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751" w:rsidRDefault="00EF32C1">
      <w:pPr>
        <w:pStyle w:val="4"/>
      </w:pPr>
      <w:r>
        <w:rPr>
          <w:rFonts w:hint="eastAsia"/>
        </w:rPr>
        <w:t>附表</w:t>
      </w:r>
      <w:r>
        <w:rPr>
          <w:rFonts w:hint="eastAsia"/>
        </w:rPr>
        <w:t>5</w:t>
      </w:r>
    </w:p>
    <w:p w:rsidR="00597751" w:rsidRDefault="00EF32C1">
      <w:pPr>
        <w:spacing w:line="240" w:lineRule="auto"/>
        <w:ind w:firstLineChars="0" w:firstLine="0"/>
        <w:jc w:val="center"/>
        <w:rPr>
          <w:rFonts w:ascii="方正小标宋简体" w:eastAsia="方正小标宋简体" w:cs="Times New Roman"/>
          <w:color w:val="000000"/>
        </w:rPr>
      </w:pPr>
      <w:r>
        <w:rPr>
          <w:rFonts w:ascii="方正小标宋简体" w:eastAsia="方正小标宋简体" w:cs="Times New Roman" w:hint="eastAsia"/>
          <w:color w:val="000000"/>
        </w:rPr>
        <w:t>境外已上市临床急需新药</w:t>
      </w:r>
      <w:proofErr w:type="gramStart"/>
      <w:r>
        <w:rPr>
          <w:rFonts w:ascii="方正小标宋简体" w:eastAsia="方正小标宋简体" w:cs="Times New Roman" w:hint="eastAsia"/>
          <w:color w:val="000000"/>
        </w:rPr>
        <w:t>审评审批</w:t>
      </w:r>
      <w:proofErr w:type="gramEnd"/>
      <w:r>
        <w:rPr>
          <w:rFonts w:ascii="方正小标宋简体" w:eastAsia="方正小标宋简体" w:cs="Times New Roman" w:hint="eastAsia"/>
          <w:color w:val="000000"/>
        </w:rPr>
        <w:t>情况</w:t>
      </w:r>
    </w:p>
    <w:tbl>
      <w:tblPr>
        <w:tblW w:w="15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3054"/>
        <w:gridCol w:w="3015"/>
        <w:gridCol w:w="1222"/>
        <w:gridCol w:w="1815"/>
        <w:gridCol w:w="3232"/>
        <w:gridCol w:w="1033"/>
        <w:gridCol w:w="1618"/>
      </w:tblGrid>
      <w:tr w:rsidR="00597751">
        <w:trPr>
          <w:trHeight w:val="285"/>
          <w:tblHeader/>
          <w:jc w:val="center"/>
        </w:trPr>
        <w:tc>
          <w:tcPr>
            <w:tcW w:w="735" w:type="dxa"/>
            <w:vAlign w:val="center"/>
          </w:tcPr>
          <w:p w:rsidR="00597751" w:rsidRDefault="00EF32C1">
            <w:pPr>
              <w:pStyle w:val="af5"/>
              <w:spacing w:line="240" w:lineRule="auto"/>
              <w:ind w:firstLineChars="0" w:firstLine="0"/>
              <w:jc w:val="center"/>
              <w:rPr>
                <w:rFonts w:ascii="楷体_GB2312" w:eastAsia="楷体_GB2312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Times New Roman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ascii="楷体_GB2312" w:eastAsia="楷体_GB2312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Times New Roman" w:hint="eastAsia"/>
                <w:b/>
                <w:bCs/>
                <w:color w:val="000000"/>
                <w:kern w:val="0"/>
                <w:sz w:val="24"/>
              </w:rPr>
              <w:t>药品名称（活性成分）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ascii="楷体_GB2312" w:eastAsia="楷体_GB2312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Times New Roman" w:hint="eastAsia"/>
                <w:b/>
                <w:bCs/>
                <w:color w:val="000000"/>
                <w:kern w:val="0"/>
                <w:sz w:val="24"/>
              </w:rPr>
              <w:t>企业名称（持证商）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ascii="楷体_GB2312" w:eastAsia="楷体_GB2312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Times New Roman" w:hint="eastAsia"/>
                <w:b/>
                <w:bCs/>
                <w:color w:val="000000"/>
                <w:kern w:val="0"/>
                <w:sz w:val="24"/>
              </w:rPr>
              <w:t>首次批准国（地区）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ascii="楷体_GB2312" w:eastAsia="楷体_GB2312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Times New Roman" w:hint="eastAsia"/>
                <w:b/>
                <w:bCs/>
                <w:color w:val="000000"/>
                <w:kern w:val="0"/>
                <w:sz w:val="24"/>
              </w:rPr>
              <w:t>欧美日首次批准日期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ascii="楷体_GB2312" w:eastAsia="楷体_GB2312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Times New Roman" w:hint="eastAsia"/>
                <w:b/>
                <w:bCs/>
                <w:color w:val="000000"/>
                <w:kern w:val="0"/>
                <w:sz w:val="24"/>
              </w:rPr>
              <w:t>适应症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ascii="楷体_GB2312" w:eastAsia="楷体_GB2312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Times New Roman" w:hint="eastAsia"/>
                <w:b/>
                <w:bCs/>
                <w:color w:val="000000"/>
                <w:kern w:val="0"/>
                <w:sz w:val="24"/>
              </w:rPr>
              <w:t>状态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ascii="楷体_GB2312" w:eastAsia="楷体_GB2312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楷体_GB2312" w:eastAsia="楷体_GB2312" w:cs="Times New Roman" w:hint="eastAsia"/>
                <w:b/>
                <w:bCs/>
                <w:color w:val="000000"/>
                <w:kern w:val="0"/>
                <w:sz w:val="24"/>
              </w:rPr>
              <w:t>通用名</w:t>
            </w: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Elosulfase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Alfa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Biomarin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Pharmaceutical Inc.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2014/2/14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IVA</w:t>
            </w:r>
            <w:r>
              <w:rPr>
                <w:rFonts w:cs="Times New Roman"/>
                <w:color w:val="000000"/>
                <w:kern w:val="0"/>
                <w:sz w:val="22"/>
              </w:rPr>
              <w:t>型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黏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多糖贮积症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依洛硫酸酯酶</w:t>
            </w:r>
            <w:r>
              <w:rPr>
                <w:rFonts w:cs="Times New Roman"/>
                <w:color w:val="000000"/>
                <w:kern w:val="0"/>
                <w:sz w:val="22"/>
              </w:rPr>
              <w:t>a</w:t>
            </w:r>
            <w:r>
              <w:rPr>
                <w:rFonts w:cs="Times New Roman"/>
                <w:color w:val="000000"/>
                <w:kern w:val="0"/>
                <w:sz w:val="22"/>
              </w:rPr>
              <w:t>注射液</w:t>
            </w: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Selexipag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ActelionPharmaceuticalsLtd</w:t>
            </w:r>
            <w:proofErr w:type="spellEnd"/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2015/12/21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肺动脉高压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司来帕格片</w:t>
            </w:r>
            <w:proofErr w:type="gramEnd"/>
          </w:p>
        </w:tc>
      </w:tr>
      <w:tr w:rsidR="00597751">
        <w:trPr>
          <w:trHeight w:val="64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Denosumab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Amgen Europe B.V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欧盟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2010/5/26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骨转移性实体瘤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骨癌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实体瘤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巨骨细胞瘤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多发性骨髓瘤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高钙血症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类风湿性关节炎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骨质疏松症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地舒单抗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注射液</w:t>
            </w:r>
          </w:p>
        </w:tc>
      </w:tr>
      <w:tr w:rsidR="00597751">
        <w:trPr>
          <w:trHeight w:val="46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Fingolimod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HCl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Oral Capsules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Novartis Pharmaceuticals Corp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2010/9/21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多发性硬化症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盐酸芬戈莫德胶囊</w:t>
            </w: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Secukinumab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 xml:space="preserve">Novartis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Pharma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K.K.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日本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2014/12/26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银屑病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银屑病关节炎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强直性脊柱炎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司库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奇尤单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抗注射液</w:t>
            </w:r>
          </w:p>
        </w:tc>
      </w:tr>
      <w:tr w:rsidR="00597751">
        <w:trPr>
          <w:trHeight w:val="43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Ixekizumab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ELILILLYANDCOMPANY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2016/3/22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斑块状银屑病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银屑病关节炎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红皮病型银屑病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脓疱型银屑病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寻常型银屑病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依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奇珠单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抗注射液</w:t>
            </w: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Nusinersen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BIOGENIDECINC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2016/12/23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脊髓性肌萎缩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诺西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那生钠注射液</w:t>
            </w:r>
            <w:proofErr w:type="gramEnd"/>
          </w:p>
        </w:tc>
      </w:tr>
      <w:tr w:rsidR="00597751">
        <w:trPr>
          <w:trHeight w:val="43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Guselkumab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JANSSENBIOTECH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2017/7/13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红皮病型银屑病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斑块状银屑病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脓疱型银屑病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银屑病关节炎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寻常型银屑病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古塞奇尤单抗注射液</w:t>
            </w:r>
            <w:r>
              <w:rPr>
                <w:rFonts w:cs="Times New Roman"/>
                <w:color w:val="000000"/>
                <w:kern w:val="0"/>
                <w:sz w:val="22"/>
              </w:rPr>
              <w:t xml:space="preserve"> </w:t>
            </w:r>
          </w:p>
        </w:tc>
      </w:tr>
      <w:tr w:rsidR="00597751">
        <w:trPr>
          <w:trHeight w:val="69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Shingrix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Zoster Vaccine Recombinant,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Adjuvanted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 xml:space="preserve">GlaxoSmithKline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Biologicals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Rue de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l"Institut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89, B1330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Rixensart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, Belgium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Lic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# 1617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2017/10/20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用于</w:t>
            </w:r>
            <w:r>
              <w:rPr>
                <w:rFonts w:cs="Times New Roman"/>
                <w:color w:val="000000"/>
                <w:kern w:val="0"/>
                <w:sz w:val="22"/>
              </w:rPr>
              <w:t>50</w:t>
            </w:r>
            <w:r>
              <w:rPr>
                <w:rFonts w:cs="Times New Roman"/>
                <w:color w:val="000000"/>
                <w:kern w:val="0"/>
                <w:sz w:val="22"/>
              </w:rPr>
              <w:t>岁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及</w:t>
            </w:r>
            <w:r>
              <w:rPr>
                <w:rFonts w:cs="Times New Roman"/>
                <w:color w:val="000000"/>
                <w:kern w:val="0"/>
                <w:sz w:val="22"/>
              </w:rPr>
              <w:t>以上成人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预防</w:t>
            </w:r>
            <w:r>
              <w:rPr>
                <w:rFonts w:cs="Times New Roman"/>
                <w:color w:val="000000"/>
                <w:kern w:val="0"/>
                <w:sz w:val="22"/>
              </w:rPr>
              <w:t>带状疱疹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重组带状疱疹疫苗（</w:t>
            </w:r>
            <w:r>
              <w:rPr>
                <w:rFonts w:cs="Times New Roman"/>
                <w:color w:val="000000"/>
                <w:kern w:val="0"/>
                <w:sz w:val="22"/>
              </w:rPr>
              <w:t>CHO</w:t>
            </w:r>
            <w:r>
              <w:rPr>
                <w:rFonts w:cs="Times New Roman"/>
                <w:color w:val="000000"/>
                <w:kern w:val="0"/>
                <w:sz w:val="22"/>
              </w:rPr>
              <w:t>细胞）</w:t>
            </w: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Ledipasvir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And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Sofosbuvir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 xml:space="preserve">Gilead Sciences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Inc</w:t>
            </w:r>
            <w:proofErr w:type="spellEnd"/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2014/10/10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丙肝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来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迪派韦索磷布韦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片</w:t>
            </w:r>
          </w:p>
        </w:tc>
      </w:tr>
      <w:tr w:rsidR="00597751">
        <w:trPr>
          <w:trHeight w:val="46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Sofosbuvir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;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Velpatasvir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;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Voxilaprevir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 xml:space="preserve">Gilead Sciences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Inc</w:t>
            </w:r>
            <w:proofErr w:type="spellEnd"/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2017/7/18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丙肝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索磷布韦韦帕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他韦伏西瑞韦片</w:t>
            </w:r>
          </w:p>
        </w:tc>
      </w:tr>
      <w:tr w:rsidR="00597751">
        <w:trPr>
          <w:trHeight w:val="43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Alectinib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Hydrochloride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Chugai Pharmaceutical Co., Ltd.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日本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2014/7/4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间变性淋巴瘤激酶（</w:t>
            </w:r>
            <w:r>
              <w:rPr>
                <w:rFonts w:cs="Times New Roman"/>
                <w:color w:val="000000"/>
                <w:kern w:val="0"/>
                <w:sz w:val="22"/>
              </w:rPr>
              <w:t>ALK</w:t>
            </w:r>
            <w:r>
              <w:rPr>
                <w:rFonts w:cs="Times New Roman"/>
                <w:color w:val="000000"/>
                <w:kern w:val="0"/>
                <w:sz w:val="22"/>
              </w:rPr>
              <w:t>）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阳性非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小细胞肺癌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非小细胞肺癌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盐酸阿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来替尼胶囊</w:t>
            </w:r>
            <w:proofErr w:type="gramEnd"/>
          </w:p>
        </w:tc>
      </w:tr>
      <w:tr w:rsidR="00597751">
        <w:trPr>
          <w:trHeight w:val="43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Pembrolizumab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 xml:space="preserve">Merck Sharp &amp;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Dohme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Corp.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2014/9/4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晚期黑色素瘤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转移性黑色素瘤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非小细胞肺癌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头颈癌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黑色素瘤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帕博利珠单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抗注射液</w:t>
            </w:r>
          </w:p>
        </w:tc>
      </w:tr>
      <w:tr w:rsidR="00597751">
        <w:trPr>
          <w:trHeight w:val="43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Olaparib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AstraZeneca AB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欧盟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2014/12/16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晚期卵巢癌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原发性腹膜癌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输卵管癌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上皮性卵巢癌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BRCA</w:t>
            </w:r>
            <w:r>
              <w:rPr>
                <w:rFonts w:cs="Times New Roman"/>
                <w:color w:val="000000"/>
                <w:kern w:val="0"/>
                <w:sz w:val="22"/>
              </w:rPr>
              <w:t>突变的晚期卵巢癌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奥拉帕利片</w:t>
            </w: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Evolocumab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Amgen Europe B.V.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欧盟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2015/7/15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高胆固醇血症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依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洛尤单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抗注射液</w:t>
            </w:r>
          </w:p>
        </w:tc>
      </w:tr>
      <w:tr w:rsidR="00597751">
        <w:trPr>
          <w:trHeight w:val="46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Eculizumab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欧盟：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Alexion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Europe SAS</w:t>
            </w:r>
            <w:r>
              <w:rPr>
                <w:rFonts w:cs="Times New Roman"/>
                <w:color w:val="000000"/>
                <w:kern w:val="0"/>
                <w:sz w:val="22"/>
              </w:rPr>
              <w:t>；美国：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Alexion</w:t>
            </w:r>
            <w:proofErr w:type="spellEnd"/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欧盟；美国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2007/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6</w:t>
            </w:r>
            <w:r>
              <w:rPr>
                <w:rFonts w:cs="Times New Roman"/>
                <w:color w:val="000000"/>
                <w:kern w:val="0"/>
                <w:sz w:val="22"/>
              </w:rPr>
              <w:t>/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阵发性睡眠性血红蛋白尿症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非典型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溶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血尿毒综合征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依库珠单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抗注射液</w:t>
            </w:r>
          </w:p>
        </w:tc>
      </w:tr>
      <w:tr w:rsidR="00597751">
        <w:trPr>
          <w:trHeight w:val="46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Teriflunomide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sanofi-aventis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recherche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&amp;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developpement</w:t>
            </w:r>
            <w:proofErr w:type="spellEnd"/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2012/9/12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多发性硬化症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特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立氟胺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片</w:t>
            </w: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Palbociclib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PfizerInc</w:t>
            </w:r>
            <w:proofErr w:type="spellEnd"/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2015/2/3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乳腺癌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哌柏西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利胶囊</w:t>
            </w:r>
          </w:p>
        </w:tc>
      </w:tr>
      <w:tr w:rsidR="00597751">
        <w:trPr>
          <w:trHeight w:val="69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Elvitegravir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,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Cobicistat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,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Emtricitabine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, And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Tenofovir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Alafenamide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 xml:space="preserve">Gilead Sciences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Inc</w:t>
            </w:r>
            <w:proofErr w:type="spellEnd"/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2015/11/5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艾滋病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艾考恩丙替片</w:t>
            </w:r>
            <w:proofErr w:type="gramEnd"/>
          </w:p>
        </w:tc>
      </w:tr>
      <w:tr w:rsidR="00597751">
        <w:trPr>
          <w:trHeight w:val="46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Fabrazyme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（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Agalsidase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Beta</w:t>
            </w:r>
            <w:r>
              <w:rPr>
                <w:rFonts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Genzyme Europe B.V.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欧盟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2001/3/8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法布雷病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注射用阿加糖酶</w:t>
            </w:r>
            <w:r>
              <w:rPr>
                <w:rFonts w:cs="Times New Roman"/>
                <w:color w:val="000000"/>
                <w:kern w:val="0"/>
                <w:sz w:val="22"/>
              </w:rPr>
              <w:t>β</w:t>
            </w: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Erleada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(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apalutamide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Janssen Biotech, Inc.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2018/2/14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非转移性去势抵抗性前列腺癌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阿帕他胺片</w:t>
            </w:r>
          </w:p>
        </w:tc>
      </w:tr>
      <w:tr w:rsidR="00597751">
        <w:trPr>
          <w:trHeight w:val="46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Maviret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(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Glecaprevir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/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Pibrentasvir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AbbVie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Deutschland GmbH Co. KG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欧盟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2017/7/26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丙肝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格卡瑞韦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哌仑他韦片</w:t>
            </w:r>
            <w:proofErr w:type="gramEnd"/>
          </w:p>
        </w:tc>
      </w:tr>
      <w:tr w:rsidR="00597751">
        <w:trPr>
          <w:trHeight w:val="69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BIKTARVY(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bictegravir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,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emtricitabine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, and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tenofovir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alafenamide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) Tablets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 xml:space="preserve">Gilead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Sciences,Inc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2018/2/7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艾滋病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比克恩诺片</w:t>
            </w:r>
          </w:p>
        </w:tc>
      </w:tr>
      <w:tr w:rsidR="00597751">
        <w:trPr>
          <w:trHeight w:val="46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Tracleer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32 mg dispersible tablets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Janssen-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Cilag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International N V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欧盟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2009/6/3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肺动脉高压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波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生坦分散片</w:t>
            </w:r>
            <w:proofErr w:type="gramEnd"/>
          </w:p>
        </w:tc>
      </w:tr>
      <w:tr w:rsidR="00597751">
        <w:trPr>
          <w:trHeight w:val="46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Radicava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(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Edaravone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 xml:space="preserve">Mitsubishi Tanabe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Pharma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Corporation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日本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2015/6/1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肌萎缩侧索硬化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已批准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依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达拉奉注射液</w:t>
            </w:r>
            <w:proofErr w:type="gramEnd"/>
          </w:p>
        </w:tc>
      </w:tr>
      <w:tr w:rsidR="00597751">
        <w:trPr>
          <w:trHeight w:val="46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STELARA (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ustekinumab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) Injection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Janssen Biotech, Inc.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2016/9/23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克罗恩病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完成审评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43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Brodalumab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Kyowa Hakko Kirin Co., Ltd.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日本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2016/7/4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寻常型银屑病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银屑病关节炎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红皮病型银屑病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脓疱型银屑病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斑块状银屑病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在审评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Vedolizumab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Takeda Pharmaceuticals U.S.A., Inc.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2014/5/20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溃疡性结肠炎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克罗恩病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在审评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Velaglucerase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Alfa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 xml:space="preserve">Shire Human Genetic Therapies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Inc</w:t>
            </w:r>
            <w:proofErr w:type="spellEnd"/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2010/2/26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戈谢病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在审评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43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Tafamidis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Pfizer Ltd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欧盟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2011/11/16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转甲状腺素蛋白家族性淀粉样多发性神经病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甲状腺素运载蛋白淀粉样变性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在审评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Deutetrabenazine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TEVABRANDEDPHARM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2017/4/3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迟发性运动障碍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亨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廷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顿氏舞蹈症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在审评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69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Cenegermin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（</w:t>
            </w:r>
            <w:r>
              <w:rPr>
                <w:rFonts w:cs="Times New Roman"/>
                <w:color w:val="000000"/>
                <w:kern w:val="0"/>
                <w:sz w:val="22"/>
              </w:rPr>
              <w:t>Recombinant Human Nerve Growth Factor</w:t>
            </w:r>
            <w:r>
              <w:rPr>
                <w:rFonts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Dompe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farmaceutici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s.p.a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欧盟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2017/7/6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角膜炎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在审评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Crysvita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(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Burosumab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Kyowa Kirin Limited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欧盟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2018/2/19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X</w:t>
            </w:r>
            <w:r>
              <w:rPr>
                <w:rFonts w:cs="Times New Roman"/>
                <w:color w:val="000000"/>
                <w:kern w:val="0"/>
                <w:sz w:val="22"/>
              </w:rPr>
              <w:t>连锁低磷佝偻病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在审评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46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Aldurazyme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(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laronidase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BIOMARIN PHARMACEUTICAL INC.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2003/4/30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黏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多糖贮积症</w:t>
            </w:r>
            <w:r>
              <w:rPr>
                <w:rFonts w:cs="Times New Roman"/>
                <w:color w:val="000000"/>
                <w:kern w:val="0"/>
                <w:sz w:val="22"/>
              </w:rPr>
              <w:t>I</w:t>
            </w:r>
            <w:r>
              <w:rPr>
                <w:rFonts w:cs="Times New Roman"/>
                <w:color w:val="000000"/>
                <w:kern w:val="0"/>
                <w:sz w:val="22"/>
              </w:rPr>
              <w:t>型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在审评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Replagal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（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Agalsidase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alfa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Shire Human Genetic Therapies AB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欧盟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2001/3/8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法布雷病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在审评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69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ALPROLIX [Coagulation Factor IX (Recombinant), Fc Fusion Protein]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Bioverativ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Therapeutics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Inc</w:t>
            </w:r>
            <w:proofErr w:type="spellEnd"/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2014/3/28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乙型血友病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在审评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Revatio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(Sildenafil Citrate)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Pfizer Inc.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2009/11/18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肺动脉高压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在审评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46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Lokelma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(sodium zirconium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cyclosilicate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AstraZeneca      AB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欧盟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2018/3/22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高钾血症的成年患者的治疗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在审评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43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Humira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(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adalimumab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AbbVie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Deutschland GmbH Co. KG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欧盟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2016/6/24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非感染性中间葡萄膜炎、后葡萄膜炎和全葡萄膜炎。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在审评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DUPIXENT Injection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Regeneron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Pharmaceuticals, Inc.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2017/3/28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中至重度特应性皮炎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在审评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Siltuximab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Janssen Biotech, Inc.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2014/4/23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多中心卡斯特莱曼病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待申报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64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Canakinumab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Novartis Pharmaceuticals Corporation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2009/6/17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系统性幼年特发性关节炎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冷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吡啉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相关的周期性综合征，高免疫球蛋白</w:t>
            </w:r>
            <w:r>
              <w:rPr>
                <w:rFonts w:cs="Times New Roman"/>
                <w:color w:val="000000"/>
                <w:kern w:val="0"/>
                <w:sz w:val="22"/>
              </w:rPr>
              <w:t>D</w:t>
            </w:r>
            <w:r>
              <w:rPr>
                <w:rFonts w:cs="Times New Roman"/>
                <w:color w:val="000000"/>
                <w:kern w:val="0"/>
                <w:sz w:val="22"/>
              </w:rPr>
              <w:t>综合征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家族性地中海热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肿瘤坏死因子受体相关周期性综合症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关节炎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待申报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Enasidenib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mesylate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CELGENECORP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2017/8/1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急性骨髓性白血病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待申报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Icatibant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Shire Orphan Therapies GmbH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欧盟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2008/7/11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遗传性血管性水肿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待申报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Olaratumab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礼来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2016/10/19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软组织肉瘤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待申报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69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Luxturna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Voretigene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Neparvovec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 xml:space="preserve">Spark Therapeutics, Inc. 3737 Market Street, Suite 1300, Philadelphia, PA, 19104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Lic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# 2056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2017/12/19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双等位</w:t>
            </w:r>
            <w:r>
              <w:rPr>
                <w:rFonts w:cs="Times New Roman"/>
                <w:color w:val="000000"/>
                <w:kern w:val="0"/>
                <w:sz w:val="22"/>
              </w:rPr>
              <w:t>RPE65</w:t>
            </w:r>
            <w:r>
              <w:rPr>
                <w:rFonts w:cs="Times New Roman"/>
                <w:color w:val="000000"/>
                <w:kern w:val="0"/>
                <w:sz w:val="22"/>
              </w:rPr>
              <w:t>突变相关的视网膜营养不良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待申报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111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Biopten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Granules 10%</w:t>
            </w:r>
            <w:r>
              <w:rPr>
                <w:rFonts w:cs="Times New Roman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2.5%</w:t>
            </w:r>
            <w:r>
              <w:rPr>
                <w:rFonts w:cs="Times New Roman"/>
                <w:color w:val="000000"/>
                <w:kern w:val="0"/>
                <w:sz w:val="22"/>
              </w:rPr>
              <w:t>（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sapropterin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hydrochloride</w:t>
            </w:r>
            <w:r>
              <w:rPr>
                <w:rFonts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Daiichi Sankyo Co., Ltd.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日本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2013/8/20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1.</w:t>
            </w:r>
            <w:r>
              <w:rPr>
                <w:rFonts w:cs="Times New Roman"/>
                <w:color w:val="000000"/>
                <w:kern w:val="0"/>
                <w:sz w:val="22"/>
              </w:rPr>
              <w:t>降低因二氢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喋啶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合成酶和二氢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喋啶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还原酶缺乏导致的高苯丙氨酸血症患者的血清苯丙氨酸水平（</w:t>
            </w:r>
            <w:r>
              <w:rPr>
                <w:rFonts w:cs="Times New Roman"/>
                <w:color w:val="000000"/>
                <w:kern w:val="0"/>
                <w:sz w:val="22"/>
              </w:rPr>
              <w:t>a</w:t>
            </w:r>
            <w:r>
              <w:rPr>
                <w:rFonts w:cs="Times New Roman"/>
                <w:color w:val="000000"/>
                <w:kern w:val="0"/>
                <w:sz w:val="22"/>
              </w:rPr>
              <w:t>型高苯丙氨酸血症）。</w:t>
            </w:r>
          </w:p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2.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降低四氢喋啶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反应性高苯丙氨酸血症患者的血清苯丙氨酸水平（</w:t>
            </w:r>
            <w:r>
              <w:rPr>
                <w:rFonts w:cs="Times New Roman"/>
                <w:color w:val="000000"/>
                <w:kern w:val="0"/>
                <w:sz w:val="22"/>
              </w:rPr>
              <w:t>BH4</w:t>
            </w:r>
            <w:r>
              <w:rPr>
                <w:rFonts w:cs="Times New Roman"/>
                <w:color w:val="000000"/>
                <w:kern w:val="0"/>
                <w:sz w:val="22"/>
              </w:rPr>
              <w:t>反应性高苯丙氨酸血症）。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待申报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91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NORDITROPIN (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somatropin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) injection,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NOVO NORDISK INC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1.Noonan</w:t>
            </w:r>
            <w:r>
              <w:rPr>
                <w:rFonts w:cs="Times New Roman"/>
                <w:color w:val="000000"/>
                <w:kern w:val="0"/>
                <w:sz w:val="22"/>
              </w:rPr>
              <w:t>适应症于</w:t>
            </w:r>
            <w:r>
              <w:rPr>
                <w:rFonts w:cs="Times New Roman"/>
                <w:color w:val="000000"/>
                <w:kern w:val="0"/>
                <w:sz w:val="22"/>
              </w:rPr>
              <w:t>2007</w:t>
            </w:r>
            <w:r>
              <w:rPr>
                <w:rFonts w:cs="Times New Roman"/>
                <w:color w:val="000000"/>
                <w:kern w:val="0"/>
                <w:sz w:val="22"/>
              </w:rPr>
              <w:t>年批准</w:t>
            </w:r>
            <w:r>
              <w:rPr>
                <w:rFonts w:cs="Times New Roman"/>
                <w:color w:val="000000"/>
                <w:kern w:val="0"/>
                <w:sz w:val="22"/>
              </w:rPr>
              <w:t>2.Prader-Willi</w:t>
            </w:r>
            <w:r>
              <w:rPr>
                <w:rFonts w:cs="Times New Roman"/>
                <w:color w:val="000000"/>
                <w:kern w:val="0"/>
                <w:sz w:val="22"/>
              </w:rPr>
              <w:t>适</w:t>
            </w:r>
            <w:r>
              <w:rPr>
                <w:rFonts w:cs="Times New Roman"/>
                <w:color w:val="000000"/>
                <w:kern w:val="0"/>
                <w:sz w:val="22"/>
              </w:rPr>
              <w:lastRenderedPageBreak/>
              <w:t>应症于</w:t>
            </w:r>
            <w:r>
              <w:rPr>
                <w:rFonts w:cs="Times New Roman"/>
                <w:color w:val="000000"/>
                <w:kern w:val="0"/>
                <w:sz w:val="22"/>
              </w:rPr>
              <w:t>2018</w:t>
            </w:r>
            <w:r>
              <w:rPr>
                <w:rFonts w:cs="Times New Roman"/>
                <w:color w:val="000000"/>
                <w:kern w:val="0"/>
                <w:sz w:val="22"/>
              </w:rPr>
              <w:t>年批准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lastRenderedPageBreak/>
              <w:t>1.Noonan</w:t>
            </w:r>
            <w:r>
              <w:rPr>
                <w:rFonts w:cs="Times New Roman"/>
                <w:color w:val="000000"/>
                <w:kern w:val="0"/>
                <w:sz w:val="22"/>
              </w:rPr>
              <w:t>综合症</w:t>
            </w:r>
          </w:p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2.Prader-Willi</w:t>
            </w:r>
            <w:r>
              <w:rPr>
                <w:rFonts w:cs="Times New Roman"/>
                <w:color w:val="000000"/>
                <w:kern w:val="0"/>
                <w:sz w:val="22"/>
              </w:rPr>
              <w:t>综合症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待申报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66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Increlex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(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Mecasermin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[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rDNA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origin]) Injection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IPSEN INC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2005/8/30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儿童严重原发性胰岛素样因子</w:t>
            </w: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  <w:r>
              <w:rPr>
                <w:rFonts w:cs="Times New Roman"/>
                <w:color w:val="000000"/>
                <w:kern w:val="0"/>
                <w:sz w:val="22"/>
              </w:rPr>
              <w:t>缺乏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生长激素受体基因缺陷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体内出现生长激素中和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和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抗体导致的生长不足的患儿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待申报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46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Elaprase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(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Indursulfase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) Injection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Shire Human Genetic Therapies, Inc.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2006/7/24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黏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多糖贮积症</w:t>
            </w:r>
            <w:r>
              <w:rPr>
                <w:rFonts w:cs="Times New Roman"/>
                <w:color w:val="000000"/>
                <w:kern w:val="0"/>
                <w:sz w:val="22"/>
              </w:rPr>
              <w:t>II</w:t>
            </w:r>
            <w:r>
              <w:rPr>
                <w:rFonts w:cs="Times New Roman"/>
                <w:color w:val="000000"/>
                <w:kern w:val="0"/>
                <w:sz w:val="22"/>
              </w:rPr>
              <w:t>型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待申报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46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Galafold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（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Migalastat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hydrochloride</w:t>
            </w:r>
            <w:r>
              <w:rPr>
                <w:rFonts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Amicus Therapeutics UK Ltd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欧盟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2016/5/25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法布雷病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待申报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Lysodren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(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mitotane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 xml:space="preserve">HRA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Pharma</w:t>
            </w:r>
            <w:proofErr w:type="spellEnd"/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1970/7/8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肾上腺皮质癌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待申报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46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Careload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LA (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Beraprost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sodium)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eastAsia="宋体" w:cs="Times New Roman"/>
                <w:color w:val="000000"/>
                <w:kern w:val="0"/>
                <w:sz w:val="22"/>
              </w:rPr>
              <w:t>東</w:t>
            </w:r>
            <w:r>
              <w:rPr>
                <w:rFonts w:cs="Times New Roman"/>
                <w:color w:val="000000"/>
                <w:kern w:val="0"/>
                <w:sz w:val="22"/>
              </w:rPr>
              <w:t>レ株式会社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日本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2007/10/19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肺动脉高压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待申报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46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Ruconest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(Recombinant human C1-inhibitor)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Pharming Group N.V.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欧盟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2010/10/28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遗传性血管性水肿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待申报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Lemtrada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(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Alemtuzumab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Sanofi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Belgium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欧盟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2013/9/12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多发性硬化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待申报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69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Vigadrone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(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vigabatrin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Lundbeck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Inc.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2009/8/21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  <w:r>
              <w:rPr>
                <w:rFonts w:cs="Times New Roman"/>
                <w:color w:val="000000"/>
                <w:kern w:val="0"/>
                <w:sz w:val="22"/>
              </w:rPr>
              <w:t>个月到</w:t>
            </w: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  <w:r>
              <w:rPr>
                <w:rFonts w:cs="Times New Roman"/>
                <w:color w:val="000000"/>
                <w:kern w:val="0"/>
                <w:sz w:val="22"/>
              </w:rPr>
              <w:t>岁婴儿的婴儿痉挛症（</w:t>
            </w:r>
            <w:r>
              <w:rPr>
                <w:rFonts w:cs="Times New Roman"/>
                <w:color w:val="000000"/>
                <w:kern w:val="0"/>
                <w:sz w:val="22"/>
              </w:rPr>
              <w:t>IS</w:t>
            </w:r>
            <w:r>
              <w:rPr>
                <w:rFonts w:cs="Times New Roman"/>
                <w:color w:val="000000"/>
                <w:kern w:val="0"/>
                <w:sz w:val="22"/>
              </w:rPr>
              <w:t>）；与其他疗法一起用于治疗</w:t>
            </w:r>
            <w:r>
              <w:rPr>
                <w:rFonts w:cs="Times New Roman"/>
                <w:color w:val="000000"/>
                <w:kern w:val="0"/>
                <w:sz w:val="22"/>
              </w:rPr>
              <w:t>10</w:t>
            </w:r>
            <w:r>
              <w:rPr>
                <w:rFonts w:cs="Times New Roman"/>
                <w:color w:val="000000"/>
                <w:kern w:val="0"/>
                <w:sz w:val="22"/>
              </w:rPr>
              <w:t>岁及以上成年人和儿童的顽固性复合部分发作性癫痫（</w:t>
            </w:r>
            <w:r>
              <w:rPr>
                <w:rFonts w:cs="Times New Roman"/>
                <w:color w:val="000000"/>
                <w:kern w:val="0"/>
                <w:sz w:val="22"/>
              </w:rPr>
              <w:t>CPS</w:t>
            </w:r>
            <w:r>
              <w:rPr>
                <w:rFonts w:cs="Times New Roman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待申报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46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Eucrisa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(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crisaborole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>) Ointment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Anacor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Pharmaceuticals, Inc.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2016/12/14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  <w:r>
              <w:rPr>
                <w:rFonts w:cs="Times New Roman"/>
                <w:color w:val="000000"/>
                <w:kern w:val="0"/>
                <w:sz w:val="22"/>
              </w:rPr>
              <w:t>岁及以上轻度至中度特应性皮炎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待申报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46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43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Ponatinib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Ariad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Pharmaceuticals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Inc</w:t>
            </w:r>
            <w:proofErr w:type="spellEnd"/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2012/12/14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慢性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髓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细胞性白血病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急性淋巴细胞白血病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白血病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无计划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Eliglustat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Genzyme Corp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2014/8/19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戈谢病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无计划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Vismodegib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 xml:space="preserve">Genentech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Inc</w:t>
            </w:r>
            <w:proofErr w:type="spellEnd"/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2012/1/30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基底细胞癌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无计划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Apremilast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Celgene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Corp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2014/3/21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银屑病关节炎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银屑病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无计划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Ecallantide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Dyax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Corp.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2009/12/1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遗传性血管性水肿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无计划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Taliglucerase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Alfa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 xml:space="preserve">Pfizer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Inc</w:t>
            </w:r>
            <w:proofErr w:type="spellEnd"/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2012/5/10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戈谢病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无计划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Mipomersen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Sodium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Genzyme Corp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2013/1/29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纯合子家族性高胆固醇血症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无计划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Dinutuximab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UnitedTherapeuticsCorporation</w:t>
            </w:r>
            <w:proofErr w:type="spellEnd"/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2015/3/10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神经母细胞瘤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无计划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Sonidegib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NovartisPharmaceuticalsCorp</w:t>
            </w:r>
            <w:proofErr w:type="spellEnd"/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2015/7/24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基底细胞癌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无计划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Dinutuximab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Beta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 xml:space="preserve">EUSA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Pharma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(UK) Limited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欧盟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2017/5/8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神经母细胞瘤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无计划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Vorapaxar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 xml:space="preserve">Merck Sharp And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Dohme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Corp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2014/5/8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心肌梗塞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周边动脉血管疾病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血栓性心血管病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无计划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Dalfampridine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Acorda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Therapeutics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Inc</w:t>
            </w:r>
            <w:proofErr w:type="spellEnd"/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2010/1/22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多发性硬化症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无联系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435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Rilonacept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Regeneron</w:t>
            </w:r>
            <w:proofErr w:type="spellEnd"/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2008/2/27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冷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吡啉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相关的周期性综合征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穆</w:t>
            </w:r>
            <w:r>
              <w:rPr>
                <w:rFonts w:cs="Times New Roman"/>
                <w:color w:val="000000"/>
                <w:kern w:val="0"/>
                <w:sz w:val="22"/>
              </w:rPr>
              <w:t>-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韦二氏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综合征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家族性寒冷型自身炎症综合征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家族性乳糜微粒血症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无联系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Tetrabenazine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Prestwick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2008/8/15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亨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廷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顿氏舞蹈症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无联系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Lomitapide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Aegerion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Pharmaceuticals 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Inc</w:t>
            </w:r>
            <w:proofErr w:type="spellEnd"/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2012/12/21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纯合子家族性高胆固醇血症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，</w:t>
            </w:r>
            <w:r>
              <w:rPr>
                <w:rFonts w:cs="Times New Roman"/>
                <w:color w:val="000000"/>
                <w:kern w:val="0"/>
                <w:sz w:val="22"/>
              </w:rPr>
              <w:t>高胆固醇血症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无联系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Vestronidase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Alfa-</w:t>
            </w: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Vjbk</w:t>
            </w:r>
            <w:proofErr w:type="spellEnd"/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ULTRAGENYXPHARMINC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美国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2017/11/15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VII</w:t>
            </w:r>
            <w:r>
              <w:rPr>
                <w:rFonts w:cs="Times New Roman"/>
                <w:color w:val="000000"/>
                <w:kern w:val="0"/>
                <w:sz w:val="22"/>
              </w:rPr>
              <w:t>型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黏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多糖贮积症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无联系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  <w:tr w:rsidR="00597751">
        <w:trPr>
          <w:trHeight w:val="300"/>
          <w:jc w:val="center"/>
        </w:trPr>
        <w:tc>
          <w:tcPr>
            <w:tcW w:w="735" w:type="dxa"/>
            <w:vAlign w:val="center"/>
          </w:tcPr>
          <w:p w:rsidR="00597751" w:rsidRDefault="00597751">
            <w:pPr>
              <w:pStyle w:val="af5"/>
              <w:numPr>
                <w:ilvl w:val="0"/>
                <w:numId w:val="5"/>
              </w:numPr>
              <w:spacing w:line="240" w:lineRule="auto"/>
              <w:ind w:left="0"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3054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Vernakalant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Hydrochloride</w:t>
            </w:r>
          </w:p>
        </w:tc>
        <w:tc>
          <w:tcPr>
            <w:tcW w:w="30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2"/>
              </w:rPr>
              <w:t>Cardiome</w:t>
            </w:r>
            <w:proofErr w:type="spellEnd"/>
            <w:r>
              <w:rPr>
                <w:rFonts w:cs="Times New Roman"/>
                <w:color w:val="000000"/>
                <w:kern w:val="0"/>
                <w:sz w:val="22"/>
              </w:rPr>
              <w:t xml:space="preserve"> UK Limited</w:t>
            </w:r>
          </w:p>
        </w:tc>
        <w:tc>
          <w:tcPr>
            <w:tcW w:w="122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欧盟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2010/9/1</w:t>
            </w:r>
          </w:p>
        </w:tc>
        <w:tc>
          <w:tcPr>
            <w:tcW w:w="3232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心房颤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无联系</w:t>
            </w:r>
          </w:p>
        </w:tc>
        <w:tc>
          <w:tcPr>
            <w:tcW w:w="1618" w:type="dxa"/>
            <w:shd w:val="clear" w:color="auto" w:fill="auto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</w:tr>
    </w:tbl>
    <w:p w:rsidR="00597751" w:rsidRDefault="00EF32C1" w:rsidP="009D3364">
      <w:pPr>
        <w:spacing w:line="240" w:lineRule="auto"/>
        <w:ind w:left="400" w:hangingChars="200" w:hanging="400"/>
        <w:rPr>
          <w:rFonts w:ascii="方正小标宋简体" w:eastAsia="方正小标宋简体"/>
          <w:sz w:val="36"/>
          <w:szCs w:val="36"/>
        </w:rPr>
      </w:pPr>
      <w:r>
        <w:rPr>
          <w:rFonts w:eastAsia="仿宋" w:cs="Times New Roman" w:hint="eastAsia"/>
          <w:bCs/>
          <w:sz w:val="20"/>
          <w:szCs w:val="20"/>
        </w:rPr>
        <w:t>注：“待申报”为申请人正在整理资料、尚未提交上市申请，“无计划”为申请人尚无将该品种申报上市的计划，</w:t>
      </w:r>
      <w:proofErr w:type="gramStart"/>
      <w:r>
        <w:rPr>
          <w:rFonts w:eastAsia="仿宋" w:cs="Times New Roman" w:hint="eastAsia"/>
          <w:bCs/>
          <w:sz w:val="20"/>
          <w:szCs w:val="20"/>
        </w:rPr>
        <w:t>“无联系”为暂无法</w:t>
      </w:r>
      <w:proofErr w:type="gramEnd"/>
      <w:r>
        <w:rPr>
          <w:rFonts w:eastAsia="仿宋" w:cs="Times New Roman" w:hint="eastAsia"/>
          <w:bCs/>
          <w:sz w:val="20"/>
          <w:szCs w:val="20"/>
        </w:rPr>
        <w:t>与持有企业取得联系。</w:t>
      </w:r>
      <w:bookmarkStart w:id="0" w:name="_GoBack"/>
      <w:bookmarkEnd w:id="0"/>
    </w:p>
    <w:sectPr w:rsidR="00597751">
      <w:footerReference w:type="default" r:id="rId10"/>
      <w:pgSz w:w="16838" w:h="11906" w:orient="landscape"/>
      <w:pgMar w:top="2098" w:right="1588" w:bottom="2098" w:left="1588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C3C" w:rsidRDefault="00CF2C3C" w:rsidP="00EF32C1">
      <w:pPr>
        <w:spacing w:line="240" w:lineRule="auto"/>
        <w:ind w:firstLine="640"/>
      </w:pPr>
      <w:r>
        <w:separator/>
      </w:r>
    </w:p>
  </w:endnote>
  <w:endnote w:type="continuationSeparator" w:id="0">
    <w:p w:rsidR="00CF2C3C" w:rsidRDefault="00CF2C3C" w:rsidP="00EF32C1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6918287"/>
    </w:sdtPr>
    <w:sdtEndPr>
      <w:rPr>
        <w:sz w:val="28"/>
        <w:szCs w:val="28"/>
      </w:rPr>
    </w:sdtEndPr>
    <w:sdtContent>
      <w:p w:rsidR="00CF2C3C" w:rsidRDefault="00CF2C3C">
        <w:pPr>
          <w:pStyle w:val="aa"/>
          <w:ind w:firstLineChars="0" w:firstLine="0"/>
          <w:jc w:val="center"/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9D3364" w:rsidRPr="009D3364">
          <w:rPr>
            <w:noProof/>
            <w:sz w:val="28"/>
            <w:szCs w:val="28"/>
            <w:lang w:val="zh-CN"/>
          </w:rPr>
          <w:t>8</w:t>
        </w:r>
        <w:r>
          <w:rPr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C3C" w:rsidRDefault="00CF2C3C" w:rsidP="00EF32C1">
      <w:pPr>
        <w:spacing w:line="240" w:lineRule="auto"/>
        <w:ind w:firstLine="640"/>
      </w:pPr>
      <w:r>
        <w:separator/>
      </w:r>
    </w:p>
  </w:footnote>
  <w:footnote w:type="continuationSeparator" w:id="0">
    <w:p w:rsidR="00CF2C3C" w:rsidRDefault="00CF2C3C" w:rsidP="00EF32C1"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0699D"/>
    <w:multiLevelType w:val="multilevel"/>
    <w:tmpl w:val="1100699D"/>
    <w:lvl w:ilvl="0">
      <w:start w:val="1"/>
      <w:numFmt w:val="decimal"/>
      <w:lvlText w:val="       %1"/>
      <w:lvlJc w:val="center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FA0670B"/>
    <w:multiLevelType w:val="multilevel"/>
    <w:tmpl w:val="1FA0670B"/>
    <w:lvl w:ilvl="0">
      <w:start w:val="1"/>
      <w:numFmt w:val="decimal"/>
      <w:lvlText w:val="%1"/>
      <w:lvlJc w:val="center"/>
      <w:pPr>
        <w:ind w:left="420" w:hanging="420"/>
      </w:pPr>
      <w:rPr>
        <w:rFonts w:ascii="Times New Roman" w:hAnsi="Times New Roman" w:hint="default"/>
        <w:caps w:val="0"/>
        <w:strike w:val="0"/>
        <w:dstrike w:val="0"/>
        <w:snapToGrid w:val="0"/>
        <w:vanish w:val="0"/>
        <w:spacing w:val="0"/>
        <w:w w:val="100"/>
        <w:kern w:val="0"/>
        <w:position w:val="0"/>
        <w:vertAlign w:val="baseline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6CA8CAD"/>
    <w:multiLevelType w:val="singleLevel"/>
    <w:tmpl w:val="36CA8CAD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3AB105DA"/>
    <w:multiLevelType w:val="singleLevel"/>
    <w:tmpl w:val="3AB105DA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5A4898A8"/>
    <w:multiLevelType w:val="singleLevel"/>
    <w:tmpl w:val="5A4898A8"/>
    <w:lvl w:ilvl="0">
      <w:start w:val="1"/>
      <w:numFmt w:val="decimal"/>
      <w:lvlText w:val="%1"/>
      <w:lvlJc w:val="center"/>
      <w:pPr>
        <w:tabs>
          <w:tab w:val="left" w:pos="397"/>
        </w:tabs>
        <w:ind w:left="0" w:firstLine="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0"/>
  <w:drawingGridHorizontalSpacing w:val="160"/>
  <w:drawingGridVerticalSpacing w:val="435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B1B"/>
    <w:rsid w:val="00003840"/>
    <w:rsid w:val="00006ECB"/>
    <w:rsid w:val="000105E0"/>
    <w:rsid w:val="00010720"/>
    <w:rsid w:val="000126FF"/>
    <w:rsid w:val="00013175"/>
    <w:rsid w:val="00014BD0"/>
    <w:rsid w:val="00015C32"/>
    <w:rsid w:val="00015F35"/>
    <w:rsid w:val="00016597"/>
    <w:rsid w:val="00016B85"/>
    <w:rsid w:val="00016F5C"/>
    <w:rsid w:val="00021B54"/>
    <w:rsid w:val="00023855"/>
    <w:rsid w:val="00023D32"/>
    <w:rsid w:val="00024396"/>
    <w:rsid w:val="00026784"/>
    <w:rsid w:val="00027137"/>
    <w:rsid w:val="000277D8"/>
    <w:rsid w:val="000316FF"/>
    <w:rsid w:val="0003531B"/>
    <w:rsid w:val="000423F5"/>
    <w:rsid w:val="00042CA7"/>
    <w:rsid w:val="00042E93"/>
    <w:rsid w:val="00053178"/>
    <w:rsid w:val="00053F39"/>
    <w:rsid w:val="00055DB8"/>
    <w:rsid w:val="00057A23"/>
    <w:rsid w:val="00061BF1"/>
    <w:rsid w:val="00063F8D"/>
    <w:rsid w:val="0006504D"/>
    <w:rsid w:val="00066A21"/>
    <w:rsid w:val="00067D41"/>
    <w:rsid w:val="00067E34"/>
    <w:rsid w:val="00071753"/>
    <w:rsid w:val="00072A7C"/>
    <w:rsid w:val="00075C82"/>
    <w:rsid w:val="00077B7D"/>
    <w:rsid w:val="000838CD"/>
    <w:rsid w:val="00085A42"/>
    <w:rsid w:val="00087FD1"/>
    <w:rsid w:val="000901DC"/>
    <w:rsid w:val="0009203F"/>
    <w:rsid w:val="0009520B"/>
    <w:rsid w:val="0009525B"/>
    <w:rsid w:val="0009716F"/>
    <w:rsid w:val="000A04F1"/>
    <w:rsid w:val="000A1597"/>
    <w:rsid w:val="000A2BB3"/>
    <w:rsid w:val="000A3831"/>
    <w:rsid w:val="000A57FC"/>
    <w:rsid w:val="000A5FB0"/>
    <w:rsid w:val="000A6052"/>
    <w:rsid w:val="000B1AB5"/>
    <w:rsid w:val="000B2981"/>
    <w:rsid w:val="000B2B81"/>
    <w:rsid w:val="000B2F92"/>
    <w:rsid w:val="000B3F3C"/>
    <w:rsid w:val="000B4201"/>
    <w:rsid w:val="000B6739"/>
    <w:rsid w:val="000C04F2"/>
    <w:rsid w:val="000C05B1"/>
    <w:rsid w:val="000C4754"/>
    <w:rsid w:val="000D1FD5"/>
    <w:rsid w:val="000D5D86"/>
    <w:rsid w:val="000D6CF6"/>
    <w:rsid w:val="000D7EDC"/>
    <w:rsid w:val="000E047C"/>
    <w:rsid w:val="000E0FCF"/>
    <w:rsid w:val="000E273F"/>
    <w:rsid w:val="000E3999"/>
    <w:rsid w:val="000E3E11"/>
    <w:rsid w:val="000E4A81"/>
    <w:rsid w:val="000E5B1D"/>
    <w:rsid w:val="000E7434"/>
    <w:rsid w:val="000F0100"/>
    <w:rsid w:val="000F23D1"/>
    <w:rsid w:val="000F23F2"/>
    <w:rsid w:val="000F2984"/>
    <w:rsid w:val="000F6DBB"/>
    <w:rsid w:val="000F705F"/>
    <w:rsid w:val="001020B4"/>
    <w:rsid w:val="00102521"/>
    <w:rsid w:val="00103A2B"/>
    <w:rsid w:val="0010486C"/>
    <w:rsid w:val="0010495E"/>
    <w:rsid w:val="00105842"/>
    <w:rsid w:val="00106A52"/>
    <w:rsid w:val="0010721C"/>
    <w:rsid w:val="00113B54"/>
    <w:rsid w:val="00115735"/>
    <w:rsid w:val="00115CFE"/>
    <w:rsid w:val="0011654D"/>
    <w:rsid w:val="00116E91"/>
    <w:rsid w:val="00122A42"/>
    <w:rsid w:val="00122B25"/>
    <w:rsid w:val="001242CA"/>
    <w:rsid w:val="00126D6E"/>
    <w:rsid w:val="00127438"/>
    <w:rsid w:val="001279EC"/>
    <w:rsid w:val="001321DD"/>
    <w:rsid w:val="0013385C"/>
    <w:rsid w:val="00134D37"/>
    <w:rsid w:val="001370BA"/>
    <w:rsid w:val="00137E18"/>
    <w:rsid w:val="001403E0"/>
    <w:rsid w:val="00140E25"/>
    <w:rsid w:val="00141D05"/>
    <w:rsid w:val="001447F3"/>
    <w:rsid w:val="00144AD1"/>
    <w:rsid w:val="0014552B"/>
    <w:rsid w:val="00146C9A"/>
    <w:rsid w:val="001478DC"/>
    <w:rsid w:val="00147E54"/>
    <w:rsid w:val="0015019D"/>
    <w:rsid w:val="00151C8C"/>
    <w:rsid w:val="001527FE"/>
    <w:rsid w:val="00155AFC"/>
    <w:rsid w:val="0016048E"/>
    <w:rsid w:val="0016265B"/>
    <w:rsid w:val="00162B05"/>
    <w:rsid w:val="00164173"/>
    <w:rsid w:val="00164183"/>
    <w:rsid w:val="001666F1"/>
    <w:rsid w:val="00172A27"/>
    <w:rsid w:val="00173444"/>
    <w:rsid w:val="00176313"/>
    <w:rsid w:val="0017704E"/>
    <w:rsid w:val="00177472"/>
    <w:rsid w:val="001810CB"/>
    <w:rsid w:val="00181BD1"/>
    <w:rsid w:val="00186477"/>
    <w:rsid w:val="00190892"/>
    <w:rsid w:val="00191B1C"/>
    <w:rsid w:val="001927DE"/>
    <w:rsid w:val="001932CA"/>
    <w:rsid w:val="00193678"/>
    <w:rsid w:val="001938D3"/>
    <w:rsid w:val="00194AD6"/>
    <w:rsid w:val="00195F68"/>
    <w:rsid w:val="00196A4C"/>
    <w:rsid w:val="00197C76"/>
    <w:rsid w:val="001A0361"/>
    <w:rsid w:val="001A0468"/>
    <w:rsid w:val="001A1A37"/>
    <w:rsid w:val="001A2581"/>
    <w:rsid w:val="001A2734"/>
    <w:rsid w:val="001A2D36"/>
    <w:rsid w:val="001A3805"/>
    <w:rsid w:val="001A3D38"/>
    <w:rsid w:val="001A4027"/>
    <w:rsid w:val="001A5243"/>
    <w:rsid w:val="001A737A"/>
    <w:rsid w:val="001B0890"/>
    <w:rsid w:val="001B0E0B"/>
    <w:rsid w:val="001B2A36"/>
    <w:rsid w:val="001B704C"/>
    <w:rsid w:val="001B7465"/>
    <w:rsid w:val="001C3E06"/>
    <w:rsid w:val="001C4A73"/>
    <w:rsid w:val="001C7B22"/>
    <w:rsid w:val="001D3D2B"/>
    <w:rsid w:val="001D3DCF"/>
    <w:rsid w:val="001D525F"/>
    <w:rsid w:val="001E4795"/>
    <w:rsid w:val="001F3B38"/>
    <w:rsid w:val="001F4EE9"/>
    <w:rsid w:val="001F5C66"/>
    <w:rsid w:val="001F5E99"/>
    <w:rsid w:val="001F6526"/>
    <w:rsid w:val="00202BEF"/>
    <w:rsid w:val="00207BF4"/>
    <w:rsid w:val="00207CDA"/>
    <w:rsid w:val="00211518"/>
    <w:rsid w:val="002152DA"/>
    <w:rsid w:val="00216B58"/>
    <w:rsid w:val="002240A9"/>
    <w:rsid w:val="00225303"/>
    <w:rsid w:val="00233112"/>
    <w:rsid w:val="00233B10"/>
    <w:rsid w:val="002351F6"/>
    <w:rsid w:val="00235C3C"/>
    <w:rsid w:val="00246939"/>
    <w:rsid w:val="00251C31"/>
    <w:rsid w:val="00253B1A"/>
    <w:rsid w:val="00253DAF"/>
    <w:rsid w:val="00253F83"/>
    <w:rsid w:val="0025580E"/>
    <w:rsid w:val="00255872"/>
    <w:rsid w:val="00257229"/>
    <w:rsid w:val="00257AAB"/>
    <w:rsid w:val="00257FE2"/>
    <w:rsid w:val="002600FD"/>
    <w:rsid w:val="00261E7C"/>
    <w:rsid w:val="002628EE"/>
    <w:rsid w:val="00263DA0"/>
    <w:rsid w:val="00265C76"/>
    <w:rsid w:val="00265F50"/>
    <w:rsid w:val="00270F14"/>
    <w:rsid w:val="00271FDE"/>
    <w:rsid w:val="002731D4"/>
    <w:rsid w:val="002745C5"/>
    <w:rsid w:val="0027600A"/>
    <w:rsid w:val="0027601D"/>
    <w:rsid w:val="00280198"/>
    <w:rsid w:val="00281E15"/>
    <w:rsid w:val="002820E9"/>
    <w:rsid w:val="0028391C"/>
    <w:rsid w:val="00284F6D"/>
    <w:rsid w:val="002907F9"/>
    <w:rsid w:val="00291FA2"/>
    <w:rsid w:val="002945B9"/>
    <w:rsid w:val="0029484F"/>
    <w:rsid w:val="002969C5"/>
    <w:rsid w:val="002A0152"/>
    <w:rsid w:val="002A4213"/>
    <w:rsid w:val="002B4257"/>
    <w:rsid w:val="002B63B1"/>
    <w:rsid w:val="002C09C3"/>
    <w:rsid w:val="002C3D57"/>
    <w:rsid w:val="002C78A2"/>
    <w:rsid w:val="002D338E"/>
    <w:rsid w:val="002D4E71"/>
    <w:rsid w:val="002E0593"/>
    <w:rsid w:val="002E32F5"/>
    <w:rsid w:val="002E6364"/>
    <w:rsid w:val="002E663C"/>
    <w:rsid w:val="002E74CC"/>
    <w:rsid w:val="002E7AC0"/>
    <w:rsid w:val="002F12FC"/>
    <w:rsid w:val="002F16EB"/>
    <w:rsid w:val="002F20CA"/>
    <w:rsid w:val="002F25B4"/>
    <w:rsid w:val="002F5A76"/>
    <w:rsid w:val="002F5D4C"/>
    <w:rsid w:val="002F6230"/>
    <w:rsid w:val="002F78E8"/>
    <w:rsid w:val="00301F42"/>
    <w:rsid w:val="003020C5"/>
    <w:rsid w:val="00302F25"/>
    <w:rsid w:val="00303B58"/>
    <w:rsid w:val="00310780"/>
    <w:rsid w:val="00314ECE"/>
    <w:rsid w:val="00317B6B"/>
    <w:rsid w:val="00323263"/>
    <w:rsid w:val="00324705"/>
    <w:rsid w:val="00330883"/>
    <w:rsid w:val="00330BF8"/>
    <w:rsid w:val="00332DEA"/>
    <w:rsid w:val="00333999"/>
    <w:rsid w:val="00335D71"/>
    <w:rsid w:val="00337AAB"/>
    <w:rsid w:val="003403DE"/>
    <w:rsid w:val="0034224E"/>
    <w:rsid w:val="00343272"/>
    <w:rsid w:val="00350A86"/>
    <w:rsid w:val="00352491"/>
    <w:rsid w:val="00355618"/>
    <w:rsid w:val="00355FF5"/>
    <w:rsid w:val="003563F4"/>
    <w:rsid w:val="00357242"/>
    <w:rsid w:val="00360CE9"/>
    <w:rsid w:val="00361F4D"/>
    <w:rsid w:val="003630F7"/>
    <w:rsid w:val="003675E1"/>
    <w:rsid w:val="00367D96"/>
    <w:rsid w:val="00370F9D"/>
    <w:rsid w:val="00372E3A"/>
    <w:rsid w:val="00374167"/>
    <w:rsid w:val="00374EEC"/>
    <w:rsid w:val="0037568E"/>
    <w:rsid w:val="00376960"/>
    <w:rsid w:val="003773DC"/>
    <w:rsid w:val="00380869"/>
    <w:rsid w:val="0038336E"/>
    <w:rsid w:val="003836CF"/>
    <w:rsid w:val="003870A7"/>
    <w:rsid w:val="003875C3"/>
    <w:rsid w:val="00391025"/>
    <w:rsid w:val="003917B5"/>
    <w:rsid w:val="00391AF5"/>
    <w:rsid w:val="00394403"/>
    <w:rsid w:val="00394F5C"/>
    <w:rsid w:val="003961AC"/>
    <w:rsid w:val="003A1167"/>
    <w:rsid w:val="003A1892"/>
    <w:rsid w:val="003A1E9E"/>
    <w:rsid w:val="003A28B5"/>
    <w:rsid w:val="003A2985"/>
    <w:rsid w:val="003A2C4C"/>
    <w:rsid w:val="003A510B"/>
    <w:rsid w:val="003A669C"/>
    <w:rsid w:val="003A7CA4"/>
    <w:rsid w:val="003B3731"/>
    <w:rsid w:val="003B3BBE"/>
    <w:rsid w:val="003B5E64"/>
    <w:rsid w:val="003C0DFF"/>
    <w:rsid w:val="003C47A6"/>
    <w:rsid w:val="003C5B6D"/>
    <w:rsid w:val="003C6696"/>
    <w:rsid w:val="003D3061"/>
    <w:rsid w:val="003D3AAE"/>
    <w:rsid w:val="003E46C4"/>
    <w:rsid w:val="003F0DA5"/>
    <w:rsid w:val="003F4542"/>
    <w:rsid w:val="003F55D7"/>
    <w:rsid w:val="003F68AD"/>
    <w:rsid w:val="004034BC"/>
    <w:rsid w:val="00405276"/>
    <w:rsid w:val="004064DE"/>
    <w:rsid w:val="004068F9"/>
    <w:rsid w:val="00415561"/>
    <w:rsid w:val="004165DD"/>
    <w:rsid w:val="004177CF"/>
    <w:rsid w:val="00422526"/>
    <w:rsid w:val="004239A2"/>
    <w:rsid w:val="00423B04"/>
    <w:rsid w:val="004242F3"/>
    <w:rsid w:val="004264E6"/>
    <w:rsid w:val="00430A0A"/>
    <w:rsid w:val="00430AE0"/>
    <w:rsid w:val="00431200"/>
    <w:rsid w:val="00433A66"/>
    <w:rsid w:val="004441FD"/>
    <w:rsid w:val="004519DE"/>
    <w:rsid w:val="004533F8"/>
    <w:rsid w:val="00454F25"/>
    <w:rsid w:val="00456A37"/>
    <w:rsid w:val="00461C8F"/>
    <w:rsid w:val="00465DC7"/>
    <w:rsid w:val="0046779B"/>
    <w:rsid w:val="004678F3"/>
    <w:rsid w:val="00467C0C"/>
    <w:rsid w:val="00467FEC"/>
    <w:rsid w:val="004704D3"/>
    <w:rsid w:val="00471D41"/>
    <w:rsid w:val="0047502D"/>
    <w:rsid w:val="0047761A"/>
    <w:rsid w:val="00483B57"/>
    <w:rsid w:val="00483D5E"/>
    <w:rsid w:val="00483EE2"/>
    <w:rsid w:val="00491706"/>
    <w:rsid w:val="00491BE6"/>
    <w:rsid w:val="00492230"/>
    <w:rsid w:val="00492993"/>
    <w:rsid w:val="004929B6"/>
    <w:rsid w:val="00496687"/>
    <w:rsid w:val="00496E8D"/>
    <w:rsid w:val="004A1444"/>
    <w:rsid w:val="004A1584"/>
    <w:rsid w:val="004A2A29"/>
    <w:rsid w:val="004A44C6"/>
    <w:rsid w:val="004A4BAB"/>
    <w:rsid w:val="004A5012"/>
    <w:rsid w:val="004A5D30"/>
    <w:rsid w:val="004B1DCD"/>
    <w:rsid w:val="004B1F66"/>
    <w:rsid w:val="004B3244"/>
    <w:rsid w:val="004B468C"/>
    <w:rsid w:val="004B62E8"/>
    <w:rsid w:val="004C40F0"/>
    <w:rsid w:val="004D3148"/>
    <w:rsid w:val="004D3389"/>
    <w:rsid w:val="004D38E5"/>
    <w:rsid w:val="004D5302"/>
    <w:rsid w:val="004D7A78"/>
    <w:rsid w:val="004E5E30"/>
    <w:rsid w:val="004E679A"/>
    <w:rsid w:val="004E687B"/>
    <w:rsid w:val="004F1082"/>
    <w:rsid w:val="004F3C51"/>
    <w:rsid w:val="004F4255"/>
    <w:rsid w:val="004F5A90"/>
    <w:rsid w:val="004F6487"/>
    <w:rsid w:val="004F6639"/>
    <w:rsid w:val="004F7AFE"/>
    <w:rsid w:val="00500734"/>
    <w:rsid w:val="005041B7"/>
    <w:rsid w:val="00504205"/>
    <w:rsid w:val="00505FD5"/>
    <w:rsid w:val="00507784"/>
    <w:rsid w:val="005113B9"/>
    <w:rsid w:val="00512911"/>
    <w:rsid w:val="00516726"/>
    <w:rsid w:val="00517A49"/>
    <w:rsid w:val="00520D86"/>
    <w:rsid w:val="00520F6B"/>
    <w:rsid w:val="00521DCB"/>
    <w:rsid w:val="00521F1F"/>
    <w:rsid w:val="00522EBD"/>
    <w:rsid w:val="005267CF"/>
    <w:rsid w:val="005276FB"/>
    <w:rsid w:val="0053252A"/>
    <w:rsid w:val="00533B06"/>
    <w:rsid w:val="0053436C"/>
    <w:rsid w:val="00534945"/>
    <w:rsid w:val="0053703E"/>
    <w:rsid w:val="00537D7E"/>
    <w:rsid w:val="0054136B"/>
    <w:rsid w:val="005415F0"/>
    <w:rsid w:val="00541A12"/>
    <w:rsid w:val="00541DF3"/>
    <w:rsid w:val="00542DD4"/>
    <w:rsid w:val="0054739D"/>
    <w:rsid w:val="00550846"/>
    <w:rsid w:val="0055653C"/>
    <w:rsid w:val="00561E48"/>
    <w:rsid w:val="00564B6D"/>
    <w:rsid w:val="005662CD"/>
    <w:rsid w:val="00574A29"/>
    <w:rsid w:val="00576BFA"/>
    <w:rsid w:val="00576EAE"/>
    <w:rsid w:val="0058127A"/>
    <w:rsid w:val="00581C73"/>
    <w:rsid w:val="00582E2C"/>
    <w:rsid w:val="00583B1E"/>
    <w:rsid w:val="00585991"/>
    <w:rsid w:val="00587013"/>
    <w:rsid w:val="00590328"/>
    <w:rsid w:val="005911EA"/>
    <w:rsid w:val="00591ACD"/>
    <w:rsid w:val="00595599"/>
    <w:rsid w:val="00597751"/>
    <w:rsid w:val="005A6CB7"/>
    <w:rsid w:val="005B44D4"/>
    <w:rsid w:val="005C0C5C"/>
    <w:rsid w:val="005C25E4"/>
    <w:rsid w:val="005C3258"/>
    <w:rsid w:val="005C4FB5"/>
    <w:rsid w:val="005C5640"/>
    <w:rsid w:val="005C6A7C"/>
    <w:rsid w:val="005C6D39"/>
    <w:rsid w:val="005C6F37"/>
    <w:rsid w:val="005D4952"/>
    <w:rsid w:val="005D55D0"/>
    <w:rsid w:val="005D5CF3"/>
    <w:rsid w:val="005D6253"/>
    <w:rsid w:val="005D72FE"/>
    <w:rsid w:val="005D79F5"/>
    <w:rsid w:val="005E10CB"/>
    <w:rsid w:val="005E18EA"/>
    <w:rsid w:val="005E44F0"/>
    <w:rsid w:val="005E56E1"/>
    <w:rsid w:val="005E66A5"/>
    <w:rsid w:val="005F0B11"/>
    <w:rsid w:val="005F12B4"/>
    <w:rsid w:val="005F244C"/>
    <w:rsid w:val="005F31B6"/>
    <w:rsid w:val="00603ECA"/>
    <w:rsid w:val="0060494D"/>
    <w:rsid w:val="00610824"/>
    <w:rsid w:val="00611877"/>
    <w:rsid w:val="0061399A"/>
    <w:rsid w:val="00614168"/>
    <w:rsid w:val="00614A13"/>
    <w:rsid w:val="006260B7"/>
    <w:rsid w:val="00627D42"/>
    <w:rsid w:val="0063497B"/>
    <w:rsid w:val="00635752"/>
    <w:rsid w:val="00644931"/>
    <w:rsid w:val="00646D6C"/>
    <w:rsid w:val="006516A0"/>
    <w:rsid w:val="0065211A"/>
    <w:rsid w:val="006548BD"/>
    <w:rsid w:val="00657CAC"/>
    <w:rsid w:val="00660BB1"/>
    <w:rsid w:val="006612C3"/>
    <w:rsid w:val="00662093"/>
    <w:rsid w:val="0066329C"/>
    <w:rsid w:val="00664FA0"/>
    <w:rsid w:val="00677CDE"/>
    <w:rsid w:val="0068401F"/>
    <w:rsid w:val="0068794D"/>
    <w:rsid w:val="00693CF8"/>
    <w:rsid w:val="00695085"/>
    <w:rsid w:val="006970D8"/>
    <w:rsid w:val="00697870"/>
    <w:rsid w:val="00697A98"/>
    <w:rsid w:val="00697C33"/>
    <w:rsid w:val="006A15FC"/>
    <w:rsid w:val="006A2234"/>
    <w:rsid w:val="006A4005"/>
    <w:rsid w:val="006B1E69"/>
    <w:rsid w:val="006B238B"/>
    <w:rsid w:val="006B24CA"/>
    <w:rsid w:val="006B3ED5"/>
    <w:rsid w:val="006C1EF1"/>
    <w:rsid w:val="006C2B85"/>
    <w:rsid w:val="006C3B84"/>
    <w:rsid w:val="006C4CFD"/>
    <w:rsid w:val="006C4DC2"/>
    <w:rsid w:val="006C58EB"/>
    <w:rsid w:val="006C6085"/>
    <w:rsid w:val="006D0640"/>
    <w:rsid w:val="006D3652"/>
    <w:rsid w:val="006E207A"/>
    <w:rsid w:val="006E2A70"/>
    <w:rsid w:val="006E3771"/>
    <w:rsid w:val="006E4E3C"/>
    <w:rsid w:val="006E59A8"/>
    <w:rsid w:val="006E6E0C"/>
    <w:rsid w:val="006F0FA0"/>
    <w:rsid w:val="006F2193"/>
    <w:rsid w:val="006F3D6F"/>
    <w:rsid w:val="006F509A"/>
    <w:rsid w:val="006F5809"/>
    <w:rsid w:val="006F71A6"/>
    <w:rsid w:val="00700172"/>
    <w:rsid w:val="007011C9"/>
    <w:rsid w:val="007023C1"/>
    <w:rsid w:val="00706A93"/>
    <w:rsid w:val="00711E4A"/>
    <w:rsid w:val="00711F02"/>
    <w:rsid w:val="00712F94"/>
    <w:rsid w:val="00714075"/>
    <w:rsid w:val="00715D0F"/>
    <w:rsid w:val="00715D5D"/>
    <w:rsid w:val="00715E78"/>
    <w:rsid w:val="007167C1"/>
    <w:rsid w:val="00717EC9"/>
    <w:rsid w:val="0072191A"/>
    <w:rsid w:val="00722B77"/>
    <w:rsid w:val="0072391F"/>
    <w:rsid w:val="00723D59"/>
    <w:rsid w:val="00724976"/>
    <w:rsid w:val="0072752B"/>
    <w:rsid w:val="00732CE9"/>
    <w:rsid w:val="00733724"/>
    <w:rsid w:val="00734099"/>
    <w:rsid w:val="007370E5"/>
    <w:rsid w:val="0074103D"/>
    <w:rsid w:val="00744D72"/>
    <w:rsid w:val="00746A53"/>
    <w:rsid w:val="007472FE"/>
    <w:rsid w:val="0074753E"/>
    <w:rsid w:val="007500A2"/>
    <w:rsid w:val="00753F77"/>
    <w:rsid w:val="007619ED"/>
    <w:rsid w:val="00762289"/>
    <w:rsid w:val="007626E5"/>
    <w:rsid w:val="00763B63"/>
    <w:rsid w:val="00765EFC"/>
    <w:rsid w:val="00767C5C"/>
    <w:rsid w:val="00771505"/>
    <w:rsid w:val="00772D33"/>
    <w:rsid w:val="00775D68"/>
    <w:rsid w:val="00775D6E"/>
    <w:rsid w:val="00782BE1"/>
    <w:rsid w:val="00784B5E"/>
    <w:rsid w:val="00784CB3"/>
    <w:rsid w:val="007918FE"/>
    <w:rsid w:val="00791E54"/>
    <w:rsid w:val="0079232D"/>
    <w:rsid w:val="00793414"/>
    <w:rsid w:val="007935D3"/>
    <w:rsid w:val="00796A28"/>
    <w:rsid w:val="007A16F2"/>
    <w:rsid w:val="007A3EE1"/>
    <w:rsid w:val="007A42C6"/>
    <w:rsid w:val="007B62DE"/>
    <w:rsid w:val="007C07DF"/>
    <w:rsid w:val="007C18A5"/>
    <w:rsid w:val="007C27DF"/>
    <w:rsid w:val="007C3E65"/>
    <w:rsid w:val="007C5AE8"/>
    <w:rsid w:val="007C5DFF"/>
    <w:rsid w:val="007C6711"/>
    <w:rsid w:val="007C7457"/>
    <w:rsid w:val="007C7F58"/>
    <w:rsid w:val="007D05AA"/>
    <w:rsid w:val="007D2280"/>
    <w:rsid w:val="007E0166"/>
    <w:rsid w:val="007E1B80"/>
    <w:rsid w:val="007E2F08"/>
    <w:rsid w:val="007E5178"/>
    <w:rsid w:val="007F5FBA"/>
    <w:rsid w:val="007F6522"/>
    <w:rsid w:val="00800C9B"/>
    <w:rsid w:val="0080146B"/>
    <w:rsid w:val="00801EC9"/>
    <w:rsid w:val="00802C3D"/>
    <w:rsid w:val="00803936"/>
    <w:rsid w:val="00803971"/>
    <w:rsid w:val="00803F9F"/>
    <w:rsid w:val="00804640"/>
    <w:rsid w:val="00804E93"/>
    <w:rsid w:val="00805916"/>
    <w:rsid w:val="00812365"/>
    <w:rsid w:val="00813552"/>
    <w:rsid w:val="0081392B"/>
    <w:rsid w:val="0081662C"/>
    <w:rsid w:val="008206C2"/>
    <w:rsid w:val="008251F3"/>
    <w:rsid w:val="00826006"/>
    <w:rsid w:val="008267CD"/>
    <w:rsid w:val="008304EF"/>
    <w:rsid w:val="00832ECD"/>
    <w:rsid w:val="00833051"/>
    <w:rsid w:val="008352F7"/>
    <w:rsid w:val="0083709C"/>
    <w:rsid w:val="00840609"/>
    <w:rsid w:val="008420AD"/>
    <w:rsid w:val="00842DEF"/>
    <w:rsid w:val="008430B9"/>
    <w:rsid w:val="00843577"/>
    <w:rsid w:val="00843E33"/>
    <w:rsid w:val="00844F1F"/>
    <w:rsid w:val="00852DAA"/>
    <w:rsid w:val="0085304C"/>
    <w:rsid w:val="00853808"/>
    <w:rsid w:val="0085488C"/>
    <w:rsid w:val="00855345"/>
    <w:rsid w:val="00857100"/>
    <w:rsid w:val="00857872"/>
    <w:rsid w:val="00857A8E"/>
    <w:rsid w:val="00861E71"/>
    <w:rsid w:val="008628E4"/>
    <w:rsid w:val="0086579B"/>
    <w:rsid w:val="00867BEE"/>
    <w:rsid w:val="00872D1D"/>
    <w:rsid w:val="008730FF"/>
    <w:rsid w:val="008740B7"/>
    <w:rsid w:val="00874237"/>
    <w:rsid w:val="008762D1"/>
    <w:rsid w:val="008765F9"/>
    <w:rsid w:val="00881CF7"/>
    <w:rsid w:val="00883B43"/>
    <w:rsid w:val="008873EA"/>
    <w:rsid w:val="00893A2C"/>
    <w:rsid w:val="00895613"/>
    <w:rsid w:val="00897474"/>
    <w:rsid w:val="008A2966"/>
    <w:rsid w:val="008A4D69"/>
    <w:rsid w:val="008B1C8D"/>
    <w:rsid w:val="008B382F"/>
    <w:rsid w:val="008B4F74"/>
    <w:rsid w:val="008B500E"/>
    <w:rsid w:val="008B6ACF"/>
    <w:rsid w:val="008B777E"/>
    <w:rsid w:val="008C17FA"/>
    <w:rsid w:val="008C28CD"/>
    <w:rsid w:val="008C4593"/>
    <w:rsid w:val="008C641D"/>
    <w:rsid w:val="008C656A"/>
    <w:rsid w:val="008D2474"/>
    <w:rsid w:val="008D3A37"/>
    <w:rsid w:val="008D6C63"/>
    <w:rsid w:val="008D75FF"/>
    <w:rsid w:val="008E1165"/>
    <w:rsid w:val="008E3908"/>
    <w:rsid w:val="008E65CE"/>
    <w:rsid w:val="008E6CA5"/>
    <w:rsid w:val="008E7627"/>
    <w:rsid w:val="008F5D07"/>
    <w:rsid w:val="00901144"/>
    <w:rsid w:val="00901287"/>
    <w:rsid w:val="009014D5"/>
    <w:rsid w:val="00901B70"/>
    <w:rsid w:val="00902599"/>
    <w:rsid w:val="009027E7"/>
    <w:rsid w:val="00902AE3"/>
    <w:rsid w:val="00903BD1"/>
    <w:rsid w:val="009068D6"/>
    <w:rsid w:val="009068E6"/>
    <w:rsid w:val="0090716B"/>
    <w:rsid w:val="00912275"/>
    <w:rsid w:val="0091427E"/>
    <w:rsid w:val="00914B85"/>
    <w:rsid w:val="00916EC0"/>
    <w:rsid w:val="00917C33"/>
    <w:rsid w:val="00917CA6"/>
    <w:rsid w:val="0092031B"/>
    <w:rsid w:val="00920765"/>
    <w:rsid w:val="009222D8"/>
    <w:rsid w:val="0092232E"/>
    <w:rsid w:val="0092719F"/>
    <w:rsid w:val="00927C95"/>
    <w:rsid w:val="009302C2"/>
    <w:rsid w:val="00932122"/>
    <w:rsid w:val="00932D72"/>
    <w:rsid w:val="009335A8"/>
    <w:rsid w:val="00933D16"/>
    <w:rsid w:val="009407F9"/>
    <w:rsid w:val="0094629C"/>
    <w:rsid w:val="00952DCA"/>
    <w:rsid w:val="00952E41"/>
    <w:rsid w:val="00953A70"/>
    <w:rsid w:val="00954E98"/>
    <w:rsid w:val="00960710"/>
    <w:rsid w:val="00960C54"/>
    <w:rsid w:val="00960F6A"/>
    <w:rsid w:val="00962FB6"/>
    <w:rsid w:val="00963EC3"/>
    <w:rsid w:val="00964505"/>
    <w:rsid w:val="00964B2B"/>
    <w:rsid w:val="00965D7C"/>
    <w:rsid w:val="00966F43"/>
    <w:rsid w:val="00967AEB"/>
    <w:rsid w:val="00972E10"/>
    <w:rsid w:val="0097429E"/>
    <w:rsid w:val="009752B2"/>
    <w:rsid w:val="009808F4"/>
    <w:rsid w:val="00982E8F"/>
    <w:rsid w:val="00984E22"/>
    <w:rsid w:val="00991148"/>
    <w:rsid w:val="009918E7"/>
    <w:rsid w:val="009926DA"/>
    <w:rsid w:val="00993908"/>
    <w:rsid w:val="009941FD"/>
    <w:rsid w:val="00995E7C"/>
    <w:rsid w:val="00997476"/>
    <w:rsid w:val="00997547"/>
    <w:rsid w:val="009A1F0D"/>
    <w:rsid w:val="009A2C7F"/>
    <w:rsid w:val="009A57E3"/>
    <w:rsid w:val="009B205A"/>
    <w:rsid w:val="009B7B7E"/>
    <w:rsid w:val="009C7272"/>
    <w:rsid w:val="009D0EDB"/>
    <w:rsid w:val="009D114C"/>
    <w:rsid w:val="009D3364"/>
    <w:rsid w:val="009D5FBB"/>
    <w:rsid w:val="009D7287"/>
    <w:rsid w:val="009E0742"/>
    <w:rsid w:val="009E07E6"/>
    <w:rsid w:val="009E19CE"/>
    <w:rsid w:val="009F457F"/>
    <w:rsid w:val="009F6116"/>
    <w:rsid w:val="009F6DDD"/>
    <w:rsid w:val="00A00614"/>
    <w:rsid w:val="00A04612"/>
    <w:rsid w:val="00A066DF"/>
    <w:rsid w:val="00A06EFF"/>
    <w:rsid w:val="00A07D49"/>
    <w:rsid w:val="00A11996"/>
    <w:rsid w:val="00A12E99"/>
    <w:rsid w:val="00A134AB"/>
    <w:rsid w:val="00A170A3"/>
    <w:rsid w:val="00A21BEB"/>
    <w:rsid w:val="00A22C62"/>
    <w:rsid w:val="00A23B2E"/>
    <w:rsid w:val="00A25726"/>
    <w:rsid w:val="00A31F0A"/>
    <w:rsid w:val="00A336C5"/>
    <w:rsid w:val="00A339BE"/>
    <w:rsid w:val="00A36592"/>
    <w:rsid w:val="00A403B0"/>
    <w:rsid w:val="00A4182B"/>
    <w:rsid w:val="00A419B8"/>
    <w:rsid w:val="00A430C2"/>
    <w:rsid w:val="00A443F0"/>
    <w:rsid w:val="00A453E4"/>
    <w:rsid w:val="00A462BE"/>
    <w:rsid w:val="00A518D7"/>
    <w:rsid w:val="00A53BCD"/>
    <w:rsid w:val="00A54C09"/>
    <w:rsid w:val="00A56988"/>
    <w:rsid w:val="00A57D49"/>
    <w:rsid w:val="00A64223"/>
    <w:rsid w:val="00A65478"/>
    <w:rsid w:val="00A665F6"/>
    <w:rsid w:val="00A67EC2"/>
    <w:rsid w:val="00A70029"/>
    <w:rsid w:val="00A70C9B"/>
    <w:rsid w:val="00A711A3"/>
    <w:rsid w:val="00A727E9"/>
    <w:rsid w:val="00A72A68"/>
    <w:rsid w:val="00A73F74"/>
    <w:rsid w:val="00A74279"/>
    <w:rsid w:val="00A74A34"/>
    <w:rsid w:val="00A75292"/>
    <w:rsid w:val="00A76CF9"/>
    <w:rsid w:val="00A80B29"/>
    <w:rsid w:val="00A8245D"/>
    <w:rsid w:val="00A90B56"/>
    <w:rsid w:val="00A933EB"/>
    <w:rsid w:val="00A976BA"/>
    <w:rsid w:val="00A97D84"/>
    <w:rsid w:val="00AA10A6"/>
    <w:rsid w:val="00AA28ED"/>
    <w:rsid w:val="00AA3065"/>
    <w:rsid w:val="00AA3927"/>
    <w:rsid w:val="00AA693F"/>
    <w:rsid w:val="00AB3949"/>
    <w:rsid w:val="00AB5518"/>
    <w:rsid w:val="00AC0AEB"/>
    <w:rsid w:val="00AC0B8D"/>
    <w:rsid w:val="00AC0F0A"/>
    <w:rsid w:val="00AC0F3F"/>
    <w:rsid w:val="00AC22BF"/>
    <w:rsid w:val="00AC4236"/>
    <w:rsid w:val="00AC4DA9"/>
    <w:rsid w:val="00AC603F"/>
    <w:rsid w:val="00AD773F"/>
    <w:rsid w:val="00AE000A"/>
    <w:rsid w:val="00AE000D"/>
    <w:rsid w:val="00AE241A"/>
    <w:rsid w:val="00AE304E"/>
    <w:rsid w:val="00AF086E"/>
    <w:rsid w:val="00AF4760"/>
    <w:rsid w:val="00AF58F6"/>
    <w:rsid w:val="00B0066D"/>
    <w:rsid w:val="00B030A1"/>
    <w:rsid w:val="00B05AD8"/>
    <w:rsid w:val="00B11D40"/>
    <w:rsid w:val="00B12419"/>
    <w:rsid w:val="00B130A5"/>
    <w:rsid w:val="00B16B73"/>
    <w:rsid w:val="00B219AA"/>
    <w:rsid w:val="00B229BF"/>
    <w:rsid w:val="00B24333"/>
    <w:rsid w:val="00B27CA2"/>
    <w:rsid w:val="00B335DB"/>
    <w:rsid w:val="00B34CCA"/>
    <w:rsid w:val="00B37A78"/>
    <w:rsid w:val="00B37D0A"/>
    <w:rsid w:val="00B37DF7"/>
    <w:rsid w:val="00B40E2A"/>
    <w:rsid w:val="00B413D0"/>
    <w:rsid w:val="00B4363B"/>
    <w:rsid w:val="00B455C5"/>
    <w:rsid w:val="00B46070"/>
    <w:rsid w:val="00B512CE"/>
    <w:rsid w:val="00B542E5"/>
    <w:rsid w:val="00B54BF9"/>
    <w:rsid w:val="00B5635F"/>
    <w:rsid w:val="00B65BFB"/>
    <w:rsid w:val="00B65C6D"/>
    <w:rsid w:val="00B67090"/>
    <w:rsid w:val="00B723D2"/>
    <w:rsid w:val="00B765D3"/>
    <w:rsid w:val="00B82132"/>
    <w:rsid w:val="00B83319"/>
    <w:rsid w:val="00B83C29"/>
    <w:rsid w:val="00B8602C"/>
    <w:rsid w:val="00B86D9D"/>
    <w:rsid w:val="00B87A08"/>
    <w:rsid w:val="00B91C10"/>
    <w:rsid w:val="00B91E09"/>
    <w:rsid w:val="00B92E4A"/>
    <w:rsid w:val="00BA1367"/>
    <w:rsid w:val="00BA2DCD"/>
    <w:rsid w:val="00BA3D22"/>
    <w:rsid w:val="00BA3D63"/>
    <w:rsid w:val="00BA4AC8"/>
    <w:rsid w:val="00BA70B0"/>
    <w:rsid w:val="00BB0159"/>
    <w:rsid w:val="00BB193B"/>
    <w:rsid w:val="00BB228A"/>
    <w:rsid w:val="00BB43B6"/>
    <w:rsid w:val="00BB5E36"/>
    <w:rsid w:val="00BB5E7C"/>
    <w:rsid w:val="00BB7C16"/>
    <w:rsid w:val="00BB7F8C"/>
    <w:rsid w:val="00BC096F"/>
    <w:rsid w:val="00BC14EE"/>
    <w:rsid w:val="00BC261E"/>
    <w:rsid w:val="00BC43AE"/>
    <w:rsid w:val="00BC6C70"/>
    <w:rsid w:val="00BC6F26"/>
    <w:rsid w:val="00BD41BF"/>
    <w:rsid w:val="00BE0393"/>
    <w:rsid w:val="00BE12F3"/>
    <w:rsid w:val="00BE35EE"/>
    <w:rsid w:val="00BF049A"/>
    <w:rsid w:val="00BF060E"/>
    <w:rsid w:val="00BF1C5C"/>
    <w:rsid w:val="00BF1C66"/>
    <w:rsid w:val="00BF21DC"/>
    <w:rsid w:val="00BF23D7"/>
    <w:rsid w:val="00BF319D"/>
    <w:rsid w:val="00BF3438"/>
    <w:rsid w:val="00BF7552"/>
    <w:rsid w:val="00C03C79"/>
    <w:rsid w:val="00C03D6E"/>
    <w:rsid w:val="00C062A5"/>
    <w:rsid w:val="00C10582"/>
    <w:rsid w:val="00C11C37"/>
    <w:rsid w:val="00C11FD5"/>
    <w:rsid w:val="00C12108"/>
    <w:rsid w:val="00C12134"/>
    <w:rsid w:val="00C144B6"/>
    <w:rsid w:val="00C145A9"/>
    <w:rsid w:val="00C1467F"/>
    <w:rsid w:val="00C14867"/>
    <w:rsid w:val="00C14FA6"/>
    <w:rsid w:val="00C234B8"/>
    <w:rsid w:val="00C24BB9"/>
    <w:rsid w:val="00C2695F"/>
    <w:rsid w:val="00C338C8"/>
    <w:rsid w:val="00C33A3B"/>
    <w:rsid w:val="00C345EB"/>
    <w:rsid w:val="00C36F77"/>
    <w:rsid w:val="00C409ED"/>
    <w:rsid w:val="00C4208F"/>
    <w:rsid w:val="00C44F8E"/>
    <w:rsid w:val="00C47717"/>
    <w:rsid w:val="00C47EF9"/>
    <w:rsid w:val="00C47F7F"/>
    <w:rsid w:val="00C500DA"/>
    <w:rsid w:val="00C5493E"/>
    <w:rsid w:val="00C62F4F"/>
    <w:rsid w:val="00C638FD"/>
    <w:rsid w:val="00C650AF"/>
    <w:rsid w:val="00C660EE"/>
    <w:rsid w:val="00C66948"/>
    <w:rsid w:val="00C66AD6"/>
    <w:rsid w:val="00C67F0A"/>
    <w:rsid w:val="00C712CE"/>
    <w:rsid w:val="00C71C7F"/>
    <w:rsid w:val="00C76D1A"/>
    <w:rsid w:val="00C858E9"/>
    <w:rsid w:val="00C85CC6"/>
    <w:rsid w:val="00C8607E"/>
    <w:rsid w:val="00C87F7D"/>
    <w:rsid w:val="00C926B2"/>
    <w:rsid w:val="00C933C6"/>
    <w:rsid w:val="00C949FE"/>
    <w:rsid w:val="00C94E3F"/>
    <w:rsid w:val="00C94EC0"/>
    <w:rsid w:val="00CA37A5"/>
    <w:rsid w:val="00CA427E"/>
    <w:rsid w:val="00CA48B4"/>
    <w:rsid w:val="00CA4B7F"/>
    <w:rsid w:val="00CA7247"/>
    <w:rsid w:val="00CB063E"/>
    <w:rsid w:val="00CB0763"/>
    <w:rsid w:val="00CB2904"/>
    <w:rsid w:val="00CB7039"/>
    <w:rsid w:val="00CD01A8"/>
    <w:rsid w:val="00CD323B"/>
    <w:rsid w:val="00CD5155"/>
    <w:rsid w:val="00CD76BF"/>
    <w:rsid w:val="00CE6A7E"/>
    <w:rsid w:val="00CE724C"/>
    <w:rsid w:val="00CF1C1C"/>
    <w:rsid w:val="00CF2C3C"/>
    <w:rsid w:val="00CF3237"/>
    <w:rsid w:val="00CF3821"/>
    <w:rsid w:val="00CF3EC2"/>
    <w:rsid w:val="00CF4343"/>
    <w:rsid w:val="00CF6E32"/>
    <w:rsid w:val="00D00ABD"/>
    <w:rsid w:val="00D0166B"/>
    <w:rsid w:val="00D05456"/>
    <w:rsid w:val="00D067F5"/>
    <w:rsid w:val="00D11943"/>
    <w:rsid w:val="00D11B18"/>
    <w:rsid w:val="00D12CEA"/>
    <w:rsid w:val="00D13229"/>
    <w:rsid w:val="00D1491A"/>
    <w:rsid w:val="00D16C4A"/>
    <w:rsid w:val="00D23295"/>
    <w:rsid w:val="00D25E17"/>
    <w:rsid w:val="00D305D9"/>
    <w:rsid w:val="00D30A5F"/>
    <w:rsid w:val="00D31DED"/>
    <w:rsid w:val="00D32C55"/>
    <w:rsid w:val="00D32DA8"/>
    <w:rsid w:val="00D339C4"/>
    <w:rsid w:val="00D339D5"/>
    <w:rsid w:val="00D33DF4"/>
    <w:rsid w:val="00D35D16"/>
    <w:rsid w:val="00D364CC"/>
    <w:rsid w:val="00D37445"/>
    <w:rsid w:val="00D40C57"/>
    <w:rsid w:val="00D41322"/>
    <w:rsid w:val="00D41CD8"/>
    <w:rsid w:val="00D4277F"/>
    <w:rsid w:val="00D42B56"/>
    <w:rsid w:val="00D45903"/>
    <w:rsid w:val="00D476C7"/>
    <w:rsid w:val="00D50FB2"/>
    <w:rsid w:val="00D57FD1"/>
    <w:rsid w:val="00D60E7A"/>
    <w:rsid w:val="00D61044"/>
    <w:rsid w:val="00D61E90"/>
    <w:rsid w:val="00D632E5"/>
    <w:rsid w:val="00D65588"/>
    <w:rsid w:val="00D66080"/>
    <w:rsid w:val="00D70B1F"/>
    <w:rsid w:val="00D735EE"/>
    <w:rsid w:val="00D73A2C"/>
    <w:rsid w:val="00D757DF"/>
    <w:rsid w:val="00D76AAF"/>
    <w:rsid w:val="00D8313D"/>
    <w:rsid w:val="00D83D65"/>
    <w:rsid w:val="00D842EB"/>
    <w:rsid w:val="00D85D8C"/>
    <w:rsid w:val="00D9009E"/>
    <w:rsid w:val="00D906BF"/>
    <w:rsid w:val="00D92668"/>
    <w:rsid w:val="00D946B8"/>
    <w:rsid w:val="00D94E9C"/>
    <w:rsid w:val="00D95924"/>
    <w:rsid w:val="00D95B55"/>
    <w:rsid w:val="00D96857"/>
    <w:rsid w:val="00D97EBC"/>
    <w:rsid w:val="00DB31D0"/>
    <w:rsid w:val="00DB5E70"/>
    <w:rsid w:val="00DC11FE"/>
    <w:rsid w:val="00DC1780"/>
    <w:rsid w:val="00DC6ADA"/>
    <w:rsid w:val="00DC70A1"/>
    <w:rsid w:val="00DC7587"/>
    <w:rsid w:val="00DC7E4C"/>
    <w:rsid w:val="00DD1B43"/>
    <w:rsid w:val="00DD2D93"/>
    <w:rsid w:val="00DD33EB"/>
    <w:rsid w:val="00DD38AF"/>
    <w:rsid w:val="00DD46ED"/>
    <w:rsid w:val="00DD7C42"/>
    <w:rsid w:val="00DE1C48"/>
    <w:rsid w:val="00DE1D25"/>
    <w:rsid w:val="00DE4F15"/>
    <w:rsid w:val="00DE7E35"/>
    <w:rsid w:val="00DF01A3"/>
    <w:rsid w:val="00DF03C2"/>
    <w:rsid w:val="00DF0D4B"/>
    <w:rsid w:val="00DF3984"/>
    <w:rsid w:val="00DF4337"/>
    <w:rsid w:val="00DF49AB"/>
    <w:rsid w:val="00DF66F3"/>
    <w:rsid w:val="00DF7446"/>
    <w:rsid w:val="00E0151F"/>
    <w:rsid w:val="00E04F55"/>
    <w:rsid w:val="00E06F67"/>
    <w:rsid w:val="00E10472"/>
    <w:rsid w:val="00E124AB"/>
    <w:rsid w:val="00E158AB"/>
    <w:rsid w:val="00E161B9"/>
    <w:rsid w:val="00E16741"/>
    <w:rsid w:val="00E203B3"/>
    <w:rsid w:val="00E20815"/>
    <w:rsid w:val="00E254BD"/>
    <w:rsid w:val="00E25565"/>
    <w:rsid w:val="00E26608"/>
    <w:rsid w:val="00E31971"/>
    <w:rsid w:val="00E323B9"/>
    <w:rsid w:val="00E32CC2"/>
    <w:rsid w:val="00E3499C"/>
    <w:rsid w:val="00E366B3"/>
    <w:rsid w:val="00E367FF"/>
    <w:rsid w:val="00E40052"/>
    <w:rsid w:val="00E43857"/>
    <w:rsid w:val="00E45816"/>
    <w:rsid w:val="00E46932"/>
    <w:rsid w:val="00E474F1"/>
    <w:rsid w:val="00E50201"/>
    <w:rsid w:val="00E5630F"/>
    <w:rsid w:val="00E56477"/>
    <w:rsid w:val="00E56B39"/>
    <w:rsid w:val="00E60ADC"/>
    <w:rsid w:val="00E60B35"/>
    <w:rsid w:val="00E60CF9"/>
    <w:rsid w:val="00E61C08"/>
    <w:rsid w:val="00E639E3"/>
    <w:rsid w:val="00E66215"/>
    <w:rsid w:val="00E71650"/>
    <w:rsid w:val="00E73195"/>
    <w:rsid w:val="00E74168"/>
    <w:rsid w:val="00E74537"/>
    <w:rsid w:val="00E74AC3"/>
    <w:rsid w:val="00E75352"/>
    <w:rsid w:val="00E75922"/>
    <w:rsid w:val="00E81880"/>
    <w:rsid w:val="00E834C9"/>
    <w:rsid w:val="00E840E3"/>
    <w:rsid w:val="00E877C6"/>
    <w:rsid w:val="00E87A3C"/>
    <w:rsid w:val="00E87E56"/>
    <w:rsid w:val="00E952A2"/>
    <w:rsid w:val="00E96F85"/>
    <w:rsid w:val="00EA1F51"/>
    <w:rsid w:val="00EA24D9"/>
    <w:rsid w:val="00EA3A69"/>
    <w:rsid w:val="00EA3E1F"/>
    <w:rsid w:val="00EA4692"/>
    <w:rsid w:val="00EA4C20"/>
    <w:rsid w:val="00EB0BFA"/>
    <w:rsid w:val="00EB116B"/>
    <w:rsid w:val="00EB2A30"/>
    <w:rsid w:val="00EB4640"/>
    <w:rsid w:val="00EC0789"/>
    <w:rsid w:val="00ED0109"/>
    <w:rsid w:val="00ED0973"/>
    <w:rsid w:val="00ED196A"/>
    <w:rsid w:val="00ED3AC3"/>
    <w:rsid w:val="00ED46CA"/>
    <w:rsid w:val="00EE194D"/>
    <w:rsid w:val="00EE53A5"/>
    <w:rsid w:val="00EE7484"/>
    <w:rsid w:val="00EE77DE"/>
    <w:rsid w:val="00EF0BE8"/>
    <w:rsid w:val="00EF18D3"/>
    <w:rsid w:val="00EF32C1"/>
    <w:rsid w:val="00EF5D22"/>
    <w:rsid w:val="00EF7E9B"/>
    <w:rsid w:val="00F00ABC"/>
    <w:rsid w:val="00F014EB"/>
    <w:rsid w:val="00F032BE"/>
    <w:rsid w:val="00F03AE9"/>
    <w:rsid w:val="00F12016"/>
    <w:rsid w:val="00F13E85"/>
    <w:rsid w:val="00F1644D"/>
    <w:rsid w:val="00F1659B"/>
    <w:rsid w:val="00F17163"/>
    <w:rsid w:val="00F2128A"/>
    <w:rsid w:val="00F215CD"/>
    <w:rsid w:val="00F224C3"/>
    <w:rsid w:val="00F23BFA"/>
    <w:rsid w:val="00F23D59"/>
    <w:rsid w:val="00F266D4"/>
    <w:rsid w:val="00F2761E"/>
    <w:rsid w:val="00F3101A"/>
    <w:rsid w:val="00F3118A"/>
    <w:rsid w:val="00F32D68"/>
    <w:rsid w:val="00F33556"/>
    <w:rsid w:val="00F34AB7"/>
    <w:rsid w:val="00F35194"/>
    <w:rsid w:val="00F356B1"/>
    <w:rsid w:val="00F4042E"/>
    <w:rsid w:val="00F40D99"/>
    <w:rsid w:val="00F46EC8"/>
    <w:rsid w:val="00F56F66"/>
    <w:rsid w:val="00F63021"/>
    <w:rsid w:val="00F63BA2"/>
    <w:rsid w:val="00F67661"/>
    <w:rsid w:val="00F67E02"/>
    <w:rsid w:val="00F7284A"/>
    <w:rsid w:val="00F72ECD"/>
    <w:rsid w:val="00F74568"/>
    <w:rsid w:val="00F75A04"/>
    <w:rsid w:val="00F76A52"/>
    <w:rsid w:val="00F76FFF"/>
    <w:rsid w:val="00F82A7E"/>
    <w:rsid w:val="00F8330C"/>
    <w:rsid w:val="00F83C3F"/>
    <w:rsid w:val="00F877E1"/>
    <w:rsid w:val="00F93427"/>
    <w:rsid w:val="00F93BE8"/>
    <w:rsid w:val="00FA06D6"/>
    <w:rsid w:val="00FA2228"/>
    <w:rsid w:val="00FA41E3"/>
    <w:rsid w:val="00FA4BF4"/>
    <w:rsid w:val="00FB2448"/>
    <w:rsid w:val="00FB562C"/>
    <w:rsid w:val="00FB5AC5"/>
    <w:rsid w:val="00FB6B5E"/>
    <w:rsid w:val="00FB6C05"/>
    <w:rsid w:val="00FB735D"/>
    <w:rsid w:val="00FB7F2F"/>
    <w:rsid w:val="00FC0D94"/>
    <w:rsid w:val="00FC17E2"/>
    <w:rsid w:val="00FC3A16"/>
    <w:rsid w:val="00FC58EA"/>
    <w:rsid w:val="00FC5E8B"/>
    <w:rsid w:val="00FC723E"/>
    <w:rsid w:val="00FC76D0"/>
    <w:rsid w:val="00FD0FCC"/>
    <w:rsid w:val="00FD1C40"/>
    <w:rsid w:val="00FD1E6C"/>
    <w:rsid w:val="00FD22D5"/>
    <w:rsid w:val="00FD3605"/>
    <w:rsid w:val="00FD424A"/>
    <w:rsid w:val="00FD56B0"/>
    <w:rsid w:val="00FD672A"/>
    <w:rsid w:val="00FD7346"/>
    <w:rsid w:val="00FD744E"/>
    <w:rsid w:val="00FE06F7"/>
    <w:rsid w:val="00FE3751"/>
    <w:rsid w:val="00FE3E14"/>
    <w:rsid w:val="00FE5581"/>
    <w:rsid w:val="00FE721D"/>
    <w:rsid w:val="00FF1504"/>
    <w:rsid w:val="00FF188A"/>
    <w:rsid w:val="00FF31DD"/>
    <w:rsid w:val="00FF32FE"/>
    <w:rsid w:val="00FF60FC"/>
    <w:rsid w:val="00FF6DCE"/>
    <w:rsid w:val="031F5153"/>
    <w:rsid w:val="039F3B7D"/>
    <w:rsid w:val="0686627C"/>
    <w:rsid w:val="07015E16"/>
    <w:rsid w:val="08567D8E"/>
    <w:rsid w:val="08A4294F"/>
    <w:rsid w:val="08C26297"/>
    <w:rsid w:val="08CC3666"/>
    <w:rsid w:val="094F16AB"/>
    <w:rsid w:val="09CD1A57"/>
    <w:rsid w:val="0A101A31"/>
    <w:rsid w:val="0A623764"/>
    <w:rsid w:val="0B3940B3"/>
    <w:rsid w:val="0B6B461B"/>
    <w:rsid w:val="0BDF1F2E"/>
    <w:rsid w:val="0D6A3D75"/>
    <w:rsid w:val="12144CB2"/>
    <w:rsid w:val="1395487E"/>
    <w:rsid w:val="140F4DAB"/>
    <w:rsid w:val="14281CA4"/>
    <w:rsid w:val="14D773E5"/>
    <w:rsid w:val="1843426E"/>
    <w:rsid w:val="18BD3DCA"/>
    <w:rsid w:val="18DE6542"/>
    <w:rsid w:val="196D3278"/>
    <w:rsid w:val="19FF4EE1"/>
    <w:rsid w:val="1A3E7930"/>
    <w:rsid w:val="1AEE7F75"/>
    <w:rsid w:val="1BA1342F"/>
    <w:rsid w:val="1BFC0BC0"/>
    <w:rsid w:val="1BFD2D6F"/>
    <w:rsid w:val="1C187353"/>
    <w:rsid w:val="1CC25658"/>
    <w:rsid w:val="1DBC7034"/>
    <w:rsid w:val="1E5E7145"/>
    <w:rsid w:val="1E6B5C0D"/>
    <w:rsid w:val="201D268A"/>
    <w:rsid w:val="206A6430"/>
    <w:rsid w:val="20704086"/>
    <w:rsid w:val="216106C8"/>
    <w:rsid w:val="22826E49"/>
    <w:rsid w:val="25874B18"/>
    <w:rsid w:val="25D96252"/>
    <w:rsid w:val="260F6F67"/>
    <w:rsid w:val="26631F02"/>
    <w:rsid w:val="26700DF2"/>
    <w:rsid w:val="26CD6FDD"/>
    <w:rsid w:val="27594A56"/>
    <w:rsid w:val="28C609BB"/>
    <w:rsid w:val="2943244F"/>
    <w:rsid w:val="29A9518B"/>
    <w:rsid w:val="29CE1F40"/>
    <w:rsid w:val="2A1A6696"/>
    <w:rsid w:val="2ACB4952"/>
    <w:rsid w:val="2B397068"/>
    <w:rsid w:val="2B4334CB"/>
    <w:rsid w:val="2BE00C00"/>
    <w:rsid w:val="2BED157B"/>
    <w:rsid w:val="2D2B739E"/>
    <w:rsid w:val="2D95728A"/>
    <w:rsid w:val="2E791B23"/>
    <w:rsid w:val="2F4B2025"/>
    <w:rsid w:val="305279CA"/>
    <w:rsid w:val="306172AF"/>
    <w:rsid w:val="30C82816"/>
    <w:rsid w:val="333F40C5"/>
    <w:rsid w:val="34A1430D"/>
    <w:rsid w:val="34E81D09"/>
    <w:rsid w:val="36435D92"/>
    <w:rsid w:val="36B8581B"/>
    <w:rsid w:val="3ACA2190"/>
    <w:rsid w:val="3AE9723F"/>
    <w:rsid w:val="3BBE27A9"/>
    <w:rsid w:val="3BE427D3"/>
    <w:rsid w:val="3C89772C"/>
    <w:rsid w:val="3CBC285F"/>
    <w:rsid w:val="3D840869"/>
    <w:rsid w:val="3EA01951"/>
    <w:rsid w:val="3ED36BD0"/>
    <w:rsid w:val="3EF43F8F"/>
    <w:rsid w:val="3F38681F"/>
    <w:rsid w:val="3F880B94"/>
    <w:rsid w:val="3FC84C2A"/>
    <w:rsid w:val="41060797"/>
    <w:rsid w:val="413A2C90"/>
    <w:rsid w:val="419D68A9"/>
    <w:rsid w:val="41DB0143"/>
    <w:rsid w:val="42543290"/>
    <w:rsid w:val="42B3406D"/>
    <w:rsid w:val="42C12206"/>
    <w:rsid w:val="42F562E6"/>
    <w:rsid w:val="43317E97"/>
    <w:rsid w:val="436B09C0"/>
    <w:rsid w:val="437A58E6"/>
    <w:rsid w:val="442A1E5F"/>
    <w:rsid w:val="448C13BF"/>
    <w:rsid w:val="45A518E0"/>
    <w:rsid w:val="469776EA"/>
    <w:rsid w:val="46D001F5"/>
    <w:rsid w:val="485F5CE2"/>
    <w:rsid w:val="488A2664"/>
    <w:rsid w:val="494C7D5C"/>
    <w:rsid w:val="49E1648E"/>
    <w:rsid w:val="4A0F4D13"/>
    <w:rsid w:val="4A250102"/>
    <w:rsid w:val="4A3C4203"/>
    <w:rsid w:val="4ACE2741"/>
    <w:rsid w:val="4AEF687A"/>
    <w:rsid w:val="4C3E6691"/>
    <w:rsid w:val="4DF76F5E"/>
    <w:rsid w:val="4E9203C2"/>
    <w:rsid w:val="4EDD54FA"/>
    <w:rsid w:val="4EED180C"/>
    <w:rsid w:val="4F735383"/>
    <w:rsid w:val="5018557D"/>
    <w:rsid w:val="5039014C"/>
    <w:rsid w:val="50906E29"/>
    <w:rsid w:val="50B71026"/>
    <w:rsid w:val="51615F8C"/>
    <w:rsid w:val="51E1449E"/>
    <w:rsid w:val="5481141B"/>
    <w:rsid w:val="55E531AE"/>
    <w:rsid w:val="561857F5"/>
    <w:rsid w:val="564D2CCF"/>
    <w:rsid w:val="57586FF9"/>
    <w:rsid w:val="57734E77"/>
    <w:rsid w:val="580B5B03"/>
    <w:rsid w:val="59A858C9"/>
    <w:rsid w:val="5A122E50"/>
    <w:rsid w:val="5A850A16"/>
    <w:rsid w:val="5AA03691"/>
    <w:rsid w:val="5D6C0D07"/>
    <w:rsid w:val="5F5A3D6F"/>
    <w:rsid w:val="5F8C3222"/>
    <w:rsid w:val="5F9F6ABB"/>
    <w:rsid w:val="63316883"/>
    <w:rsid w:val="63D61A77"/>
    <w:rsid w:val="6424305D"/>
    <w:rsid w:val="64844A1A"/>
    <w:rsid w:val="6689306F"/>
    <w:rsid w:val="67FA0FC4"/>
    <w:rsid w:val="681169BB"/>
    <w:rsid w:val="69164A76"/>
    <w:rsid w:val="69D969CB"/>
    <w:rsid w:val="6A862F66"/>
    <w:rsid w:val="6B4A68A4"/>
    <w:rsid w:val="6BAC5E46"/>
    <w:rsid w:val="6CA4543F"/>
    <w:rsid w:val="6D317CCA"/>
    <w:rsid w:val="6D483DFE"/>
    <w:rsid w:val="6D801142"/>
    <w:rsid w:val="6DE06D6F"/>
    <w:rsid w:val="6E1D54AD"/>
    <w:rsid w:val="6E2B6D61"/>
    <w:rsid w:val="6F877330"/>
    <w:rsid w:val="6FDF72CF"/>
    <w:rsid w:val="715F4066"/>
    <w:rsid w:val="72F95605"/>
    <w:rsid w:val="73A0274E"/>
    <w:rsid w:val="74511951"/>
    <w:rsid w:val="7454245D"/>
    <w:rsid w:val="754E3901"/>
    <w:rsid w:val="760C66F7"/>
    <w:rsid w:val="76511DD3"/>
    <w:rsid w:val="765861EE"/>
    <w:rsid w:val="772D2716"/>
    <w:rsid w:val="778F6731"/>
    <w:rsid w:val="78D95D91"/>
    <w:rsid w:val="791D319C"/>
    <w:rsid w:val="7B1746FE"/>
    <w:rsid w:val="7C026EC8"/>
    <w:rsid w:val="7CC37850"/>
    <w:rsid w:val="7CD1344F"/>
    <w:rsid w:val="7CD264C7"/>
    <w:rsid w:val="7D333AC0"/>
    <w:rsid w:val="7D6F0B4B"/>
    <w:rsid w:val="7E753A9D"/>
    <w:rsid w:val="7ED7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footnote text" w:qFormat="1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qFormat="1"/>
    <w:lsdException w:name="Balloon Text" w:semiHidden="0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napToGrid w:val="0"/>
      <w:spacing w:line="360" w:lineRule="auto"/>
      <w:ind w:firstLineChars="200" w:firstLine="200"/>
      <w:jc w:val="both"/>
    </w:pPr>
    <w:rPr>
      <w:rFonts w:eastAsia="仿宋_GB2312" w:cstheme="minorBidi"/>
      <w:kern w:val="2"/>
      <w:sz w:val="32"/>
      <w:szCs w:val="22"/>
    </w:rPr>
  </w:style>
  <w:style w:type="paragraph" w:styleId="1">
    <w:name w:val="heading 1"/>
    <w:basedOn w:val="a0"/>
    <w:next w:val="a1"/>
    <w:link w:val="1Char"/>
    <w:uiPriority w:val="9"/>
    <w:qFormat/>
    <w:pPr>
      <w:outlineLvl w:val="0"/>
    </w:pPr>
  </w:style>
  <w:style w:type="paragraph" w:styleId="2">
    <w:name w:val="heading 2"/>
    <w:basedOn w:val="a1"/>
    <w:next w:val="3"/>
    <w:link w:val="2Char"/>
    <w:uiPriority w:val="9"/>
    <w:unhideWhenUsed/>
    <w:qFormat/>
    <w:pPr>
      <w:outlineLvl w:val="1"/>
    </w:pPr>
  </w:style>
  <w:style w:type="paragraph" w:styleId="3">
    <w:name w:val="heading 3"/>
    <w:basedOn w:val="a2"/>
    <w:next w:val="a"/>
    <w:link w:val="3Char"/>
    <w:uiPriority w:val="9"/>
    <w:unhideWhenUsed/>
    <w:qFormat/>
    <w:pPr>
      <w:outlineLvl w:val="2"/>
    </w:pPr>
    <w:rPr>
      <w:bCs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line="240" w:lineRule="auto"/>
      <w:ind w:firstLineChars="0" w:firstLine="0"/>
      <w:outlineLvl w:val="3"/>
    </w:pPr>
    <w:rPr>
      <w:rFonts w:eastAsia="黑体" w:cstheme="majorBidi"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0">
    <w:name w:val="一级标题"/>
    <w:basedOn w:val="a"/>
    <w:qFormat/>
    <w:rPr>
      <w:rFonts w:eastAsia="黑体"/>
      <w:bCs/>
      <w:kern w:val="0"/>
      <w:szCs w:val="28"/>
    </w:rPr>
  </w:style>
  <w:style w:type="paragraph" w:customStyle="1" w:styleId="a1">
    <w:name w:val="二级标题"/>
    <w:basedOn w:val="a"/>
    <w:next w:val="a2"/>
    <w:link w:val="Char"/>
    <w:qFormat/>
    <w:rPr>
      <w:rFonts w:eastAsia="楷体_GB2312"/>
    </w:rPr>
  </w:style>
  <w:style w:type="paragraph" w:customStyle="1" w:styleId="a2">
    <w:name w:val="三级标题"/>
    <w:basedOn w:val="a"/>
    <w:next w:val="a"/>
    <w:link w:val="Char0"/>
    <w:qFormat/>
    <w:rPr>
      <w:szCs w:val="32"/>
    </w:rPr>
  </w:style>
  <w:style w:type="paragraph" w:styleId="7">
    <w:name w:val="toc 7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6">
    <w:name w:val="annotation text"/>
    <w:basedOn w:val="a"/>
    <w:link w:val="Char1"/>
    <w:uiPriority w:val="99"/>
    <w:unhideWhenUsed/>
    <w:qFormat/>
    <w:pPr>
      <w:jc w:val="left"/>
    </w:pPr>
  </w:style>
  <w:style w:type="paragraph" w:styleId="a7">
    <w:name w:val="Body Text"/>
    <w:basedOn w:val="a"/>
    <w:link w:val="Char2"/>
    <w:qFormat/>
    <w:pPr>
      <w:adjustRightInd/>
      <w:snapToGrid/>
      <w:spacing w:after="120" w:line="240" w:lineRule="auto"/>
      <w:ind w:firstLineChars="0" w:firstLine="0"/>
    </w:pPr>
    <w:rPr>
      <w:rFonts w:eastAsia="宋体" w:cs="Times New Roman"/>
      <w:sz w:val="21"/>
      <w:szCs w:val="20"/>
      <w:lang w:val="zh-CN"/>
    </w:rPr>
  </w:style>
  <w:style w:type="paragraph" w:styleId="50">
    <w:name w:val="toc 5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30">
    <w:name w:val="toc 3"/>
    <w:basedOn w:val="3"/>
    <w:next w:val="a"/>
    <w:uiPriority w:val="39"/>
    <w:unhideWhenUsed/>
    <w:qFormat/>
    <w:pPr>
      <w:tabs>
        <w:tab w:val="right" w:leader="dot" w:pos="8296"/>
      </w:tabs>
      <w:outlineLvl w:val="9"/>
    </w:pPr>
    <w:rPr>
      <w:sz w:val="28"/>
    </w:rPr>
  </w:style>
  <w:style w:type="paragraph" w:styleId="8">
    <w:name w:val="toc 8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8">
    <w:name w:val="Date"/>
    <w:basedOn w:val="a"/>
    <w:next w:val="a"/>
    <w:link w:val="Char3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Char4"/>
    <w:uiPriority w:val="99"/>
    <w:unhideWhenUsed/>
    <w:qFormat/>
    <w:rPr>
      <w:sz w:val="18"/>
      <w:szCs w:val="18"/>
    </w:rPr>
  </w:style>
  <w:style w:type="paragraph" w:styleId="aa">
    <w:name w:val="footer"/>
    <w:basedOn w:val="a"/>
    <w:link w:val="Char5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b">
    <w:name w:val="header"/>
    <w:basedOn w:val="a"/>
    <w:link w:val="Char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basedOn w:val="1"/>
    <w:next w:val="a"/>
    <w:uiPriority w:val="39"/>
    <w:unhideWhenUsed/>
    <w:qFormat/>
    <w:pPr>
      <w:tabs>
        <w:tab w:val="right" w:leader="dot" w:pos="8296"/>
      </w:tabs>
      <w:ind w:firstLineChars="0" w:firstLine="0"/>
      <w:jc w:val="left"/>
      <w:outlineLvl w:val="9"/>
    </w:pPr>
    <w:rPr>
      <w:bCs w:val="0"/>
      <w:caps/>
      <w:sz w:val="28"/>
    </w:rPr>
  </w:style>
  <w:style w:type="paragraph" w:styleId="40">
    <w:name w:val="toc 4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c">
    <w:name w:val="Subtitle"/>
    <w:basedOn w:val="a"/>
    <w:next w:val="a"/>
    <w:link w:val="Char7"/>
    <w:uiPriority w:val="11"/>
    <w:qFormat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Cs w:val="32"/>
    </w:rPr>
  </w:style>
  <w:style w:type="paragraph" w:styleId="ad">
    <w:name w:val="footnote text"/>
    <w:basedOn w:val="a"/>
    <w:link w:val="Char8"/>
    <w:uiPriority w:val="99"/>
    <w:semiHidden/>
    <w:unhideWhenUsed/>
    <w:qFormat/>
    <w:pPr>
      <w:adjustRightInd/>
      <w:spacing w:line="240" w:lineRule="auto"/>
      <w:ind w:firstLineChars="0" w:firstLine="0"/>
      <w:jc w:val="left"/>
    </w:pPr>
    <w:rPr>
      <w:rFonts w:eastAsia="宋体" w:cs="Times New Roman"/>
      <w:sz w:val="18"/>
      <w:szCs w:val="18"/>
    </w:rPr>
  </w:style>
  <w:style w:type="paragraph" w:styleId="6">
    <w:name w:val="toc 6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20">
    <w:name w:val="toc 2"/>
    <w:basedOn w:val="2"/>
    <w:next w:val="3"/>
    <w:uiPriority w:val="39"/>
    <w:unhideWhenUsed/>
    <w:qFormat/>
    <w:pPr>
      <w:tabs>
        <w:tab w:val="right" w:leader="dot" w:pos="8296"/>
      </w:tabs>
      <w:outlineLvl w:val="9"/>
    </w:pPr>
    <w:rPr>
      <w:bCs/>
      <w:sz w:val="28"/>
    </w:rPr>
  </w:style>
  <w:style w:type="paragraph" w:styleId="9">
    <w:name w:val="toc 9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e">
    <w:name w:val="Normal (Web)"/>
    <w:basedOn w:val="a"/>
    <w:uiPriority w:val="99"/>
    <w:unhideWhenUsed/>
    <w:qFormat/>
    <w:pPr>
      <w:adjustRightInd/>
      <w:snapToGrid/>
      <w:spacing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Title"/>
    <w:basedOn w:val="a"/>
    <w:next w:val="a"/>
    <w:link w:val="Char9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Cs w:val="32"/>
    </w:rPr>
  </w:style>
  <w:style w:type="paragraph" w:styleId="af0">
    <w:name w:val="annotation subject"/>
    <w:basedOn w:val="a6"/>
    <w:next w:val="a6"/>
    <w:link w:val="Chara"/>
    <w:uiPriority w:val="99"/>
    <w:semiHidden/>
    <w:unhideWhenUsed/>
    <w:qFormat/>
    <w:pPr>
      <w:adjustRightInd/>
      <w:snapToGrid/>
      <w:spacing w:line="240" w:lineRule="auto"/>
      <w:ind w:firstLineChars="0" w:firstLine="0"/>
    </w:pPr>
    <w:rPr>
      <w:rFonts w:eastAsia="宋体" w:cs="Times New Roman"/>
      <w:b/>
      <w:bCs/>
      <w:sz w:val="21"/>
      <w:szCs w:val="24"/>
    </w:rPr>
  </w:style>
  <w:style w:type="table" w:styleId="af1">
    <w:name w:val="Table Grid"/>
    <w:basedOn w:val="a4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page number"/>
    <w:basedOn w:val="a3"/>
    <w:qFormat/>
  </w:style>
  <w:style w:type="character" w:styleId="af3">
    <w:name w:val="Hyperlink"/>
    <w:basedOn w:val="a3"/>
    <w:uiPriority w:val="99"/>
    <w:unhideWhenUsed/>
    <w:qFormat/>
    <w:rPr>
      <w:color w:val="0563C1" w:themeColor="hyperlink"/>
      <w:u w:val="single"/>
    </w:rPr>
  </w:style>
  <w:style w:type="character" w:styleId="af4">
    <w:name w:val="annotation reference"/>
    <w:basedOn w:val="a3"/>
    <w:uiPriority w:val="99"/>
    <w:semiHidden/>
    <w:unhideWhenUsed/>
    <w:qFormat/>
    <w:rPr>
      <w:sz w:val="21"/>
      <w:szCs w:val="21"/>
    </w:rPr>
  </w:style>
  <w:style w:type="character" w:customStyle="1" w:styleId="Char0">
    <w:name w:val="三级标题 Char"/>
    <w:basedOn w:val="a3"/>
    <w:link w:val="a2"/>
    <w:qFormat/>
    <w:rPr>
      <w:szCs w:val="32"/>
    </w:rPr>
  </w:style>
  <w:style w:type="character" w:customStyle="1" w:styleId="Char">
    <w:name w:val="二级标题 Char"/>
    <w:basedOn w:val="a3"/>
    <w:link w:val="a1"/>
    <w:qFormat/>
    <w:rPr>
      <w:rFonts w:eastAsia="楷体_GB2312"/>
    </w:rPr>
  </w:style>
  <w:style w:type="character" w:customStyle="1" w:styleId="1Char">
    <w:name w:val="标题 1 Char"/>
    <w:basedOn w:val="a3"/>
    <w:link w:val="1"/>
    <w:uiPriority w:val="9"/>
    <w:qFormat/>
    <w:rPr>
      <w:rFonts w:eastAsia="黑体"/>
      <w:bCs/>
      <w:kern w:val="0"/>
      <w:szCs w:val="28"/>
    </w:rPr>
  </w:style>
  <w:style w:type="character" w:customStyle="1" w:styleId="3Char">
    <w:name w:val="标题 3 Char"/>
    <w:basedOn w:val="a3"/>
    <w:link w:val="3"/>
    <w:uiPriority w:val="9"/>
    <w:qFormat/>
    <w:rPr>
      <w:rFonts w:eastAsia="仿宋_GB2312" w:cstheme="minorBidi"/>
      <w:bCs/>
      <w:kern w:val="2"/>
      <w:sz w:val="32"/>
      <w:szCs w:val="32"/>
    </w:rPr>
  </w:style>
  <w:style w:type="character" w:customStyle="1" w:styleId="2Char">
    <w:name w:val="标题 2 Char"/>
    <w:basedOn w:val="a3"/>
    <w:link w:val="2"/>
    <w:uiPriority w:val="9"/>
    <w:qFormat/>
    <w:rPr>
      <w:rFonts w:eastAsia="楷体_GB2312"/>
    </w:rPr>
  </w:style>
  <w:style w:type="character" w:customStyle="1" w:styleId="4Char">
    <w:name w:val="标题 4 Char"/>
    <w:basedOn w:val="a3"/>
    <w:link w:val="4"/>
    <w:uiPriority w:val="9"/>
    <w:qFormat/>
    <w:rPr>
      <w:rFonts w:eastAsia="黑体" w:cstheme="majorBidi"/>
      <w:bCs/>
      <w:szCs w:val="28"/>
    </w:rPr>
  </w:style>
  <w:style w:type="paragraph" w:customStyle="1" w:styleId="TOC1">
    <w:name w:val="TOC 标题1"/>
    <w:basedOn w:val="1"/>
    <w:next w:val="a"/>
    <w:uiPriority w:val="39"/>
    <w:unhideWhenUsed/>
    <w:qFormat/>
    <w:pPr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Char4">
    <w:name w:val="批注框文本 Char"/>
    <w:basedOn w:val="a3"/>
    <w:link w:val="a9"/>
    <w:uiPriority w:val="99"/>
    <w:semiHidden/>
    <w:qFormat/>
    <w:rPr>
      <w:sz w:val="18"/>
      <w:szCs w:val="18"/>
    </w:rPr>
  </w:style>
  <w:style w:type="character" w:customStyle="1" w:styleId="Char6">
    <w:name w:val="页眉 Char"/>
    <w:basedOn w:val="a3"/>
    <w:link w:val="ab"/>
    <w:uiPriority w:val="99"/>
    <w:qFormat/>
    <w:rPr>
      <w:sz w:val="18"/>
      <w:szCs w:val="18"/>
    </w:rPr>
  </w:style>
  <w:style w:type="character" w:customStyle="1" w:styleId="Char5">
    <w:name w:val="页脚 Char"/>
    <w:basedOn w:val="a3"/>
    <w:link w:val="aa"/>
    <w:uiPriority w:val="99"/>
    <w:qFormat/>
    <w:rPr>
      <w:sz w:val="18"/>
      <w:szCs w:val="18"/>
    </w:rPr>
  </w:style>
  <w:style w:type="paragraph" w:styleId="af5">
    <w:name w:val="List Paragraph"/>
    <w:basedOn w:val="a"/>
    <w:uiPriority w:val="34"/>
    <w:qFormat/>
    <w:pPr>
      <w:ind w:firstLine="420"/>
    </w:pPr>
    <w:rPr>
      <w:rFonts w:asciiTheme="minorHAnsi" w:eastAsiaTheme="minorEastAsia" w:hAnsiTheme="minorHAnsi"/>
      <w:sz w:val="21"/>
    </w:rPr>
  </w:style>
  <w:style w:type="character" w:customStyle="1" w:styleId="Char7">
    <w:name w:val="副标题 Char"/>
    <w:basedOn w:val="a3"/>
    <w:link w:val="ac"/>
    <w:uiPriority w:val="11"/>
    <w:qFormat/>
    <w:rPr>
      <w:rFonts w:asciiTheme="majorHAnsi" w:eastAsia="宋体" w:hAnsiTheme="majorHAnsi" w:cstheme="majorBidi"/>
      <w:b/>
      <w:bCs/>
      <w:kern w:val="28"/>
      <w:szCs w:val="32"/>
    </w:rPr>
  </w:style>
  <w:style w:type="character" w:customStyle="1" w:styleId="Char1">
    <w:name w:val="批注文字 Char"/>
    <w:basedOn w:val="a3"/>
    <w:link w:val="a6"/>
    <w:uiPriority w:val="99"/>
    <w:qFormat/>
  </w:style>
  <w:style w:type="paragraph" w:customStyle="1" w:styleId="11">
    <w:name w:val="修订1"/>
    <w:hidden/>
    <w:uiPriority w:val="99"/>
    <w:semiHidden/>
    <w:qFormat/>
    <w:rPr>
      <w:rFonts w:eastAsia="仿宋_GB2312" w:cstheme="minorBidi"/>
      <w:kern w:val="2"/>
      <w:sz w:val="32"/>
      <w:szCs w:val="22"/>
    </w:rPr>
  </w:style>
  <w:style w:type="character" w:customStyle="1" w:styleId="Chara">
    <w:name w:val="批注主题 Char"/>
    <w:basedOn w:val="Char1"/>
    <w:link w:val="af0"/>
    <w:uiPriority w:val="99"/>
    <w:semiHidden/>
    <w:qFormat/>
    <w:rPr>
      <w:rFonts w:eastAsia="宋体" w:cs="Times New Roman"/>
      <w:b/>
      <w:bCs/>
      <w:sz w:val="21"/>
      <w:szCs w:val="24"/>
    </w:rPr>
  </w:style>
  <w:style w:type="character" w:customStyle="1" w:styleId="Char2">
    <w:name w:val="正文文本 Char"/>
    <w:basedOn w:val="a3"/>
    <w:link w:val="a7"/>
    <w:qFormat/>
    <w:rPr>
      <w:rFonts w:eastAsia="宋体" w:cs="Times New Roman"/>
      <w:sz w:val="21"/>
      <w:szCs w:val="20"/>
      <w:lang w:val="zh-CN"/>
    </w:rPr>
  </w:style>
  <w:style w:type="character" w:customStyle="1" w:styleId="Char8">
    <w:name w:val="脚注文本 Char"/>
    <w:basedOn w:val="a3"/>
    <w:link w:val="ad"/>
    <w:uiPriority w:val="99"/>
    <w:semiHidden/>
    <w:qFormat/>
    <w:rPr>
      <w:rFonts w:eastAsia="宋体" w:cs="Times New Roman"/>
      <w:sz w:val="18"/>
      <w:szCs w:val="18"/>
    </w:rPr>
  </w:style>
  <w:style w:type="paragraph" w:customStyle="1" w:styleId="TOC11">
    <w:name w:val="TOC 标题11"/>
    <w:basedOn w:val="1"/>
    <w:next w:val="a"/>
    <w:uiPriority w:val="39"/>
    <w:unhideWhenUsed/>
    <w:qFormat/>
    <w:pPr>
      <w:keepNext/>
      <w:keepLines/>
      <w:adjustRightInd/>
      <w:snapToGrid/>
      <w:spacing w:before="480" w:line="276" w:lineRule="auto"/>
      <w:ind w:firstLineChars="0" w:firstLine="0"/>
      <w:jc w:val="left"/>
      <w:outlineLvl w:val="9"/>
    </w:pPr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paragraph" w:customStyle="1" w:styleId="af6">
    <w:name w:val="图表标题"/>
    <w:basedOn w:val="a"/>
    <w:link w:val="Charb"/>
    <w:qFormat/>
    <w:pPr>
      <w:ind w:firstLineChars="0" w:firstLine="0"/>
      <w:jc w:val="center"/>
    </w:pPr>
    <w:rPr>
      <w:rFonts w:eastAsia="楷体_GB2312" w:cs="Times New Roman"/>
      <w:sz w:val="28"/>
      <w:szCs w:val="28"/>
    </w:rPr>
  </w:style>
  <w:style w:type="paragraph" w:customStyle="1" w:styleId="af7">
    <w:name w:val="图表题目"/>
    <w:basedOn w:val="a"/>
    <w:link w:val="Charc"/>
    <w:qFormat/>
    <w:pPr>
      <w:ind w:firstLineChars="0" w:firstLine="0"/>
      <w:jc w:val="center"/>
    </w:pPr>
    <w:rPr>
      <w:rFonts w:eastAsia="楷体_GB2312" w:cs="Times New Roman"/>
      <w:sz w:val="28"/>
      <w:szCs w:val="28"/>
    </w:rPr>
  </w:style>
  <w:style w:type="character" w:customStyle="1" w:styleId="Charb">
    <w:name w:val="图表标题 Char"/>
    <w:basedOn w:val="a3"/>
    <w:link w:val="af6"/>
    <w:qFormat/>
    <w:rPr>
      <w:rFonts w:eastAsia="楷体_GB2312" w:cs="Times New Roman"/>
      <w:sz w:val="28"/>
      <w:szCs w:val="28"/>
    </w:rPr>
  </w:style>
  <w:style w:type="character" w:customStyle="1" w:styleId="Charc">
    <w:name w:val="图表题目 Char"/>
    <w:basedOn w:val="a3"/>
    <w:link w:val="af7"/>
    <w:qFormat/>
    <w:rPr>
      <w:rFonts w:eastAsia="楷体_GB2312" w:cs="Times New Roman"/>
      <w:sz w:val="28"/>
      <w:szCs w:val="28"/>
    </w:rPr>
  </w:style>
  <w:style w:type="character" w:customStyle="1" w:styleId="Char9">
    <w:name w:val="标题 Char"/>
    <w:basedOn w:val="a3"/>
    <w:link w:val="af"/>
    <w:uiPriority w:val="10"/>
    <w:qFormat/>
    <w:rPr>
      <w:rFonts w:asciiTheme="majorHAnsi" w:eastAsia="宋体" w:hAnsiTheme="majorHAnsi" w:cstheme="majorBidi"/>
      <w:b/>
      <w:bCs/>
      <w:szCs w:val="32"/>
    </w:rPr>
  </w:style>
  <w:style w:type="paragraph" w:styleId="af8">
    <w:name w:val="No Spacing"/>
    <w:uiPriority w:val="1"/>
    <w:qFormat/>
    <w:pPr>
      <w:adjustRightInd w:val="0"/>
      <w:snapToGrid w:val="0"/>
      <w:ind w:firstLineChars="200" w:firstLine="200"/>
      <w:jc w:val="both"/>
    </w:pPr>
    <w:rPr>
      <w:rFonts w:eastAsia="仿宋_GB2312" w:cstheme="minorBidi"/>
      <w:kern w:val="2"/>
      <w:sz w:val="32"/>
      <w:szCs w:val="22"/>
    </w:rPr>
  </w:style>
  <w:style w:type="character" w:customStyle="1" w:styleId="5Char">
    <w:name w:val="标题 5 Char"/>
    <w:basedOn w:val="a3"/>
    <w:link w:val="5"/>
    <w:uiPriority w:val="9"/>
    <w:qFormat/>
    <w:rPr>
      <w:b/>
      <w:bCs/>
      <w:sz w:val="28"/>
      <w:szCs w:val="28"/>
    </w:rPr>
  </w:style>
  <w:style w:type="character" w:customStyle="1" w:styleId="Char3">
    <w:name w:val="日期 Char"/>
    <w:basedOn w:val="a3"/>
    <w:link w:val="a8"/>
    <w:uiPriority w:val="99"/>
    <w:semiHidden/>
    <w:qFormat/>
  </w:style>
  <w:style w:type="character" w:customStyle="1" w:styleId="font01">
    <w:name w:val="font01"/>
    <w:basedOn w:val="a3"/>
    <w:qFormat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font41">
    <w:name w:val="font41"/>
    <w:basedOn w:val="a3"/>
    <w:qFormat/>
    <w:rPr>
      <w:rFonts w:ascii="仿宋_GB2312" w:eastAsia="仿宋_GB2312" w:cs="仿宋_GB2312" w:hint="eastAsia"/>
      <w:b/>
      <w:color w:val="000000"/>
      <w:sz w:val="22"/>
      <w:szCs w:val="22"/>
      <w:u w:val="none"/>
    </w:rPr>
  </w:style>
  <w:style w:type="character" w:customStyle="1" w:styleId="font61">
    <w:name w:val="font6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21">
    <w:name w:val="font21"/>
    <w:basedOn w:val="a3"/>
    <w:qFormat/>
    <w:rPr>
      <w:rFonts w:ascii="仿宋_GB2312" w:eastAsia="仿宋_GB2312" w:cs="仿宋_GB2312" w:hint="eastAsia"/>
      <w:color w:val="000000"/>
      <w:sz w:val="22"/>
      <w:szCs w:val="22"/>
      <w:u w:val="none"/>
    </w:rPr>
  </w:style>
  <w:style w:type="character" w:customStyle="1" w:styleId="font31">
    <w:name w:val="font3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81">
    <w:name w:val="font81"/>
    <w:basedOn w:val="a3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71">
    <w:name w:val="font71"/>
    <w:basedOn w:val="a3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51">
    <w:name w:val="font5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styleId="af9">
    <w:name w:val="caption"/>
    <w:basedOn w:val="a"/>
    <w:next w:val="a"/>
    <w:uiPriority w:val="35"/>
    <w:unhideWhenUsed/>
    <w:qFormat/>
    <w:rsid w:val="001A2734"/>
    <w:pPr>
      <w:spacing w:line="240" w:lineRule="auto"/>
      <w:ind w:firstLineChars="0" w:firstLine="0"/>
      <w:jc w:val="center"/>
    </w:pPr>
    <w:rPr>
      <w:rFonts w:eastAsia="楷体_GB2312" w:cstheme="majorBidi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footnote text" w:qFormat="1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qFormat="1"/>
    <w:lsdException w:name="Balloon Text" w:semiHidden="0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napToGrid w:val="0"/>
      <w:spacing w:line="360" w:lineRule="auto"/>
      <w:ind w:firstLineChars="200" w:firstLine="200"/>
      <w:jc w:val="both"/>
    </w:pPr>
    <w:rPr>
      <w:rFonts w:eastAsia="仿宋_GB2312" w:cstheme="minorBidi"/>
      <w:kern w:val="2"/>
      <w:sz w:val="32"/>
      <w:szCs w:val="22"/>
    </w:rPr>
  </w:style>
  <w:style w:type="paragraph" w:styleId="1">
    <w:name w:val="heading 1"/>
    <w:basedOn w:val="a0"/>
    <w:next w:val="a1"/>
    <w:link w:val="1Char"/>
    <w:uiPriority w:val="9"/>
    <w:qFormat/>
    <w:pPr>
      <w:outlineLvl w:val="0"/>
    </w:pPr>
  </w:style>
  <w:style w:type="paragraph" w:styleId="2">
    <w:name w:val="heading 2"/>
    <w:basedOn w:val="a1"/>
    <w:next w:val="3"/>
    <w:link w:val="2Char"/>
    <w:uiPriority w:val="9"/>
    <w:unhideWhenUsed/>
    <w:qFormat/>
    <w:pPr>
      <w:outlineLvl w:val="1"/>
    </w:pPr>
  </w:style>
  <w:style w:type="paragraph" w:styleId="3">
    <w:name w:val="heading 3"/>
    <w:basedOn w:val="a2"/>
    <w:next w:val="a"/>
    <w:link w:val="3Char"/>
    <w:uiPriority w:val="9"/>
    <w:unhideWhenUsed/>
    <w:qFormat/>
    <w:pPr>
      <w:outlineLvl w:val="2"/>
    </w:pPr>
    <w:rPr>
      <w:bCs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line="240" w:lineRule="auto"/>
      <w:ind w:firstLineChars="0" w:firstLine="0"/>
      <w:outlineLvl w:val="3"/>
    </w:pPr>
    <w:rPr>
      <w:rFonts w:eastAsia="黑体" w:cstheme="majorBidi"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0">
    <w:name w:val="一级标题"/>
    <w:basedOn w:val="a"/>
    <w:qFormat/>
    <w:rPr>
      <w:rFonts w:eastAsia="黑体"/>
      <w:bCs/>
      <w:kern w:val="0"/>
      <w:szCs w:val="28"/>
    </w:rPr>
  </w:style>
  <w:style w:type="paragraph" w:customStyle="1" w:styleId="a1">
    <w:name w:val="二级标题"/>
    <w:basedOn w:val="a"/>
    <w:next w:val="a2"/>
    <w:link w:val="Char"/>
    <w:qFormat/>
    <w:rPr>
      <w:rFonts w:eastAsia="楷体_GB2312"/>
    </w:rPr>
  </w:style>
  <w:style w:type="paragraph" w:customStyle="1" w:styleId="a2">
    <w:name w:val="三级标题"/>
    <w:basedOn w:val="a"/>
    <w:next w:val="a"/>
    <w:link w:val="Char0"/>
    <w:qFormat/>
    <w:rPr>
      <w:szCs w:val="32"/>
    </w:rPr>
  </w:style>
  <w:style w:type="paragraph" w:styleId="7">
    <w:name w:val="toc 7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6">
    <w:name w:val="annotation text"/>
    <w:basedOn w:val="a"/>
    <w:link w:val="Char1"/>
    <w:uiPriority w:val="99"/>
    <w:unhideWhenUsed/>
    <w:qFormat/>
    <w:pPr>
      <w:jc w:val="left"/>
    </w:pPr>
  </w:style>
  <w:style w:type="paragraph" w:styleId="a7">
    <w:name w:val="Body Text"/>
    <w:basedOn w:val="a"/>
    <w:link w:val="Char2"/>
    <w:qFormat/>
    <w:pPr>
      <w:adjustRightInd/>
      <w:snapToGrid/>
      <w:spacing w:after="120" w:line="240" w:lineRule="auto"/>
      <w:ind w:firstLineChars="0" w:firstLine="0"/>
    </w:pPr>
    <w:rPr>
      <w:rFonts w:eastAsia="宋体" w:cs="Times New Roman"/>
      <w:sz w:val="21"/>
      <w:szCs w:val="20"/>
      <w:lang w:val="zh-CN"/>
    </w:rPr>
  </w:style>
  <w:style w:type="paragraph" w:styleId="50">
    <w:name w:val="toc 5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30">
    <w:name w:val="toc 3"/>
    <w:basedOn w:val="3"/>
    <w:next w:val="a"/>
    <w:uiPriority w:val="39"/>
    <w:unhideWhenUsed/>
    <w:qFormat/>
    <w:pPr>
      <w:tabs>
        <w:tab w:val="right" w:leader="dot" w:pos="8296"/>
      </w:tabs>
      <w:outlineLvl w:val="9"/>
    </w:pPr>
    <w:rPr>
      <w:sz w:val="28"/>
    </w:rPr>
  </w:style>
  <w:style w:type="paragraph" w:styleId="8">
    <w:name w:val="toc 8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8">
    <w:name w:val="Date"/>
    <w:basedOn w:val="a"/>
    <w:next w:val="a"/>
    <w:link w:val="Char3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Char4"/>
    <w:uiPriority w:val="99"/>
    <w:unhideWhenUsed/>
    <w:qFormat/>
    <w:rPr>
      <w:sz w:val="18"/>
      <w:szCs w:val="18"/>
    </w:rPr>
  </w:style>
  <w:style w:type="paragraph" w:styleId="aa">
    <w:name w:val="footer"/>
    <w:basedOn w:val="a"/>
    <w:link w:val="Char5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b">
    <w:name w:val="header"/>
    <w:basedOn w:val="a"/>
    <w:link w:val="Char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basedOn w:val="1"/>
    <w:next w:val="a"/>
    <w:uiPriority w:val="39"/>
    <w:unhideWhenUsed/>
    <w:qFormat/>
    <w:pPr>
      <w:tabs>
        <w:tab w:val="right" w:leader="dot" w:pos="8296"/>
      </w:tabs>
      <w:ind w:firstLineChars="0" w:firstLine="0"/>
      <w:jc w:val="left"/>
      <w:outlineLvl w:val="9"/>
    </w:pPr>
    <w:rPr>
      <w:bCs w:val="0"/>
      <w:caps/>
      <w:sz w:val="28"/>
    </w:rPr>
  </w:style>
  <w:style w:type="paragraph" w:styleId="40">
    <w:name w:val="toc 4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c">
    <w:name w:val="Subtitle"/>
    <w:basedOn w:val="a"/>
    <w:next w:val="a"/>
    <w:link w:val="Char7"/>
    <w:uiPriority w:val="11"/>
    <w:qFormat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Cs w:val="32"/>
    </w:rPr>
  </w:style>
  <w:style w:type="paragraph" w:styleId="ad">
    <w:name w:val="footnote text"/>
    <w:basedOn w:val="a"/>
    <w:link w:val="Char8"/>
    <w:uiPriority w:val="99"/>
    <w:semiHidden/>
    <w:unhideWhenUsed/>
    <w:qFormat/>
    <w:pPr>
      <w:adjustRightInd/>
      <w:spacing w:line="240" w:lineRule="auto"/>
      <w:ind w:firstLineChars="0" w:firstLine="0"/>
      <w:jc w:val="left"/>
    </w:pPr>
    <w:rPr>
      <w:rFonts w:eastAsia="宋体" w:cs="Times New Roman"/>
      <w:sz w:val="18"/>
      <w:szCs w:val="18"/>
    </w:rPr>
  </w:style>
  <w:style w:type="paragraph" w:styleId="6">
    <w:name w:val="toc 6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20">
    <w:name w:val="toc 2"/>
    <w:basedOn w:val="2"/>
    <w:next w:val="3"/>
    <w:uiPriority w:val="39"/>
    <w:unhideWhenUsed/>
    <w:qFormat/>
    <w:pPr>
      <w:tabs>
        <w:tab w:val="right" w:leader="dot" w:pos="8296"/>
      </w:tabs>
      <w:outlineLvl w:val="9"/>
    </w:pPr>
    <w:rPr>
      <w:bCs/>
      <w:sz w:val="28"/>
    </w:rPr>
  </w:style>
  <w:style w:type="paragraph" w:styleId="9">
    <w:name w:val="toc 9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e">
    <w:name w:val="Normal (Web)"/>
    <w:basedOn w:val="a"/>
    <w:uiPriority w:val="99"/>
    <w:unhideWhenUsed/>
    <w:qFormat/>
    <w:pPr>
      <w:adjustRightInd/>
      <w:snapToGrid/>
      <w:spacing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Title"/>
    <w:basedOn w:val="a"/>
    <w:next w:val="a"/>
    <w:link w:val="Char9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Cs w:val="32"/>
    </w:rPr>
  </w:style>
  <w:style w:type="paragraph" w:styleId="af0">
    <w:name w:val="annotation subject"/>
    <w:basedOn w:val="a6"/>
    <w:next w:val="a6"/>
    <w:link w:val="Chara"/>
    <w:uiPriority w:val="99"/>
    <w:semiHidden/>
    <w:unhideWhenUsed/>
    <w:qFormat/>
    <w:pPr>
      <w:adjustRightInd/>
      <w:snapToGrid/>
      <w:spacing w:line="240" w:lineRule="auto"/>
      <w:ind w:firstLineChars="0" w:firstLine="0"/>
    </w:pPr>
    <w:rPr>
      <w:rFonts w:eastAsia="宋体" w:cs="Times New Roman"/>
      <w:b/>
      <w:bCs/>
      <w:sz w:val="21"/>
      <w:szCs w:val="24"/>
    </w:rPr>
  </w:style>
  <w:style w:type="table" w:styleId="af1">
    <w:name w:val="Table Grid"/>
    <w:basedOn w:val="a4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page number"/>
    <w:basedOn w:val="a3"/>
    <w:qFormat/>
  </w:style>
  <w:style w:type="character" w:styleId="af3">
    <w:name w:val="Hyperlink"/>
    <w:basedOn w:val="a3"/>
    <w:uiPriority w:val="99"/>
    <w:unhideWhenUsed/>
    <w:qFormat/>
    <w:rPr>
      <w:color w:val="0563C1" w:themeColor="hyperlink"/>
      <w:u w:val="single"/>
    </w:rPr>
  </w:style>
  <w:style w:type="character" w:styleId="af4">
    <w:name w:val="annotation reference"/>
    <w:basedOn w:val="a3"/>
    <w:uiPriority w:val="99"/>
    <w:semiHidden/>
    <w:unhideWhenUsed/>
    <w:qFormat/>
    <w:rPr>
      <w:sz w:val="21"/>
      <w:szCs w:val="21"/>
    </w:rPr>
  </w:style>
  <w:style w:type="character" w:customStyle="1" w:styleId="Char0">
    <w:name w:val="三级标题 Char"/>
    <w:basedOn w:val="a3"/>
    <w:link w:val="a2"/>
    <w:qFormat/>
    <w:rPr>
      <w:szCs w:val="32"/>
    </w:rPr>
  </w:style>
  <w:style w:type="character" w:customStyle="1" w:styleId="Char">
    <w:name w:val="二级标题 Char"/>
    <w:basedOn w:val="a3"/>
    <w:link w:val="a1"/>
    <w:qFormat/>
    <w:rPr>
      <w:rFonts w:eastAsia="楷体_GB2312"/>
    </w:rPr>
  </w:style>
  <w:style w:type="character" w:customStyle="1" w:styleId="1Char">
    <w:name w:val="标题 1 Char"/>
    <w:basedOn w:val="a3"/>
    <w:link w:val="1"/>
    <w:uiPriority w:val="9"/>
    <w:qFormat/>
    <w:rPr>
      <w:rFonts w:eastAsia="黑体"/>
      <w:bCs/>
      <w:kern w:val="0"/>
      <w:szCs w:val="28"/>
    </w:rPr>
  </w:style>
  <w:style w:type="character" w:customStyle="1" w:styleId="3Char">
    <w:name w:val="标题 3 Char"/>
    <w:basedOn w:val="a3"/>
    <w:link w:val="3"/>
    <w:uiPriority w:val="9"/>
    <w:qFormat/>
    <w:rPr>
      <w:rFonts w:eastAsia="仿宋_GB2312" w:cstheme="minorBidi"/>
      <w:bCs/>
      <w:kern w:val="2"/>
      <w:sz w:val="32"/>
      <w:szCs w:val="32"/>
    </w:rPr>
  </w:style>
  <w:style w:type="character" w:customStyle="1" w:styleId="2Char">
    <w:name w:val="标题 2 Char"/>
    <w:basedOn w:val="a3"/>
    <w:link w:val="2"/>
    <w:uiPriority w:val="9"/>
    <w:qFormat/>
    <w:rPr>
      <w:rFonts w:eastAsia="楷体_GB2312"/>
    </w:rPr>
  </w:style>
  <w:style w:type="character" w:customStyle="1" w:styleId="4Char">
    <w:name w:val="标题 4 Char"/>
    <w:basedOn w:val="a3"/>
    <w:link w:val="4"/>
    <w:uiPriority w:val="9"/>
    <w:qFormat/>
    <w:rPr>
      <w:rFonts w:eastAsia="黑体" w:cstheme="majorBidi"/>
      <w:bCs/>
      <w:szCs w:val="28"/>
    </w:rPr>
  </w:style>
  <w:style w:type="paragraph" w:customStyle="1" w:styleId="TOC1">
    <w:name w:val="TOC 标题1"/>
    <w:basedOn w:val="1"/>
    <w:next w:val="a"/>
    <w:uiPriority w:val="39"/>
    <w:unhideWhenUsed/>
    <w:qFormat/>
    <w:pPr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Char4">
    <w:name w:val="批注框文本 Char"/>
    <w:basedOn w:val="a3"/>
    <w:link w:val="a9"/>
    <w:uiPriority w:val="99"/>
    <w:semiHidden/>
    <w:qFormat/>
    <w:rPr>
      <w:sz w:val="18"/>
      <w:szCs w:val="18"/>
    </w:rPr>
  </w:style>
  <w:style w:type="character" w:customStyle="1" w:styleId="Char6">
    <w:name w:val="页眉 Char"/>
    <w:basedOn w:val="a3"/>
    <w:link w:val="ab"/>
    <w:uiPriority w:val="99"/>
    <w:qFormat/>
    <w:rPr>
      <w:sz w:val="18"/>
      <w:szCs w:val="18"/>
    </w:rPr>
  </w:style>
  <w:style w:type="character" w:customStyle="1" w:styleId="Char5">
    <w:name w:val="页脚 Char"/>
    <w:basedOn w:val="a3"/>
    <w:link w:val="aa"/>
    <w:uiPriority w:val="99"/>
    <w:qFormat/>
    <w:rPr>
      <w:sz w:val="18"/>
      <w:szCs w:val="18"/>
    </w:rPr>
  </w:style>
  <w:style w:type="paragraph" w:styleId="af5">
    <w:name w:val="List Paragraph"/>
    <w:basedOn w:val="a"/>
    <w:uiPriority w:val="34"/>
    <w:qFormat/>
    <w:pPr>
      <w:ind w:firstLine="420"/>
    </w:pPr>
    <w:rPr>
      <w:rFonts w:asciiTheme="minorHAnsi" w:eastAsiaTheme="minorEastAsia" w:hAnsiTheme="minorHAnsi"/>
      <w:sz w:val="21"/>
    </w:rPr>
  </w:style>
  <w:style w:type="character" w:customStyle="1" w:styleId="Char7">
    <w:name w:val="副标题 Char"/>
    <w:basedOn w:val="a3"/>
    <w:link w:val="ac"/>
    <w:uiPriority w:val="11"/>
    <w:qFormat/>
    <w:rPr>
      <w:rFonts w:asciiTheme="majorHAnsi" w:eastAsia="宋体" w:hAnsiTheme="majorHAnsi" w:cstheme="majorBidi"/>
      <w:b/>
      <w:bCs/>
      <w:kern w:val="28"/>
      <w:szCs w:val="32"/>
    </w:rPr>
  </w:style>
  <w:style w:type="character" w:customStyle="1" w:styleId="Char1">
    <w:name w:val="批注文字 Char"/>
    <w:basedOn w:val="a3"/>
    <w:link w:val="a6"/>
    <w:uiPriority w:val="99"/>
    <w:qFormat/>
  </w:style>
  <w:style w:type="paragraph" w:customStyle="1" w:styleId="11">
    <w:name w:val="修订1"/>
    <w:hidden/>
    <w:uiPriority w:val="99"/>
    <w:semiHidden/>
    <w:qFormat/>
    <w:rPr>
      <w:rFonts w:eastAsia="仿宋_GB2312" w:cstheme="minorBidi"/>
      <w:kern w:val="2"/>
      <w:sz w:val="32"/>
      <w:szCs w:val="22"/>
    </w:rPr>
  </w:style>
  <w:style w:type="character" w:customStyle="1" w:styleId="Chara">
    <w:name w:val="批注主题 Char"/>
    <w:basedOn w:val="Char1"/>
    <w:link w:val="af0"/>
    <w:uiPriority w:val="99"/>
    <w:semiHidden/>
    <w:qFormat/>
    <w:rPr>
      <w:rFonts w:eastAsia="宋体" w:cs="Times New Roman"/>
      <w:b/>
      <w:bCs/>
      <w:sz w:val="21"/>
      <w:szCs w:val="24"/>
    </w:rPr>
  </w:style>
  <w:style w:type="character" w:customStyle="1" w:styleId="Char2">
    <w:name w:val="正文文本 Char"/>
    <w:basedOn w:val="a3"/>
    <w:link w:val="a7"/>
    <w:qFormat/>
    <w:rPr>
      <w:rFonts w:eastAsia="宋体" w:cs="Times New Roman"/>
      <w:sz w:val="21"/>
      <w:szCs w:val="20"/>
      <w:lang w:val="zh-CN"/>
    </w:rPr>
  </w:style>
  <w:style w:type="character" w:customStyle="1" w:styleId="Char8">
    <w:name w:val="脚注文本 Char"/>
    <w:basedOn w:val="a3"/>
    <w:link w:val="ad"/>
    <w:uiPriority w:val="99"/>
    <w:semiHidden/>
    <w:qFormat/>
    <w:rPr>
      <w:rFonts w:eastAsia="宋体" w:cs="Times New Roman"/>
      <w:sz w:val="18"/>
      <w:szCs w:val="18"/>
    </w:rPr>
  </w:style>
  <w:style w:type="paragraph" w:customStyle="1" w:styleId="TOC11">
    <w:name w:val="TOC 标题11"/>
    <w:basedOn w:val="1"/>
    <w:next w:val="a"/>
    <w:uiPriority w:val="39"/>
    <w:unhideWhenUsed/>
    <w:qFormat/>
    <w:pPr>
      <w:keepNext/>
      <w:keepLines/>
      <w:adjustRightInd/>
      <w:snapToGrid/>
      <w:spacing w:before="480" w:line="276" w:lineRule="auto"/>
      <w:ind w:firstLineChars="0" w:firstLine="0"/>
      <w:jc w:val="left"/>
      <w:outlineLvl w:val="9"/>
    </w:pPr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paragraph" w:customStyle="1" w:styleId="af6">
    <w:name w:val="图表标题"/>
    <w:basedOn w:val="a"/>
    <w:link w:val="Charb"/>
    <w:qFormat/>
    <w:pPr>
      <w:ind w:firstLineChars="0" w:firstLine="0"/>
      <w:jc w:val="center"/>
    </w:pPr>
    <w:rPr>
      <w:rFonts w:eastAsia="楷体_GB2312" w:cs="Times New Roman"/>
      <w:sz w:val="28"/>
      <w:szCs w:val="28"/>
    </w:rPr>
  </w:style>
  <w:style w:type="paragraph" w:customStyle="1" w:styleId="af7">
    <w:name w:val="图表题目"/>
    <w:basedOn w:val="a"/>
    <w:link w:val="Charc"/>
    <w:qFormat/>
    <w:pPr>
      <w:ind w:firstLineChars="0" w:firstLine="0"/>
      <w:jc w:val="center"/>
    </w:pPr>
    <w:rPr>
      <w:rFonts w:eastAsia="楷体_GB2312" w:cs="Times New Roman"/>
      <w:sz w:val="28"/>
      <w:szCs w:val="28"/>
    </w:rPr>
  </w:style>
  <w:style w:type="character" w:customStyle="1" w:styleId="Charb">
    <w:name w:val="图表标题 Char"/>
    <w:basedOn w:val="a3"/>
    <w:link w:val="af6"/>
    <w:qFormat/>
    <w:rPr>
      <w:rFonts w:eastAsia="楷体_GB2312" w:cs="Times New Roman"/>
      <w:sz w:val="28"/>
      <w:szCs w:val="28"/>
    </w:rPr>
  </w:style>
  <w:style w:type="character" w:customStyle="1" w:styleId="Charc">
    <w:name w:val="图表题目 Char"/>
    <w:basedOn w:val="a3"/>
    <w:link w:val="af7"/>
    <w:qFormat/>
    <w:rPr>
      <w:rFonts w:eastAsia="楷体_GB2312" w:cs="Times New Roman"/>
      <w:sz w:val="28"/>
      <w:szCs w:val="28"/>
    </w:rPr>
  </w:style>
  <w:style w:type="character" w:customStyle="1" w:styleId="Char9">
    <w:name w:val="标题 Char"/>
    <w:basedOn w:val="a3"/>
    <w:link w:val="af"/>
    <w:uiPriority w:val="10"/>
    <w:qFormat/>
    <w:rPr>
      <w:rFonts w:asciiTheme="majorHAnsi" w:eastAsia="宋体" w:hAnsiTheme="majorHAnsi" w:cstheme="majorBidi"/>
      <w:b/>
      <w:bCs/>
      <w:szCs w:val="32"/>
    </w:rPr>
  </w:style>
  <w:style w:type="paragraph" w:styleId="af8">
    <w:name w:val="No Spacing"/>
    <w:uiPriority w:val="1"/>
    <w:qFormat/>
    <w:pPr>
      <w:adjustRightInd w:val="0"/>
      <w:snapToGrid w:val="0"/>
      <w:ind w:firstLineChars="200" w:firstLine="200"/>
      <w:jc w:val="both"/>
    </w:pPr>
    <w:rPr>
      <w:rFonts w:eastAsia="仿宋_GB2312" w:cstheme="minorBidi"/>
      <w:kern w:val="2"/>
      <w:sz w:val="32"/>
      <w:szCs w:val="22"/>
    </w:rPr>
  </w:style>
  <w:style w:type="character" w:customStyle="1" w:styleId="5Char">
    <w:name w:val="标题 5 Char"/>
    <w:basedOn w:val="a3"/>
    <w:link w:val="5"/>
    <w:uiPriority w:val="9"/>
    <w:qFormat/>
    <w:rPr>
      <w:b/>
      <w:bCs/>
      <w:sz w:val="28"/>
      <w:szCs w:val="28"/>
    </w:rPr>
  </w:style>
  <w:style w:type="character" w:customStyle="1" w:styleId="Char3">
    <w:name w:val="日期 Char"/>
    <w:basedOn w:val="a3"/>
    <w:link w:val="a8"/>
    <w:uiPriority w:val="99"/>
    <w:semiHidden/>
    <w:qFormat/>
  </w:style>
  <w:style w:type="character" w:customStyle="1" w:styleId="font01">
    <w:name w:val="font01"/>
    <w:basedOn w:val="a3"/>
    <w:qFormat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font41">
    <w:name w:val="font41"/>
    <w:basedOn w:val="a3"/>
    <w:qFormat/>
    <w:rPr>
      <w:rFonts w:ascii="仿宋_GB2312" w:eastAsia="仿宋_GB2312" w:cs="仿宋_GB2312" w:hint="eastAsia"/>
      <w:b/>
      <w:color w:val="000000"/>
      <w:sz w:val="22"/>
      <w:szCs w:val="22"/>
      <w:u w:val="none"/>
    </w:rPr>
  </w:style>
  <w:style w:type="character" w:customStyle="1" w:styleId="font61">
    <w:name w:val="font6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21">
    <w:name w:val="font21"/>
    <w:basedOn w:val="a3"/>
    <w:qFormat/>
    <w:rPr>
      <w:rFonts w:ascii="仿宋_GB2312" w:eastAsia="仿宋_GB2312" w:cs="仿宋_GB2312" w:hint="eastAsia"/>
      <w:color w:val="000000"/>
      <w:sz w:val="22"/>
      <w:szCs w:val="22"/>
      <w:u w:val="none"/>
    </w:rPr>
  </w:style>
  <w:style w:type="character" w:customStyle="1" w:styleId="font31">
    <w:name w:val="font3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81">
    <w:name w:val="font81"/>
    <w:basedOn w:val="a3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71">
    <w:name w:val="font71"/>
    <w:basedOn w:val="a3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51">
    <w:name w:val="font5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styleId="af9">
    <w:name w:val="caption"/>
    <w:basedOn w:val="a"/>
    <w:next w:val="a"/>
    <w:uiPriority w:val="35"/>
    <w:unhideWhenUsed/>
    <w:qFormat/>
    <w:rsid w:val="001A2734"/>
    <w:pPr>
      <w:spacing w:line="240" w:lineRule="auto"/>
      <w:ind w:firstLineChars="0" w:firstLine="0"/>
      <w:jc w:val="center"/>
    </w:pPr>
    <w:rPr>
      <w:rFonts w:eastAsia="楷体_GB2312" w:cstheme="majorBidi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D1B8C2-C450-4D38-869E-DDE177F74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975</Words>
  <Characters>5560</Characters>
  <Application>Microsoft Office Word</Application>
  <DocSecurity>0</DocSecurity>
  <Lines>46</Lines>
  <Paragraphs>13</Paragraphs>
  <ScaleCrop>false</ScaleCrop>
  <Company/>
  <LinksUpToDate>false</LinksUpToDate>
  <CharactersWithSpaces>6522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view01</cp:lastModifiedBy>
  <cp:revision>19</cp:revision>
  <cp:lastPrinted>2020-06-23T08:41:00Z</cp:lastPrinted>
  <dcterms:created xsi:type="dcterms:W3CDTF">2020-06-23T00:55:00Z</dcterms:created>
  <dcterms:modified xsi:type="dcterms:W3CDTF">2020-07-30T00:58:00Z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