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7751" w:rsidRDefault="00EF32C1">
      <w:pPr>
        <w:pStyle w:val="4"/>
      </w:pPr>
      <w:bookmarkStart w:id="0" w:name="_GoBack"/>
      <w:bookmarkEnd w:id="0"/>
      <w:r>
        <w:rPr>
          <w:rFonts w:hint="eastAsia"/>
        </w:rPr>
        <w:t>附表</w:t>
      </w:r>
      <w:r>
        <w:rPr>
          <w:rFonts w:hint="eastAsia"/>
        </w:rPr>
        <w:t>6</w:t>
      </w:r>
    </w:p>
    <w:p w:rsidR="00597751" w:rsidRDefault="00EF32C1">
      <w:pPr>
        <w:spacing w:line="240" w:lineRule="auto"/>
        <w:ind w:firstLine="720"/>
        <w:jc w:val="center"/>
        <w:rPr>
          <w:rFonts w:ascii="方正小标宋简体" w:eastAsia="方正小标宋简体"/>
          <w:sz w:val="36"/>
          <w:szCs w:val="36"/>
        </w:rPr>
      </w:pPr>
      <w:r>
        <w:rPr>
          <w:rFonts w:ascii="方正小标宋简体" w:eastAsia="方正小标宋简体" w:hint="eastAsia"/>
          <w:sz w:val="36"/>
          <w:szCs w:val="36"/>
        </w:rPr>
        <w:t>2019年</w:t>
      </w:r>
      <w:proofErr w:type="gramStart"/>
      <w:r>
        <w:rPr>
          <w:rFonts w:ascii="方正小标宋简体" w:eastAsia="方正小标宋简体" w:hint="eastAsia"/>
          <w:sz w:val="36"/>
          <w:szCs w:val="36"/>
        </w:rPr>
        <w:t>药审中心</w:t>
      </w:r>
      <w:proofErr w:type="gramEnd"/>
      <w:r>
        <w:rPr>
          <w:rFonts w:ascii="方正小标宋简体" w:eastAsia="方正小标宋简体" w:hint="eastAsia"/>
          <w:sz w:val="36"/>
          <w:szCs w:val="36"/>
        </w:rPr>
        <w:t>起草经国家局发布或者报送国家局的技术指导原则</w:t>
      </w:r>
    </w:p>
    <w:tbl>
      <w:tblPr>
        <w:tblW w:w="145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4961"/>
        <w:gridCol w:w="6946"/>
        <w:gridCol w:w="1701"/>
      </w:tblGrid>
      <w:tr w:rsidR="00597751">
        <w:trPr>
          <w:cantSplit/>
          <w:trHeight w:val="474"/>
          <w:tblHeader/>
          <w:jc w:val="center"/>
        </w:trPr>
        <w:tc>
          <w:tcPr>
            <w:tcW w:w="959" w:type="dxa"/>
            <w:tcBorders>
              <w:bottom w:val="single" w:sz="4" w:space="0" w:color="auto"/>
            </w:tcBorders>
            <w:vAlign w:val="center"/>
          </w:tcPr>
          <w:p w:rsidR="00597751" w:rsidRDefault="00EF32C1">
            <w:pPr>
              <w:spacing w:line="240" w:lineRule="auto"/>
              <w:ind w:firstLineChars="0" w:firstLine="0"/>
              <w:jc w:val="center"/>
              <w:rPr>
                <w:rFonts w:ascii="楷体" w:eastAsia="楷体" w:hAnsi="楷体" w:cs="Times New Roman"/>
                <w:b/>
                <w:sz w:val="24"/>
              </w:rPr>
            </w:pPr>
            <w:r>
              <w:rPr>
                <w:rFonts w:ascii="楷体" w:eastAsia="楷体" w:hAnsi="楷体" w:cs="Times New Roman"/>
                <w:b/>
                <w:kern w:val="0"/>
                <w:sz w:val="24"/>
              </w:rPr>
              <w:t>序号</w:t>
            </w:r>
          </w:p>
        </w:tc>
        <w:tc>
          <w:tcPr>
            <w:tcW w:w="4961" w:type="dxa"/>
            <w:tcBorders>
              <w:bottom w:val="single" w:sz="4" w:space="0" w:color="auto"/>
            </w:tcBorders>
            <w:vAlign w:val="center"/>
          </w:tcPr>
          <w:p w:rsidR="00597751" w:rsidRDefault="00EF32C1">
            <w:pPr>
              <w:spacing w:line="240" w:lineRule="auto"/>
              <w:ind w:firstLineChars="0" w:firstLine="0"/>
              <w:jc w:val="center"/>
              <w:rPr>
                <w:rFonts w:ascii="楷体" w:eastAsia="楷体" w:hAnsi="楷体" w:cs="Times New Roman"/>
                <w:b/>
                <w:sz w:val="24"/>
              </w:rPr>
            </w:pPr>
            <w:r>
              <w:rPr>
                <w:rFonts w:ascii="楷体" w:eastAsia="楷体" w:hAnsi="楷体" w:cs="Times New Roman"/>
                <w:b/>
                <w:kern w:val="0"/>
                <w:sz w:val="24"/>
              </w:rPr>
              <w:t>名称</w:t>
            </w:r>
          </w:p>
        </w:tc>
        <w:tc>
          <w:tcPr>
            <w:tcW w:w="6946" w:type="dxa"/>
            <w:vAlign w:val="center"/>
          </w:tcPr>
          <w:p w:rsidR="00597751" w:rsidRDefault="00EF32C1">
            <w:pPr>
              <w:spacing w:line="240" w:lineRule="auto"/>
              <w:ind w:firstLineChars="0" w:firstLine="0"/>
              <w:jc w:val="center"/>
              <w:rPr>
                <w:rFonts w:ascii="楷体" w:eastAsia="楷体" w:hAnsi="楷体" w:cs="Times New Roman"/>
                <w:b/>
                <w:sz w:val="24"/>
              </w:rPr>
            </w:pPr>
            <w:r>
              <w:rPr>
                <w:rFonts w:ascii="楷体" w:eastAsia="楷体" w:hAnsi="楷体" w:cs="Times New Roman"/>
                <w:b/>
                <w:kern w:val="0"/>
                <w:sz w:val="24"/>
              </w:rPr>
              <w:t>内容简介</w:t>
            </w:r>
          </w:p>
        </w:tc>
        <w:tc>
          <w:tcPr>
            <w:tcW w:w="1701" w:type="dxa"/>
            <w:vAlign w:val="center"/>
          </w:tcPr>
          <w:p w:rsidR="00597751" w:rsidRDefault="00EF32C1">
            <w:pPr>
              <w:spacing w:line="240" w:lineRule="auto"/>
              <w:ind w:firstLineChars="0" w:firstLine="0"/>
              <w:jc w:val="center"/>
              <w:rPr>
                <w:rFonts w:ascii="楷体" w:eastAsia="楷体" w:hAnsi="楷体" w:cs="Times New Roman"/>
                <w:b/>
                <w:sz w:val="24"/>
              </w:rPr>
            </w:pPr>
            <w:r>
              <w:rPr>
                <w:rFonts w:ascii="楷体" w:eastAsia="楷体" w:hAnsi="楷体" w:cs="Times New Roman" w:hint="eastAsia"/>
                <w:b/>
                <w:kern w:val="0"/>
                <w:sz w:val="24"/>
              </w:rPr>
              <w:t>状态</w:t>
            </w:r>
          </w:p>
        </w:tc>
      </w:tr>
      <w:tr w:rsidR="00597751">
        <w:trPr>
          <w:cantSplit/>
          <w:jc w:val="center"/>
        </w:trPr>
        <w:tc>
          <w:tcPr>
            <w:tcW w:w="959" w:type="dxa"/>
            <w:vAlign w:val="center"/>
          </w:tcPr>
          <w:p w:rsidR="00597751" w:rsidRDefault="00EF32C1">
            <w:pPr>
              <w:spacing w:line="276" w:lineRule="auto"/>
              <w:ind w:firstLineChars="0" w:firstLine="0"/>
              <w:jc w:val="center"/>
              <w:rPr>
                <w:rFonts w:cs="Times New Roman"/>
                <w:sz w:val="22"/>
              </w:rPr>
            </w:pPr>
            <w:r>
              <w:rPr>
                <w:rFonts w:cs="Times New Roman" w:hint="eastAsia"/>
                <w:kern w:val="0"/>
                <w:sz w:val="22"/>
              </w:rPr>
              <w:t>1</w:t>
            </w:r>
          </w:p>
        </w:tc>
        <w:tc>
          <w:tcPr>
            <w:tcW w:w="4961" w:type="dxa"/>
            <w:vAlign w:val="center"/>
          </w:tcPr>
          <w:p w:rsidR="00597751" w:rsidRDefault="00EF32C1">
            <w:pPr>
              <w:spacing w:line="276" w:lineRule="auto"/>
              <w:ind w:firstLineChars="0" w:firstLine="0"/>
              <w:rPr>
                <w:rFonts w:cs="Times New Roman"/>
                <w:sz w:val="22"/>
              </w:rPr>
            </w:pPr>
            <w:r>
              <w:rPr>
                <w:rFonts w:cs="Times New Roman"/>
                <w:kern w:val="0"/>
                <w:sz w:val="22"/>
              </w:rPr>
              <w:t>重组人凝血因子</w:t>
            </w:r>
            <w:r>
              <w:rPr>
                <w:rFonts w:cs="Times New Roman" w:hint="eastAsia"/>
                <w:kern w:val="0"/>
                <w:sz w:val="22"/>
              </w:rPr>
              <w:t>Ⅷ</w:t>
            </w:r>
            <w:r>
              <w:rPr>
                <w:rFonts w:cs="Times New Roman"/>
                <w:kern w:val="0"/>
                <w:sz w:val="22"/>
              </w:rPr>
              <w:t>临床试验技术指导原则（</w:t>
            </w:r>
            <w:r>
              <w:rPr>
                <w:rFonts w:cs="Times New Roman"/>
                <w:kern w:val="0"/>
                <w:sz w:val="22"/>
              </w:rPr>
              <w:t>2019</w:t>
            </w:r>
            <w:r>
              <w:rPr>
                <w:rFonts w:cs="Times New Roman"/>
                <w:kern w:val="0"/>
                <w:sz w:val="22"/>
              </w:rPr>
              <w:t>年第</w:t>
            </w:r>
            <w:r>
              <w:rPr>
                <w:rFonts w:cs="Times New Roman"/>
                <w:kern w:val="0"/>
                <w:sz w:val="22"/>
              </w:rPr>
              <w:t>31</w:t>
            </w:r>
            <w:r>
              <w:rPr>
                <w:rFonts w:cs="Times New Roman"/>
                <w:kern w:val="0"/>
                <w:sz w:val="22"/>
              </w:rPr>
              <w:t>号</w:t>
            </w:r>
            <w:r>
              <w:rPr>
                <w:rFonts w:cs="Times New Roman" w:hint="eastAsia"/>
                <w:kern w:val="0"/>
                <w:sz w:val="22"/>
              </w:rPr>
              <w:t>通告</w:t>
            </w:r>
            <w:r>
              <w:rPr>
                <w:rFonts w:cs="Times New Roman"/>
                <w:kern w:val="0"/>
                <w:sz w:val="22"/>
              </w:rPr>
              <w:t>）</w:t>
            </w:r>
          </w:p>
        </w:tc>
        <w:tc>
          <w:tcPr>
            <w:tcW w:w="6946" w:type="dxa"/>
            <w:vAlign w:val="center"/>
          </w:tcPr>
          <w:p w:rsidR="00597751" w:rsidRDefault="00EF32C1">
            <w:pPr>
              <w:spacing w:line="276" w:lineRule="auto"/>
              <w:ind w:firstLine="440"/>
              <w:rPr>
                <w:rFonts w:cs="Times New Roman"/>
                <w:sz w:val="22"/>
              </w:rPr>
            </w:pPr>
            <w:r>
              <w:rPr>
                <w:rFonts w:cs="Times New Roman"/>
                <w:kern w:val="0"/>
                <w:sz w:val="22"/>
              </w:rPr>
              <w:t>本指导原则旨在为重组人凝血因子</w:t>
            </w:r>
            <w:r>
              <w:rPr>
                <w:rFonts w:ascii="宋体" w:eastAsia="宋体" w:hAnsi="宋体" w:cs="宋体" w:hint="eastAsia"/>
                <w:kern w:val="0"/>
                <w:sz w:val="22"/>
              </w:rPr>
              <w:t>Ⅷ</w:t>
            </w:r>
            <w:r>
              <w:rPr>
                <w:rFonts w:cs="Times New Roman"/>
                <w:kern w:val="0"/>
                <w:sz w:val="22"/>
              </w:rPr>
              <w:t>用于治疗和预防血友病</w:t>
            </w:r>
            <w:r>
              <w:rPr>
                <w:rFonts w:cs="Times New Roman"/>
                <w:kern w:val="0"/>
                <w:sz w:val="22"/>
              </w:rPr>
              <w:t>A</w:t>
            </w:r>
            <w:r>
              <w:rPr>
                <w:rFonts w:cs="Times New Roman"/>
                <w:kern w:val="0"/>
                <w:sz w:val="22"/>
              </w:rPr>
              <w:t>患者申请上市许可、或已上市产品发生重要生产工艺变更需开展临床试验时提供建议。</w:t>
            </w:r>
          </w:p>
        </w:tc>
        <w:tc>
          <w:tcPr>
            <w:tcW w:w="1701" w:type="dxa"/>
            <w:vAlign w:val="center"/>
          </w:tcPr>
          <w:p w:rsidR="00597751" w:rsidRDefault="00EF32C1">
            <w:pPr>
              <w:spacing w:line="276" w:lineRule="auto"/>
              <w:ind w:firstLineChars="0" w:firstLine="0"/>
              <w:jc w:val="center"/>
              <w:rPr>
                <w:rFonts w:cs="Times New Roman"/>
                <w:sz w:val="22"/>
              </w:rPr>
            </w:pPr>
            <w:r>
              <w:rPr>
                <w:rFonts w:cs="Times New Roman" w:hint="eastAsia"/>
                <w:kern w:val="0"/>
                <w:sz w:val="22"/>
              </w:rPr>
              <w:t>已发布</w:t>
            </w:r>
          </w:p>
        </w:tc>
      </w:tr>
      <w:tr w:rsidR="00597751">
        <w:trPr>
          <w:cantSplit/>
          <w:jc w:val="center"/>
        </w:trPr>
        <w:tc>
          <w:tcPr>
            <w:tcW w:w="959" w:type="dxa"/>
            <w:vAlign w:val="center"/>
          </w:tcPr>
          <w:p w:rsidR="00597751" w:rsidRDefault="00EF32C1">
            <w:pPr>
              <w:spacing w:line="276" w:lineRule="auto"/>
              <w:ind w:firstLineChars="0" w:firstLine="0"/>
              <w:jc w:val="center"/>
              <w:rPr>
                <w:rFonts w:cs="Times New Roman"/>
                <w:sz w:val="22"/>
              </w:rPr>
            </w:pPr>
            <w:r>
              <w:rPr>
                <w:rFonts w:cs="Times New Roman" w:hint="eastAsia"/>
                <w:kern w:val="0"/>
                <w:sz w:val="22"/>
              </w:rPr>
              <w:t>2</w:t>
            </w:r>
          </w:p>
        </w:tc>
        <w:tc>
          <w:tcPr>
            <w:tcW w:w="4961" w:type="dxa"/>
            <w:vAlign w:val="center"/>
          </w:tcPr>
          <w:p w:rsidR="00597751" w:rsidRDefault="00EF32C1">
            <w:pPr>
              <w:spacing w:line="276" w:lineRule="auto"/>
              <w:ind w:firstLineChars="0" w:firstLine="0"/>
              <w:rPr>
                <w:rFonts w:cs="Times New Roman"/>
                <w:sz w:val="22"/>
              </w:rPr>
            </w:pPr>
            <w:r>
              <w:rPr>
                <w:rFonts w:cs="Times New Roman"/>
                <w:kern w:val="0"/>
                <w:sz w:val="22"/>
              </w:rPr>
              <w:t>重组人凝血因子</w:t>
            </w:r>
            <w:r>
              <w:rPr>
                <w:rFonts w:cs="Times New Roman" w:hint="eastAsia"/>
                <w:kern w:val="0"/>
                <w:sz w:val="22"/>
              </w:rPr>
              <w:t>Ⅸ</w:t>
            </w:r>
            <w:r>
              <w:rPr>
                <w:rFonts w:cs="Times New Roman"/>
                <w:kern w:val="0"/>
                <w:sz w:val="22"/>
              </w:rPr>
              <w:t>临床试验技术指导原则（</w:t>
            </w:r>
            <w:r>
              <w:rPr>
                <w:rFonts w:cs="Times New Roman"/>
                <w:kern w:val="0"/>
                <w:sz w:val="22"/>
              </w:rPr>
              <w:t>2019</w:t>
            </w:r>
            <w:r>
              <w:rPr>
                <w:rFonts w:cs="Times New Roman"/>
                <w:kern w:val="0"/>
                <w:sz w:val="22"/>
              </w:rPr>
              <w:t>年第</w:t>
            </w:r>
            <w:r>
              <w:rPr>
                <w:rFonts w:cs="Times New Roman"/>
                <w:kern w:val="0"/>
                <w:sz w:val="22"/>
              </w:rPr>
              <w:t>31</w:t>
            </w:r>
            <w:r>
              <w:rPr>
                <w:rFonts w:cs="Times New Roman"/>
                <w:kern w:val="0"/>
                <w:sz w:val="22"/>
              </w:rPr>
              <w:t>号</w:t>
            </w:r>
            <w:r>
              <w:rPr>
                <w:rFonts w:cs="Times New Roman" w:hint="eastAsia"/>
                <w:kern w:val="0"/>
                <w:sz w:val="22"/>
              </w:rPr>
              <w:t>通告</w:t>
            </w:r>
            <w:r>
              <w:rPr>
                <w:rFonts w:cs="Times New Roman"/>
                <w:kern w:val="0"/>
                <w:sz w:val="22"/>
              </w:rPr>
              <w:t>）</w:t>
            </w:r>
          </w:p>
        </w:tc>
        <w:tc>
          <w:tcPr>
            <w:tcW w:w="6946" w:type="dxa"/>
            <w:vAlign w:val="center"/>
          </w:tcPr>
          <w:p w:rsidR="00597751" w:rsidRDefault="00EF32C1">
            <w:pPr>
              <w:spacing w:line="276" w:lineRule="auto"/>
              <w:ind w:firstLine="440"/>
              <w:rPr>
                <w:rFonts w:cs="Times New Roman"/>
                <w:sz w:val="22"/>
              </w:rPr>
            </w:pPr>
            <w:r>
              <w:rPr>
                <w:rFonts w:cs="Times New Roman"/>
                <w:kern w:val="0"/>
                <w:sz w:val="22"/>
              </w:rPr>
              <w:t>本指导原则旨在为重组人凝血因子</w:t>
            </w:r>
            <w:r>
              <w:rPr>
                <w:rFonts w:ascii="宋体" w:eastAsia="宋体" w:hAnsi="宋体" w:cs="宋体" w:hint="eastAsia"/>
                <w:kern w:val="0"/>
                <w:sz w:val="22"/>
              </w:rPr>
              <w:t>Ⅸ</w:t>
            </w:r>
            <w:r>
              <w:rPr>
                <w:rFonts w:cs="Times New Roman"/>
                <w:kern w:val="0"/>
                <w:sz w:val="22"/>
              </w:rPr>
              <w:t>用于治疗和预防血友病</w:t>
            </w:r>
            <w:r>
              <w:rPr>
                <w:rFonts w:cs="Times New Roman"/>
                <w:kern w:val="0"/>
                <w:sz w:val="22"/>
              </w:rPr>
              <w:t>B</w:t>
            </w:r>
            <w:r>
              <w:rPr>
                <w:rFonts w:cs="Times New Roman"/>
                <w:kern w:val="0"/>
                <w:sz w:val="22"/>
              </w:rPr>
              <w:t>患者申请上市许可、或已上市产品发生重要生产工艺变更需开展临床试验时提供建议。</w:t>
            </w:r>
          </w:p>
        </w:tc>
        <w:tc>
          <w:tcPr>
            <w:tcW w:w="1701" w:type="dxa"/>
            <w:vAlign w:val="center"/>
          </w:tcPr>
          <w:p w:rsidR="00597751" w:rsidRDefault="00EF32C1">
            <w:pPr>
              <w:spacing w:line="276" w:lineRule="auto"/>
              <w:ind w:firstLineChars="0" w:firstLine="0"/>
              <w:jc w:val="center"/>
              <w:rPr>
                <w:rFonts w:cs="Times New Roman"/>
                <w:sz w:val="22"/>
              </w:rPr>
            </w:pPr>
            <w:r>
              <w:rPr>
                <w:rFonts w:cs="Times New Roman" w:hint="eastAsia"/>
                <w:kern w:val="0"/>
                <w:sz w:val="22"/>
              </w:rPr>
              <w:t>已发布</w:t>
            </w:r>
          </w:p>
        </w:tc>
      </w:tr>
      <w:tr w:rsidR="00597751">
        <w:trPr>
          <w:cantSplit/>
          <w:jc w:val="center"/>
        </w:trPr>
        <w:tc>
          <w:tcPr>
            <w:tcW w:w="959" w:type="dxa"/>
            <w:vAlign w:val="center"/>
          </w:tcPr>
          <w:p w:rsidR="00597751" w:rsidRDefault="00EF32C1">
            <w:pPr>
              <w:spacing w:line="276" w:lineRule="auto"/>
              <w:ind w:firstLineChars="0" w:firstLine="0"/>
              <w:jc w:val="center"/>
              <w:rPr>
                <w:rFonts w:cs="Times New Roman"/>
                <w:sz w:val="22"/>
              </w:rPr>
            </w:pPr>
            <w:r>
              <w:rPr>
                <w:rFonts w:cs="Times New Roman" w:hint="eastAsia"/>
                <w:kern w:val="0"/>
                <w:sz w:val="22"/>
              </w:rPr>
              <w:t>3</w:t>
            </w:r>
          </w:p>
        </w:tc>
        <w:tc>
          <w:tcPr>
            <w:tcW w:w="4961" w:type="dxa"/>
            <w:vAlign w:val="center"/>
          </w:tcPr>
          <w:p w:rsidR="00597751" w:rsidRDefault="00EF32C1">
            <w:pPr>
              <w:spacing w:line="276" w:lineRule="auto"/>
              <w:ind w:firstLineChars="0" w:firstLine="0"/>
              <w:rPr>
                <w:rFonts w:cs="Times New Roman"/>
                <w:color w:val="000000"/>
                <w:sz w:val="22"/>
              </w:rPr>
            </w:pPr>
            <w:r>
              <w:rPr>
                <w:rFonts w:cs="Times New Roman"/>
                <w:color w:val="000000"/>
                <w:kern w:val="0"/>
                <w:sz w:val="22"/>
              </w:rPr>
              <w:t>晚期非小细胞肺癌临床试验终点技术指导原则（</w:t>
            </w:r>
            <w:r>
              <w:rPr>
                <w:rFonts w:cs="Times New Roman"/>
                <w:color w:val="000000"/>
                <w:kern w:val="0"/>
                <w:sz w:val="22"/>
              </w:rPr>
              <w:t>2019</w:t>
            </w:r>
            <w:r>
              <w:rPr>
                <w:rFonts w:cs="Times New Roman"/>
                <w:color w:val="000000"/>
                <w:kern w:val="0"/>
                <w:sz w:val="22"/>
              </w:rPr>
              <w:t>年第</w:t>
            </w:r>
            <w:r>
              <w:rPr>
                <w:rFonts w:cs="Times New Roman"/>
                <w:color w:val="000000"/>
                <w:kern w:val="0"/>
                <w:sz w:val="22"/>
              </w:rPr>
              <w:t>64</w:t>
            </w:r>
            <w:r>
              <w:rPr>
                <w:rFonts w:cs="Times New Roman"/>
                <w:color w:val="000000"/>
                <w:kern w:val="0"/>
                <w:sz w:val="22"/>
              </w:rPr>
              <w:t>号</w:t>
            </w:r>
            <w:r>
              <w:rPr>
                <w:rFonts w:cs="Times New Roman" w:hint="eastAsia"/>
                <w:color w:val="000000"/>
                <w:kern w:val="0"/>
                <w:sz w:val="22"/>
              </w:rPr>
              <w:t>通告</w:t>
            </w:r>
            <w:r>
              <w:rPr>
                <w:rFonts w:cs="Times New Roman"/>
                <w:color w:val="000000"/>
                <w:kern w:val="0"/>
                <w:sz w:val="22"/>
              </w:rPr>
              <w:t>）</w:t>
            </w:r>
          </w:p>
        </w:tc>
        <w:tc>
          <w:tcPr>
            <w:tcW w:w="6946" w:type="dxa"/>
            <w:vAlign w:val="center"/>
          </w:tcPr>
          <w:p w:rsidR="00597751" w:rsidRDefault="00EF32C1">
            <w:pPr>
              <w:spacing w:line="276" w:lineRule="auto"/>
              <w:ind w:firstLine="440"/>
              <w:rPr>
                <w:rFonts w:cs="Times New Roman"/>
                <w:sz w:val="22"/>
              </w:rPr>
            </w:pPr>
            <w:r>
              <w:rPr>
                <w:rFonts w:cs="Times New Roman"/>
                <w:kern w:val="0"/>
                <w:sz w:val="22"/>
              </w:rPr>
              <w:t>本指导原则旨在阐述当前晚期</w:t>
            </w:r>
            <w:r>
              <w:rPr>
                <w:rFonts w:cs="Times New Roman"/>
                <w:color w:val="000000"/>
                <w:kern w:val="0"/>
                <w:sz w:val="22"/>
              </w:rPr>
              <w:t>非小细胞肺癌</w:t>
            </w:r>
            <w:r>
              <w:rPr>
                <w:rFonts w:cs="Times New Roman"/>
                <w:kern w:val="0"/>
                <w:sz w:val="22"/>
              </w:rPr>
              <w:t>临床试验终点的一般性设计与审评考虑，期望为抗肿瘤药物研发人员在晚期肺癌的临床试验设计和终点选择上提供参考，科学、高效地确定药物疗效，提高临床研发效率，使患者更早获益。</w:t>
            </w:r>
          </w:p>
        </w:tc>
        <w:tc>
          <w:tcPr>
            <w:tcW w:w="1701" w:type="dxa"/>
            <w:vAlign w:val="center"/>
          </w:tcPr>
          <w:p w:rsidR="00597751" w:rsidRDefault="00EF32C1">
            <w:pPr>
              <w:spacing w:line="276" w:lineRule="auto"/>
              <w:ind w:firstLineChars="0" w:firstLine="0"/>
              <w:jc w:val="center"/>
              <w:rPr>
                <w:rFonts w:cs="Times New Roman"/>
                <w:sz w:val="22"/>
              </w:rPr>
            </w:pPr>
            <w:r>
              <w:rPr>
                <w:rFonts w:cs="Times New Roman" w:hint="eastAsia"/>
                <w:kern w:val="0"/>
                <w:sz w:val="22"/>
              </w:rPr>
              <w:t>已发布</w:t>
            </w:r>
          </w:p>
        </w:tc>
      </w:tr>
      <w:tr w:rsidR="00597751">
        <w:trPr>
          <w:cantSplit/>
          <w:jc w:val="center"/>
        </w:trPr>
        <w:tc>
          <w:tcPr>
            <w:tcW w:w="959" w:type="dxa"/>
            <w:vAlign w:val="center"/>
          </w:tcPr>
          <w:p w:rsidR="00597751" w:rsidRDefault="00EF32C1">
            <w:pPr>
              <w:spacing w:line="276" w:lineRule="auto"/>
              <w:ind w:firstLineChars="0" w:firstLine="0"/>
              <w:jc w:val="center"/>
              <w:rPr>
                <w:rFonts w:cs="Times New Roman"/>
                <w:sz w:val="22"/>
              </w:rPr>
            </w:pPr>
            <w:r>
              <w:rPr>
                <w:rFonts w:cs="Times New Roman" w:hint="eastAsia"/>
                <w:kern w:val="0"/>
                <w:sz w:val="22"/>
              </w:rPr>
              <w:t>4</w:t>
            </w:r>
          </w:p>
        </w:tc>
        <w:tc>
          <w:tcPr>
            <w:tcW w:w="4961" w:type="dxa"/>
            <w:vAlign w:val="center"/>
          </w:tcPr>
          <w:p w:rsidR="00597751" w:rsidRDefault="00EF32C1">
            <w:pPr>
              <w:spacing w:line="276" w:lineRule="auto"/>
              <w:ind w:firstLineChars="0" w:firstLine="0"/>
              <w:rPr>
                <w:rFonts w:cs="Times New Roman"/>
                <w:color w:val="000000"/>
                <w:sz w:val="22"/>
              </w:rPr>
            </w:pPr>
            <w:r>
              <w:rPr>
                <w:rFonts w:cs="Times New Roman"/>
                <w:color w:val="000000"/>
                <w:kern w:val="0"/>
                <w:sz w:val="22"/>
              </w:rPr>
              <w:t>预防用含铝佐剂疫苗技术指导原则</w:t>
            </w:r>
            <w:r>
              <w:rPr>
                <w:rFonts w:cs="Times New Roman"/>
                <w:color w:val="000000"/>
                <w:kern w:val="0"/>
                <w:sz w:val="22"/>
              </w:rPr>
              <w:t>(2019</w:t>
            </w:r>
            <w:r>
              <w:rPr>
                <w:rFonts w:cs="Times New Roman"/>
                <w:color w:val="000000"/>
                <w:kern w:val="0"/>
                <w:sz w:val="22"/>
              </w:rPr>
              <w:t>年第</w:t>
            </w:r>
            <w:r>
              <w:rPr>
                <w:rFonts w:cs="Times New Roman"/>
                <w:color w:val="000000"/>
                <w:kern w:val="0"/>
                <w:sz w:val="22"/>
              </w:rPr>
              <w:t>90</w:t>
            </w:r>
            <w:r>
              <w:rPr>
                <w:rFonts w:cs="Times New Roman"/>
                <w:color w:val="000000"/>
                <w:kern w:val="0"/>
                <w:sz w:val="22"/>
              </w:rPr>
              <w:t>号</w:t>
            </w:r>
            <w:r>
              <w:rPr>
                <w:rFonts w:cs="Times New Roman" w:hint="eastAsia"/>
                <w:color w:val="000000"/>
                <w:kern w:val="0"/>
                <w:sz w:val="22"/>
              </w:rPr>
              <w:t>通告）</w:t>
            </w:r>
          </w:p>
        </w:tc>
        <w:tc>
          <w:tcPr>
            <w:tcW w:w="6946" w:type="dxa"/>
            <w:vAlign w:val="center"/>
          </w:tcPr>
          <w:p w:rsidR="00597751" w:rsidRDefault="00EF32C1">
            <w:pPr>
              <w:spacing w:line="276" w:lineRule="auto"/>
              <w:ind w:firstLine="440"/>
              <w:rPr>
                <w:rFonts w:cs="Times New Roman"/>
                <w:sz w:val="22"/>
              </w:rPr>
            </w:pPr>
            <w:r>
              <w:rPr>
                <w:rFonts w:cs="Times New Roman"/>
                <w:kern w:val="0"/>
                <w:sz w:val="22"/>
              </w:rPr>
              <w:t>本指导原则提出含铝佐剂疫苗相关的药学、临床前研究、临床研究及上市后的生产质量控制等方面的技术要求，适用于含单一类型铝盐或不同类型铝盐组合的人用预防性疫苗的研发及上市后变更，包括单价疫苗、联合疫苗等。</w:t>
            </w:r>
          </w:p>
        </w:tc>
        <w:tc>
          <w:tcPr>
            <w:tcW w:w="1701" w:type="dxa"/>
            <w:vAlign w:val="center"/>
          </w:tcPr>
          <w:p w:rsidR="00597751" w:rsidRDefault="00EF32C1">
            <w:pPr>
              <w:spacing w:line="276" w:lineRule="auto"/>
              <w:ind w:firstLineChars="0" w:firstLine="0"/>
              <w:jc w:val="center"/>
              <w:rPr>
                <w:rFonts w:cs="Times New Roman"/>
                <w:sz w:val="22"/>
              </w:rPr>
            </w:pPr>
            <w:r>
              <w:rPr>
                <w:rFonts w:cs="Times New Roman" w:hint="eastAsia"/>
                <w:kern w:val="0"/>
                <w:sz w:val="22"/>
              </w:rPr>
              <w:t>已发布</w:t>
            </w:r>
          </w:p>
        </w:tc>
      </w:tr>
      <w:tr w:rsidR="00597751">
        <w:trPr>
          <w:cantSplit/>
          <w:jc w:val="center"/>
        </w:trPr>
        <w:tc>
          <w:tcPr>
            <w:tcW w:w="959" w:type="dxa"/>
            <w:vAlign w:val="center"/>
          </w:tcPr>
          <w:p w:rsidR="00597751" w:rsidRDefault="00EF32C1">
            <w:pPr>
              <w:spacing w:line="276" w:lineRule="auto"/>
              <w:ind w:firstLineChars="0" w:firstLine="0"/>
              <w:jc w:val="center"/>
              <w:rPr>
                <w:rFonts w:cs="Times New Roman"/>
                <w:sz w:val="22"/>
              </w:rPr>
            </w:pPr>
            <w:r>
              <w:rPr>
                <w:rFonts w:cs="Times New Roman" w:hint="eastAsia"/>
                <w:kern w:val="0"/>
                <w:sz w:val="22"/>
              </w:rPr>
              <w:t>5</w:t>
            </w:r>
          </w:p>
        </w:tc>
        <w:tc>
          <w:tcPr>
            <w:tcW w:w="4961" w:type="dxa"/>
            <w:vAlign w:val="center"/>
          </w:tcPr>
          <w:p w:rsidR="00597751" w:rsidRDefault="00EF32C1">
            <w:pPr>
              <w:spacing w:line="276" w:lineRule="auto"/>
              <w:ind w:firstLineChars="0" w:firstLine="0"/>
              <w:rPr>
                <w:rFonts w:cs="Times New Roman"/>
                <w:sz w:val="22"/>
              </w:rPr>
            </w:pPr>
            <w:r>
              <w:rPr>
                <w:rFonts w:cs="Times New Roman"/>
                <w:kern w:val="0"/>
                <w:sz w:val="22"/>
              </w:rPr>
              <w:t>非酒精性脂肪性肝炎治疗药物临床试验指导原则（试行）</w:t>
            </w:r>
            <w:r>
              <w:rPr>
                <w:rFonts w:cs="Times New Roman" w:hint="eastAsia"/>
                <w:kern w:val="0"/>
                <w:sz w:val="22"/>
              </w:rPr>
              <w:t>（</w:t>
            </w:r>
            <w:r>
              <w:rPr>
                <w:rFonts w:cs="Times New Roman"/>
                <w:kern w:val="0"/>
                <w:sz w:val="22"/>
              </w:rPr>
              <w:t>2019</w:t>
            </w:r>
            <w:r>
              <w:rPr>
                <w:rFonts w:cs="Times New Roman"/>
                <w:kern w:val="0"/>
                <w:sz w:val="22"/>
              </w:rPr>
              <w:t>年第</w:t>
            </w:r>
            <w:r>
              <w:rPr>
                <w:rFonts w:cs="Times New Roman"/>
                <w:kern w:val="0"/>
                <w:sz w:val="22"/>
              </w:rPr>
              <w:t>92</w:t>
            </w:r>
            <w:r>
              <w:rPr>
                <w:rFonts w:cs="Times New Roman"/>
                <w:kern w:val="0"/>
                <w:sz w:val="22"/>
              </w:rPr>
              <w:t>号</w:t>
            </w:r>
            <w:r>
              <w:rPr>
                <w:rFonts w:cs="Times New Roman" w:hint="eastAsia"/>
                <w:kern w:val="0"/>
                <w:sz w:val="22"/>
              </w:rPr>
              <w:t>通告）</w:t>
            </w:r>
          </w:p>
        </w:tc>
        <w:tc>
          <w:tcPr>
            <w:tcW w:w="6946" w:type="dxa"/>
            <w:vAlign w:val="center"/>
          </w:tcPr>
          <w:p w:rsidR="00597751" w:rsidRDefault="00EF32C1">
            <w:pPr>
              <w:spacing w:line="276" w:lineRule="auto"/>
              <w:ind w:firstLine="440"/>
              <w:rPr>
                <w:rFonts w:cs="Times New Roman"/>
                <w:sz w:val="22"/>
              </w:rPr>
            </w:pPr>
            <w:r>
              <w:rPr>
                <w:rFonts w:cs="Times New Roman"/>
                <w:kern w:val="0"/>
                <w:sz w:val="22"/>
              </w:rPr>
              <w:t>本指导原则主要</w:t>
            </w:r>
            <w:proofErr w:type="gramStart"/>
            <w:r>
              <w:rPr>
                <w:rFonts w:cs="Times New Roman"/>
                <w:kern w:val="0"/>
                <w:sz w:val="22"/>
              </w:rPr>
              <w:t>讨论非</w:t>
            </w:r>
            <w:proofErr w:type="gramEnd"/>
            <w:r>
              <w:rPr>
                <w:rFonts w:cs="Times New Roman"/>
                <w:kern w:val="0"/>
                <w:sz w:val="22"/>
              </w:rPr>
              <w:t>酒精性脂肪性肝炎治疗药物研发中临床试验设计的重点关注内容，为非酒精性脂肪性肝炎治疗药物的研发提供技术建议。</w:t>
            </w:r>
          </w:p>
        </w:tc>
        <w:tc>
          <w:tcPr>
            <w:tcW w:w="1701" w:type="dxa"/>
            <w:vAlign w:val="center"/>
          </w:tcPr>
          <w:p w:rsidR="00597751" w:rsidRDefault="00EF32C1">
            <w:pPr>
              <w:spacing w:line="276" w:lineRule="auto"/>
              <w:ind w:firstLineChars="0" w:firstLine="0"/>
              <w:jc w:val="center"/>
              <w:rPr>
                <w:rFonts w:cs="Times New Roman"/>
                <w:sz w:val="22"/>
              </w:rPr>
            </w:pPr>
            <w:r>
              <w:rPr>
                <w:rFonts w:cs="Times New Roman" w:hint="eastAsia"/>
                <w:kern w:val="0"/>
                <w:sz w:val="22"/>
              </w:rPr>
              <w:t>已发布</w:t>
            </w:r>
          </w:p>
        </w:tc>
      </w:tr>
      <w:tr w:rsidR="00597751">
        <w:trPr>
          <w:cantSplit/>
          <w:jc w:val="center"/>
        </w:trPr>
        <w:tc>
          <w:tcPr>
            <w:tcW w:w="959" w:type="dxa"/>
            <w:vAlign w:val="center"/>
          </w:tcPr>
          <w:p w:rsidR="00597751" w:rsidRDefault="00EF32C1">
            <w:pPr>
              <w:spacing w:line="276" w:lineRule="auto"/>
              <w:ind w:firstLineChars="0" w:firstLine="0"/>
              <w:jc w:val="center"/>
              <w:rPr>
                <w:rFonts w:cs="Times New Roman"/>
                <w:sz w:val="22"/>
              </w:rPr>
            </w:pPr>
            <w:r>
              <w:rPr>
                <w:rFonts w:cs="Times New Roman" w:hint="eastAsia"/>
                <w:kern w:val="0"/>
                <w:sz w:val="22"/>
              </w:rPr>
              <w:lastRenderedPageBreak/>
              <w:t>6</w:t>
            </w:r>
          </w:p>
        </w:tc>
        <w:tc>
          <w:tcPr>
            <w:tcW w:w="4961" w:type="dxa"/>
            <w:vAlign w:val="center"/>
          </w:tcPr>
          <w:p w:rsidR="00597751" w:rsidRDefault="00EF32C1">
            <w:pPr>
              <w:spacing w:line="276" w:lineRule="auto"/>
              <w:ind w:firstLineChars="0" w:firstLine="0"/>
              <w:rPr>
                <w:rFonts w:cs="Times New Roman"/>
                <w:sz w:val="22"/>
              </w:rPr>
            </w:pPr>
            <w:r>
              <w:rPr>
                <w:rFonts w:cs="Times New Roman"/>
                <w:kern w:val="0"/>
                <w:sz w:val="22"/>
              </w:rPr>
              <w:t>预防用疫苗临床可比性研究技术指导原则</w:t>
            </w:r>
            <w:r>
              <w:rPr>
                <w:rFonts w:cs="Times New Roman" w:hint="eastAsia"/>
                <w:kern w:val="0"/>
                <w:sz w:val="22"/>
              </w:rPr>
              <w:t>（</w:t>
            </w:r>
            <w:r>
              <w:rPr>
                <w:rFonts w:cs="Times New Roman"/>
                <w:kern w:val="0"/>
                <w:sz w:val="22"/>
              </w:rPr>
              <w:t>2019</w:t>
            </w:r>
            <w:r>
              <w:rPr>
                <w:rFonts w:cs="Times New Roman"/>
                <w:kern w:val="0"/>
                <w:sz w:val="22"/>
              </w:rPr>
              <w:t>年第</w:t>
            </w:r>
            <w:r>
              <w:rPr>
                <w:rFonts w:cs="Times New Roman"/>
                <w:kern w:val="0"/>
                <w:sz w:val="22"/>
              </w:rPr>
              <w:t>94</w:t>
            </w:r>
            <w:r>
              <w:rPr>
                <w:rFonts w:cs="Times New Roman"/>
                <w:kern w:val="0"/>
                <w:sz w:val="22"/>
              </w:rPr>
              <w:t>号</w:t>
            </w:r>
            <w:r>
              <w:rPr>
                <w:rFonts w:cs="Times New Roman" w:hint="eastAsia"/>
                <w:kern w:val="0"/>
                <w:sz w:val="22"/>
              </w:rPr>
              <w:t>通告）</w:t>
            </w:r>
          </w:p>
        </w:tc>
        <w:tc>
          <w:tcPr>
            <w:tcW w:w="6946" w:type="dxa"/>
            <w:vAlign w:val="center"/>
          </w:tcPr>
          <w:p w:rsidR="00597751" w:rsidRDefault="00EF32C1">
            <w:pPr>
              <w:spacing w:line="276" w:lineRule="auto"/>
              <w:ind w:firstLine="440"/>
              <w:rPr>
                <w:rFonts w:cs="Times New Roman"/>
                <w:sz w:val="22"/>
              </w:rPr>
            </w:pPr>
            <w:r>
              <w:rPr>
                <w:rFonts w:cs="Times New Roman"/>
                <w:kern w:val="0"/>
                <w:sz w:val="22"/>
              </w:rPr>
              <w:t>本指导原则适用于采用免疫原性替代终点进行有效性评价的非创新性疫苗，内容包括临床试验前的考虑、临床试验设计的一般考虑、临床试验设计的统计学考虑、数据管理和质量保证、临床试验结果评价等内容。</w:t>
            </w:r>
          </w:p>
        </w:tc>
        <w:tc>
          <w:tcPr>
            <w:tcW w:w="1701" w:type="dxa"/>
            <w:vAlign w:val="center"/>
          </w:tcPr>
          <w:p w:rsidR="00597751" w:rsidRDefault="00EF32C1">
            <w:pPr>
              <w:spacing w:line="276" w:lineRule="auto"/>
              <w:ind w:firstLineChars="0" w:firstLine="0"/>
              <w:jc w:val="center"/>
              <w:rPr>
                <w:rFonts w:cs="Times New Roman"/>
                <w:sz w:val="22"/>
              </w:rPr>
            </w:pPr>
            <w:r>
              <w:rPr>
                <w:rFonts w:cs="Times New Roman" w:hint="eastAsia"/>
                <w:kern w:val="0"/>
                <w:sz w:val="22"/>
              </w:rPr>
              <w:t>已发布</w:t>
            </w:r>
          </w:p>
        </w:tc>
      </w:tr>
      <w:tr w:rsidR="00597751">
        <w:trPr>
          <w:cantSplit/>
          <w:jc w:val="center"/>
        </w:trPr>
        <w:tc>
          <w:tcPr>
            <w:tcW w:w="959" w:type="dxa"/>
            <w:vAlign w:val="center"/>
          </w:tcPr>
          <w:p w:rsidR="00597751" w:rsidRDefault="00EF32C1">
            <w:pPr>
              <w:spacing w:line="276" w:lineRule="auto"/>
              <w:ind w:firstLineChars="0" w:firstLine="0"/>
              <w:jc w:val="center"/>
              <w:rPr>
                <w:rFonts w:cs="Times New Roman"/>
                <w:sz w:val="22"/>
              </w:rPr>
            </w:pPr>
            <w:r>
              <w:rPr>
                <w:rFonts w:cs="Times New Roman" w:hint="eastAsia"/>
                <w:kern w:val="0"/>
                <w:sz w:val="22"/>
              </w:rPr>
              <w:t>7</w:t>
            </w:r>
          </w:p>
        </w:tc>
        <w:tc>
          <w:tcPr>
            <w:tcW w:w="4961" w:type="dxa"/>
            <w:vAlign w:val="center"/>
          </w:tcPr>
          <w:p w:rsidR="00597751" w:rsidRDefault="00EF32C1">
            <w:pPr>
              <w:spacing w:line="276" w:lineRule="auto"/>
              <w:ind w:firstLineChars="0" w:firstLine="0"/>
              <w:rPr>
                <w:rFonts w:cs="Times New Roman"/>
                <w:sz w:val="22"/>
              </w:rPr>
            </w:pPr>
            <w:r>
              <w:rPr>
                <w:rFonts w:cs="Times New Roman"/>
                <w:kern w:val="0"/>
                <w:sz w:val="22"/>
              </w:rPr>
              <w:t>预防用疫苗临床试验不良</w:t>
            </w:r>
            <w:r>
              <w:rPr>
                <w:rFonts w:cs="Times New Roman" w:hint="eastAsia"/>
                <w:kern w:val="0"/>
                <w:sz w:val="22"/>
              </w:rPr>
              <w:t>事件</w:t>
            </w:r>
            <w:r>
              <w:rPr>
                <w:rFonts w:cs="Times New Roman"/>
                <w:kern w:val="0"/>
                <w:sz w:val="22"/>
              </w:rPr>
              <w:t>分级标准指导原则</w:t>
            </w:r>
            <w:r>
              <w:rPr>
                <w:rFonts w:cs="Times New Roman" w:hint="eastAsia"/>
                <w:kern w:val="0"/>
                <w:sz w:val="22"/>
              </w:rPr>
              <w:t>（</w:t>
            </w:r>
            <w:r>
              <w:rPr>
                <w:rFonts w:cs="Times New Roman"/>
                <w:kern w:val="0"/>
                <w:sz w:val="22"/>
              </w:rPr>
              <w:t>2019</w:t>
            </w:r>
            <w:r>
              <w:rPr>
                <w:rFonts w:cs="Times New Roman"/>
                <w:kern w:val="0"/>
                <w:sz w:val="22"/>
              </w:rPr>
              <w:t>年第</w:t>
            </w:r>
            <w:r>
              <w:rPr>
                <w:rFonts w:cs="Times New Roman"/>
                <w:kern w:val="0"/>
                <w:sz w:val="22"/>
              </w:rPr>
              <w:t>102</w:t>
            </w:r>
            <w:r>
              <w:rPr>
                <w:rFonts w:cs="Times New Roman"/>
                <w:kern w:val="0"/>
                <w:sz w:val="22"/>
              </w:rPr>
              <w:t>号</w:t>
            </w:r>
            <w:r>
              <w:rPr>
                <w:rFonts w:cs="Times New Roman" w:hint="eastAsia"/>
                <w:kern w:val="0"/>
                <w:sz w:val="22"/>
              </w:rPr>
              <w:t>通告）</w:t>
            </w:r>
          </w:p>
        </w:tc>
        <w:tc>
          <w:tcPr>
            <w:tcW w:w="6946" w:type="dxa"/>
            <w:vAlign w:val="center"/>
          </w:tcPr>
          <w:p w:rsidR="00597751" w:rsidRDefault="00EF32C1">
            <w:pPr>
              <w:spacing w:line="276" w:lineRule="auto"/>
              <w:ind w:firstLine="440"/>
              <w:rPr>
                <w:rFonts w:cs="Times New Roman"/>
                <w:sz w:val="22"/>
              </w:rPr>
            </w:pPr>
            <w:r>
              <w:rPr>
                <w:rFonts w:cs="Times New Roman"/>
                <w:kern w:val="0"/>
                <w:sz w:val="22"/>
              </w:rPr>
              <w:t>本指导原则为针对疫苗临床试验制定的不良事件分级标准，旨在通过对不良事件与接种疫苗因果关系的合理分析和判定，科学地监测和评估疫苗相关不良反应，最大程度地降低健康受试者在临床试验中的风险以及疫苗使用者的风险。</w:t>
            </w:r>
          </w:p>
        </w:tc>
        <w:tc>
          <w:tcPr>
            <w:tcW w:w="1701" w:type="dxa"/>
            <w:vAlign w:val="center"/>
          </w:tcPr>
          <w:p w:rsidR="00597751" w:rsidRDefault="00EF32C1">
            <w:pPr>
              <w:spacing w:line="276" w:lineRule="auto"/>
              <w:ind w:firstLineChars="0" w:firstLine="0"/>
              <w:jc w:val="center"/>
              <w:rPr>
                <w:rFonts w:cs="Times New Roman"/>
                <w:sz w:val="22"/>
              </w:rPr>
            </w:pPr>
            <w:r>
              <w:rPr>
                <w:rFonts w:cs="Times New Roman" w:hint="eastAsia"/>
                <w:kern w:val="0"/>
                <w:sz w:val="22"/>
              </w:rPr>
              <w:t>已发布</w:t>
            </w:r>
          </w:p>
        </w:tc>
      </w:tr>
      <w:tr w:rsidR="00597751">
        <w:trPr>
          <w:cantSplit/>
          <w:jc w:val="center"/>
        </w:trPr>
        <w:tc>
          <w:tcPr>
            <w:tcW w:w="959" w:type="dxa"/>
            <w:vAlign w:val="center"/>
          </w:tcPr>
          <w:p w:rsidR="00597751" w:rsidRDefault="00EF32C1">
            <w:pPr>
              <w:spacing w:line="276" w:lineRule="auto"/>
              <w:ind w:firstLineChars="0" w:firstLine="0"/>
              <w:jc w:val="center"/>
              <w:rPr>
                <w:rFonts w:cs="Times New Roman"/>
                <w:sz w:val="22"/>
              </w:rPr>
            </w:pPr>
            <w:r>
              <w:rPr>
                <w:rFonts w:cs="Times New Roman" w:hint="eastAsia"/>
                <w:kern w:val="0"/>
                <w:sz w:val="22"/>
              </w:rPr>
              <w:t>8</w:t>
            </w:r>
          </w:p>
        </w:tc>
        <w:tc>
          <w:tcPr>
            <w:tcW w:w="4961" w:type="dxa"/>
            <w:vAlign w:val="center"/>
          </w:tcPr>
          <w:p w:rsidR="00597751" w:rsidRDefault="00EF32C1">
            <w:pPr>
              <w:spacing w:line="276" w:lineRule="auto"/>
              <w:ind w:firstLineChars="0" w:firstLine="0"/>
              <w:rPr>
                <w:rFonts w:ascii="仿宋_GB2312" w:cs="Times New Roman"/>
                <w:sz w:val="22"/>
              </w:rPr>
            </w:pPr>
            <w:r>
              <w:rPr>
                <w:rFonts w:ascii="仿宋_GB2312" w:cs="Times New Roman" w:hint="eastAsia"/>
                <w:kern w:val="0"/>
                <w:sz w:val="22"/>
              </w:rPr>
              <w:t>真实世界证据支持药物研发与审评的指导原则（试行）</w:t>
            </w:r>
          </w:p>
        </w:tc>
        <w:tc>
          <w:tcPr>
            <w:tcW w:w="6946" w:type="dxa"/>
            <w:vAlign w:val="center"/>
          </w:tcPr>
          <w:p w:rsidR="00597751" w:rsidRDefault="00EF32C1">
            <w:pPr>
              <w:spacing w:line="276" w:lineRule="auto"/>
              <w:ind w:firstLine="440"/>
              <w:rPr>
                <w:rFonts w:cs="Times New Roman"/>
                <w:sz w:val="22"/>
              </w:rPr>
            </w:pPr>
            <w:r>
              <w:rPr>
                <w:rFonts w:cs="Times New Roman"/>
                <w:kern w:val="0"/>
                <w:sz w:val="22"/>
              </w:rPr>
              <w:t>本</w:t>
            </w:r>
            <w:r>
              <w:rPr>
                <w:rFonts w:cs="Times New Roman" w:hint="eastAsia"/>
                <w:kern w:val="0"/>
                <w:sz w:val="22"/>
              </w:rPr>
              <w:t>指导原则</w:t>
            </w:r>
            <w:r>
              <w:rPr>
                <w:rFonts w:cs="Times New Roman"/>
                <w:kern w:val="0"/>
                <w:sz w:val="22"/>
              </w:rPr>
              <w:t>旨在厘清药物研发中真实世界研究的相关定义，明确真实世界证据在药物研发中的地位和适用范围，探究真实世界证据的评价原则，以为工业界利用真实世界证据支持药物研发提供科学可行的指导意见。</w:t>
            </w:r>
          </w:p>
        </w:tc>
        <w:tc>
          <w:tcPr>
            <w:tcW w:w="1701" w:type="dxa"/>
            <w:vAlign w:val="center"/>
          </w:tcPr>
          <w:p w:rsidR="00597751" w:rsidRDefault="00EF32C1">
            <w:pPr>
              <w:spacing w:line="276" w:lineRule="auto"/>
              <w:ind w:firstLineChars="0" w:firstLine="0"/>
              <w:jc w:val="center"/>
              <w:rPr>
                <w:rFonts w:cs="Times New Roman"/>
                <w:sz w:val="22"/>
              </w:rPr>
            </w:pPr>
            <w:r>
              <w:rPr>
                <w:rFonts w:cs="Times New Roman" w:hint="eastAsia"/>
                <w:kern w:val="0"/>
                <w:sz w:val="22"/>
              </w:rPr>
              <w:t>已报送国家局</w:t>
            </w:r>
          </w:p>
        </w:tc>
      </w:tr>
    </w:tbl>
    <w:p w:rsidR="00597751" w:rsidRDefault="00597751">
      <w:pPr>
        <w:ind w:firstLine="720"/>
        <w:jc w:val="center"/>
        <w:rPr>
          <w:rFonts w:ascii="方正小标宋简体" w:eastAsia="方正小标宋简体"/>
          <w:sz w:val="36"/>
          <w:szCs w:val="36"/>
        </w:rPr>
      </w:pPr>
    </w:p>
    <w:p w:rsidR="00597751" w:rsidRDefault="00597751">
      <w:pPr>
        <w:ind w:firstLine="720"/>
        <w:rPr>
          <w:rFonts w:ascii="方正小标宋简体" w:eastAsia="方正小标宋简体"/>
          <w:sz w:val="36"/>
          <w:szCs w:val="36"/>
        </w:rPr>
      </w:pPr>
    </w:p>
    <w:sectPr w:rsidR="00597751">
      <w:footerReference w:type="default" r:id="rId10"/>
      <w:pgSz w:w="16838" w:h="11906" w:orient="landscape"/>
      <w:pgMar w:top="2098" w:right="1588" w:bottom="2098" w:left="1588" w:header="851" w:footer="992" w:gutter="0"/>
      <w:cols w:space="425"/>
      <w:docGrid w:type="lines"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2C3C" w:rsidRDefault="00CF2C3C" w:rsidP="00EF32C1">
      <w:pPr>
        <w:spacing w:line="240" w:lineRule="auto"/>
        <w:ind w:firstLine="640"/>
      </w:pPr>
      <w:r>
        <w:separator/>
      </w:r>
    </w:p>
  </w:endnote>
  <w:endnote w:type="continuationSeparator" w:id="0">
    <w:p w:rsidR="00CF2C3C" w:rsidRDefault="00CF2C3C" w:rsidP="00EF32C1">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等线">
    <w:altName w:val="Arial Unicode MS"/>
    <w:charset w:val="86"/>
    <w:family w:val="auto"/>
    <w:pitch w:val="variable"/>
    <w:sig w:usb0="00000000" w:usb1="38CF7CFA" w:usb2="00000016" w:usb3="00000000" w:csb0="0004000F" w:csb1="00000000"/>
  </w:font>
  <w:font w:name="等线 Light">
    <w:altName w:val="Arial Unicode MS"/>
    <w:charset w:val="86"/>
    <w:family w:val="auto"/>
    <w:pitch w:val="variable"/>
    <w:sig w:usb0="00000000" w:usb1="38CF7CFA" w:usb2="00000016" w:usb3="00000000" w:csb0="0004000F" w:csb1="00000000"/>
  </w:font>
  <w:font w:name="方正小标宋简体">
    <w:panose1 w:val="03000509000000000000"/>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6918287"/>
    </w:sdtPr>
    <w:sdtEndPr>
      <w:rPr>
        <w:sz w:val="28"/>
        <w:szCs w:val="28"/>
      </w:rPr>
    </w:sdtEndPr>
    <w:sdtContent>
      <w:p w:rsidR="00CF2C3C" w:rsidRDefault="00CF2C3C">
        <w:pPr>
          <w:pStyle w:val="aa"/>
          <w:ind w:firstLineChars="0" w:firstLine="0"/>
          <w:jc w:val="center"/>
        </w:pPr>
        <w:r>
          <w:rPr>
            <w:sz w:val="28"/>
            <w:szCs w:val="28"/>
          </w:rPr>
          <w:fldChar w:fldCharType="begin"/>
        </w:r>
        <w:r>
          <w:rPr>
            <w:sz w:val="28"/>
            <w:szCs w:val="28"/>
          </w:rPr>
          <w:instrText>PAGE   \* MERGEFORMAT</w:instrText>
        </w:r>
        <w:r>
          <w:rPr>
            <w:sz w:val="28"/>
            <w:szCs w:val="28"/>
          </w:rPr>
          <w:fldChar w:fldCharType="separate"/>
        </w:r>
        <w:r w:rsidR="00543375" w:rsidRPr="00543375">
          <w:rPr>
            <w:noProof/>
            <w:sz w:val="28"/>
            <w:szCs w:val="28"/>
            <w:lang w:val="zh-CN"/>
          </w:rPr>
          <w:t>2</w:t>
        </w:r>
        <w:r>
          <w:rPr>
            <w:sz w:val="28"/>
            <w:szCs w:val="28"/>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2C3C" w:rsidRDefault="00CF2C3C" w:rsidP="00EF32C1">
      <w:pPr>
        <w:spacing w:line="240" w:lineRule="auto"/>
        <w:ind w:firstLine="640"/>
      </w:pPr>
      <w:r>
        <w:separator/>
      </w:r>
    </w:p>
  </w:footnote>
  <w:footnote w:type="continuationSeparator" w:id="0">
    <w:p w:rsidR="00CF2C3C" w:rsidRDefault="00CF2C3C" w:rsidP="00EF32C1">
      <w:pPr>
        <w:spacing w:line="240" w:lineRule="auto"/>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00699D"/>
    <w:multiLevelType w:val="multilevel"/>
    <w:tmpl w:val="1100699D"/>
    <w:lvl w:ilvl="0">
      <w:start w:val="1"/>
      <w:numFmt w:val="decimal"/>
      <w:lvlText w:val="       %1"/>
      <w:lvlJc w:val="center"/>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1FA0670B"/>
    <w:multiLevelType w:val="multilevel"/>
    <w:tmpl w:val="1FA0670B"/>
    <w:lvl w:ilvl="0">
      <w:start w:val="1"/>
      <w:numFmt w:val="decimal"/>
      <w:lvlText w:val="%1"/>
      <w:lvlJc w:val="center"/>
      <w:pPr>
        <w:ind w:left="420" w:hanging="420"/>
      </w:pPr>
      <w:rPr>
        <w:rFonts w:ascii="Times New Roman" w:hAnsi="Times New Roman" w:hint="default"/>
        <w:caps w:val="0"/>
        <w:strike w:val="0"/>
        <w:dstrike w:val="0"/>
        <w:snapToGrid w:val="0"/>
        <w:vanish w:val="0"/>
        <w:spacing w:val="0"/>
        <w:w w:val="100"/>
        <w:kern w:val="0"/>
        <w:position w:val="0"/>
        <w:vertAlign w:val="baseline"/>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nsid w:val="36CA8CAD"/>
    <w:multiLevelType w:val="singleLevel"/>
    <w:tmpl w:val="36CA8CAD"/>
    <w:lvl w:ilvl="0">
      <w:start w:val="2"/>
      <w:numFmt w:val="decimal"/>
      <w:lvlText w:val="%1."/>
      <w:lvlJc w:val="left"/>
      <w:pPr>
        <w:tabs>
          <w:tab w:val="left" w:pos="312"/>
        </w:tabs>
      </w:pPr>
    </w:lvl>
  </w:abstractNum>
  <w:abstractNum w:abstractNumId="3">
    <w:nsid w:val="3AB105DA"/>
    <w:multiLevelType w:val="singleLevel"/>
    <w:tmpl w:val="3AB105DA"/>
    <w:lvl w:ilvl="0">
      <w:start w:val="2"/>
      <w:numFmt w:val="decimal"/>
      <w:lvlText w:val="%1."/>
      <w:lvlJc w:val="left"/>
      <w:pPr>
        <w:tabs>
          <w:tab w:val="left" w:pos="312"/>
        </w:tabs>
      </w:pPr>
    </w:lvl>
  </w:abstractNum>
  <w:abstractNum w:abstractNumId="4">
    <w:nsid w:val="5A4898A8"/>
    <w:multiLevelType w:val="singleLevel"/>
    <w:tmpl w:val="5A4898A8"/>
    <w:lvl w:ilvl="0">
      <w:start w:val="1"/>
      <w:numFmt w:val="decimal"/>
      <w:lvlText w:val="%1"/>
      <w:lvlJc w:val="center"/>
      <w:pPr>
        <w:tabs>
          <w:tab w:val="left" w:pos="397"/>
        </w:tabs>
        <w:ind w:left="0" w:firstLine="0"/>
      </w:pPr>
      <w:rPr>
        <w:rFonts w:hint="default"/>
      </w:rPr>
    </w:lvl>
  </w:abstractNum>
  <w:num w:numId="1">
    <w:abstractNumId w:val="3"/>
  </w:num>
  <w:num w:numId="2">
    <w:abstractNumId w:val="2"/>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0"/>
  <w:drawingGridHorizontalSpacing w:val="160"/>
  <w:drawingGridVerticalSpacing w:val="435"/>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B1B"/>
    <w:rsid w:val="00003840"/>
    <w:rsid w:val="00006ECB"/>
    <w:rsid w:val="000105E0"/>
    <w:rsid w:val="00010720"/>
    <w:rsid w:val="000126FF"/>
    <w:rsid w:val="00013175"/>
    <w:rsid w:val="00014BD0"/>
    <w:rsid w:val="00015C32"/>
    <w:rsid w:val="00015F35"/>
    <w:rsid w:val="00016597"/>
    <w:rsid w:val="00016B85"/>
    <w:rsid w:val="00016F5C"/>
    <w:rsid w:val="00021B54"/>
    <w:rsid w:val="00023855"/>
    <w:rsid w:val="00023D32"/>
    <w:rsid w:val="00024396"/>
    <w:rsid w:val="00026784"/>
    <w:rsid w:val="00027137"/>
    <w:rsid w:val="000277D8"/>
    <w:rsid w:val="000316FF"/>
    <w:rsid w:val="0003531B"/>
    <w:rsid w:val="000423F5"/>
    <w:rsid w:val="00042CA7"/>
    <w:rsid w:val="00042E93"/>
    <w:rsid w:val="00053178"/>
    <w:rsid w:val="00053F39"/>
    <w:rsid w:val="00055DB8"/>
    <w:rsid w:val="00057A23"/>
    <w:rsid w:val="00061BF1"/>
    <w:rsid w:val="00063F8D"/>
    <w:rsid w:val="0006504D"/>
    <w:rsid w:val="00066A21"/>
    <w:rsid w:val="00067D41"/>
    <w:rsid w:val="00067E34"/>
    <w:rsid w:val="00071753"/>
    <w:rsid w:val="00072A7C"/>
    <w:rsid w:val="00075C82"/>
    <w:rsid w:val="00077B7D"/>
    <w:rsid w:val="000838CD"/>
    <w:rsid w:val="00085A42"/>
    <w:rsid w:val="00087FD1"/>
    <w:rsid w:val="000901DC"/>
    <w:rsid w:val="0009203F"/>
    <w:rsid w:val="0009520B"/>
    <w:rsid w:val="0009525B"/>
    <w:rsid w:val="0009716F"/>
    <w:rsid w:val="000A04F1"/>
    <w:rsid w:val="000A1597"/>
    <w:rsid w:val="000A2BB3"/>
    <w:rsid w:val="000A3831"/>
    <w:rsid w:val="000A57FC"/>
    <w:rsid w:val="000A5FB0"/>
    <w:rsid w:val="000A6052"/>
    <w:rsid w:val="000B1AB5"/>
    <w:rsid w:val="000B2981"/>
    <w:rsid w:val="000B2B81"/>
    <w:rsid w:val="000B2F92"/>
    <w:rsid w:val="000B3F3C"/>
    <w:rsid w:val="000B4201"/>
    <w:rsid w:val="000B6739"/>
    <w:rsid w:val="000C04F2"/>
    <w:rsid w:val="000C05B1"/>
    <w:rsid w:val="000C4754"/>
    <w:rsid w:val="000D1FD5"/>
    <w:rsid w:val="000D5D86"/>
    <w:rsid w:val="000D6CF6"/>
    <w:rsid w:val="000D7EDC"/>
    <w:rsid w:val="000E047C"/>
    <w:rsid w:val="000E0FCF"/>
    <w:rsid w:val="000E273F"/>
    <w:rsid w:val="000E3999"/>
    <w:rsid w:val="000E3E11"/>
    <w:rsid w:val="000E4A81"/>
    <w:rsid w:val="000E5B1D"/>
    <w:rsid w:val="000E7434"/>
    <w:rsid w:val="000F0100"/>
    <w:rsid w:val="000F23D1"/>
    <w:rsid w:val="000F23F2"/>
    <w:rsid w:val="000F2984"/>
    <w:rsid w:val="000F6DBB"/>
    <w:rsid w:val="000F705F"/>
    <w:rsid w:val="001020B4"/>
    <w:rsid w:val="00102521"/>
    <w:rsid w:val="00103A2B"/>
    <w:rsid w:val="0010486C"/>
    <w:rsid w:val="0010495E"/>
    <w:rsid w:val="00105842"/>
    <w:rsid w:val="00106A52"/>
    <w:rsid w:val="0010721C"/>
    <w:rsid w:val="00113B54"/>
    <w:rsid w:val="00115735"/>
    <w:rsid w:val="00115CFE"/>
    <w:rsid w:val="0011654D"/>
    <w:rsid w:val="00116E91"/>
    <w:rsid w:val="00122A42"/>
    <w:rsid w:val="00122B25"/>
    <w:rsid w:val="001242CA"/>
    <w:rsid w:val="00126D6E"/>
    <w:rsid w:val="00127438"/>
    <w:rsid w:val="001279EC"/>
    <w:rsid w:val="001321DD"/>
    <w:rsid w:val="0013385C"/>
    <w:rsid w:val="00134D37"/>
    <w:rsid w:val="001370BA"/>
    <w:rsid w:val="00137E18"/>
    <w:rsid w:val="001403E0"/>
    <w:rsid w:val="00140E25"/>
    <w:rsid w:val="00141D05"/>
    <w:rsid w:val="001447F3"/>
    <w:rsid w:val="00144AD1"/>
    <w:rsid w:val="0014552B"/>
    <w:rsid w:val="00146C9A"/>
    <w:rsid w:val="001478DC"/>
    <w:rsid w:val="00147E54"/>
    <w:rsid w:val="0015019D"/>
    <w:rsid w:val="00151C8C"/>
    <w:rsid w:val="001527FE"/>
    <w:rsid w:val="00155AFC"/>
    <w:rsid w:val="0016048E"/>
    <w:rsid w:val="0016265B"/>
    <w:rsid w:val="00162B05"/>
    <w:rsid w:val="00164173"/>
    <w:rsid w:val="00164183"/>
    <w:rsid w:val="001666F1"/>
    <w:rsid w:val="00172A27"/>
    <w:rsid w:val="00173444"/>
    <w:rsid w:val="00176313"/>
    <w:rsid w:val="0017704E"/>
    <w:rsid w:val="00177472"/>
    <w:rsid w:val="001810CB"/>
    <w:rsid w:val="00181BD1"/>
    <w:rsid w:val="00186477"/>
    <w:rsid w:val="00190892"/>
    <w:rsid w:val="00191B1C"/>
    <w:rsid w:val="001927DE"/>
    <w:rsid w:val="001932CA"/>
    <w:rsid w:val="00193678"/>
    <w:rsid w:val="001938D3"/>
    <w:rsid w:val="00194AD6"/>
    <w:rsid w:val="00195F68"/>
    <w:rsid w:val="00196A4C"/>
    <w:rsid w:val="00197C76"/>
    <w:rsid w:val="001A0361"/>
    <w:rsid w:val="001A0468"/>
    <w:rsid w:val="001A1A37"/>
    <w:rsid w:val="001A2581"/>
    <w:rsid w:val="001A2734"/>
    <w:rsid w:val="001A2D36"/>
    <w:rsid w:val="001A3805"/>
    <w:rsid w:val="001A3D38"/>
    <w:rsid w:val="001A4027"/>
    <w:rsid w:val="001A5243"/>
    <w:rsid w:val="001A737A"/>
    <w:rsid w:val="001B0890"/>
    <w:rsid w:val="001B0E0B"/>
    <w:rsid w:val="001B2A36"/>
    <w:rsid w:val="001B704C"/>
    <w:rsid w:val="001B7465"/>
    <w:rsid w:val="001C3E06"/>
    <w:rsid w:val="001C4A73"/>
    <w:rsid w:val="001C7B22"/>
    <w:rsid w:val="001D3D2B"/>
    <w:rsid w:val="001D3DCF"/>
    <w:rsid w:val="001D525F"/>
    <w:rsid w:val="001E4795"/>
    <w:rsid w:val="001F3B38"/>
    <w:rsid w:val="001F4EE9"/>
    <w:rsid w:val="001F5C66"/>
    <w:rsid w:val="001F5E99"/>
    <w:rsid w:val="001F6526"/>
    <w:rsid w:val="00202BEF"/>
    <w:rsid w:val="00207BF4"/>
    <w:rsid w:val="00207CDA"/>
    <w:rsid w:val="00211518"/>
    <w:rsid w:val="002152DA"/>
    <w:rsid w:val="00216B58"/>
    <w:rsid w:val="002240A9"/>
    <w:rsid w:val="00225303"/>
    <w:rsid w:val="00233112"/>
    <w:rsid w:val="00233B10"/>
    <w:rsid w:val="002351F6"/>
    <w:rsid w:val="00235C3C"/>
    <w:rsid w:val="00246939"/>
    <w:rsid w:val="00251C31"/>
    <w:rsid w:val="00253B1A"/>
    <w:rsid w:val="00253DAF"/>
    <w:rsid w:val="00253F83"/>
    <w:rsid w:val="0025580E"/>
    <w:rsid w:val="00255872"/>
    <w:rsid w:val="00257229"/>
    <w:rsid w:val="00257AAB"/>
    <w:rsid w:val="00257FE2"/>
    <w:rsid w:val="002600FD"/>
    <w:rsid w:val="00261E7C"/>
    <w:rsid w:val="002628EE"/>
    <w:rsid w:val="00263DA0"/>
    <w:rsid w:val="00265C76"/>
    <w:rsid w:val="00265F50"/>
    <w:rsid w:val="00270F14"/>
    <w:rsid w:val="00271FDE"/>
    <w:rsid w:val="002731D4"/>
    <w:rsid w:val="002745C5"/>
    <w:rsid w:val="0027600A"/>
    <w:rsid w:val="0027601D"/>
    <w:rsid w:val="00280198"/>
    <w:rsid w:val="00281E15"/>
    <w:rsid w:val="002820E9"/>
    <w:rsid w:val="0028391C"/>
    <w:rsid w:val="00284F6D"/>
    <w:rsid w:val="002907F9"/>
    <w:rsid w:val="00291FA2"/>
    <w:rsid w:val="002945B9"/>
    <w:rsid w:val="0029484F"/>
    <w:rsid w:val="002969C5"/>
    <w:rsid w:val="002A0152"/>
    <w:rsid w:val="002A4213"/>
    <w:rsid w:val="002B4257"/>
    <w:rsid w:val="002B63B1"/>
    <w:rsid w:val="002C09C3"/>
    <w:rsid w:val="002C3D57"/>
    <w:rsid w:val="002C78A2"/>
    <w:rsid w:val="002D338E"/>
    <w:rsid w:val="002D4E71"/>
    <w:rsid w:val="002E0593"/>
    <w:rsid w:val="002E32F5"/>
    <w:rsid w:val="002E6364"/>
    <w:rsid w:val="002E663C"/>
    <w:rsid w:val="002E74CC"/>
    <w:rsid w:val="002E7AC0"/>
    <w:rsid w:val="002F12FC"/>
    <w:rsid w:val="002F16EB"/>
    <w:rsid w:val="002F20CA"/>
    <w:rsid w:val="002F25B4"/>
    <w:rsid w:val="002F5A76"/>
    <w:rsid w:val="002F5D4C"/>
    <w:rsid w:val="002F6230"/>
    <w:rsid w:val="002F78E8"/>
    <w:rsid w:val="00301F42"/>
    <w:rsid w:val="003020C5"/>
    <w:rsid w:val="00302F25"/>
    <w:rsid w:val="00303B58"/>
    <w:rsid w:val="00310780"/>
    <w:rsid w:val="00314ECE"/>
    <w:rsid w:val="00317B6B"/>
    <w:rsid w:val="00323263"/>
    <w:rsid w:val="00324705"/>
    <w:rsid w:val="00330883"/>
    <w:rsid w:val="00330BF8"/>
    <w:rsid w:val="00332DEA"/>
    <w:rsid w:val="00333999"/>
    <w:rsid w:val="00335D71"/>
    <w:rsid w:val="00337AAB"/>
    <w:rsid w:val="003403DE"/>
    <w:rsid w:val="0034224E"/>
    <w:rsid w:val="00343272"/>
    <w:rsid w:val="00350A86"/>
    <w:rsid w:val="00352491"/>
    <w:rsid w:val="00355618"/>
    <w:rsid w:val="00355FF5"/>
    <w:rsid w:val="003563F4"/>
    <w:rsid w:val="00357242"/>
    <w:rsid w:val="00360CE9"/>
    <w:rsid w:val="00361F4D"/>
    <w:rsid w:val="003630F7"/>
    <w:rsid w:val="003675E1"/>
    <w:rsid w:val="00367D96"/>
    <w:rsid w:val="00370F9D"/>
    <w:rsid w:val="00372E3A"/>
    <w:rsid w:val="00374167"/>
    <w:rsid w:val="00374EEC"/>
    <w:rsid w:val="0037568E"/>
    <w:rsid w:val="00376960"/>
    <w:rsid w:val="003773DC"/>
    <w:rsid w:val="00380869"/>
    <w:rsid w:val="0038336E"/>
    <w:rsid w:val="003836CF"/>
    <w:rsid w:val="003870A7"/>
    <w:rsid w:val="003875C3"/>
    <w:rsid w:val="00391025"/>
    <w:rsid w:val="003917B5"/>
    <w:rsid w:val="00391AF5"/>
    <w:rsid w:val="00394403"/>
    <w:rsid w:val="00394F5C"/>
    <w:rsid w:val="003961AC"/>
    <w:rsid w:val="003A1167"/>
    <w:rsid w:val="003A1892"/>
    <w:rsid w:val="003A1E9E"/>
    <w:rsid w:val="003A28B5"/>
    <w:rsid w:val="003A2985"/>
    <w:rsid w:val="003A2C4C"/>
    <w:rsid w:val="003A510B"/>
    <w:rsid w:val="003A669C"/>
    <w:rsid w:val="003A7CA4"/>
    <w:rsid w:val="003B3731"/>
    <w:rsid w:val="003B3BBE"/>
    <w:rsid w:val="003B5E64"/>
    <w:rsid w:val="003C0DFF"/>
    <w:rsid w:val="003C47A6"/>
    <w:rsid w:val="003C5B6D"/>
    <w:rsid w:val="003C6696"/>
    <w:rsid w:val="003D3061"/>
    <w:rsid w:val="003D3AAE"/>
    <w:rsid w:val="003E46C4"/>
    <w:rsid w:val="003F0DA5"/>
    <w:rsid w:val="003F4542"/>
    <w:rsid w:val="003F55D7"/>
    <w:rsid w:val="003F68AD"/>
    <w:rsid w:val="004034BC"/>
    <w:rsid w:val="00405276"/>
    <w:rsid w:val="004064DE"/>
    <w:rsid w:val="004068F9"/>
    <w:rsid w:val="00415561"/>
    <w:rsid w:val="004165DD"/>
    <w:rsid w:val="004177CF"/>
    <w:rsid w:val="00422526"/>
    <w:rsid w:val="004239A2"/>
    <w:rsid w:val="00423B04"/>
    <w:rsid w:val="004242F3"/>
    <w:rsid w:val="004264E6"/>
    <w:rsid w:val="00430A0A"/>
    <w:rsid w:val="00430AE0"/>
    <w:rsid w:val="00431200"/>
    <w:rsid w:val="00433A66"/>
    <w:rsid w:val="004441FD"/>
    <w:rsid w:val="004519DE"/>
    <w:rsid w:val="004533F8"/>
    <w:rsid w:val="00454F25"/>
    <w:rsid w:val="00456A37"/>
    <w:rsid w:val="00461C8F"/>
    <w:rsid w:val="00465DC7"/>
    <w:rsid w:val="0046779B"/>
    <w:rsid w:val="004678F3"/>
    <w:rsid w:val="00467C0C"/>
    <w:rsid w:val="00467FEC"/>
    <w:rsid w:val="004704D3"/>
    <w:rsid w:val="00471D41"/>
    <w:rsid w:val="0047502D"/>
    <w:rsid w:val="0047761A"/>
    <w:rsid w:val="00483B57"/>
    <w:rsid w:val="00483D5E"/>
    <w:rsid w:val="00483EE2"/>
    <w:rsid w:val="00491706"/>
    <w:rsid w:val="00491BE6"/>
    <w:rsid w:val="00492230"/>
    <w:rsid w:val="00492993"/>
    <w:rsid w:val="004929B6"/>
    <w:rsid w:val="00496687"/>
    <w:rsid w:val="00496E8D"/>
    <w:rsid w:val="004A1444"/>
    <w:rsid w:val="004A1584"/>
    <w:rsid w:val="004A2A29"/>
    <w:rsid w:val="004A44C6"/>
    <w:rsid w:val="004A4BAB"/>
    <w:rsid w:val="004A5012"/>
    <w:rsid w:val="004A5D30"/>
    <w:rsid w:val="004B1DCD"/>
    <w:rsid w:val="004B1F66"/>
    <w:rsid w:val="004B3244"/>
    <w:rsid w:val="004B468C"/>
    <w:rsid w:val="004B62E8"/>
    <w:rsid w:val="004C40F0"/>
    <w:rsid w:val="004D3148"/>
    <w:rsid w:val="004D3389"/>
    <w:rsid w:val="004D38E5"/>
    <w:rsid w:val="004D5302"/>
    <w:rsid w:val="004D7A78"/>
    <w:rsid w:val="004E5E30"/>
    <w:rsid w:val="004E679A"/>
    <w:rsid w:val="004E687B"/>
    <w:rsid w:val="004F1082"/>
    <w:rsid w:val="004F3C51"/>
    <w:rsid w:val="004F4255"/>
    <w:rsid w:val="004F5A90"/>
    <w:rsid w:val="004F6487"/>
    <w:rsid w:val="004F6639"/>
    <w:rsid w:val="004F7AFE"/>
    <w:rsid w:val="00500734"/>
    <w:rsid w:val="005041B7"/>
    <w:rsid w:val="00504205"/>
    <w:rsid w:val="00505FD5"/>
    <w:rsid w:val="00507784"/>
    <w:rsid w:val="005113B9"/>
    <w:rsid w:val="00512911"/>
    <w:rsid w:val="00516726"/>
    <w:rsid w:val="00517A49"/>
    <w:rsid w:val="00520D86"/>
    <w:rsid w:val="00520F6B"/>
    <w:rsid w:val="00521DCB"/>
    <w:rsid w:val="00521F1F"/>
    <w:rsid w:val="00522EBD"/>
    <w:rsid w:val="005267CF"/>
    <w:rsid w:val="005276FB"/>
    <w:rsid w:val="0053252A"/>
    <w:rsid w:val="00533B06"/>
    <w:rsid w:val="0053436C"/>
    <w:rsid w:val="00534945"/>
    <w:rsid w:val="0053703E"/>
    <w:rsid w:val="00537D7E"/>
    <w:rsid w:val="0054136B"/>
    <w:rsid w:val="005415F0"/>
    <w:rsid w:val="00541A12"/>
    <w:rsid w:val="00541DF3"/>
    <w:rsid w:val="00542DD4"/>
    <w:rsid w:val="00543375"/>
    <w:rsid w:val="0054739D"/>
    <w:rsid w:val="00550846"/>
    <w:rsid w:val="0055653C"/>
    <w:rsid w:val="00561E48"/>
    <w:rsid w:val="00564B6D"/>
    <w:rsid w:val="005662CD"/>
    <w:rsid w:val="00574A29"/>
    <w:rsid w:val="00576BFA"/>
    <w:rsid w:val="00576EAE"/>
    <w:rsid w:val="0058127A"/>
    <w:rsid w:val="00581C73"/>
    <w:rsid w:val="00582E2C"/>
    <w:rsid w:val="00583B1E"/>
    <w:rsid w:val="00585991"/>
    <w:rsid w:val="00587013"/>
    <w:rsid w:val="00590328"/>
    <w:rsid w:val="005911EA"/>
    <w:rsid w:val="00591ACD"/>
    <w:rsid w:val="00595599"/>
    <w:rsid w:val="00597751"/>
    <w:rsid w:val="005A6CB7"/>
    <w:rsid w:val="005B44D4"/>
    <w:rsid w:val="005C0C5C"/>
    <w:rsid w:val="005C25E4"/>
    <w:rsid w:val="005C3258"/>
    <w:rsid w:val="005C4FB5"/>
    <w:rsid w:val="005C5640"/>
    <w:rsid w:val="005C6A7C"/>
    <w:rsid w:val="005C6D39"/>
    <w:rsid w:val="005C6F37"/>
    <w:rsid w:val="005D4952"/>
    <w:rsid w:val="005D55D0"/>
    <w:rsid w:val="005D5CF3"/>
    <w:rsid w:val="005D6253"/>
    <w:rsid w:val="005D72FE"/>
    <w:rsid w:val="005D79F5"/>
    <w:rsid w:val="005E10CB"/>
    <w:rsid w:val="005E18EA"/>
    <w:rsid w:val="005E44F0"/>
    <w:rsid w:val="005E56E1"/>
    <w:rsid w:val="005E66A5"/>
    <w:rsid w:val="005F0B11"/>
    <w:rsid w:val="005F12B4"/>
    <w:rsid w:val="005F244C"/>
    <w:rsid w:val="005F31B6"/>
    <w:rsid w:val="00603ECA"/>
    <w:rsid w:val="0060494D"/>
    <w:rsid w:val="00610824"/>
    <w:rsid w:val="00611877"/>
    <w:rsid w:val="0061399A"/>
    <w:rsid w:val="00614168"/>
    <w:rsid w:val="00614A13"/>
    <w:rsid w:val="006260B7"/>
    <w:rsid w:val="00627D42"/>
    <w:rsid w:val="0063497B"/>
    <w:rsid w:val="00635752"/>
    <w:rsid w:val="00644931"/>
    <w:rsid w:val="00646D6C"/>
    <w:rsid w:val="006516A0"/>
    <w:rsid w:val="0065211A"/>
    <w:rsid w:val="006548BD"/>
    <w:rsid w:val="00657CAC"/>
    <w:rsid w:val="00660BB1"/>
    <w:rsid w:val="006612C3"/>
    <w:rsid w:val="00662093"/>
    <w:rsid w:val="0066329C"/>
    <w:rsid w:val="00664FA0"/>
    <w:rsid w:val="00677CDE"/>
    <w:rsid w:val="0068401F"/>
    <w:rsid w:val="0068794D"/>
    <w:rsid w:val="00693CF8"/>
    <w:rsid w:val="00695085"/>
    <w:rsid w:val="006970D8"/>
    <w:rsid w:val="00697870"/>
    <w:rsid w:val="00697A98"/>
    <w:rsid w:val="00697C33"/>
    <w:rsid w:val="006A15FC"/>
    <w:rsid w:val="006A2234"/>
    <w:rsid w:val="006A4005"/>
    <w:rsid w:val="006B1E69"/>
    <w:rsid w:val="006B238B"/>
    <w:rsid w:val="006B24CA"/>
    <w:rsid w:val="006B3ED5"/>
    <w:rsid w:val="006C1EF1"/>
    <w:rsid w:val="006C2B85"/>
    <w:rsid w:val="006C3B84"/>
    <w:rsid w:val="006C4CFD"/>
    <w:rsid w:val="006C4DC2"/>
    <w:rsid w:val="006C58EB"/>
    <w:rsid w:val="006C6085"/>
    <w:rsid w:val="006D0640"/>
    <w:rsid w:val="006D3652"/>
    <w:rsid w:val="006E207A"/>
    <w:rsid w:val="006E2A70"/>
    <w:rsid w:val="006E3771"/>
    <w:rsid w:val="006E4E3C"/>
    <w:rsid w:val="006E59A8"/>
    <w:rsid w:val="006E6E0C"/>
    <w:rsid w:val="006F0FA0"/>
    <w:rsid w:val="006F2193"/>
    <w:rsid w:val="006F3D6F"/>
    <w:rsid w:val="006F509A"/>
    <w:rsid w:val="006F5809"/>
    <w:rsid w:val="006F71A6"/>
    <w:rsid w:val="00700172"/>
    <w:rsid w:val="007011C9"/>
    <w:rsid w:val="007023C1"/>
    <w:rsid w:val="00706A93"/>
    <w:rsid w:val="00711E4A"/>
    <w:rsid w:val="00711F02"/>
    <w:rsid w:val="00712F94"/>
    <w:rsid w:val="00714075"/>
    <w:rsid w:val="00715D0F"/>
    <w:rsid w:val="00715D5D"/>
    <w:rsid w:val="00715E78"/>
    <w:rsid w:val="007167C1"/>
    <w:rsid w:val="00717EC9"/>
    <w:rsid w:val="0072191A"/>
    <w:rsid w:val="00722B77"/>
    <w:rsid w:val="0072391F"/>
    <w:rsid w:val="00723D59"/>
    <w:rsid w:val="00724976"/>
    <w:rsid w:val="0072752B"/>
    <w:rsid w:val="00732CE9"/>
    <w:rsid w:val="00733724"/>
    <w:rsid w:val="00734099"/>
    <w:rsid w:val="007370E5"/>
    <w:rsid w:val="0074103D"/>
    <w:rsid w:val="00744D72"/>
    <w:rsid w:val="00746A53"/>
    <w:rsid w:val="007472FE"/>
    <w:rsid w:val="0074753E"/>
    <w:rsid w:val="007500A2"/>
    <w:rsid w:val="00753F77"/>
    <w:rsid w:val="007619ED"/>
    <w:rsid w:val="00762289"/>
    <w:rsid w:val="007626E5"/>
    <w:rsid w:val="00763B63"/>
    <w:rsid w:val="00765EFC"/>
    <w:rsid w:val="00767C5C"/>
    <w:rsid w:val="00771505"/>
    <w:rsid w:val="00772D33"/>
    <w:rsid w:val="00775D68"/>
    <w:rsid w:val="00775D6E"/>
    <w:rsid w:val="00782BE1"/>
    <w:rsid w:val="00784B5E"/>
    <w:rsid w:val="00784CB3"/>
    <w:rsid w:val="007918FE"/>
    <w:rsid w:val="00791E54"/>
    <w:rsid w:val="0079232D"/>
    <w:rsid w:val="00793414"/>
    <w:rsid w:val="007935D3"/>
    <w:rsid w:val="00796A28"/>
    <w:rsid w:val="007A16F2"/>
    <w:rsid w:val="007A3EE1"/>
    <w:rsid w:val="007A42C6"/>
    <w:rsid w:val="007B62DE"/>
    <w:rsid w:val="007C07DF"/>
    <w:rsid w:val="007C18A5"/>
    <w:rsid w:val="007C27DF"/>
    <w:rsid w:val="007C3E65"/>
    <w:rsid w:val="007C5AE8"/>
    <w:rsid w:val="007C5DFF"/>
    <w:rsid w:val="007C6711"/>
    <w:rsid w:val="007C7457"/>
    <w:rsid w:val="007C7F58"/>
    <w:rsid w:val="007D05AA"/>
    <w:rsid w:val="007D2280"/>
    <w:rsid w:val="007E0166"/>
    <w:rsid w:val="007E1B80"/>
    <w:rsid w:val="007E2F08"/>
    <w:rsid w:val="007E5178"/>
    <w:rsid w:val="007F5FBA"/>
    <w:rsid w:val="007F6522"/>
    <w:rsid w:val="00800C9B"/>
    <w:rsid w:val="0080146B"/>
    <w:rsid w:val="00801EC9"/>
    <w:rsid w:val="00802C3D"/>
    <w:rsid w:val="00803936"/>
    <w:rsid w:val="00803971"/>
    <w:rsid w:val="00803F9F"/>
    <w:rsid w:val="00804640"/>
    <w:rsid w:val="00804E93"/>
    <w:rsid w:val="00805916"/>
    <w:rsid w:val="00812365"/>
    <w:rsid w:val="00813552"/>
    <w:rsid w:val="0081392B"/>
    <w:rsid w:val="0081662C"/>
    <w:rsid w:val="008206C2"/>
    <w:rsid w:val="008251F3"/>
    <w:rsid w:val="00826006"/>
    <w:rsid w:val="008267CD"/>
    <w:rsid w:val="008304EF"/>
    <w:rsid w:val="00832ECD"/>
    <w:rsid w:val="00833051"/>
    <w:rsid w:val="008352F7"/>
    <w:rsid w:val="0083709C"/>
    <w:rsid w:val="00840609"/>
    <w:rsid w:val="008420AD"/>
    <w:rsid w:val="00842DEF"/>
    <w:rsid w:val="008430B9"/>
    <w:rsid w:val="00843577"/>
    <w:rsid w:val="00843E33"/>
    <w:rsid w:val="00844F1F"/>
    <w:rsid w:val="00852DAA"/>
    <w:rsid w:val="0085304C"/>
    <w:rsid w:val="00853808"/>
    <w:rsid w:val="0085488C"/>
    <w:rsid w:val="00855345"/>
    <w:rsid w:val="00857100"/>
    <w:rsid w:val="00857872"/>
    <w:rsid w:val="00857A8E"/>
    <w:rsid w:val="00861E71"/>
    <w:rsid w:val="008628E4"/>
    <w:rsid w:val="0086579B"/>
    <w:rsid w:val="00867BEE"/>
    <w:rsid w:val="00872D1D"/>
    <w:rsid w:val="008730FF"/>
    <w:rsid w:val="008740B7"/>
    <w:rsid w:val="00874237"/>
    <w:rsid w:val="008762D1"/>
    <w:rsid w:val="008765F9"/>
    <w:rsid w:val="00881CF7"/>
    <w:rsid w:val="00883B43"/>
    <w:rsid w:val="008873EA"/>
    <w:rsid w:val="00893A2C"/>
    <w:rsid w:val="00895613"/>
    <w:rsid w:val="00897474"/>
    <w:rsid w:val="008A2966"/>
    <w:rsid w:val="008A4D69"/>
    <w:rsid w:val="008B1C8D"/>
    <w:rsid w:val="008B382F"/>
    <w:rsid w:val="008B4F74"/>
    <w:rsid w:val="008B500E"/>
    <w:rsid w:val="008B6ACF"/>
    <w:rsid w:val="008B777E"/>
    <w:rsid w:val="008C17FA"/>
    <w:rsid w:val="008C28CD"/>
    <w:rsid w:val="008C4593"/>
    <w:rsid w:val="008C641D"/>
    <w:rsid w:val="008C656A"/>
    <w:rsid w:val="008D2474"/>
    <w:rsid w:val="008D3A37"/>
    <w:rsid w:val="008D6C63"/>
    <w:rsid w:val="008D75FF"/>
    <w:rsid w:val="008E1165"/>
    <w:rsid w:val="008E3908"/>
    <w:rsid w:val="008E65CE"/>
    <w:rsid w:val="008E6CA5"/>
    <w:rsid w:val="008E7627"/>
    <w:rsid w:val="008F5D07"/>
    <w:rsid w:val="00901144"/>
    <w:rsid w:val="00901287"/>
    <w:rsid w:val="009014D5"/>
    <w:rsid w:val="00901B70"/>
    <w:rsid w:val="00902599"/>
    <w:rsid w:val="009027E7"/>
    <w:rsid w:val="00902AE3"/>
    <w:rsid w:val="00903BD1"/>
    <w:rsid w:val="009068D6"/>
    <w:rsid w:val="009068E6"/>
    <w:rsid w:val="0090716B"/>
    <w:rsid w:val="00912275"/>
    <w:rsid w:val="0091427E"/>
    <w:rsid w:val="00914B85"/>
    <w:rsid w:val="00916EC0"/>
    <w:rsid w:val="00917C33"/>
    <w:rsid w:val="00917CA6"/>
    <w:rsid w:val="0092031B"/>
    <w:rsid w:val="00920765"/>
    <w:rsid w:val="009222D8"/>
    <w:rsid w:val="0092232E"/>
    <w:rsid w:val="0092719F"/>
    <w:rsid w:val="00927C95"/>
    <w:rsid w:val="009302C2"/>
    <w:rsid w:val="00932122"/>
    <w:rsid w:val="00932D72"/>
    <w:rsid w:val="009335A8"/>
    <w:rsid w:val="00933D16"/>
    <w:rsid w:val="009407F9"/>
    <w:rsid w:val="0094629C"/>
    <w:rsid w:val="00952DCA"/>
    <w:rsid w:val="00952E41"/>
    <w:rsid w:val="00953A70"/>
    <w:rsid w:val="00954E98"/>
    <w:rsid w:val="00960710"/>
    <w:rsid w:val="00960C54"/>
    <w:rsid w:val="00960F6A"/>
    <w:rsid w:val="00962FB6"/>
    <w:rsid w:val="00963EC3"/>
    <w:rsid w:val="00964505"/>
    <w:rsid w:val="00964B2B"/>
    <w:rsid w:val="00965D7C"/>
    <w:rsid w:val="00966F43"/>
    <w:rsid w:val="00967AEB"/>
    <w:rsid w:val="00972E10"/>
    <w:rsid w:val="0097429E"/>
    <w:rsid w:val="009752B2"/>
    <w:rsid w:val="009808F4"/>
    <w:rsid w:val="00982E8F"/>
    <w:rsid w:val="00984E22"/>
    <w:rsid w:val="00991148"/>
    <w:rsid w:val="009918E7"/>
    <w:rsid w:val="009926DA"/>
    <w:rsid w:val="00993908"/>
    <w:rsid w:val="009941FD"/>
    <w:rsid w:val="00995E7C"/>
    <w:rsid w:val="00997476"/>
    <w:rsid w:val="00997547"/>
    <w:rsid w:val="009A1F0D"/>
    <w:rsid w:val="009A2C7F"/>
    <w:rsid w:val="009A57E3"/>
    <w:rsid w:val="009B205A"/>
    <w:rsid w:val="009B7B7E"/>
    <w:rsid w:val="009C7272"/>
    <w:rsid w:val="009D0EDB"/>
    <w:rsid w:val="009D114C"/>
    <w:rsid w:val="009D5FBB"/>
    <w:rsid w:val="009D7287"/>
    <w:rsid w:val="009E0742"/>
    <w:rsid w:val="009E07E6"/>
    <w:rsid w:val="009E19CE"/>
    <w:rsid w:val="009F457F"/>
    <w:rsid w:val="009F6116"/>
    <w:rsid w:val="009F6DDD"/>
    <w:rsid w:val="00A00614"/>
    <w:rsid w:val="00A04612"/>
    <w:rsid w:val="00A066DF"/>
    <w:rsid w:val="00A06EFF"/>
    <w:rsid w:val="00A07D49"/>
    <w:rsid w:val="00A11996"/>
    <w:rsid w:val="00A12E99"/>
    <w:rsid w:val="00A134AB"/>
    <w:rsid w:val="00A170A3"/>
    <w:rsid w:val="00A21BEB"/>
    <w:rsid w:val="00A22C62"/>
    <w:rsid w:val="00A23B2E"/>
    <w:rsid w:val="00A25726"/>
    <w:rsid w:val="00A31F0A"/>
    <w:rsid w:val="00A336C5"/>
    <w:rsid w:val="00A339BE"/>
    <w:rsid w:val="00A36592"/>
    <w:rsid w:val="00A403B0"/>
    <w:rsid w:val="00A4182B"/>
    <w:rsid w:val="00A419B8"/>
    <w:rsid w:val="00A430C2"/>
    <w:rsid w:val="00A443F0"/>
    <w:rsid w:val="00A453E4"/>
    <w:rsid w:val="00A462BE"/>
    <w:rsid w:val="00A518D7"/>
    <w:rsid w:val="00A53BCD"/>
    <w:rsid w:val="00A54C09"/>
    <w:rsid w:val="00A56988"/>
    <w:rsid w:val="00A57D49"/>
    <w:rsid w:val="00A64223"/>
    <w:rsid w:val="00A65478"/>
    <w:rsid w:val="00A665F6"/>
    <w:rsid w:val="00A67EC2"/>
    <w:rsid w:val="00A70029"/>
    <w:rsid w:val="00A70C9B"/>
    <w:rsid w:val="00A711A3"/>
    <w:rsid w:val="00A727E9"/>
    <w:rsid w:val="00A72A68"/>
    <w:rsid w:val="00A73F74"/>
    <w:rsid w:val="00A74279"/>
    <w:rsid w:val="00A74A34"/>
    <w:rsid w:val="00A75292"/>
    <w:rsid w:val="00A76CF9"/>
    <w:rsid w:val="00A80B29"/>
    <w:rsid w:val="00A8245D"/>
    <w:rsid w:val="00A90B56"/>
    <w:rsid w:val="00A933EB"/>
    <w:rsid w:val="00A976BA"/>
    <w:rsid w:val="00A97D84"/>
    <w:rsid w:val="00AA10A6"/>
    <w:rsid w:val="00AA28ED"/>
    <w:rsid w:val="00AA3065"/>
    <w:rsid w:val="00AA3927"/>
    <w:rsid w:val="00AA693F"/>
    <w:rsid w:val="00AB3949"/>
    <w:rsid w:val="00AB5518"/>
    <w:rsid w:val="00AC0AEB"/>
    <w:rsid w:val="00AC0B8D"/>
    <w:rsid w:val="00AC0F0A"/>
    <w:rsid w:val="00AC0F3F"/>
    <w:rsid w:val="00AC22BF"/>
    <w:rsid w:val="00AC4236"/>
    <w:rsid w:val="00AC4DA9"/>
    <w:rsid w:val="00AC603F"/>
    <w:rsid w:val="00AD773F"/>
    <w:rsid w:val="00AE000A"/>
    <w:rsid w:val="00AE000D"/>
    <w:rsid w:val="00AE241A"/>
    <w:rsid w:val="00AE304E"/>
    <w:rsid w:val="00AF086E"/>
    <w:rsid w:val="00AF4760"/>
    <w:rsid w:val="00AF58F6"/>
    <w:rsid w:val="00B0066D"/>
    <w:rsid w:val="00B030A1"/>
    <w:rsid w:val="00B05AD8"/>
    <w:rsid w:val="00B11D40"/>
    <w:rsid w:val="00B12419"/>
    <w:rsid w:val="00B130A5"/>
    <w:rsid w:val="00B16B73"/>
    <w:rsid w:val="00B219AA"/>
    <w:rsid w:val="00B229BF"/>
    <w:rsid w:val="00B24333"/>
    <w:rsid w:val="00B27CA2"/>
    <w:rsid w:val="00B335DB"/>
    <w:rsid w:val="00B34CCA"/>
    <w:rsid w:val="00B37A78"/>
    <w:rsid w:val="00B37D0A"/>
    <w:rsid w:val="00B37DF7"/>
    <w:rsid w:val="00B40E2A"/>
    <w:rsid w:val="00B413D0"/>
    <w:rsid w:val="00B4363B"/>
    <w:rsid w:val="00B455C5"/>
    <w:rsid w:val="00B46070"/>
    <w:rsid w:val="00B512CE"/>
    <w:rsid w:val="00B542E5"/>
    <w:rsid w:val="00B54BF9"/>
    <w:rsid w:val="00B5635F"/>
    <w:rsid w:val="00B65BFB"/>
    <w:rsid w:val="00B65C6D"/>
    <w:rsid w:val="00B67090"/>
    <w:rsid w:val="00B723D2"/>
    <w:rsid w:val="00B765D3"/>
    <w:rsid w:val="00B82132"/>
    <w:rsid w:val="00B83319"/>
    <w:rsid w:val="00B83C29"/>
    <w:rsid w:val="00B8602C"/>
    <w:rsid w:val="00B86D9D"/>
    <w:rsid w:val="00B87A08"/>
    <w:rsid w:val="00B91C10"/>
    <w:rsid w:val="00B91E09"/>
    <w:rsid w:val="00B92E4A"/>
    <w:rsid w:val="00BA1367"/>
    <w:rsid w:val="00BA2DCD"/>
    <w:rsid w:val="00BA3D22"/>
    <w:rsid w:val="00BA3D63"/>
    <w:rsid w:val="00BA4AC8"/>
    <w:rsid w:val="00BA70B0"/>
    <w:rsid w:val="00BB0159"/>
    <w:rsid w:val="00BB193B"/>
    <w:rsid w:val="00BB228A"/>
    <w:rsid w:val="00BB43B6"/>
    <w:rsid w:val="00BB5E36"/>
    <w:rsid w:val="00BB5E7C"/>
    <w:rsid w:val="00BB7C16"/>
    <w:rsid w:val="00BB7F8C"/>
    <w:rsid w:val="00BC096F"/>
    <w:rsid w:val="00BC14EE"/>
    <w:rsid w:val="00BC261E"/>
    <w:rsid w:val="00BC43AE"/>
    <w:rsid w:val="00BC6C70"/>
    <w:rsid w:val="00BC6F26"/>
    <w:rsid w:val="00BD41BF"/>
    <w:rsid w:val="00BE0393"/>
    <w:rsid w:val="00BE12F3"/>
    <w:rsid w:val="00BE35EE"/>
    <w:rsid w:val="00BF049A"/>
    <w:rsid w:val="00BF060E"/>
    <w:rsid w:val="00BF1C5C"/>
    <w:rsid w:val="00BF1C66"/>
    <w:rsid w:val="00BF21DC"/>
    <w:rsid w:val="00BF23D7"/>
    <w:rsid w:val="00BF319D"/>
    <w:rsid w:val="00BF3438"/>
    <w:rsid w:val="00BF7552"/>
    <w:rsid w:val="00C03C79"/>
    <w:rsid w:val="00C03D6E"/>
    <w:rsid w:val="00C062A5"/>
    <w:rsid w:val="00C10582"/>
    <w:rsid w:val="00C11C37"/>
    <w:rsid w:val="00C11FD5"/>
    <w:rsid w:val="00C12108"/>
    <w:rsid w:val="00C12134"/>
    <w:rsid w:val="00C144B6"/>
    <w:rsid w:val="00C145A9"/>
    <w:rsid w:val="00C1467F"/>
    <w:rsid w:val="00C14867"/>
    <w:rsid w:val="00C14FA6"/>
    <w:rsid w:val="00C234B8"/>
    <w:rsid w:val="00C24BB9"/>
    <w:rsid w:val="00C2695F"/>
    <w:rsid w:val="00C338C8"/>
    <w:rsid w:val="00C33A3B"/>
    <w:rsid w:val="00C345EB"/>
    <w:rsid w:val="00C36F77"/>
    <w:rsid w:val="00C409ED"/>
    <w:rsid w:val="00C4208F"/>
    <w:rsid w:val="00C44F8E"/>
    <w:rsid w:val="00C47717"/>
    <w:rsid w:val="00C47EF9"/>
    <w:rsid w:val="00C47F7F"/>
    <w:rsid w:val="00C500DA"/>
    <w:rsid w:val="00C5493E"/>
    <w:rsid w:val="00C62F4F"/>
    <w:rsid w:val="00C638FD"/>
    <w:rsid w:val="00C650AF"/>
    <w:rsid w:val="00C660EE"/>
    <w:rsid w:val="00C66948"/>
    <w:rsid w:val="00C66AD6"/>
    <w:rsid w:val="00C67F0A"/>
    <w:rsid w:val="00C712CE"/>
    <w:rsid w:val="00C71C7F"/>
    <w:rsid w:val="00C76D1A"/>
    <w:rsid w:val="00C858E9"/>
    <w:rsid w:val="00C85CC6"/>
    <w:rsid w:val="00C8607E"/>
    <w:rsid w:val="00C87F7D"/>
    <w:rsid w:val="00C926B2"/>
    <w:rsid w:val="00C933C6"/>
    <w:rsid w:val="00C949FE"/>
    <w:rsid w:val="00C94E3F"/>
    <w:rsid w:val="00C94EC0"/>
    <w:rsid w:val="00CA37A5"/>
    <w:rsid w:val="00CA427E"/>
    <w:rsid w:val="00CA48B4"/>
    <w:rsid w:val="00CA4B7F"/>
    <w:rsid w:val="00CA7247"/>
    <w:rsid w:val="00CB063E"/>
    <w:rsid w:val="00CB0763"/>
    <w:rsid w:val="00CB2904"/>
    <w:rsid w:val="00CB7039"/>
    <w:rsid w:val="00CD01A8"/>
    <w:rsid w:val="00CD323B"/>
    <w:rsid w:val="00CD5155"/>
    <w:rsid w:val="00CD76BF"/>
    <w:rsid w:val="00CE6A7E"/>
    <w:rsid w:val="00CE724C"/>
    <w:rsid w:val="00CF1C1C"/>
    <w:rsid w:val="00CF2C3C"/>
    <w:rsid w:val="00CF3237"/>
    <w:rsid w:val="00CF3821"/>
    <w:rsid w:val="00CF3EC2"/>
    <w:rsid w:val="00CF4343"/>
    <w:rsid w:val="00CF6E32"/>
    <w:rsid w:val="00D00ABD"/>
    <w:rsid w:val="00D0166B"/>
    <w:rsid w:val="00D05456"/>
    <w:rsid w:val="00D067F5"/>
    <w:rsid w:val="00D11943"/>
    <w:rsid w:val="00D11B18"/>
    <w:rsid w:val="00D12CEA"/>
    <w:rsid w:val="00D13229"/>
    <w:rsid w:val="00D1491A"/>
    <w:rsid w:val="00D16C4A"/>
    <w:rsid w:val="00D23295"/>
    <w:rsid w:val="00D25E17"/>
    <w:rsid w:val="00D305D9"/>
    <w:rsid w:val="00D30A5F"/>
    <w:rsid w:val="00D31DED"/>
    <w:rsid w:val="00D32C55"/>
    <w:rsid w:val="00D32DA8"/>
    <w:rsid w:val="00D339C4"/>
    <w:rsid w:val="00D339D5"/>
    <w:rsid w:val="00D33DF4"/>
    <w:rsid w:val="00D35D16"/>
    <w:rsid w:val="00D364CC"/>
    <w:rsid w:val="00D37445"/>
    <w:rsid w:val="00D40C57"/>
    <w:rsid w:val="00D41322"/>
    <w:rsid w:val="00D41CD8"/>
    <w:rsid w:val="00D4277F"/>
    <w:rsid w:val="00D42B56"/>
    <w:rsid w:val="00D45903"/>
    <w:rsid w:val="00D476C7"/>
    <w:rsid w:val="00D50FB2"/>
    <w:rsid w:val="00D57FD1"/>
    <w:rsid w:val="00D60E7A"/>
    <w:rsid w:val="00D61044"/>
    <w:rsid w:val="00D61E90"/>
    <w:rsid w:val="00D632E5"/>
    <w:rsid w:val="00D65588"/>
    <w:rsid w:val="00D66080"/>
    <w:rsid w:val="00D70B1F"/>
    <w:rsid w:val="00D735EE"/>
    <w:rsid w:val="00D73A2C"/>
    <w:rsid w:val="00D757DF"/>
    <w:rsid w:val="00D76AAF"/>
    <w:rsid w:val="00D8313D"/>
    <w:rsid w:val="00D83D65"/>
    <w:rsid w:val="00D842EB"/>
    <w:rsid w:val="00D85D8C"/>
    <w:rsid w:val="00D9009E"/>
    <w:rsid w:val="00D906BF"/>
    <w:rsid w:val="00D92668"/>
    <w:rsid w:val="00D946B8"/>
    <w:rsid w:val="00D94E9C"/>
    <w:rsid w:val="00D95924"/>
    <w:rsid w:val="00D95B55"/>
    <w:rsid w:val="00D96857"/>
    <w:rsid w:val="00D97EBC"/>
    <w:rsid w:val="00DB31D0"/>
    <w:rsid w:val="00DB5E70"/>
    <w:rsid w:val="00DC11FE"/>
    <w:rsid w:val="00DC1780"/>
    <w:rsid w:val="00DC6ADA"/>
    <w:rsid w:val="00DC70A1"/>
    <w:rsid w:val="00DC7587"/>
    <w:rsid w:val="00DC7E4C"/>
    <w:rsid w:val="00DD1B43"/>
    <w:rsid w:val="00DD2D93"/>
    <w:rsid w:val="00DD33EB"/>
    <w:rsid w:val="00DD38AF"/>
    <w:rsid w:val="00DD46ED"/>
    <w:rsid w:val="00DD7C42"/>
    <w:rsid w:val="00DE1C48"/>
    <w:rsid w:val="00DE1D25"/>
    <w:rsid w:val="00DE4F15"/>
    <w:rsid w:val="00DE7E35"/>
    <w:rsid w:val="00DF01A3"/>
    <w:rsid w:val="00DF03C2"/>
    <w:rsid w:val="00DF0D4B"/>
    <w:rsid w:val="00DF3984"/>
    <w:rsid w:val="00DF4337"/>
    <w:rsid w:val="00DF49AB"/>
    <w:rsid w:val="00DF66F3"/>
    <w:rsid w:val="00DF7446"/>
    <w:rsid w:val="00E0151F"/>
    <w:rsid w:val="00E04F55"/>
    <w:rsid w:val="00E06F67"/>
    <w:rsid w:val="00E10472"/>
    <w:rsid w:val="00E124AB"/>
    <w:rsid w:val="00E158AB"/>
    <w:rsid w:val="00E161B9"/>
    <w:rsid w:val="00E16741"/>
    <w:rsid w:val="00E203B3"/>
    <w:rsid w:val="00E20815"/>
    <w:rsid w:val="00E254BD"/>
    <w:rsid w:val="00E25565"/>
    <w:rsid w:val="00E26608"/>
    <w:rsid w:val="00E31971"/>
    <w:rsid w:val="00E323B9"/>
    <w:rsid w:val="00E32CC2"/>
    <w:rsid w:val="00E3499C"/>
    <w:rsid w:val="00E366B3"/>
    <w:rsid w:val="00E367FF"/>
    <w:rsid w:val="00E40052"/>
    <w:rsid w:val="00E43857"/>
    <w:rsid w:val="00E45816"/>
    <w:rsid w:val="00E46932"/>
    <w:rsid w:val="00E474F1"/>
    <w:rsid w:val="00E50201"/>
    <w:rsid w:val="00E5630F"/>
    <w:rsid w:val="00E56477"/>
    <w:rsid w:val="00E56B39"/>
    <w:rsid w:val="00E60ADC"/>
    <w:rsid w:val="00E60B35"/>
    <w:rsid w:val="00E60CF9"/>
    <w:rsid w:val="00E61C08"/>
    <w:rsid w:val="00E639E3"/>
    <w:rsid w:val="00E66215"/>
    <w:rsid w:val="00E71650"/>
    <w:rsid w:val="00E73195"/>
    <w:rsid w:val="00E74168"/>
    <w:rsid w:val="00E74537"/>
    <w:rsid w:val="00E74AC3"/>
    <w:rsid w:val="00E75352"/>
    <w:rsid w:val="00E75922"/>
    <w:rsid w:val="00E81880"/>
    <w:rsid w:val="00E834C9"/>
    <w:rsid w:val="00E840E3"/>
    <w:rsid w:val="00E877C6"/>
    <w:rsid w:val="00E87A3C"/>
    <w:rsid w:val="00E87E56"/>
    <w:rsid w:val="00E952A2"/>
    <w:rsid w:val="00E96F85"/>
    <w:rsid w:val="00EA1F51"/>
    <w:rsid w:val="00EA24D9"/>
    <w:rsid w:val="00EA3A69"/>
    <w:rsid w:val="00EA3E1F"/>
    <w:rsid w:val="00EA4692"/>
    <w:rsid w:val="00EA4C20"/>
    <w:rsid w:val="00EB0BFA"/>
    <w:rsid w:val="00EB116B"/>
    <w:rsid w:val="00EB2A30"/>
    <w:rsid w:val="00EB4640"/>
    <w:rsid w:val="00EC0789"/>
    <w:rsid w:val="00ED0109"/>
    <w:rsid w:val="00ED0973"/>
    <w:rsid w:val="00ED196A"/>
    <w:rsid w:val="00ED3AC3"/>
    <w:rsid w:val="00ED46CA"/>
    <w:rsid w:val="00EE194D"/>
    <w:rsid w:val="00EE53A5"/>
    <w:rsid w:val="00EE7484"/>
    <w:rsid w:val="00EE77DE"/>
    <w:rsid w:val="00EF0BE8"/>
    <w:rsid w:val="00EF18D3"/>
    <w:rsid w:val="00EF32C1"/>
    <w:rsid w:val="00EF5D22"/>
    <w:rsid w:val="00EF7E9B"/>
    <w:rsid w:val="00F00ABC"/>
    <w:rsid w:val="00F014EB"/>
    <w:rsid w:val="00F032BE"/>
    <w:rsid w:val="00F03AE9"/>
    <w:rsid w:val="00F12016"/>
    <w:rsid w:val="00F13E85"/>
    <w:rsid w:val="00F1644D"/>
    <w:rsid w:val="00F1659B"/>
    <w:rsid w:val="00F17163"/>
    <w:rsid w:val="00F2128A"/>
    <w:rsid w:val="00F215CD"/>
    <w:rsid w:val="00F224C3"/>
    <w:rsid w:val="00F23BFA"/>
    <w:rsid w:val="00F23D59"/>
    <w:rsid w:val="00F266D4"/>
    <w:rsid w:val="00F2761E"/>
    <w:rsid w:val="00F3101A"/>
    <w:rsid w:val="00F3118A"/>
    <w:rsid w:val="00F32D68"/>
    <w:rsid w:val="00F33556"/>
    <w:rsid w:val="00F34AB7"/>
    <w:rsid w:val="00F35194"/>
    <w:rsid w:val="00F356B1"/>
    <w:rsid w:val="00F4042E"/>
    <w:rsid w:val="00F40D99"/>
    <w:rsid w:val="00F46EC8"/>
    <w:rsid w:val="00F56F66"/>
    <w:rsid w:val="00F63021"/>
    <w:rsid w:val="00F63BA2"/>
    <w:rsid w:val="00F67661"/>
    <w:rsid w:val="00F67E02"/>
    <w:rsid w:val="00F7284A"/>
    <w:rsid w:val="00F72ECD"/>
    <w:rsid w:val="00F74568"/>
    <w:rsid w:val="00F75A04"/>
    <w:rsid w:val="00F76A52"/>
    <w:rsid w:val="00F76FFF"/>
    <w:rsid w:val="00F82A7E"/>
    <w:rsid w:val="00F8330C"/>
    <w:rsid w:val="00F83C3F"/>
    <w:rsid w:val="00F877E1"/>
    <w:rsid w:val="00F93427"/>
    <w:rsid w:val="00F93BE8"/>
    <w:rsid w:val="00FA06D6"/>
    <w:rsid w:val="00FA2228"/>
    <w:rsid w:val="00FA41E3"/>
    <w:rsid w:val="00FA4BF4"/>
    <w:rsid w:val="00FB2448"/>
    <w:rsid w:val="00FB562C"/>
    <w:rsid w:val="00FB5AC5"/>
    <w:rsid w:val="00FB6B5E"/>
    <w:rsid w:val="00FB6C05"/>
    <w:rsid w:val="00FB735D"/>
    <w:rsid w:val="00FB7F2F"/>
    <w:rsid w:val="00FC0D94"/>
    <w:rsid w:val="00FC17E2"/>
    <w:rsid w:val="00FC3A16"/>
    <w:rsid w:val="00FC58EA"/>
    <w:rsid w:val="00FC5E8B"/>
    <w:rsid w:val="00FC723E"/>
    <w:rsid w:val="00FC76D0"/>
    <w:rsid w:val="00FD0FCC"/>
    <w:rsid w:val="00FD1C40"/>
    <w:rsid w:val="00FD1E6C"/>
    <w:rsid w:val="00FD22D5"/>
    <w:rsid w:val="00FD3605"/>
    <w:rsid w:val="00FD424A"/>
    <w:rsid w:val="00FD56B0"/>
    <w:rsid w:val="00FD672A"/>
    <w:rsid w:val="00FD7346"/>
    <w:rsid w:val="00FD744E"/>
    <w:rsid w:val="00FE06F7"/>
    <w:rsid w:val="00FE3751"/>
    <w:rsid w:val="00FE3E14"/>
    <w:rsid w:val="00FE5581"/>
    <w:rsid w:val="00FE721D"/>
    <w:rsid w:val="00FF1504"/>
    <w:rsid w:val="00FF188A"/>
    <w:rsid w:val="00FF31DD"/>
    <w:rsid w:val="00FF32FE"/>
    <w:rsid w:val="00FF60FC"/>
    <w:rsid w:val="00FF6DCE"/>
    <w:rsid w:val="031F5153"/>
    <w:rsid w:val="039F3B7D"/>
    <w:rsid w:val="0686627C"/>
    <w:rsid w:val="07015E16"/>
    <w:rsid w:val="08567D8E"/>
    <w:rsid w:val="08A4294F"/>
    <w:rsid w:val="08C26297"/>
    <w:rsid w:val="08CC3666"/>
    <w:rsid w:val="094F16AB"/>
    <w:rsid w:val="09CD1A57"/>
    <w:rsid w:val="0A101A31"/>
    <w:rsid w:val="0A623764"/>
    <w:rsid w:val="0B3940B3"/>
    <w:rsid w:val="0B6B461B"/>
    <w:rsid w:val="0BDF1F2E"/>
    <w:rsid w:val="0D6A3D75"/>
    <w:rsid w:val="12144CB2"/>
    <w:rsid w:val="1395487E"/>
    <w:rsid w:val="140F4DAB"/>
    <w:rsid w:val="14281CA4"/>
    <w:rsid w:val="14D773E5"/>
    <w:rsid w:val="1843426E"/>
    <w:rsid w:val="18BD3DCA"/>
    <w:rsid w:val="18DE6542"/>
    <w:rsid w:val="196D3278"/>
    <w:rsid w:val="19FF4EE1"/>
    <w:rsid w:val="1A3E7930"/>
    <w:rsid w:val="1AEE7F75"/>
    <w:rsid w:val="1BA1342F"/>
    <w:rsid w:val="1BFC0BC0"/>
    <w:rsid w:val="1BFD2D6F"/>
    <w:rsid w:val="1C187353"/>
    <w:rsid w:val="1CC25658"/>
    <w:rsid w:val="1DBC7034"/>
    <w:rsid w:val="1E5E7145"/>
    <w:rsid w:val="1E6B5C0D"/>
    <w:rsid w:val="201D268A"/>
    <w:rsid w:val="206A6430"/>
    <w:rsid w:val="20704086"/>
    <w:rsid w:val="216106C8"/>
    <w:rsid w:val="22826E49"/>
    <w:rsid w:val="25874B18"/>
    <w:rsid w:val="25D96252"/>
    <w:rsid w:val="260F6F67"/>
    <w:rsid w:val="26631F02"/>
    <w:rsid w:val="26700DF2"/>
    <w:rsid w:val="26CD6FDD"/>
    <w:rsid w:val="27594A56"/>
    <w:rsid w:val="28C609BB"/>
    <w:rsid w:val="2943244F"/>
    <w:rsid w:val="29A9518B"/>
    <w:rsid w:val="29CE1F40"/>
    <w:rsid w:val="2A1A6696"/>
    <w:rsid w:val="2ACB4952"/>
    <w:rsid w:val="2B397068"/>
    <w:rsid w:val="2B4334CB"/>
    <w:rsid w:val="2BE00C00"/>
    <w:rsid w:val="2BED157B"/>
    <w:rsid w:val="2D2B739E"/>
    <w:rsid w:val="2D95728A"/>
    <w:rsid w:val="2E791B23"/>
    <w:rsid w:val="2F4B2025"/>
    <w:rsid w:val="305279CA"/>
    <w:rsid w:val="306172AF"/>
    <w:rsid w:val="30C82816"/>
    <w:rsid w:val="333F40C5"/>
    <w:rsid w:val="34A1430D"/>
    <w:rsid w:val="34E81D09"/>
    <w:rsid w:val="36435D92"/>
    <w:rsid w:val="36B8581B"/>
    <w:rsid w:val="3ACA2190"/>
    <w:rsid w:val="3AE9723F"/>
    <w:rsid w:val="3BBE27A9"/>
    <w:rsid w:val="3BE427D3"/>
    <w:rsid w:val="3C89772C"/>
    <w:rsid w:val="3CBC285F"/>
    <w:rsid w:val="3D840869"/>
    <w:rsid w:val="3EA01951"/>
    <w:rsid w:val="3ED36BD0"/>
    <w:rsid w:val="3EF43F8F"/>
    <w:rsid w:val="3F38681F"/>
    <w:rsid w:val="3F880B94"/>
    <w:rsid w:val="3FC84C2A"/>
    <w:rsid w:val="41060797"/>
    <w:rsid w:val="413A2C90"/>
    <w:rsid w:val="419D68A9"/>
    <w:rsid w:val="41DB0143"/>
    <w:rsid w:val="42543290"/>
    <w:rsid w:val="42B3406D"/>
    <w:rsid w:val="42C12206"/>
    <w:rsid w:val="42F562E6"/>
    <w:rsid w:val="43317E97"/>
    <w:rsid w:val="436B09C0"/>
    <w:rsid w:val="437A58E6"/>
    <w:rsid w:val="442A1E5F"/>
    <w:rsid w:val="448C13BF"/>
    <w:rsid w:val="45A518E0"/>
    <w:rsid w:val="469776EA"/>
    <w:rsid w:val="46D001F5"/>
    <w:rsid w:val="485F5CE2"/>
    <w:rsid w:val="488A2664"/>
    <w:rsid w:val="494C7D5C"/>
    <w:rsid w:val="49E1648E"/>
    <w:rsid w:val="4A0F4D13"/>
    <w:rsid w:val="4A250102"/>
    <w:rsid w:val="4A3C4203"/>
    <w:rsid w:val="4ACE2741"/>
    <w:rsid w:val="4AEF687A"/>
    <w:rsid w:val="4C3E6691"/>
    <w:rsid w:val="4DF76F5E"/>
    <w:rsid w:val="4E9203C2"/>
    <w:rsid w:val="4EDD54FA"/>
    <w:rsid w:val="4EED180C"/>
    <w:rsid w:val="4F735383"/>
    <w:rsid w:val="5018557D"/>
    <w:rsid w:val="5039014C"/>
    <w:rsid w:val="50906E29"/>
    <w:rsid w:val="50B71026"/>
    <w:rsid w:val="51615F8C"/>
    <w:rsid w:val="51E1449E"/>
    <w:rsid w:val="5481141B"/>
    <w:rsid w:val="55E531AE"/>
    <w:rsid w:val="561857F5"/>
    <w:rsid w:val="564D2CCF"/>
    <w:rsid w:val="57586FF9"/>
    <w:rsid w:val="57734E77"/>
    <w:rsid w:val="580B5B03"/>
    <w:rsid w:val="59A858C9"/>
    <w:rsid w:val="5A122E50"/>
    <w:rsid w:val="5A850A16"/>
    <w:rsid w:val="5AA03691"/>
    <w:rsid w:val="5D6C0D07"/>
    <w:rsid w:val="5F5A3D6F"/>
    <w:rsid w:val="5F8C3222"/>
    <w:rsid w:val="5F9F6ABB"/>
    <w:rsid w:val="63316883"/>
    <w:rsid w:val="63D61A77"/>
    <w:rsid w:val="6424305D"/>
    <w:rsid w:val="64844A1A"/>
    <w:rsid w:val="6689306F"/>
    <w:rsid w:val="67FA0FC4"/>
    <w:rsid w:val="681169BB"/>
    <w:rsid w:val="69164A76"/>
    <w:rsid w:val="69D969CB"/>
    <w:rsid w:val="6A862F66"/>
    <w:rsid w:val="6B4A68A4"/>
    <w:rsid w:val="6BAC5E46"/>
    <w:rsid w:val="6CA4543F"/>
    <w:rsid w:val="6D317CCA"/>
    <w:rsid w:val="6D483DFE"/>
    <w:rsid w:val="6D801142"/>
    <w:rsid w:val="6DE06D6F"/>
    <w:rsid w:val="6E1D54AD"/>
    <w:rsid w:val="6E2B6D61"/>
    <w:rsid w:val="6F877330"/>
    <w:rsid w:val="6FDF72CF"/>
    <w:rsid w:val="715F4066"/>
    <w:rsid w:val="72F95605"/>
    <w:rsid w:val="73A0274E"/>
    <w:rsid w:val="74511951"/>
    <w:rsid w:val="7454245D"/>
    <w:rsid w:val="754E3901"/>
    <w:rsid w:val="760C66F7"/>
    <w:rsid w:val="76511DD3"/>
    <w:rsid w:val="765861EE"/>
    <w:rsid w:val="772D2716"/>
    <w:rsid w:val="778F6731"/>
    <w:rsid w:val="78D95D91"/>
    <w:rsid w:val="791D319C"/>
    <w:rsid w:val="7B1746FE"/>
    <w:rsid w:val="7C026EC8"/>
    <w:rsid w:val="7CC37850"/>
    <w:rsid w:val="7CD1344F"/>
    <w:rsid w:val="7CD264C7"/>
    <w:rsid w:val="7D333AC0"/>
    <w:rsid w:val="7D6F0B4B"/>
    <w:rsid w:val="7E753A9D"/>
    <w:rsid w:val="7ED70A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semiHidden="0" w:uiPriority="39" w:qFormat="1"/>
    <w:lsdException w:name="toc 5" w:semiHidden="0" w:uiPriority="39" w:qFormat="1"/>
    <w:lsdException w:name="toc 6" w:semiHidden="0" w:uiPriority="39" w:qFormat="1"/>
    <w:lsdException w:name="toc 7" w:semiHidden="0" w:uiPriority="39" w:qFormat="1"/>
    <w:lsdException w:name="toc 8" w:semiHidden="0" w:uiPriority="39" w:qFormat="1"/>
    <w:lsdException w:name="toc 9" w:semiHidden="0" w:uiPriority="39" w:qFormat="1"/>
    <w:lsdException w:name="footnote text" w:qFormat="1"/>
    <w:lsdException w:name="annotation text" w:semiHidden="0" w:qFormat="1"/>
    <w:lsdException w:name="header" w:semiHidden="0" w:qFormat="1"/>
    <w:lsdException w:name="footer" w:semiHidden="0" w:qFormat="1"/>
    <w:lsdException w:name="caption" w:uiPriority="35" w:qFormat="1"/>
    <w:lsdException w:name="annotation reference" w:qFormat="1"/>
    <w:lsdException w:name="page number" w:semiHidden="0" w:uiPriority="0" w:unhideWhenUsed="0" w:qFormat="1"/>
    <w:lsdException w:name="Title" w:semiHidden="0" w:uiPriority="10" w:unhideWhenUsed="0" w:qFormat="1"/>
    <w:lsdException w:name="Default Paragraph Font" w:uiPriority="1"/>
    <w:lsdException w:name="Body Text" w:semiHidden="0" w:uiPriority="0" w:unhideWhenUsed="0" w:qFormat="1"/>
    <w:lsdException w:name="Subtitle" w:semiHidden="0" w:uiPriority="11" w:unhideWhenUsed="0" w:qFormat="1"/>
    <w:lsdException w:name="Date"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annotation subject" w:qFormat="1"/>
    <w:lsdException w:name="Balloon Text" w:semiHidden="0" w:qFormat="1"/>
    <w:lsdException w:name="Table Grid" w:semiHidden="0" w:uiPriority="39"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djustRightInd w:val="0"/>
      <w:snapToGrid w:val="0"/>
      <w:spacing w:line="360" w:lineRule="auto"/>
      <w:ind w:firstLineChars="200" w:firstLine="200"/>
      <w:jc w:val="both"/>
    </w:pPr>
    <w:rPr>
      <w:rFonts w:eastAsia="仿宋_GB2312" w:cstheme="minorBidi"/>
      <w:kern w:val="2"/>
      <w:sz w:val="32"/>
      <w:szCs w:val="22"/>
    </w:rPr>
  </w:style>
  <w:style w:type="paragraph" w:styleId="1">
    <w:name w:val="heading 1"/>
    <w:basedOn w:val="a0"/>
    <w:next w:val="a1"/>
    <w:link w:val="1Char"/>
    <w:uiPriority w:val="9"/>
    <w:qFormat/>
    <w:pPr>
      <w:outlineLvl w:val="0"/>
    </w:pPr>
  </w:style>
  <w:style w:type="paragraph" w:styleId="2">
    <w:name w:val="heading 2"/>
    <w:basedOn w:val="a1"/>
    <w:next w:val="3"/>
    <w:link w:val="2Char"/>
    <w:uiPriority w:val="9"/>
    <w:unhideWhenUsed/>
    <w:qFormat/>
    <w:pPr>
      <w:outlineLvl w:val="1"/>
    </w:pPr>
  </w:style>
  <w:style w:type="paragraph" w:styleId="3">
    <w:name w:val="heading 3"/>
    <w:basedOn w:val="a2"/>
    <w:next w:val="a"/>
    <w:link w:val="3Char"/>
    <w:uiPriority w:val="9"/>
    <w:unhideWhenUsed/>
    <w:qFormat/>
    <w:pPr>
      <w:outlineLvl w:val="2"/>
    </w:pPr>
    <w:rPr>
      <w:bCs/>
    </w:rPr>
  </w:style>
  <w:style w:type="paragraph" w:styleId="4">
    <w:name w:val="heading 4"/>
    <w:basedOn w:val="a"/>
    <w:next w:val="a"/>
    <w:link w:val="4Char"/>
    <w:uiPriority w:val="9"/>
    <w:unhideWhenUsed/>
    <w:qFormat/>
    <w:pPr>
      <w:keepNext/>
      <w:keepLines/>
      <w:spacing w:line="240" w:lineRule="auto"/>
      <w:ind w:firstLineChars="0" w:firstLine="0"/>
      <w:outlineLvl w:val="3"/>
    </w:pPr>
    <w:rPr>
      <w:rFonts w:eastAsia="黑体" w:cstheme="majorBidi"/>
      <w:bCs/>
      <w:szCs w:val="28"/>
    </w:rPr>
  </w:style>
  <w:style w:type="paragraph" w:styleId="5">
    <w:name w:val="heading 5"/>
    <w:basedOn w:val="a"/>
    <w:next w:val="a"/>
    <w:link w:val="5Char"/>
    <w:uiPriority w:val="9"/>
    <w:unhideWhenUsed/>
    <w:qFormat/>
    <w:pPr>
      <w:keepNext/>
      <w:keepLines/>
      <w:spacing w:before="280" w:after="290" w:line="376" w:lineRule="auto"/>
      <w:outlineLvl w:val="4"/>
    </w:pPr>
    <w:rPr>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0">
    <w:name w:val="一级标题"/>
    <w:basedOn w:val="a"/>
    <w:qFormat/>
    <w:rPr>
      <w:rFonts w:eastAsia="黑体"/>
      <w:bCs/>
      <w:kern w:val="0"/>
      <w:szCs w:val="28"/>
    </w:rPr>
  </w:style>
  <w:style w:type="paragraph" w:customStyle="1" w:styleId="a1">
    <w:name w:val="二级标题"/>
    <w:basedOn w:val="a"/>
    <w:next w:val="a2"/>
    <w:link w:val="Char"/>
    <w:qFormat/>
    <w:rPr>
      <w:rFonts w:eastAsia="楷体_GB2312"/>
    </w:rPr>
  </w:style>
  <w:style w:type="paragraph" w:customStyle="1" w:styleId="a2">
    <w:name w:val="三级标题"/>
    <w:basedOn w:val="a"/>
    <w:next w:val="a"/>
    <w:link w:val="Char0"/>
    <w:qFormat/>
    <w:rPr>
      <w:szCs w:val="32"/>
    </w:rPr>
  </w:style>
  <w:style w:type="paragraph" w:styleId="7">
    <w:name w:val="toc 7"/>
    <w:basedOn w:val="a"/>
    <w:next w:val="a"/>
    <w:uiPriority w:val="39"/>
    <w:unhideWhenUsed/>
    <w:qFormat/>
    <w:pPr>
      <w:ind w:firstLine="0"/>
      <w:jc w:val="left"/>
    </w:pPr>
    <w:rPr>
      <w:rFonts w:asciiTheme="minorHAnsi" w:eastAsiaTheme="minorHAnsi"/>
      <w:sz w:val="22"/>
    </w:rPr>
  </w:style>
  <w:style w:type="paragraph" w:styleId="a6">
    <w:name w:val="annotation text"/>
    <w:basedOn w:val="a"/>
    <w:link w:val="Char1"/>
    <w:uiPriority w:val="99"/>
    <w:unhideWhenUsed/>
    <w:qFormat/>
    <w:pPr>
      <w:jc w:val="left"/>
    </w:pPr>
  </w:style>
  <w:style w:type="paragraph" w:styleId="a7">
    <w:name w:val="Body Text"/>
    <w:basedOn w:val="a"/>
    <w:link w:val="Char2"/>
    <w:qFormat/>
    <w:pPr>
      <w:adjustRightInd/>
      <w:snapToGrid/>
      <w:spacing w:after="120" w:line="240" w:lineRule="auto"/>
      <w:ind w:firstLineChars="0" w:firstLine="0"/>
    </w:pPr>
    <w:rPr>
      <w:rFonts w:eastAsia="宋体" w:cs="Times New Roman"/>
      <w:sz w:val="21"/>
      <w:szCs w:val="20"/>
      <w:lang w:val="zh-CN"/>
    </w:rPr>
  </w:style>
  <w:style w:type="paragraph" w:styleId="50">
    <w:name w:val="toc 5"/>
    <w:basedOn w:val="a"/>
    <w:next w:val="a"/>
    <w:uiPriority w:val="39"/>
    <w:unhideWhenUsed/>
    <w:qFormat/>
    <w:pPr>
      <w:ind w:firstLine="0"/>
      <w:jc w:val="left"/>
    </w:pPr>
    <w:rPr>
      <w:rFonts w:asciiTheme="minorHAnsi" w:eastAsiaTheme="minorHAnsi"/>
      <w:sz w:val="22"/>
    </w:rPr>
  </w:style>
  <w:style w:type="paragraph" w:styleId="30">
    <w:name w:val="toc 3"/>
    <w:basedOn w:val="3"/>
    <w:next w:val="a"/>
    <w:uiPriority w:val="39"/>
    <w:unhideWhenUsed/>
    <w:qFormat/>
    <w:pPr>
      <w:tabs>
        <w:tab w:val="right" w:leader="dot" w:pos="8296"/>
      </w:tabs>
      <w:outlineLvl w:val="9"/>
    </w:pPr>
    <w:rPr>
      <w:sz w:val="28"/>
    </w:rPr>
  </w:style>
  <w:style w:type="paragraph" w:styleId="8">
    <w:name w:val="toc 8"/>
    <w:basedOn w:val="a"/>
    <w:next w:val="a"/>
    <w:uiPriority w:val="39"/>
    <w:unhideWhenUsed/>
    <w:qFormat/>
    <w:pPr>
      <w:ind w:firstLine="0"/>
      <w:jc w:val="left"/>
    </w:pPr>
    <w:rPr>
      <w:rFonts w:asciiTheme="minorHAnsi" w:eastAsiaTheme="minorHAnsi"/>
      <w:sz w:val="22"/>
    </w:rPr>
  </w:style>
  <w:style w:type="paragraph" w:styleId="a8">
    <w:name w:val="Date"/>
    <w:basedOn w:val="a"/>
    <w:next w:val="a"/>
    <w:link w:val="Char3"/>
    <w:uiPriority w:val="99"/>
    <w:semiHidden/>
    <w:unhideWhenUsed/>
    <w:qFormat/>
    <w:pPr>
      <w:ind w:leftChars="2500" w:left="100"/>
    </w:pPr>
  </w:style>
  <w:style w:type="paragraph" w:styleId="a9">
    <w:name w:val="Balloon Text"/>
    <w:basedOn w:val="a"/>
    <w:link w:val="Char4"/>
    <w:uiPriority w:val="99"/>
    <w:unhideWhenUsed/>
    <w:qFormat/>
    <w:rPr>
      <w:sz w:val="18"/>
      <w:szCs w:val="18"/>
    </w:rPr>
  </w:style>
  <w:style w:type="paragraph" w:styleId="aa">
    <w:name w:val="footer"/>
    <w:basedOn w:val="a"/>
    <w:link w:val="Char5"/>
    <w:uiPriority w:val="99"/>
    <w:unhideWhenUsed/>
    <w:qFormat/>
    <w:pPr>
      <w:tabs>
        <w:tab w:val="center" w:pos="4153"/>
        <w:tab w:val="right" w:pos="8306"/>
      </w:tabs>
    </w:pPr>
    <w:rPr>
      <w:sz w:val="18"/>
      <w:szCs w:val="18"/>
    </w:rPr>
  </w:style>
  <w:style w:type="paragraph" w:styleId="ab">
    <w:name w:val="header"/>
    <w:basedOn w:val="a"/>
    <w:link w:val="Char6"/>
    <w:uiPriority w:val="99"/>
    <w:unhideWhenUsed/>
    <w:qFormat/>
    <w:pPr>
      <w:pBdr>
        <w:bottom w:val="single" w:sz="6" w:space="1" w:color="auto"/>
      </w:pBdr>
      <w:tabs>
        <w:tab w:val="center" w:pos="4153"/>
        <w:tab w:val="right" w:pos="8306"/>
      </w:tabs>
      <w:jc w:val="center"/>
    </w:pPr>
    <w:rPr>
      <w:sz w:val="18"/>
      <w:szCs w:val="18"/>
    </w:rPr>
  </w:style>
  <w:style w:type="paragraph" w:styleId="10">
    <w:name w:val="toc 1"/>
    <w:basedOn w:val="1"/>
    <w:next w:val="a"/>
    <w:uiPriority w:val="39"/>
    <w:unhideWhenUsed/>
    <w:qFormat/>
    <w:pPr>
      <w:tabs>
        <w:tab w:val="right" w:leader="dot" w:pos="8296"/>
      </w:tabs>
      <w:ind w:firstLineChars="0" w:firstLine="0"/>
      <w:jc w:val="left"/>
      <w:outlineLvl w:val="9"/>
    </w:pPr>
    <w:rPr>
      <w:bCs w:val="0"/>
      <w:caps/>
      <w:sz w:val="28"/>
    </w:rPr>
  </w:style>
  <w:style w:type="paragraph" w:styleId="40">
    <w:name w:val="toc 4"/>
    <w:basedOn w:val="a"/>
    <w:next w:val="a"/>
    <w:uiPriority w:val="39"/>
    <w:unhideWhenUsed/>
    <w:qFormat/>
    <w:pPr>
      <w:ind w:firstLine="0"/>
      <w:jc w:val="left"/>
    </w:pPr>
    <w:rPr>
      <w:rFonts w:asciiTheme="minorHAnsi" w:eastAsiaTheme="minorHAnsi"/>
      <w:sz w:val="22"/>
    </w:rPr>
  </w:style>
  <w:style w:type="paragraph" w:styleId="ac">
    <w:name w:val="Subtitle"/>
    <w:basedOn w:val="a"/>
    <w:next w:val="a"/>
    <w:link w:val="Char7"/>
    <w:uiPriority w:val="11"/>
    <w:qFormat/>
    <w:pPr>
      <w:spacing w:before="240" w:after="60" w:line="312" w:lineRule="auto"/>
      <w:jc w:val="center"/>
      <w:outlineLvl w:val="1"/>
    </w:pPr>
    <w:rPr>
      <w:rFonts w:asciiTheme="majorHAnsi" w:eastAsia="宋体" w:hAnsiTheme="majorHAnsi" w:cstheme="majorBidi"/>
      <w:b/>
      <w:bCs/>
      <w:kern w:val="28"/>
      <w:szCs w:val="32"/>
    </w:rPr>
  </w:style>
  <w:style w:type="paragraph" w:styleId="ad">
    <w:name w:val="footnote text"/>
    <w:basedOn w:val="a"/>
    <w:link w:val="Char8"/>
    <w:uiPriority w:val="99"/>
    <w:semiHidden/>
    <w:unhideWhenUsed/>
    <w:qFormat/>
    <w:pPr>
      <w:adjustRightInd/>
      <w:spacing w:line="240" w:lineRule="auto"/>
      <w:ind w:firstLineChars="0" w:firstLine="0"/>
      <w:jc w:val="left"/>
    </w:pPr>
    <w:rPr>
      <w:rFonts w:eastAsia="宋体" w:cs="Times New Roman"/>
      <w:sz w:val="18"/>
      <w:szCs w:val="18"/>
    </w:rPr>
  </w:style>
  <w:style w:type="paragraph" w:styleId="6">
    <w:name w:val="toc 6"/>
    <w:basedOn w:val="a"/>
    <w:next w:val="a"/>
    <w:uiPriority w:val="39"/>
    <w:unhideWhenUsed/>
    <w:qFormat/>
    <w:pPr>
      <w:ind w:firstLine="0"/>
      <w:jc w:val="left"/>
    </w:pPr>
    <w:rPr>
      <w:rFonts w:asciiTheme="minorHAnsi" w:eastAsiaTheme="minorHAnsi"/>
      <w:sz w:val="22"/>
    </w:rPr>
  </w:style>
  <w:style w:type="paragraph" w:styleId="20">
    <w:name w:val="toc 2"/>
    <w:basedOn w:val="2"/>
    <w:next w:val="3"/>
    <w:uiPriority w:val="39"/>
    <w:unhideWhenUsed/>
    <w:qFormat/>
    <w:pPr>
      <w:tabs>
        <w:tab w:val="right" w:leader="dot" w:pos="8296"/>
      </w:tabs>
      <w:outlineLvl w:val="9"/>
    </w:pPr>
    <w:rPr>
      <w:bCs/>
      <w:sz w:val="28"/>
    </w:rPr>
  </w:style>
  <w:style w:type="paragraph" w:styleId="9">
    <w:name w:val="toc 9"/>
    <w:basedOn w:val="a"/>
    <w:next w:val="a"/>
    <w:uiPriority w:val="39"/>
    <w:unhideWhenUsed/>
    <w:qFormat/>
    <w:pPr>
      <w:ind w:firstLine="0"/>
      <w:jc w:val="left"/>
    </w:pPr>
    <w:rPr>
      <w:rFonts w:asciiTheme="minorHAnsi" w:eastAsiaTheme="minorHAnsi"/>
      <w:sz w:val="22"/>
    </w:rPr>
  </w:style>
  <w:style w:type="paragraph" w:styleId="ae">
    <w:name w:val="Normal (Web)"/>
    <w:basedOn w:val="a"/>
    <w:uiPriority w:val="99"/>
    <w:unhideWhenUsed/>
    <w:qFormat/>
    <w:pPr>
      <w:adjustRightInd/>
      <w:snapToGrid/>
      <w:spacing w:line="240" w:lineRule="auto"/>
      <w:ind w:firstLineChars="0" w:firstLine="0"/>
      <w:jc w:val="left"/>
    </w:pPr>
    <w:rPr>
      <w:rFonts w:ascii="宋体" w:eastAsia="宋体" w:hAnsi="宋体" w:cs="宋体"/>
      <w:kern w:val="0"/>
      <w:sz w:val="24"/>
      <w:szCs w:val="24"/>
    </w:rPr>
  </w:style>
  <w:style w:type="paragraph" w:styleId="af">
    <w:name w:val="Title"/>
    <w:basedOn w:val="a"/>
    <w:next w:val="a"/>
    <w:link w:val="Char9"/>
    <w:uiPriority w:val="10"/>
    <w:qFormat/>
    <w:pPr>
      <w:spacing w:before="240" w:after="60"/>
      <w:jc w:val="center"/>
      <w:outlineLvl w:val="0"/>
    </w:pPr>
    <w:rPr>
      <w:rFonts w:asciiTheme="majorHAnsi" w:eastAsia="宋体" w:hAnsiTheme="majorHAnsi" w:cstheme="majorBidi"/>
      <w:b/>
      <w:bCs/>
      <w:szCs w:val="32"/>
    </w:rPr>
  </w:style>
  <w:style w:type="paragraph" w:styleId="af0">
    <w:name w:val="annotation subject"/>
    <w:basedOn w:val="a6"/>
    <w:next w:val="a6"/>
    <w:link w:val="Chara"/>
    <w:uiPriority w:val="99"/>
    <w:semiHidden/>
    <w:unhideWhenUsed/>
    <w:qFormat/>
    <w:pPr>
      <w:adjustRightInd/>
      <w:snapToGrid/>
      <w:spacing w:line="240" w:lineRule="auto"/>
      <w:ind w:firstLineChars="0" w:firstLine="0"/>
    </w:pPr>
    <w:rPr>
      <w:rFonts w:eastAsia="宋体" w:cs="Times New Roman"/>
      <w:b/>
      <w:bCs/>
      <w:sz w:val="21"/>
      <w:szCs w:val="24"/>
    </w:rPr>
  </w:style>
  <w:style w:type="table" w:styleId="af1">
    <w:name w:val="Table Grid"/>
    <w:basedOn w:val="a4"/>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2">
    <w:name w:val="page number"/>
    <w:basedOn w:val="a3"/>
    <w:qFormat/>
  </w:style>
  <w:style w:type="character" w:styleId="af3">
    <w:name w:val="Hyperlink"/>
    <w:basedOn w:val="a3"/>
    <w:uiPriority w:val="99"/>
    <w:unhideWhenUsed/>
    <w:qFormat/>
    <w:rPr>
      <w:color w:val="0563C1" w:themeColor="hyperlink"/>
      <w:u w:val="single"/>
    </w:rPr>
  </w:style>
  <w:style w:type="character" w:styleId="af4">
    <w:name w:val="annotation reference"/>
    <w:basedOn w:val="a3"/>
    <w:uiPriority w:val="99"/>
    <w:semiHidden/>
    <w:unhideWhenUsed/>
    <w:qFormat/>
    <w:rPr>
      <w:sz w:val="21"/>
      <w:szCs w:val="21"/>
    </w:rPr>
  </w:style>
  <w:style w:type="character" w:customStyle="1" w:styleId="Char0">
    <w:name w:val="三级标题 Char"/>
    <w:basedOn w:val="a3"/>
    <w:link w:val="a2"/>
    <w:qFormat/>
    <w:rPr>
      <w:szCs w:val="32"/>
    </w:rPr>
  </w:style>
  <w:style w:type="character" w:customStyle="1" w:styleId="Char">
    <w:name w:val="二级标题 Char"/>
    <w:basedOn w:val="a3"/>
    <w:link w:val="a1"/>
    <w:qFormat/>
    <w:rPr>
      <w:rFonts w:eastAsia="楷体_GB2312"/>
    </w:rPr>
  </w:style>
  <w:style w:type="character" w:customStyle="1" w:styleId="1Char">
    <w:name w:val="标题 1 Char"/>
    <w:basedOn w:val="a3"/>
    <w:link w:val="1"/>
    <w:uiPriority w:val="9"/>
    <w:qFormat/>
    <w:rPr>
      <w:rFonts w:eastAsia="黑体"/>
      <w:bCs/>
      <w:kern w:val="0"/>
      <w:szCs w:val="28"/>
    </w:rPr>
  </w:style>
  <w:style w:type="character" w:customStyle="1" w:styleId="3Char">
    <w:name w:val="标题 3 Char"/>
    <w:basedOn w:val="a3"/>
    <w:link w:val="3"/>
    <w:uiPriority w:val="9"/>
    <w:qFormat/>
    <w:rPr>
      <w:rFonts w:eastAsia="仿宋_GB2312" w:cstheme="minorBidi"/>
      <w:bCs/>
      <w:kern w:val="2"/>
      <w:sz w:val="32"/>
      <w:szCs w:val="32"/>
    </w:rPr>
  </w:style>
  <w:style w:type="character" w:customStyle="1" w:styleId="2Char">
    <w:name w:val="标题 2 Char"/>
    <w:basedOn w:val="a3"/>
    <w:link w:val="2"/>
    <w:uiPriority w:val="9"/>
    <w:qFormat/>
    <w:rPr>
      <w:rFonts w:eastAsia="楷体_GB2312"/>
    </w:rPr>
  </w:style>
  <w:style w:type="character" w:customStyle="1" w:styleId="4Char">
    <w:name w:val="标题 4 Char"/>
    <w:basedOn w:val="a3"/>
    <w:link w:val="4"/>
    <w:uiPriority w:val="9"/>
    <w:qFormat/>
    <w:rPr>
      <w:rFonts w:eastAsia="黑体" w:cstheme="majorBidi"/>
      <w:bCs/>
      <w:szCs w:val="28"/>
    </w:rPr>
  </w:style>
  <w:style w:type="paragraph" w:customStyle="1" w:styleId="TOC1">
    <w:name w:val="TOC 标题1"/>
    <w:basedOn w:val="1"/>
    <w:next w:val="a"/>
    <w:uiPriority w:val="39"/>
    <w:unhideWhenUsed/>
    <w:qFormat/>
    <w:pPr>
      <w:spacing w:before="480" w:line="276" w:lineRule="auto"/>
      <w:outlineLvl w:val="9"/>
    </w:pPr>
    <w:rPr>
      <w:rFonts w:asciiTheme="majorHAnsi" w:eastAsiaTheme="majorEastAsia" w:hAnsiTheme="majorHAnsi" w:cstheme="majorBidi"/>
      <w:color w:val="2E74B5" w:themeColor="accent1" w:themeShade="BF"/>
      <w:sz w:val="28"/>
    </w:rPr>
  </w:style>
  <w:style w:type="character" w:customStyle="1" w:styleId="Char4">
    <w:name w:val="批注框文本 Char"/>
    <w:basedOn w:val="a3"/>
    <w:link w:val="a9"/>
    <w:uiPriority w:val="99"/>
    <w:semiHidden/>
    <w:qFormat/>
    <w:rPr>
      <w:sz w:val="18"/>
      <w:szCs w:val="18"/>
    </w:rPr>
  </w:style>
  <w:style w:type="character" w:customStyle="1" w:styleId="Char6">
    <w:name w:val="页眉 Char"/>
    <w:basedOn w:val="a3"/>
    <w:link w:val="ab"/>
    <w:uiPriority w:val="99"/>
    <w:qFormat/>
    <w:rPr>
      <w:sz w:val="18"/>
      <w:szCs w:val="18"/>
    </w:rPr>
  </w:style>
  <w:style w:type="character" w:customStyle="1" w:styleId="Char5">
    <w:name w:val="页脚 Char"/>
    <w:basedOn w:val="a3"/>
    <w:link w:val="aa"/>
    <w:uiPriority w:val="99"/>
    <w:qFormat/>
    <w:rPr>
      <w:sz w:val="18"/>
      <w:szCs w:val="18"/>
    </w:rPr>
  </w:style>
  <w:style w:type="paragraph" w:styleId="af5">
    <w:name w:val="List Paragraph"/>
    <w:basedOn w:val="a"/>
    <w:uiPriority w:val="34"/>
    <w:qFormat/>
    <w:pPr>
      <w:ind w:firstLine="420"/>
    </w:pPr>
    <w:rPr>
      <w:rFonts w:asciiTheme="minorHAnsi" w:eastAsiaTheme="minorEastAsia" w:hAnsiTheme="minorHAnsi"/>
      <w:sz w:val="21"/>
    </w:rPr>
  </w:style>
  <w:style w:type="character" w:customStyle="1" w:styleId="Char7">
    <w:name w:val="副标题 Char"/>
    <w:basedOn w:val="a3"/>
    <w:link w:val="ac"/>
    <w:uiPriority w:val="11"/>
    <w:qFormat/>
    <w:rPr>
      <w:rFonts w:asciiTheme="majorHAnsi" w:eastAsia="宋体" w:hAnsiTheme="majorHAnsi" w:cstheme="majorBidi"/>
      <w:b/>
      <w:bCs/>
      <w:kern w:val="28"/>
      <w:szCs w:val="32"/>
    </w:rPr>
  </w:style>
  <w:style w:type="character" w:customStyle="1" w:styleId="Char1">
    <w:name w:val="批注文字 Char"/>
    <w:basedOn w:val="a3"/>
    <w:link w:val="a6"/>
    <w:uiPriority w:val="99"/>
    <w:qFormat/>
  </w:style>
  <w:style w:type="paragraph" w:customStyle="1" w:styleId="11">
    <w:name w:val="修订1"/>
    <w:hidden/>
    <w:uiPriority w:val="99"/>
    <w:semiHidden/>
    <w:qFormat/>
    <w:rPr>
      <w:rFonts w:eastAsia="仿宋_GB2312" w:cstheme="minorBidi"/>
      <w:kern w:val="2"/>
      <w:sz w:val="32"/>
      <w:szCs w:val="22"/>
    </w:rPr>
  </w:style>
  <w:style w:type="character" w:customStyle="1" w:styleId="Chara">
    <w:name w:val="批注主题 Char"/>
    <w:basedOn w:val="Char1"/>
    <w:link w:val="af0"/>
    <w:uiPriority w:val="99"/>
    <w:semiHidden/>
    <w:qFormat/>
    <w:rPr>
      <w:rFonts w:eastAsia="宋体" w:cs="Times New Roman"/>
      <w:b/>
      <w:bCs/>
      <w:sz w:val="21"/>
      <w:szCs w:val="24"/>
    </w:rPr>
  </w:style>
  <w:style w:type="character" w:customStyle="1" w:styleId="Char2">
    <w:name w:val="正文文本 Char"/>
    <w:basedOn w:val="a3"/>
    <w:link w:val="a7"/>
    <w:qFormat/>
    <w:rPr>
      <w:rFonts w:eastAsia="宋体" w:cs="Times New Roman"/>
      <w:sz w:val="21"/>
      <w:szCs w:val="20"/>
      <w:lang w:val="zh-CN"/>
    </w:rPr>
  </w:style>
  <w:style w:type="character" w:customStyle="1" w:styleId="Char8">
    <w:name w:val="脚注文本 Char"/>
    <w:basedOn w:val="a3"/>
    <w:link w:val="ad"/>
    <w:uiPriority w:val="99"/>
    <w:semiHidden/>
    <w:qFormat/>
    <w:rPr>
      <w:rFonts w:eastAsia="宋体" w:cs="Times New Roman"/>
      <w:sz w:val="18"/>
      <w:szCs w:val="18"/>
    </w:rPr>
  </w:style>
  <w:style w:type="paragraph" w:customStyle="1" w:styleId="TOC11">
    <w:name w:val="TOC 标题11"/>
    <w:basedOn w:val="1"/>
    <w:next w:val="a"/>
    <w:uiPriority w:val="39"/>
    <w:unhideWhenUsed/>
    <w:qFormat/>
    <w:pPr>
      <w:keepNext/>
      <w:keepLines/>
      <w:adjustRightInd/>
      <w:snapToGrid/>
      <w:spacing w:before="480" w:line="276" w:lineRule="auto"/>
      <w:ind w:firstLineChars="0" w:firstLine="0"/>
      <w:jc w:val="left"/>
      <w:outlineLvl w:val="9"/>
    </w:pPr>
    <w:rPr>
      <w:rFonts w:asciiTheme="majorHAnsi" w:eastAsiaTheme="majorEastAsia" w:hAnsiTheme="majorHAnsi" w:cstheme="majorBidi"/>
      <w:b/>
      <w:color w:val="2E74B5" w:themeColor="accent1" w:themeShade="BF"/>
      <w:sz w:val="28"/>
    </w:rPr>
  </w:style>
  <w:style w:type="paragraph" w:customStyle="1" w:styleId="af6">
    <w:name w:val="图表标题"/>
    <w:basedOn w:val="a"/>
    <w:link w:val="Charb"/>
    <w:qFormat/>
    <w:pPr>
      <w:ind w:firstLineChars="0" w:firstLine="0"/>
      <w:jc w:val="center"/>
    </w:pPr>
    <w:rPr>
      <w:rFonts w:eastAsia="楷体_GB2312" w:cs="Times New Roman"/>
      <w:sz w:val="28"/>
      <w:szCs w:val="28"/>
    </w:rPr>
  </w:style>
  <w:style w:type="paragraph" w:customStyle="1" w:styleId="af7">
    <w:name w:val="图表题目"/>
    <w:basedOn w:val="a"/>
    <w:link w:val="Charc"/>
    <w:qFormat/>
    <w:pPr>
      <w:ind w:firstLineChars="0" w:firstLine="0"/>
      <w:jc w:val="center"/>
    </w:pPr>
    <w:rPr>
      <w:rFonts w:eastAsia="楷体_GB2312" w:cs="Times New Roman"/>
      <w:sz w:val="28"/>
      <w:szCs w:val="28"/>
    </w:rPr>
  </w:style>
  <w:style w:type="character" w:customStyle="1" w:styleId="Charb">
    <w:name w:val="图表标题 Char"/>
    <w:basedOn w:val="a3"/>
    <w:link w:val="af6"/>
    <w:qFormat/>
    <w:rPr>
      <w:rFonts w:eastAsia="楷体_GB2312" w:cs="Times New Roman"/>
      <w:sz w:val="28"/>
      <w:szCs w:val="28"/>
    </w:rPr>
  </w:style>
  <w:style w:type="character" w:customStyle="1" w:styleId="Charc">
    <w:name w:val="图表题目 Char"/>
    <w:basedOn w:val="a3"/>
    <w:link w:val="af7"/>
    <w:qFormat/>
    <w:rPr>
      <w:rFonts w:eastAsia="楷体_GB2312" w:cs="Times New Roman"/>
      <w:sz w:val="28"/>
      <w:szCs w:val="28"/>
    </w:rPr>
  </w:style>
  <w:style w:type="character" w:customStyle="1" w:styleId="Char9">
    <w:name w:val="标题 Char"/>
    <w:basedOn w:val="a3"/>
    <w:link w:val="af"/>
    <w:uiPriority w:val="10"/>
    <w:qFormat/>
    <w:rPr>
      <w:rFonts w:asciiTheme="majorHAnsi" w:eastAsia="宋体" w:hAnsiTheme="majorHAnsi" w:cstheme="majorBidi"/>
      <w:b/>
      <w:bCs/>
      <w:szCs w:val="32"/>
    </w:rPr>
  </w:style>
  <w:style w:type="paragraph" w:styleId="af8">
    <w:name w:val="No Spacing"/>
    <w:uiPriority w:val="1"/>
    <w:qFormat/>
    <w:pPr>
      <w:adjustRightInd w:val="0"/>
      <w:snapToGrid w:val="0"/>
      <w:ind w:firstLineChars="200" w:firstLine="200"/>
      <w:jc w:val="both"/>
    </w:pPr>
    <w:rPr>
      <w:rFonts w:eastAsia="仿宋_GB2312" w:cstheme="minorBidi"/>
      <w:kern w:val="2"/>
      <w:sz w:val="32"/>
      <w:szCs w:val="22"/>
    </w:rPr>
  </w:style>
  <w:style w:type="character" w:customStyle="1" w:styleId="5Char">
    <w:name w:val="标题 5 Char"/>
    <w:basedOn w:val="a3"/>
    <w:link w:val="5"/>
    <w:uiPriority w:val="9"/>
    <w:qFormat/>
    <w:rPr>
      <w:b/>
      <w:bCs/>
      <w:sz w:val="28"/>
      <w:szCs w:val="28"/>
    </w:rPr>
  </w:style>
  <w:style w:type="character" w:customStyle="1" w:styleId="Char3">
    <w:name w:val="日期 Char"/>
    <w:basedOn w:val="a3"/>
    <w:link w:val="a8"/>
    <w:uiPriority w:val="99"/>
    <w:semiHidden/>
    <w:qFormat/>
  </w:style>
  <w:style w:type="character" w:customStyle="1" w:styleId="font01">
    <w:name w:val="font01"/>
    <w:basedOn w:val="a3"/>
    <w:qFormat/>
    <w:rPr>
      <w:rFonts w:ascii="仿宋_GB2312" w:eastAsia="仿宋_GB2312" w:cs="仿宋_GB2312"/>
      <w:color w:val="000000"/>
      <w:sz w:val="22"/>
      <w:szCs w:val="22"/>
      <w:u w:val="none"/>
    </w:rPr>
  </w:style>
  <w:style w:type="character" w:customStyle="1" w:styleId="font41">
    <w:name w:val="font41"/>
    <w:basedOn w:val="a3"/>
    <w:qFormat/>
    <w:rPr>
      <w:rFonts w:ascii="仿宋_GB2312" w:eastAsia="仿宋_GB2312" w:cs="仿宋_GB2312" w:hint="eastAsia"/>
      <w:b/>
      <w:color w:val="000000"/>
      <w:sz w:val="22"/>
      <w:szCs w:val="22"/>
      <w:u w:val="none"/>
    </w:rPr>
  </w:style>
  <w:style w:type="character" w:customStyle="1" w:styleId="font61">
    <w:name w:val="font61"/>
    <w:basedOn w:val="a3"/>
    <w:qFormat/>
    <w:rPr>
      <w:rFonts w:ascii="Times New Roman" w:hAnsi="Times New Roman" w:cs="Times New Roman" w:hint="default"/>
      <w:color w:val="000000"/>
      <w:sz w:val="22"/>
      <w:szCs w:val="22"/>
      <w:u w:val="none"/>
    </w:rPr>
  </w:style>
  <w:style w:type="character" w:customStyle="1" w:styleId="font21">
    <w:name w:val="font21"/>
    <w:basedOn w:val="a3"/>
    <w:qFormat/>
    <w:rPr>
      <w:rFonts w:ascii="仿宋_GB2312" w:eastAsia="仿宋_GB2312" w:cs="仿宋_GB2312" w:hint="eastAsia"/>
      <w:color w:val="000000"/>
      <w:sz w:val="22"/>
      <w:szCs w:val="22"/>
      <w:u w:val="none"/>
    </w:rPr>
  </w:style>
  <w:style w:type="character" w:customStyle="1" w:styleId="font31">
    <w:name w:val="font31"/>
    <w:basedOn w:val="a3"/>
    <w:qFormat/>
    <w:rPr>
      <w:rFonts w:ascii="Times New Roman" w:hAnsi="Times New Roman" w:cs="Times New Roman" w:hint="default"/>
      <w:color w:val="000000"/>
      <w:sz w:val="22"/>
      <w:szCs w:val="22"/>
      <w:u w:val="none"/>
    </w:rPr>
  </w:style>
  <w:style w:type="character" w:customStyle="1" w:styleId="font81">
    <w:name w:val="font81"/>
    <w:basedOn w:val="a3"/>
    <w:qFormat/>
    <w:rPr>
      <w:rFonts w:ascii="仿宋_GB2312" w:eastAsia="仿宋_GB2312" w:cs="仿宋_GB2312" w:hint="eastAsia"/>
      <w:color w:val="000000"/>
      <w:sz w:val="24"/>
      <w:szCs w:val="24"/>
      <w:u w:val="none"/>
    </w:rPr>
  </w:style>
  <w:style w:type="character" w:customStyle="1" w:styleId="font71">
    <w:name w:val="font71"/>
    <w:basedOn w:val="a3"/>
    <w:qFormat/>
    <w:rPr>
      <w:rFonts w:ascii="仿宋_GB2312" w:eastAsia="仿宋_GB2312" w:cs="仿宋_GB2312" w:hint="eastAsia"/>
      <w:color w:val="000000"/>
      <w:sz w:val="24"/>
      <w:szCs w:val="24"/>
      <w:u w:val="none"/>
    </w:rPr>
  </w:style>
  <w:style w:type="character" w:customStyle="1" w:styleId="font51">
    <w:name w:val="font51"/>
    <w:basedOn w:val="a3"/>
    <w:qFormat/>
    <w:rPr>
      <w:rFonts w:ascii="Times New Roman" w:hAnsi="Times New Roman" w:cs="Times New Roman" w:hint="default"/>
      <w:color w:val="000000"/>
      <w:sz w:val="22"/>
      <w:szCs w:val="22"/>
      <w:u w:val="none"/>
    </w:rPr>
  </w:style>
  <w:style w:type="paragraph" w:styleId="af9">
    <w:name w:val="caption"/>
    <w:basedOn w:val="a"/>
    <w:next w:val="a"/>
    <w:uiPriority w:val="35"/>
    <w:unhideWhenUsed/>
    <w:qFormat/>
    <w:rsid w:val="001A2734"/>
    <w:pPr>
      <w:spacing w:line="240" w:lineRule="auto"/>
      <w:ind w:firstLineChars="0" w:firstLine="0"/>
      <w:jc w:val="center"/>
    </w:pPr>
    <w:rPr>
      <w:rFonts w:eastAsia="楷体_GB2312" w:cstheme="majorBidi"/>
      <w:sz w:val="28"/>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semiHidden="0" w:uiPriority="39" w:qFormat="1"/>
    <w:lsdException w:name="toc 5" w:semiHidden="0" w:uiPriority="39" w:qFormat="1"/>
    <w:lsdException w:name="toc 6" w:semiHidden="0" w:uiPriority="39" w:qFormat="1"/>
    <w:lsdException w:name="toc 7" w:semiHidden="0" w:uiPriority="39" w:qFormat="1"/>
    <w:lsdException w:name="toc 8" w:semiHidden="0" w:uiPriority="39" w:qFormat="1"/>
    <w:lsdException w:name="toc 9" w:semiHidden="0" w:uiPriority="39" w:qFormat="1"/>
    <w:lsdException w:name="footnote text" w:qFormat="1"/>
    <w:lsdException w:name="annotation text" w:semiHidden="0" w:qFormat="1"/>
    <w:lsdException w:name="header" w:semiHidden="0" w:qFormat="1"/>
    <w:lsdException w:name="footer" w:semiHidden="0" w:qFormat="1"/>
    <w:lsdException w:name="caption" w:uiPriority="35" w:qFormat="1"/>
    <w:lsdException w:name="annotation reference" w:qFormat="1"/>
    <w:lsdException w:name="page number" w:semiHidden="0" w:uiPriority="0" w:unhideWhenUsed="0" w:qFormat="1"/>
    <w:lsdException w:name="Title" w:semiHidden="0" w:uiPriority="10" w:unhideWhenUsed="0" w:qFormat="1"/>
    <w:lsdException w:name="Default Paragraph Font" w:uiPriority="1"/>
    <w:lsdException w:name="Body Text" w:semiHidden="0" w:uiPriority="0" w:unhideWhenUsed="0" w:qFormat="1"/>
    <w:lsdException w:name="Subtitle" w:semiHidden="0" w:uiPriority="11" w:unhideWhenUsed="0" w:qFormat="1"/>
    <w:lsdException w:name="Date"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annotation subject" w:qFormat="1"/>
    <w:lsdException w:name="Balloon Text" w:semiHidden="0" w:qFormat="1"/>
    <w:lsdException w:name="Table Grid" w:semiHidden="0" w:uiPriority="39"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djustRightInd w:val="0"/>
      <w:snapToGrid w:val="0"/>
      <w:spacing w:line="360" w:lineRule="auto"/>
      <w:ind w:firstLineChars="200" w:firstLine="200"/>
      <w:jc w:val="both"/>
    </w:pPr>
    <w:rPr>
      <w:rFonts w:eastAsia="仿宋_GB2312" w:cstheme="minorBidi"/>
      <w:kern w:val="2"/>
      <w:sz w:val="32"/>
      <w:szCs w:val="22"/>
    </w:rPr>
  </w:style>
  <w:style w:type="paragraph" w:styleId="1">
    <w:name w:val="heading 1"/>
    <w:basedOn w:val="a0"/>
    <w:next w:val="a1"/>
    <w:link w:val="1Char"/>
    <w:uiPriority w:val="9"/>
    <w:qFormat/>
    <w:pPr>
      <w:outlineLvl w:val="0"/>
    </w:pPr>
  </w:style>
  <w:style w:type="paragraph" w:styleId="2">
    <w:name w:val="heading 2"/>
    <w:basedOn w:val="a1"/>
    <w:next w:val="3"/>
    <w:link w:val="2Char"/>
    <w:uiPriority w:val="9"/>
    <w:unhideWhenUsed/>
    <w:qFormat/>
    <w:pPr>
      <w:outlineLvl w:val="1"/>
    </w:pPr>
  </w:style>
  <w:style w:type="paragraph" w:styleId="3">
    <w:name w:val="heading 3"/>
    <w:basedOn w:val="a2"/>
    <w:next w:val="a"/>
    <w:link w:val="3Char"/>
    <w:uiPriority w:val="9"/>
    <w:unhideWhenUsed/>
    <w:qFormat/>
    <w:pPr>
      <w:outlineLvl w:val="2"/>
    </w:pPr>
    <w:rPr>
      <w:bCs/>
    </w:rPr>
  </w:style>
  <w:style w:type="paragraph" w:styleId="4">
    <w:name w:val="heading 4"/>
    <w:basedOn w:val="a"/>
    <w:next w:val="a"/>
    <w:link w:val="4Char"/>
    <w:uiPriority w:val="9"/>
    <w:unhideWhenUsed/>
    <w:qFormat/>
    <w:pPr>
      <w:keepNext/>
      <w:keepLines/>
      <w:spacing w:line="240" w:lineRule="auto"/>
      <w:ind w:firstLineChars="0" w:firstLine="0"/>
      <w:outlineLvl w:val="3"/>
    </w:pPr>
    <w:rPr>
      <w:rFonts w:eastAsia="黑体" w:cstheme="majorBidi"/>
      <w:bCs/>
      <w:szCs w:val="28"/>
    </w:rPr>
  </w:style>
  <w:style w:type="paragraph" w:styleId="5">
    <w:name w:val="heading 5"/>
    <w:basedOn w:val="a"/>
    <w:next w:val="a"/>
    <w:link w:val="5Char"/>
    <w:uiPriority w:val="9"/>
    <w:unhideWhenUsed/>
    <w:qFormat/>
    <w:pPr>
      <w:keepNext/>
      <w:keepLines/>
      <w:spacing w:before="280" w:after="290" w:line="376" w:lineRule="auto"/>
      <w:outlineLvl w:val="4"/>
    </w:pPr>
    <w:rPr>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0">
    <w:name w:val="一级标题"/>
    <w:basedOn w:val="a"/>
    <w:qFormat/>
    <w:rPr>
      <w:rFonts w:eastAsia="黑体"/>
      <w:bCs/>
      <w:kern w:val="0"/>
      <w:szCs w:val="28"/>
    </w:rPr>
  </w:style>
  <w:style w:type="paragraph" w:customStyle="1" w:styleId="a1">
    <w:name w:val="二级标题"/>
    <w:basedOn w:val="a"/>
    <w:next w:val="a2"/>
    <w:link w:val="Char"/>
    <w:qFormat/>
    <w:rPr>
      <w:rFonts w:eastAsia="楷体_GB2312"/>
    </w:rPr>
  </w:style>
  <w:style w:type="paragraph" w:customStyle="1" w:styleId="a2">
    <w:name w:val="三级标题"/>
    <w:basedOn w:val="a"/>
    <w:next w:val="a"/>
    <w:link w:val="Char0"/>
    <w:qFormat/>
    <w:rPr>
      <w:szCs w:val="32"/>
    </w:rPr>
  </w:style>
  <w:style w:type="paragraph" w:styleId="7">
    <w:name w:val="toc 7"/>
    <w:basedOn w:val="a"/>
    <w:next w:val="a"/>
    <w:uiPriority w:val="39"/>
    <w:unhideWhenUsed/>
    <w:qFormat/>
    <w:pPr>
      <w:ind w:firstLine="0"/>
      <w:jc w:val="left"/>
    </w:pPr>
    <w:rPr>
      <w:rFonts w:asciiTheme="minorHAnsi" w:eastAsiaTheme="minorHAnsi"/>
      <w:sz w:val="22"/>
    </w:rPr>
  </w:style>
  <w:style w:type="paragraph" w:styleId="a6">
    <w:name w:val="annotation text"/>
    <w:basedOn w:val="a"/>
    <w:link w:val="Char1"/>
    <w:uiPriority w:val="99"/>
    <w:unhideWhenUsed/>
    <w:qFormat/>
    <w:pPr>
      <w:jc w:val="left"/>
    </w:pPr>
  </w:style>
  <w:style w:type="paragraph" w:styleId="a7">
    <w:name w:val="Body Text"/>
    <w:basedOn w:val="a"/>
    <w:link w:val="Char2"/>
    <w:qFormat/>
    <w:pPr>
      <w:adjustRightInd/>
      <w:snapToGrid/>
      <w:spacing w:after="120" w:line="240" w:lineRule="auto"/>
      <w:ind w:firstLineChars="0" w:firstLine="0"/>
    </w:pPr>
    <w:rPr>
      <w:rFonts w:eastAsia="宋体" w:cs="Times New Roman"/>
      <w:sz w:val="21"/>
      <w:szCs w:val="20"/>
      <w:lang w:val="zh-CN"/>
    </w:rPr>
  </w:style>
  <w:style w:type="paragraph" w:styleId="50">
    <w:name w:val="toc 5"/>
    <w:basedOn w:val="a"/>
    <w:next w:val="a"/>
    <w:uiPriority w:val="39"/>
    <w:unhideWhenUsed/>
    <w:qFormat/>
    <w:pPr>
      <w:ind w:firstLine="0"/>
      <w:jc w:val="left"/>
    </w:pPr>
    <w:rPr>
      <w:rFonts w:asciiTheme="minorHAnsi" w:eastAsiaTheme="minorHAnsi"/>
      <w:sz w:val="22"/>
    </w:rPr>
  </w:style>
  <w:style w:type="paragraph" w:styleId="30">
    <w:name w:val="toc 3"/>
    <w:basedOn w:val="3"/>
    <w:next w:val="a"/>
    <w:uiPriority w:val="39"/>
    <w:unhideWhenUsed/>
    <w:qFormat/>
    <w:pPr>
      <w:tabs>
        <w:tab w:val="right" w:leader="dot" w:pos="8296"/>
      </w:tabs>
      <w:outlineLvl w:val="9"/>
    </w:pPr>
    <w:rPr>
      <w:sz w:val="28"/>
    </w:rPr>
  </w:style>
  <w:style w:type="paragraph" w:styleId="8">
    <w:name w:val="toc 8"/>
    <w:basedOn w:val="a"/>
    <w:next w:val="a"/>
    <w:uiPriority w:val="39"/>
    <w:unhideWhenUsed/>
    <w:qFormat/>
    <w:pPr>
      <w:ind w:firstLine="0"/>
      <w:jc w:val="left"/>
    </w:pPr>
    <w:rPr>
      <w:rFonts w:asciiTheme="minorHAnsi" w:eastAsiaTheme="minorHAnsi"/>
      <w:sz w:val="22"/>
    </w:rPr>
  </w:style>
  <w:style w:type="paragraph" w:styleId="a8">
    <w:name w:val="Date"/>
    <w:basedOn w:val="a"/>
    <w:next w:val="a"/>
    <w:link w:val="Char3"/>
    <w:uiPriority w:val="99"/>
    <w:semiHidden/>
    <w:unhideWhenUsed/>
    <w:qFormat/>
    <w:pPr>
      <w:ind w:leftChars="2500" w:left="100"/>
    </w:pPr>
  </w:style>
  <w:style w:type="paragraph" w:styleId="a9">
    <w:name w:val="Balloon Text"/>
    <w:basedOn w:val="a"/>
    <w:link w:val="Char4"/>
    <w:uiPriority w:val="99"/>
    <w:unhideWhenUsed/>
    <w:qFormat/>
    <w:rPr>
      <w:sz w:val="18"/>
      <w:szCs w:val="18"/>
    </w:rPr>
  </w:style>
  <w:style w:type="paragraph" w:styleId="aa">
    <w:name w:val="footer"/>
    <w:basedOn w:val="a"/>
    <w:link w:val="Char5"/>
    <w:uiPriority w:val="99"/>
    <w:unhideWhenUsed/>
    <w:qFormat/>
    <w:pPr>
      <w:tabs>
        <w:tab w:val="center" w:pos="4153"/>
        <w:tab w:val="right" w:pos="8306"/>
      </w:tabs>
    </w:pPr>
    <w:rPr>
      <w:sz w:val="18"/>
      <w:szCs w:val="18"/>
    </w:rPr>
  </w:style>
  <w:style w:type="paragraph" w:styleId="ab">
    <w:name w:val="header"/>
    <w:basedOn w:val="a"/>
    <w:link w:val="Char6"/>
    <w:uiPriority w:val="99"/>
    <w:unhideWhenUsed/>
    <w:qFormat/>
    <w:pPr>
      <w:pBdr>
        <w:bottom w:val="single" w:sz="6" w:space="1" w:color="auto"/>
      </w:pBdr>
      <w:tabs>
        <w:tab w:val="center" w:pos="4153"/>
        <w:tab w:val="right" w:pos="8306"/>
      </w:tabs>
      <w:jc w:val="center"/>
    </w:pPr>
    <w:rPr>
      <w:sz w:val="18"/>
      <w:szCs w:val="18"/>
    </w:rPr>
  </w:style>
  <w:style w:type="paragraph" w:styleId="10">
    <w:name w:val="toc 1"/>
    <w:basedOn w:val="1"/>
    <w:next w:val="a"/>
    <w:uiPriority w:val="39"/>
    <w:unhideWhenUsed/>
    <w:qFormat/>
    <w:pPr>
      <w:tabs>
        <w:tab w:val="right" w:leader="dot" w:pos="8296"/>
      </w:tabs>
      <w:ind w:firstLineChars="0" w:firstLine="0"/>
      <w:jc w:val="left"/>
      <w:outlineLvl w:val="9"/>
    </w:pPr>
    <w:rPr>
      <w:bCs w:val="0"/>
      <w:caps/>
      <w:sz w:val="28"/>
    </w:rPr>
  </w:style>
  <w:style w:type="paragraph" w:styleId="40">
    <w:name w:val="toc 4"/>
    <w:basedOn w:val="a"/>
    <w:next w:val="a"/>
    <w:uiPriority w:val="39"/>
    <w:unhideWhenUsed/>
    <w:qFormat/>
    <w:pPr>
      <w:ind w:firstLine="0"/>
      <w:jc w:val="left"/>
    </w:pPr>
    <w:rPr>
      <w:rFonts w:asciiTheme="minorHAnsi" w:eastAsiaTheme="minorHAnsi"/>
      <w:sz w:val="22"/>
    </w:rPr>
  </w:style>
  <w:style w:type="paragraph" w:styleId="ac">
    <w:name w:val="Subtitle"/>
    <w:basedOn w:val="a"/>
    <w:next w:val="a"/>
    <w:link w:val="Char7"/>
    <w:uiPriority w:val="11"/>
    <w:qFormat/>
    <w:pPr>
      <w:spacing w:before="240" w:after="60" w:line="312" w:lineRule="auto"/>
      <w:jc w:val="center"/>
      <w:outlineLvl w:val="1"/>
    </w:pPr>
    <w:rPr>
      <w:rFonts w:asciiTheme="majorHAnsi" w:eastAsia="宋体" w:hAnsiTheme="majorHAnsi" w:cstheme="majorBidi"/>
      <w:b/>
      <w:bCs/>
      <w:kern w:val="28"/>
      <w:szCs w:val="32"/>
    </w:rPr>
  </w:style>
  <w:style w:type="paragraph" w:styleId="ad">
    <w:name w:val="footnote text"/>
    <w:basedOn w:val="a"/>
    <w:link w:val="Char8"/>
    <w:uiPriority w:val="99"/>
    <w:semiHidden/>
    <w:unhideWhenUsed/>
    <w:qFormat/>
    <w:pPr>
      <w:adjustRightInd/>
      <w:spacing w:line="240" w:lineRule="auto"/>
      <w:ind w:firstLineChars="0" w:firstLine="0"/>
      <w:jc w:val="left"/>
    </w:pPr>
    <w:rPr>
      <w:rFonts w:eastAsia="宋体" w:cs="Times New Roman"/>
      <w:sz w:val="18"/>
      <w:szCs w:val="18"/>
    </w:rPr>
  </w:style>
  <w:style w:type="paragraph" w:styleId="6">
    <w:name w:val="toc 6"/>
    <w:basedOn w:val="a"/>
    <w:next w:val="a"/>
    <w:uiPriority w:val="39"/>
    <w:unhideWhenUsed/>
    <w:qFormat/>
    <w:pPr>
      <w:ind w:firstLine="0"/>
      <w:jc w:val="left"/>
    </w:pPr>
    <w:rPr>
      <w:rFonts w:asciiTheme="minorHAnsi" w:eastAsiaTheme="minorHAnsi"/>
      <w:sz w:val="22"/>
    </w:rPr>
  </w:style>
  <w:style w:type="paragraph" w:styleId="20">
    <w:name w:val="toc 2"/>
    <w:basedOn w:val="2"/>
    <w:next w:val="3"/>
    <w:uiPriority w:val="39"/>
    <w:unhideWhenUsed/>
    <w:qFormat/>
    <w:pPr>
      <w:tabs>
        <w:tab w:val="right" w:leader="dot" w:pos="8296"/>
      </w:tabs>
      <w:outlineLvl w:val="9"/>
    </w:pPr>
    <w:rPr>
      <w:bCs/>
      <w:sz w:val="28"/>
    </w:rPr>
  </w:style>
  <w:style w:type="paragraph" w:styleId="9">
    <w:name w:val="toc 9"/>
    <w:basedOn w:val="a"/>
    <w:next w:val="a"/>
    <w:uiPriority w:val="39"/>
    <w:unhideWhenUsed/>
    <w:qFormat/>
    <w:pPr>
      <w:ind w:firstLine="0"/>
      <w:jc w:val="left"/>
    </w:pPr>
    <w:rPr>
      <w:rFonts w:asciiTheme="minorHAnsi" w:eastAsiaTheme="minorHAnsi"/>
      <w:sz w:val="22"/>
    </w:rPr>
  </w:style>
  <w:style w:type="paragraph" w:styleId="ae">
    <w:name w:val="Normal (Web)"/>
    <w:basedOn w:val="a"/>
    <w:uiPriority w:val="99"/>
    <w:unhideWhenUsed/>
    <w:qFormat/>
    <w:pPr>
      <w:adjustRightInd/>
      <w:snapToGrid/>
      <w:spacing w:line="240" w:lineRule="auto"/>
      <w:ind w:firstLineChars="0" w:firstLine="0"/>
      <w:jc w:val="left"/>
    </w:pPr>
    <w:rPr>
      <w:rFonts w:ascii="宋体" w:eastAsia="宋体" w:hAnsi="宋体" w:cs="宋体"/>
      <w:kern w:val="0"/>
      <w:sz w:val="24"/>
      <w:szCs w:val="24"/>
    </w:rPr>
  </w:style>
  <w:style w:type="paragraph" w:styleId="af">
    <w:name w:val="Title"/>
    <w:basedOn w:val="a"/>
    <w:next w:val="a"/>
    <w:link w:val="Char9"/>
    <w:uiPriority w:val="10"/>
    <w:qFormat/>
    <w:pPr>
      <w:spacing w:before="240" w:after="60"/>
      <w:jc w:val="center"/>
      <w:outlineLvl w:val="0"/>
    </w:pPr>
    <w:rPr>
      <w:rFonts w:asciiTheme="majorHAnsi" w:eastAsia="宋体" w:hAnsiTheme="majorHAnsi" w:cstheme="majorBidi"/>
      <w:b/>
      <w:bCs/>
      <w:szCs w:val="32"/>
    </w:rPr>
  </w:style>
  <w:style w:type="paragraph" w:styleId="af0">
    <w:name w:val="annotation subject"/>
    <w:basedOn w:val="a6"/>
    <w:next w:val="a6"/>
    <w:link w:val="Chara"/>
    <w:uiPriority w:val="99"/>
    <w:semiHidden/>
    <w:unhideWhenUsed/>
    <w:qFormat/>
    <w:pPr>
      <w:adjustRightInd/>
      <w:snapToGrid/>
      <w:spacing w:line="240" w:lineRule="auto"/>
      <w:ind w:firstLineChars="0" w:firstLine="0"/>
    </w:pPr>
    <w:rPr>
      <w:rFonts w:eastAsia="宋体" w:cs="Times New Roman"/>
      <w:b/>
      <w:bCs/>
      <w:sz w:val="21"/>
      <w:szCs w:val="24"/>
    </w:rPr>
  </w:style>
  <w:style w:type="table" w:styleId="af1">
    <w:name w:val="Table Grid"/>
    <w:basedOn w:val="a4"/>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2">
    <w:name w:val="page number"/>
    <w:basedOn w:val="a3"/>
    <w:qFormat/>
  </w:style>
  <w:style w:type="character" w:styleId="af3">
    <w:name w:val="Hyperlink"/>
    <w:basedOn w:val="a3"/>
    <w:uiPriority w:val="99"/>
    <w:unhideWhenUsed/>
    <w:qFormat/>
    <w:rPr>
      <w:color w:val="0563C1" w:themeColor="hyperlink"/>
      <w:u w:val="single"/>
    </w:rPr>
  </w:style>
  <w:style w:type="character" w:styleId="af4">
    <w:name w:val="annotation reference"/>
    <w:basedOn w:val="a3"/>
    <w:uiPriority w:val="99"/>
    <w:semiHidden/>
    <w:unhideWhenUsed/>
    <w:qFormat/>
    <w:rPr>
      <w:sz w:val="21"/>
      <w:szCs w:val="21"/>
    </w:rPr>
  </w:style>
  <w:style w:type="character" w:customStyle="1" w:styleId="Char0">
    <w:name w:val="三级标题 Char"/>
    <w:basedOn w:val="a3"/>
    <w:link w:val="a2"/>
    <w:qFormat/>
    <w:rPr>
      <w:szCs w:val="32"/>
    </w:rPr>
  </w:style>
  <w:style w:type="character" w:customStyle="1" w:styleId="Char">
    <w:name w:val="二级标题 Char"/>
    <w:basedOn w:val="a3"/>
    <w:link w:val="a1"/>
    <w:qFormat/>
    <w:rPr>
      <w:rFonts w:eastAsia="楷体_GB2312"/>
    </w:rPr>
  </w:style>
  <w:style w:type="character" w:customStyle="1" w:styleId="1Char">
    <w:name w:val="标题 1 Char"/>
    <w:basedOn w:val="a3"/>
    <w:link w:val="1"/>
    <w:uiPriority w:val="9"/>
    <w:qFormat/>
    <w:rPr>
      <w:rFonts w:eastAsia="黑体"/>
      <w:bCs/>
      <w:kern w:val="0"/>
      <w:szCs w:val="28"/>
    </w:rPr>
  </w:style>
  <w:style w:type="character" w:customStyle="1" w:styleId="3Char">
    <w:name w:val="标题 3 Char"/>
    <w:basedOn w:val="a3"/>
    <w:link w:val="3"/>
    <w:uiPriority w:val="9"/>
    <w:qFormat/>
    <w:rPr>
      <w:rFonts w:eastAsia="仿宋_GB2312" w:cstheme="minorBidi"/>
      <w:bCs/>
      <w:kern w:val="2"/>
      <w:sz w:val="32"/>
      <w:szCs w:val="32"/>
    </w:rPr>
  </w:style>
  <w:style w:type="character" w:customStyle="1" w:styleId="2Char">
    <w:name w:val="标题 2 Char"/>
    <w:basedOn w:val="a3"/>
    <w:link w:val="2"/>
    <w:uiPriority w:val="9"/>
    <w:qFormat/>
    <w:rPr>
      <w:rFonts w:eastAsia="楷体_GB2312"/>
    </w:rPr>
  </w:style>
  <w:style w:type="character" w:customStyle="1" w:styleId="4Char">
    <w:name w:val="标题 4 Char"/>
    <w:basedOn w:val="a3"/>
    <w:link w:val="4"/>
    <w:uiPriority w:val="9"/>
    <w:qFormat/>
    <w:rPr>
      <w:rFonts w:eastAsia="黑体" w:cstheme="majorBidi"/>
      <w:bCs/>
      <w:szCs w:val="28"/>
    </w:rPr>
  </w:style>
  <w:style w:type="paragraph" w:customStyle="1" w:styleId="TOC1">
    <w:name w:val="TOC 标题1"/>
    <w:basedOn w:val="1"/>
    <w:next w:val="a"/>
    <w:uiPriority w:val="39"/>
    <w:unhideWhenUsed/>
    <w:qFormat/>
    <w:pPr>
      <w:spacing w:before="480" w:line="276" w:lineRule="auto"/>
      <w:outlineLvl w:val="9"/>
    </w:pPr>
    <w:rPr>
      <w:rFonts w:asciiTheme="majorHAnsi" w:eastAsiaTheme="majorEastAsia" w:hAnsiTheme="majorHAnsi" w:cstheme="majorBidi"/>
      <w:color w:val="2E74B5" w:themeColor="accent1" w:themeShade="BF"/>
      <w:sz w:val="28"/>
    </w:rPr>
  </w:style>
  <w:style w:type="character" w:customStyle="1" w:styleId="Char4">
    <w:name w:val="批注框文本 Char"/>
    <w:basedOn w:val="a3"/>
    <w:link w:val="a9"/>
    <w:uiPriority w:val="99"/>
    <w:semiHidden/>
    <w:qFormat/>
    <w:rPr>
      <w:sz w:val="18"/>
      <w:szCs w:val="18"/>
    </w:rPr>
  </w:style>
  <w:style w:type="character" w:customStyle="1" w:styleId="Char6">
    <w:name w:val="页眉 Char"/>
    <w:basedOn w:val="a3"/>
    <w:link w:val="ab"/>
    <w:uiPriority w:val="99"/>
    <w:qFormat/>
    <w:rPr>
      <w:sz w:val="18"/>
      <w:szCs w:val="18"/>
    </w:rPr>
  </w:style>
  <w:style w:type="character" w:customStyle="1" w:styleId="Char5">
    <w:name w:val="页脚 Char"/>
    <w:basedOn w:val="a3"/>
    <w:link w:val="aa"/>
    <w:uiPriority w:val="99"/>
    <w:qFormat/>
    <w:rPr>
      <w:sz w:val="18"/>
      <w:szCs w:val="18"/>
    </w:rPr>
  </w:style>
  <w:style w:type="paragraph" w:styleId="af5">
    <w:name w:val="List Paragraph"/>
    <w:basedOn w:val="a"/>
    <w:uiPriority w:val="34"/>
    <w:qFormat/>
    <w:pPr>
      <w:ind w:firstLine="420"/>
    </w:pPr>
    <w:rPr>
      <w:rFonts w:asciiTheme="minorHAnsi" w:eastAsiaTheme="minorEastAsia" w:hAnsiTheme="minorHAnsi"/>
      <w:sz w:val="21"/>
    </w:rPr>
  </w:style>
  <w:style w:type="character" w:customStyle="1" w:styleId="Char7">
    <w:name w:val="副标题 Char"/>
    <w:basedOn w:val="a3"/>
    <w:link w:val="ac"/>
    <w:uiPriority w:val="11"/>
    <w:qFormat/>
    <w:rPr>
      <w:rFonts w:asciiTheme="majorHAnsi" w:eastAsia="宋体" w:hAnsiTheme="majorHAnsi" w:cstheme="majorBidi"/>
      <w:b/>
      <w:bCs/>
      <w:kern w:val="28"/>
      <w:szCs w:val="32"/>
    </w:rPr>
  </w:style>
  <w:style w:type="character" w:customStyle="1" w:styleId="Char1">
    <w:name w:val="批注文字 Char"/>
    <w:basedOn w:val="a3"/>
    <w:link w:val="a6"/>
    <w:uiPriority w:val="99"/>
    <w:qFormat/>
  </w:style>
  <w:style w:type="paragraph" w:customStyle="1" w:styleId="11">
    <w:name w:val="修订1"/>
    <w:hidden/>
    <w:uiPriority w:val="99"/>
    <w:semiHidden/>
    <w:qFormat/>
    <w:rPr>
      <w:rFonts w:eastAsia="仿宋_GB2312" w:cstheme="minorBidi"/>
      <w:kern w:val="2"/>
      <w:sz w:val="32"/>
      <w:szCs w:val="22"/>
    </w:rPr>
  </w:style>
  <w:style w:type="character" w:customStyle="1" w:styleId="Chara">
    <w:name w:val="批注主题 Char"/>
    <w:basedOn w:val="Char1"/>
    <w:link w:val="af0"/>
    <w:uiPriority w:val="99"/>
    <w:semiHidden/>
    <w:qFormat/>
    <w:rPr>
      <w:rFonts w:eastAsia="宋体" w:cs="Times New Roman"/>
      <w:b/>
      <w:bCs/>
      <w:sz w:val="21"/>
      <w:szCs w:val="24"/>
    </w:rPr>
  </w:style>
  <w:style w:type="character" w:customStyle="1" w:styleId="Char2">
    <w:name w:val="正文文本 Char"/>
    <w:basedOn w:val="a3"/>
    <w:link w:val="a7"/>
    <w:qFormat/>
    <w:rPr>
      <w:rFonts w:eastAsia="宋体" w:cs="Times New Roman"/>
      <w:sz w:val="21"/>
      <w:szCs w:val="20"/>
      <w:lang w:val="zh-CN"/>
    </w:rPr>
  </w:style>
  <w:style w:type="character" w:customStyle="1" w:styleId="Char8">
    <w:name w:val="脚注文本 Char"/>
    <w:basedOn w:val="a3"/>
    <w:link w:val="ad"/>
    <w:uiPriority w:val="99"/>
    <w:semiHidden/>
    <w:qFormat/>
    <w:rPr>
      <w:rFonts w:eastAsia="宋体" w:cs="Times New Roman"/>
      <w:sz w:val="18"/>
      <w:szCs w:val="18"/>
    </w:rPr>
  </w:style>
  <w:style w:type="paragraph" w:customStyle="1" w:styleId="TOC11">
    <w:name w:val="TOC 标题11"/>
    <w:basedOn w:val="1"/>
    <w:next w:val="a"/>
    <w:uiPriority w:val="39"/>
    <w:unhideWhenUsed/>
    <w:qFormat/>
    <w:pPr>
      <w:keepNext/>
      <w:keepLines/>
      <w:adjustRightInd/>
      <w:snapToGrid/>
      <w:spacing w:before="480" w:line="276" w:lineRule="auto"/>
      <w:ind w:firstLineChars="0" w:firstLine="0"/>
      <w:jc w:val="left"/>
      <w:outlineLvl w:val="9"/>
    </w:pPr>
    <w:rPr>
      <w:rFonts w:asciiTheme="majorHAnsi" w:eastAsiaTheme="majorEastAsia" w:hAnsiTheme="majorHAnsi" w:cstheme="majorBidi"/>
      <w:b/>
      <w:color w:val="2E74B5" w:themeColor="accent1" w:themeShade="BF"/>
      <w:sz w:val="28"/>
    </w:rPr>
  </w:style>
  <w:style w:type="paragraph" w:customStyle="1" w:styleId="af6">
    <w:name w:val="图表标题"/>
    <w:basedOn w:val="a"/>
    <w:link w:val="Charb"/>
    <w:qFormat/>
    <w:pPr>
      <w:ind w:firstLineChars="0" w:firstLine="0"/>
      <w:jc w:val="center"/>
    </w:pPr>
    <w:rPr>
      <w:rFonts w:eastAsia="楷体_GB2312" w:cs="Times New Roman"/>
      <w:sz w:val="28"/>
      <w:szCs w:val="28"/>
    </w:rPr>
  </w:style>
  <w:style w:type="paragraph" w:customStyle="1" w:styleId="af7">
    <w:name w:val="图表题目"/>
    <w:basedOn w:val="a"/>
    <w:link w:val="Charc"/>
    <w:qFormat/>
    <w:pPr>
      <w:ind w:firstLineChars="0" w:firstLine="0"/>
      <w:jc w:val="center"/>
    </w:pPr>
    <w:rPr>
      <w:rFonts w:eastAsia="楷体_GB2312" w:cs="Times New Roman"/>
      <w:sz w:val="28"/>
      <w:szCs w:val="28"/>
    </w:rPr>
  </w:style>
  <w:style w:type="character" w:customStyle="1" w:styleId="Charb">
    <w:name w:val="图表标题 Char"/>
    <w:basedOn w:val="a3"/>
    <w:link w:val="af6"/>
    <w:qFormat/>
    <w:rPr>
      <w:rFonts w:eastAsia="楷体_GB2312" w:cs="Times New Roman"/>
      <w:sz w:val="28"/>
      <w:szCs w:val="28"/>
    </w:rPr>
  </w:style>
  <w:style w:type="character" w:customStyle="1" w:styleId="Charc">
    <w:name w:val="图表题目 Char"/>
    <w:basedOn w:val="a3"/>
    <w:link w:val="af7"/>
    <w:qFormat/>
    <w:rPr>
      <w:rFonts w:eastAsia="楷体_GB2312" w:cs="Times New Roman"/>
      <w:sz w:val="28"/>
      <w:szCs w:val="28"/>
    </w:rPr>
  </w:style>
  <w:style w:type="character" w:customStyle="1" w:styleId="Char9">
    <w:name w:val="标题 Char"/>
    <w:basedOn w:val="a3"/>
    <w:link w:val="af"/>
    <w:uiPriority w:val="10"/>
    <w:qFormat/>
    <w:rPr>
      <w:rFonts w:asciiTheme="majorHAnsi" w:eastAsia="宋体" w:hAnsiTheme="majorHAnsi" w:cstheme="majorBidi"/>
      <w:b/>
      <w:bCs/>
      <w:szCs w:val="32"/>
    </w:rPr>
  </w:style>
  <w:style w:type="paragraph" w:styleId="af8">
    <w:name w:val="No Spacing"/>
    <w:uiPriority w:val="1"/>
    <w:qFormat/>
    <w:pPr>
      <w:adjustRightInd w:val="0"/>
      <w:snapToGrid w:val="0"/>
      <w:ind w:firstLineChars="200" w:firstLine="200"/>
      <w:jc w:val="both"/>
    </w:pPr>
    <w:rPr>
      <w:rFonts w:eastAsia="仿宋_GB2312" w:cstheme="minorBidi"/>
      <w:kern w:val="2"/>
      <w:sz w:val="32"/>
      <w:szCs w:val="22"/>
    </w:rPr>
  </w:style>
  <w:style w:type="character" w:customStyle="1" w:styleId="5Char">
    <w:name w:val="标题 5 Char"/>
    <w:basedOn w:val="a3"/>
    <w:link w:val="5"/>
    <w:uiPriority w:val="9"/>
    <w:qFormat/>
    <w:rPr>
      <w:b/>
      <w:bCs/>
      <w:sz w:val="28"/>
      <w:szCs w:val="28"/>
    </w:rPr>
  </w:style>
  <w:style w:type="character" w:customStyle="1" w:styleId="Char3">
    <w:name w:val="日期 Char"/>
    <w:basedOn w:val="a3"/>
    <w:link w:val="a8"/>
    <w:uiPriority w:val="99"/>
    <w:semiHidden/>
    <w:qFormat/>
  </w:style>
  <w:style w:type="character" w:customStyle="1" w:styleId="font01">
    <w:name w:val="font01"/>
    <w:basedOn w:val="a3"/>
    <w:qFormat/>
    <w:rPr>
      <w:rFonts w:ascii="仿宋_GB2312" w:eastAsia="仿宋_GB2312" w:cs="仿宋_GB2312"/>
      <w:color w:val="000000"/>
      <w:sz w:val="22"/>
      <w:szCs w:val="22"/>
      <w:u w:val="none"/>
    </w:rPr>
  </w:style>
  <w:style w:type="character" w:customStyle="1" w:styleId="font41">
    <w:name w:val="font41"/>
    <w:basedOn w:val="a3"/>
    <w:qFormat/>
    <w:rPr>
      <w:rFonts w:ascii="仿宋_GB2312" w:eastAsia="仿宋_GB2312" w:cs="仿宋_GB2312" w:hint="eastAsia"/>
      <w:b/>
      <w:color w:val="000000"/>
      <w:sz w:val="22"/>
      <w:szCs w:val="22"/>
      <w:u w:val="none"/>
    </w:rPr>
  </w:style>
  <w:style w:type="character" w:customStyle="1" w:styleId="font61">
    <w:name w:val="font61"/>
    <w:basedOn w:val="a3"/>
    <w:qFormat/>
    <w:rPr>
      <w:rFonts w:ascii="Times New Roman" w:hAnsi="Times New Roman" w:cs="Times New Roman" w:hint="default"/>
      <w:color w:val="000000"/>
      <w:sz w:val="22"/>
      <w:szCs w:val="22"/>
      <w:u w:val="none"/>
    </w:rPr>
  </w:style>
  <w:style w:type="character" w:customStyle="1" w:styleId="font21">
    <w:name w:val="font21"/>
    <w:basedOn w:val="a3"/>
    <w:qFormat/>
    <w:rPr>
      <w:rFonts w:ascii="仿宋_GB2312" w:eastAsia="仿宋_GB2312" w:cs="仿宋_GB2312" w:hint="eastAsia"/>
      <w:color w:val="000000"/>
      <w:sz w:val="22"/>
      <w:szCs w:val="22"/>
      <w:u w:val="none"/>
    </w:rPr>
  </w:style>
  <w:style w:type="character" w:customStyle="1" w:styleId="font31">
    <w:name w:val="font31"/>
    <w:basedOn w:val="a3"/>
    <w:qFormat/>
    <w:rPr>
      <w:rFonts w:ascii="Times New Roman" w:hAnsi="Times New Roman" w:cs="Times New Roman" w:hint="default"/>
      <w:color w:val="000000"/>
      <w:sz w:val="22"/>
      <w:szCs w:val="22"/>
      <w:u w:val="none"/>
    </w:rPr>
  </w:style>
  <w:style w:type="character" w:customStyle="1" w:styleId="font81">
    <w:name w:val="font81"/>
    <w:basedOn w:val="a3"/>
    <w:qFormat/>
    <w:rPr>
      <w:rFonts w:ascii="仿宋_GB2312" w:eastAsia="仿宋_GB2312" w:cs="仿宋_GB2312" w:hint="eastAsia"/>
      <w:color w:val="000000"/>
      <w:sz w:val="24"/>
      <w:szCs w:val="24"/>
      <w:u w:val="none"/>
    </w:rPr>
  </w:style>
  <w:style w:type="character" w:customStyle="1" w:styleId="font71">
    <w:name w:val="font71"/>
    <w:basedOn w:val="a3"/>
    <w:qFormat/>
    <w:rPr>
      <w:rFonts w:ascii="仿宋_GB2312" w:eastAsia="仿宋_GB2312" w:cs="仿宋_GB2312" w:hint="eastAsia"/>
      <w:color w:val="000000"/>
      <w:sz w:val="24"/>
      <w:szCs w:val="24"/>
      <w:u w:val="none"/>
    </w:rPr>
  </w:style>
  <w:style w:type="character" w:customStyle="1" w:styleId="font51">
    <w:name w:val="font51"/>
    <w:basedOn w:val="a3"/>
    <w:qFormat/>
    <w:rPr>
      <w:rFonts w:ascii="Times New Roman" w:hAnsi="Times New Roman" w:cs="Times New Roman" w:hint="default"/>
      <w:color w:val="000000"/>
      <w:sz w:val="22"/>
      <w:szCs w:val="22"/>
      <w:u w:val="none"/>
    </w:rPr>
  </w:style>
  <w:style w:type="paragraph" w:styleId="af9">
    <w:name w:val="caption"/>
    <w:basedOn w:val="a"/>
    <w:next w:val="a"/>
    <w:uiPriority w:val="35"/>
    <w:unhideWhenUsed/>
    <w:qFormat/>
    <w:rsid w:val="001A2734"/>
    <w:pPr>
      <w:spacing w:line="240" w:lineRule="auto"/>
      <w:ind w:firstLineChars="0" w:firstLine="0"/>
      <w:jc w:val="center"/>
    </w:pPr>
    <w:rPr>
      <w:rFonts w:eastAsia="楷体_GB2312" w:cstheme="majorBidi"/>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3D22423-62E3-4C17-A897-724503F2D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2</Pages>
  <Words>158</Words>
  <Characters>904</Characters>
  <Application>Microsoft Office Word</Application>
  <DocSecurity>0</DocSecurity>
  <Lines>7</Lines>
  <Paragraphs>2</Paragraphs>
  <ScaleCrop>false</ScaleCrop>
  <Company/>
  <LinksUpToDate>false</LinksUpToDate>
  <CharactersWithSpaces>1060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view01</cp:lastModifiedBy>
  <cp:revision>19</cp:revision>
  <cp:lastPrinted>2020-06-23T08:41:00Z</cp:lastPrinted>
  <dcterms:created xsi:type="dcterms:W3CDTF">2020-06-23T00:55:00Z</dcterms:created>
  <dcterms:modified xsi:type="dcterms:W3CDTF">2020-07-30T00:59:00Z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