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C488B" w:rsidRDefault="003C6C7C" w:rsidP="00DC488B">
      <w:pPr>
        <w:snapToGrid w:val="0"/>
        <w:spacing w:line="360" w:lineRule="auto"/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000000" w:rsidRDefault="003C6C7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免</w:t>
      </w:r>
      <w:r>
        <w:rPr>
          <w:rFonts w:ascii="方正小标宋简体" w:eastAsia="方正小标宋简体" w:hint="eastAsia"/>
          <w:sz w:val="44"/>
          <w:szCs w:val="44"/>
        </w:rPr>
        <w:t>于经营备案的第二类医疗器械产品</w:t>
      </w:r>
      <w:r>
        <w:rPr>
          <w:rFonts w:ascii="方正小标宋简体" w:eastAsia="方正小标宋简体" w:hint="eastAsia"/>
          <w:sz w:val="44"/>
          <w:szCs w:val="44"/>
        </w:rPr>
        <w:t>目录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00"/>
        <w:gridCol w:w="7017"/>
        <w:gridCol w:w="3453"/>
        <w:gridCol w:w="1545"/>
      </w:tblGrid>
      <w:tr w:rsidR="00000000">
        <w:trPr>
          <w:trHeight w:val="811"/>
          <w:tblHeader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序号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产品</w:t>
            </w:r>
          </w:p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名称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sz w:val="32"/>
                <w:szCs w:val="32"/>
              </w:rPr>
            </w:pPr>
            <w:r>
              <w:rPr>
                <w:rStyle w:val="a8"/>
                <w:rFonts w:ascii="Times New Roman" w:eastAsia="黑体" w:hAnsi="Times New Roman"/>
                <w:sz w:val="32"/>
                <w:szCs w:val="32"/>
              </w:rPr>
              <w:t>产品描述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用途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目录名称</w:t>
            </w:r>
          </w:p>
        </w:tc>
      </w:tr>
      <w:tr w:rsidR="00000000">
        <w:trPr>
          <w:trHeight w:val="2035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电子血压计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通常由阻塞袖带、传感器、充气泵、测量电路组成。采用示波法、柯式音法或类似的无创血压间接测量原理进行血压测量的电子设备。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用于在手臂或手腕部位测量患者血压。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07 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医用诊察和监护器械</w:t>
            </w:r>
          </w:p>
        </w:tc>
      </w:tr>
      <w:tr w:rsidR="00000000">
        <w:trPr>
          <w:trHeight w:val="2090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水银血压表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通常由阻塞袖带、听诊器、压力表组成。通过水银或机械表显示，采用柯式音法或类似的无创血压间接测量原理进行血压测量的设备。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用于在手臂或手腕部位测量患者血压。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07 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医用诊察和监护器械</w:t>
            </w:r>
          </w:p>
        </w:tc>
      </w:tr>
      <w:tr w:rsidR="00000000">
        <w:trPr>
          <w:trHeight w:val="1810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无菌</w:t>
            </w:r>
          </w:p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医用脱脂棉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通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常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包括吸水性材料。为了方便使用，部分产品有供手持的组件。不含消毒剂。无菌提供，一次性使用。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用于对皮肤、创面进行清洁处理。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注输、护理和防护器械</w:t>
            </w:r>
          </w:p>
        </w:tc>
      </w:tr>
      <w:tr w:rsidR="00000000">
        <w:trPr>
          <w:trHeight w:val="1954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医用脱脂纱布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通常为由医用脱脂棉纱布或脱脂棉与粘胶纤维混纺纱布经过裁切、折叠、包装、灭菌步骤加工制成的敷料。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用于吸收手术过程中的体内渗出液，手术过程中承托器官、组织等。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注输、护理和防护器械</w:t>
            </w:r>
          </w:p>
        </w:tc>
      </w:tr>
      <w:tr w:rsidR="00000000">
        <w:trPr>
          <w:trHeight w:val="2479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脱脂棉纱布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通常为由医用脱脂棉纱布或脱脂棉与粘胶纤维混纺纱布经过裁切、折叠、包装、灭菌步骤加工制成的敷料。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用于吸收手术过程中的体内渗出液，手术过程中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承托器官、组织等。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注输、护理和防护器械</w:t>
            </w:r>
          </w:p>
        </w:tc>
      </w:tr>
      <w:tr w:rsidR="00000000">
        <w:trPr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避孕套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通常由天然胶乳或合成乳胶或聚氨酯薄膜制成，开口端为完整卷边的鞘套物。非无菌提供。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用于生殖道局部范围内，用物理方法（机械阻挡）不让精子到达子宫口处，以此阻断精子和卵子相遇而达到避孕目的。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18 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妇产科、辅助生殖和避孕器械</w:t>
            </w:r>
          </w:p>
        </w:tc>
      </w:tr>
      <w:tr w:rsidR="00000000">
        <w:trPr>
          <w:trHeight w:val="3429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避孕帽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通常由天然胶乳或合成乳胶或聚氨酯薄膜制成，开口端为完整卷边的鞘套物。非无菌提供。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用于生殖道局部范围内，用物理方法（机械阻挡）不让精子到达子宫口处，以此阻断精子和卵子相遇而达到避孕目的。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18 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妇产科、辅助生殖和避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孕器械</w:t>
            </w:r>
          </w:p>
        </w:tc>
      </w:tr>
      <w:tr w:rsidR="00000000">
        <w:trPr>
          <w:trHeight w:val="2268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电动</w:t>
            </w:r>
          </w:p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轮椅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通常由电机、蓄电池、控制系统、车轮、座椅、扶手、脚踏板等组成。可由乘坐者或护理者操作的、有一个或多个电机驱动，有座椅支撑。分为手动转向和动力转向。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用于行动障碍患者转运、行走功能补偿。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19 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医用康复器械</w:t>
            </w:r>
          </w:p>
        </w:tc>
      </w:tr>
      <w:tr w:rsidR="00000000">
        <w:trPr>
          <w:trHeight w:val="1894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手动</w:t>
            </w:r>
          </w:p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轮椅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通常由车轮、座椅、扶手、脚踏板等组成。以乘坐者手驱动、脚踏驱动或护理者手推为动力。至少有三个车轮。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用于行动障碍患者转运、行走功能补偿。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19 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医用康复器械</w:t>
            </w:r>
          </w:p>
        </w:tc>
      </w:tr>
      <w:tr w:rsidR="00000000" w:rsidTr="00DC488B">
        <w:trPr>
          <w:trHeight w:val="1496"/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血糖分析仪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通常由主机模块、电源模块、软件模块等组成。原理一般为电化学法、光反射技术、比色法等。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不包含采血器具及适配试剂。</w:t>
            </w: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与适配试剂配合使用，用于人体样本中待测物的定性和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或定量分析。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22 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临床检验器械</w:t>
            </w:r>
          </w:p>
        </w:tc>
      </w:tr>
      <w:tr w:rsidR="00000000">
        <w:trPr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自测用血糖监测系统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血糖试纸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产品用于定量检测新鲜毛细血管全血中的葡萄糖浓度（如可用于静脉血、动脉血、新生儿血检测也可进行详细描述），检测部位可以是手指、手掌及上臂等。只用于监测糖尿病人血糖控制的效果，而不能用于糖尿病的诊断和筛查，也不能作为治疗药物调整的依据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6840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体外诊断试剂</w:t>
            </w:r>
          </w:p>
        </w:tc>
      </w:tr>
      <w:tr w:rsidR="00000000">
        <w:trPr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0"/>
              </w:rPr>
              <w:t>人绒毛膜促性腺激素检测试剂</w:t>
            </w:r>
            <w:r>
              <w:rPr>
                <w:rFonts w:ascii="Times New Roman" w:eastAsia="仿宋_GB2312" w:hAnsi="Times New Roman" w:hint="eastAsia"/>
                <w:sz w:val="32"/>
                <w:szCs w:val="30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妊娠诊断试纸</w:t>
            </w:r>
            <w:r>
              <w:rPr>
                <w:rFonts w:ascii="Times New Roman" w:eastAsia="仿宋_GB2312" w:hAnsi="Times New Roman" w:hint="eastAsia"/>
                <w:sz w:val="32"/>
                <w:szCs w:val="30"/>
              </w:rPr>
              <w:t>）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0"/>
              </w:rPr>
              <w:t>运用双抗体夹心免疫胶体金层析</w:t>
            </w:r>
            <w:r>
              <w:rPr>
                <w:rFonts w:ascii="Times New Roman" w:eastAsia="仿宋_GB2312" w:hAnsi="Times New Roman" w:hint="eastAsia"/>
                <w:sz w:val="32"/>
                <w:szCs w:val="30"/>
              </w:rPr>
              <w:t>等</w:t>
            </w:r>
            <w:r>
              <w:rPr>
                <w:rFonts w:ascii="Times New Roman" w:eastAsia="仿宋_GB2312" w:hAnsi="Times New Roman"/>
                <w:sz w:val="32"/>
                <w:szCs w:val="30"/>
              </w:rPr>
              <w:t>技术实现对人尿液中</w:t>
            </w:r>
            <w:r>
              <w:rPr>
                <w:rFonts w:ascii="Times New Roman" w:eastAsia="仿宋_GB2312" w:hAnsi="Times New Roman"/>
                <w:sz w:val="32"/>
                <w:szCs w:val="30"/>
              </w:rPr>
              <w:t>人绒毛膜促性腺激素体外定性检测，不可用于滋养细胞肿瘤的检测。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6840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体外诊断试剂</w:t>
            </w:r>
          </w:p>
        </w:tc>
      </w:tr>
      <w:tr w:rsidR="00000000">
        <w:trPr>
          <w:jc w:val="center"/>
        </w:trPr>
        <w:tc>
          <w:tcPr>
            <w:tcW w:w="859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1300" w:type="dxa"/>
            <w:vAlign w:val="center"/>
          </w:tcPr>
          <w:p w:rsidR="00000000" w:rsidRDefault="003C6C7C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32"/>
                <w:szCs w:val="32"/>
              </w:rPr>
              <w:t>促黄体生成素检测试剂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排卵检测试纸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7017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53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</w:rPr>
              <w:t>通过定性或半定量检测女性尿液中促黄体生成素的水平，</w:t>
            </w:r>
            <w:r>
              <w:rPr>
                <w:rFonts w:ascii="Times New Roman" w:eastAsia="仿宋_GB2312" w:hAnsi="Times New Roman"/>
                <w:sz w:val="32"/>
              </w:rPr>
              <w:t>以预测排卵时间，用于指导育龄女性选择最佳受孕时机或指导安全期避孕。</w:t>
            </w:r>
          </w:p>
        </w:tc>
        <w:tc>
          <w:tcPr>
            <w:tcW w:w="1545" w:type="dxa"/>
            <w:vAlign w:val="center"/>
          </w:tcPr>
          <w:p w:rsidR="00000000" w:rsidRDefault="003C6C7C">
            <w:pPr>
              <w:spacing w:line="500" w:lineRule="exact"/>
              <w:rPr>
                <w:rFonts w:ascii="Times New Roman" w:eastAsia="仿宋_GB2312" w:hAnsi="Times New Roman"/>
                <w:kern w:val="0"/>
                <w:sz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6840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体外诊断试剂</w:t>
            </w:r>
          </w:p>
        </w:tc>
      </w:tr>
    </w:tbl>
    <w:p w:rsidR="003C6C7C" w:rsidRDefault="003C6C7C" w:rsidP="00DC488B">
      <w:pPr>
        <w:spacing w:line="24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3C6C7C" w:rsidSect="00DC488B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7C" w:rsidRDefault="003C6C7C">
      <w:r>
        <w:separator/>
      </w:r>
    </w:p>
  </w:endnote>
  <w:endnote w:type="continuationSeparator" w:id="0">
    <w:p w:rsidR="003C6C7C" w:rsidRDefault="003C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6C7C">
    <w:pPr>
      <w:pStyle w:val="a5"/>
      <w:framePr w:wrap="around" w:vAnchor="text" w:hAnchor="margin" w:xAlign="outside" w:y="1"/>
      <w:rPr>
        <w:rStyle w:val="a9"/>
        <w:sz w:val="28"/>
        <w:szCs w:val="28"/>
      </w:rPr>
    </w:pPr>
    <w:r>
      <w:rPr>
        <w:rStyle w:val="a9"/>
        <w:rFonts w:hint="eastAsia"/>
        <w:color w:val="FFFFFF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C488B">
      <w:rPr>
        <w:rStyle w:val="a9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</w:p>
  <w:p w:rsidR="00000000" w:rsidRDefault="003C6C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6C7C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C488B" w:rsidRPr="00DC488B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7C" w:rsidRDefault="003C6C7C">
      <w:r>
        <w:separator/>
      </w:r>
    </w:p>
  </w:footnote>
  <w:footnote w:type="continuationSeparator" w:id="0">
    <w:p w:rsidR="003C6C7C" w:rsidRDefault="003C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A5400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C6C7C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519E9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C488B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116FAF66"/>
    <w:rsid w:val="1BCBDF1C"/>
    <w:rsid w:val="1DFF1CA2"/>
    <w:rsid w:val="1FDBC299"/>
    <w:rsid w:val="2A8D465A"/>
    <w:rsid w:val="3FDF13DD"/>
    <w:rsid w:val="43E2636A"/>
    <w:rsid w:val="47FF5FCC"/>
    <w:rsid w:val="4C1A048F"/>
    <w:rsid w:val="53AF73B0"/>
    <w:rsid w:val="57FD87B5"/>
    <w:rsid w:val="591D3208"/>
    <w:rsid w:val="5DAF0D0E"/>
    <w:rsid w:val="63E446CD"/>
    <w:rsid w:val="6BE962D5"/>
    <w:rsid w:val="73FB1943"/>
    <w:rsid w:val="76835ED0"/>
    <w:rsid w:val="77F7A1A7"/>
    <w:rsid w:val="77FB4F97"/>
    <w:rsid w:val="7C96F78A"/>
    <w:rsid w:val="7DBE6F2C"/>
    <w:rsid w:val="7DCF139F"/>
    <w:rsid w:val="7F6E28D3"/>
    <w:rsid w:val="7F6F462D"/>
    <w:rsid w:val="7F7F492E"/>
    <w:rsid w:val="7FAB6D29"/>
    <w:rsid w:val="7FBE6A3F"/>
    <w:rsid w:val="7FD10AC8"/>
    <w:rsid w:val="7FF7C12A"/>
    <w:rsid w:val="7FFFFECE"/>
    <w:rsid w:val="95672A9E"/>
    <w:rsid w:val="D7D03B13"/>
    <w:rsid w:val="DFDEECA2"/>
    <w:rsid w:val="EB7D32BC"/>
    <w:rsid w:val="EF0F4D63"/>
    <w:rsid w:val="F75F96ED"/>
    <w:rsid w:val="F7F32356"/>
    <w:rsid w:val="FB9FF8CA"/>
    <w:rsid w:val="FCD9708D"/>
    <w:rsid w:val="FDEFF66A"/>
    <w:rsid w:val="FEF42906"/>
    <w:rsid w:val="FFDD4CEE"/>
    <w:rsid w:val="FF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19018-7D51-4D4B-B368-E4BA4846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1209</Characters>
  <Application>Microsoft Office Word</Application>
  <DocSecurity>0</DocSecurity>
  <Lines>10</Lines>
  <Paragraphs>2</Paragraphs>
  <ScaleCrop>false</ScaleCrop>
  <Company>Xtzj.Com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2021-06-30T07:07:00Z</cp:lastPrinted>
  <dcterms:created xsi:type="dcterms:W3CDTF">2021-06-30T07:04:00Z</dcterms:created>
  <dcterms:modified xsi:type="dcterms:W3CDTF">2021-06-30T07:04:00Z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