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1B" w:rsidRDefault="0089271B" w:rsidP="0089271B">
      <w:pPr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9271B" w:rsidRDefault="0089271B" w:rsidP="0089271B">
      <w:pPr>
        <w:rPr>
          <w:rFonts w:eastAsia="黑体" w:hint="eastAsia"/>
          <w:sz w:val="32"/>
          <w:szCs w:val="32"/>
        </w:rPr>
      </w:pPr>
    </w:p>
    <w:p w:rsidR="0089271B" w:rsidRPr="001A7AD7" w:rsidRDefault="0089271B" w:rsidP="0089271B">
      <w:pPr>
        <w:spacing w:line="540" w:lineRule="exact"/>
        <w:ind w:firstLine="880"/>
        <w:jc w:val="center"/>
        <w:rPr>
          <w:b/>
          <w:sz w:val="30"/>
          <w:szCs w:val="20"/>
        </w:rPr>
      </w:pPr>
      <w:r>
        <w:rPr>
          <w:rFonts w:eastAsia="方正小标宋简体"/>
          <w:sz w:val="44"/>
          <w:szCs w:val="44"/>
        </w:rPr>
        <w:t>非处方药说明书范本</w:t>
      </w:r>
      <w:r>
        <w:rPr>
          <w:rFonts w:eastAsia="方正小标宋简体"/>
          <w:sz w:val="44"/>
          <w:szCs w:val="44"/>
          <w:lang w:val="en"/>
        </w:rPr>
        <w:t xml:space="preserve"> </w:t>
      </w:r>
    </w:p>
    <w:p w:rsidR="0089271B" w:rsidRPr="001A7AD7" w:rsidRDefault="0089271B" w:rsidP="0089271B">
      <w:pPr>
        <w:pStyle w:val="2"/>
        <w:spacing w:line="408" w:lineRule="auto"/>
        <w:jc w:val="center"/>
        <w:rPr>
          <w:rFonts w:ascii="Times New Roman" w:hAnsi="Times New Roman"/>
          <w:bCs w:val="0"/>
          <w:sz w:val="30"/>
          <w:szCs w:val="20"/>
        </w:rPr>
      </w:pPr>
      <w:r>
        <w:rPr>
          <w:rFonts w:ascii="Times New Roman" w:hAnsi="Times New Roman" w:hint="eastAsia"/>
          <w:bCs w:val="0"/>
          <w:sz w:val="30"/>
          <w:szCs w:val="20"/>
        </w:rPr>
        <w:t xml:space="preserve">   </w:t>
      </w:r>
      <w:r>
        <w:rPr>
          <w:rFonts w:ascii="Times New Roman" w:hAnsi="Times New Roman"/>
          <w:bCs w:val="0"/>
          <w:sz w:val="30"/>
          <w:szCs w:val="20"/>
          <w:lang w:val="en"/>
        </w:rPr>
        <w:t xml:space="preserve"> </w:t>
      </w:r>
      <w:r>
        <w:rPr>
          <w:rFonts w:ascii="Times New Roman" w:hAnsi="Times New Roman" w:hint="eastAsia"/>
          <w:bCs w:val="0"/>
          <w:sz w:val="30"/>
          <w:szCs w:val="20"/>
        </w:rPr>
        <w:t xml:space="preserve"> </w:t>
      </w:r>
      <w:r w:rsidRPr="001A7AD7">
        <w:rPr>
          <w:rFonts w:ascii="Times New Roman" w:hAnsi="Times New Roman"/>
          <w:bCs w:val="0"/>
          <w:sz w:val="30"/>
          <w:szCs w:val="20"/>
        </w:rPr>
        <w:t>疏风解毒胶囊说明书</w:t>
      </w:r>
    </w:p>
    <w:p w:rsidR="0089271B" w:rsidRDefault="0089271B" w:rsidP="0089271B">
      <w:pPr>
        <w:spacing w:line="280" w:lineRule="exact"/>
        <w:jc w:val="center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请仔细阅读说明书并按说明使用或在药师指导下购买和使用</w:t>
      </w:r>
    </w:p>
    <w:p w:rsidR="0089271B" w:rsidRDefault="0089271B" w:rsidP="0089271B">
      <w:pPr>
        <w:spacing w:line="280" w:lineRule="exact"/>
        <w:jc w:val="center"/>
        <w:rPr>
          <w:rFonts w:ascii="黑体" w:eastAsia="黑体" w:hAnsi="黑体" w:hint="eastAsia"/>
          <w:b/>
        </w:rPr>
      </w:pPr>
    </w:p>
    <w:p w:rsidR="0089271B" w:rsidRDefault="0089271B" w:rsidP="0089271B">
      <w:pPr>
        <w:spacing w:line="28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药品名称</w:t>
      </w:r>
      <w:r>
        <w:rPr>
          <w:bCs/>
        </w:rPr>
        <w:t>]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rFonts w:hint="eastAsia"/>
          <w:bCs/>
        </w:rPr>
        <w:t>通用名称：疏风解毒胶囊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rFonts w:hint="eastAsia"/>
          <w:bCs/>
        </w:rPr>
        <w:t>汉语拼音：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成份</w:t>
      </w:r>
      <w:r>
        <w:rPr>
          <w:bCs/>
        </w:rPr>
        <w:t>]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性状</w:t>
      </w:r>
      <w:r>
        <w:rPr>
          <w:bCs/>
        </w:rPr>
        <w:t>]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功能主治</w:t>
      </w:r>
      <w:r>
        <w:rPr>
          <w:bCs/>
        </w:rPr>
        <w:t>]</w:t>
      </w:r>
      <w:r>
        <w:rPr>
          <w:rFonts w:hint="eastAsia"/>
          <w:bCs/>
        </w:rPr>
        <w:t>疏风清热，解毒利咽。用于急性上呼吸道感染属风热证，症见发热，恶风，咽痛，头痛，鼻塞，流浊涕，咳嗽。</w:t>
      </w:r>
      <w:r>
        <w:rPr>
          <w:bCs/>
        </w:rPr>
        <w:br/>
        <w:t>[</w:t>
      </w:r>
      <w:r>
        <w:rPr>
          <w:rFonts w:hint="eastAsia"/>
          <w:bCs/>
        </w:rPr>
        <w:t>规格</w:t>
      </w:r>
      <w:r>
        <w:rPr>
          <w:bCs/>
        </w:rPr>
        <w:t xml:space="preserve">] </w:t>
      </w:r>
      <w:r>
        <w:rPr>
          <w:rFonts w:hint="eastAsia"/>
          <w:bCs/>
        </w:rPr>
        <w:t>每粒装</w:t>
      </w:r>
      <w:r>
        <w:rPr>
          <w:bCs/>
        </w:rPr>
        <w:t>0.52</w:t>
      </w:r>
      <w:r>
        <w:rPr>
          <w:rFonts w:hint="eastAsia"/>
          <w:bCs/>
        </w:rPr>
        <w:t>克（相当于饮片</w:t>
      </w:r>
      <w:r>
        <w:rPr>
          <w:bCs/>
        </w:rPr>
        <w:t>2.7</w:t>
      </w:r>
      <w:r>
        <w:rPr>
          <w:rFonts w:hint="eastAsia"/>
          <w:bCs/>
        </w:rPr>
        <w:t>克）</w:t>
      </w:r>
      <w:r>
        <w:rPr>
          <w:bCs/>
        </w:rPr>
        <w:br/>
        <w:t>[</w:t>
      </w:r>
      <w:r>
        <w:rPr>
          <w:rFonts w:hint="eastAsia"/>
          <w:bCs/>
        </w:rPr>
        <w:t>用法用量</w:t>
      </w:r>
      <w:r>
        <w:rPr>
          <w:bCs/>
        </w:rPr>
        <w:t>]</w:t>
      </w:r>
      <w:r>
        <w:rPr>
          <w:rFonts w:hint="eastAsia"/>
          <w:bCs/>
        </w:rPr>
        <w:t>口服。一次</w:t>
      </w:r>
      <w:r>
        <w:rPr>
          <w:bCs/>
        </w:rPr>
        <w:t>4</w:t>
      </w:r>
      <w:r>
        <w:rPr>
          <w:rFonts w:hint="eastAsia"/>
          <w:bCs/>
        </w:rPr>
        <w:t>粒，一日</w:t>
      </w:r>
      <w:r>
        <w:rPr>
          <w:bCs/>
        </w:rPr>
        <w:t>3</w:t>
      </w:r>
      <w:r>
        <w:rPr>
          <w:rFonts w:hint="eastAsia"/>
          <w:bCs/>
        </w:rPr>
        <w:t>次。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不良反应</w:t>
      </w:r>
      <w:r>
        <w:rPr>
          <w:bCs/>
        </w:rPr>
        <w:t>]</w:t>
      </w:r>
      <w:r>
        <w:rPr>
          <w:rFonts w:hint="eastAsia"/>
          <w:bCs/>
        </w:rPr>
        <w:t>监测数据显示，本品可见以下不良反应：恶心、呕吐、腹痛、腹泻、腹胀、腹部不适、反酸、皮疹、瘙痒、头晕、胸闷、过敏反应等。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b/>
          <w:bCs/>
        </w:rPr>
        <w:t>[</w:t>
      </w:r>
      <w:r>
        <w:rPr>
          <w:rFonts w:hint="eastAsia"/>
          <w:b/>
          <w:bCs/>
        </w:rPr>
        <w:t>禁忌</w:t>
      </w:r>
      <w:r>
        <w:rPr>
          <w:b/>
          <w:bCs/>
        </w:rPr>
        <w:t>]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.</w:t>
      </w:r>
      <w:r>
        <w:rPr>
          <w:rFonts w:hint="eastAsia"/>
          <w:b/>
          <w:bCs/>
        </w:rPr>
        <w:t>过敏体质者禁用。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对本品及所含成份过敏者禁用。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b/>
          <w:bCs/>
        </w:rPr>
        <w:t>[</w:t>
      </w:r>
      <w:r>
        <w:rPr>
          <w:rFonts w:hint="eastAsia"/>
          <w:b/>
          <w:bCs/>
        </w:rPr>
        <w:t>注意事项</w:t>
      </w:r>
      <w:r>
        <w:rPr>
          <w:b/>
          <w:bCs/>
        </w:rPr>
        <w:t>]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b/>
          <w:bCs/>
        </w:rPr>
        <w:t>1.</w:t>
      </w:r>
      <w:r>
        <w:rPr>
          <w:rFonts w:hint="eastAsia"/>
          <w:b/>
          <w:bCs/>
        </w:rPr>
        <w:t>忌烟、酒及辛辣、生冷、油腻食物。</w:t>
      </w:r>
      <w:r>
        <w:rPr>
          <w:b/>
          <w:bCs/>
        </w:rPr>
        <w:br/>
        <w:t>2.</w:t>
      </w:r>
      <w:r>
        <w:rPr>
          <w:rFonts w:hint="eastAsia"/>
          <w:b/>
          <w:bCs/>
        </w:rPr>
        <w:t>不宜在服药期间同时服用滋补性中药。</w:t>
      </w:r>
      <w:r>
        <w:rPr>
          <w:b/>
          <w:bCs/>
        </w:rPr>
        <w:br/>
        <w:t>3.</w:t>
      </w:r>
      <w:r>
        <w:rPr>
          <w:rFonts w:hint="eastAsia"/>
          <w:b/>
          <w:bCs/>
        </w:rPr>
        <w:t>建议餐后服用。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b/>
          <w:bCs/>
        </w:rPr>
        <w:t>4.</w:t>
      </w:r>
      <w:r>
        <w:rPr>
          <w:rFonts w:hint="eastAsia"/>
          <w:b/>
          <w:bCs/>
        </w:rPr>
        <w:t>高血压、心脏病、肝病、糖尿病、肾病等患者应在医师指导下服用。</w:t>
      </w:r>
      <w:r>
        <w:rPr>
          <w:b/>
          <w:bCs/>
        </w:rPr>
        <w:br/>
        <w:t>5.</w:t>
      </w:r>
      <w:r>
        <w:rPr>
          <w:rFonts w:hint="eastAsia"/>
          <w:b/>
          <w:bCs/>
        </w:rPr>
        <w:t>年老体弱者应在医师指导下服用。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b/>
          <w:bCs/>
        </w:rPr>
        <w:t>6.</w:t>
      </w:r>
      <w:r>
        <w:rPr>
          <w:rFonts w:hint="eastAsia"/>
          <w:b/>
          <w:bCs/>
        </w:rPr>
        <w:t>尚无本品用于孕妇及哺乳期妇女的研究数据，孕妇及哺乳期妇女</w:t>
      </w:r>
      <w:r>
        <w:rPr>
          <w:rFonts w:hint="eastAsia"/>
          <w:b/>
          <w:bCs/>
          <w:kern w:val="0"/>
        </w:rPr>
        <w:t>应去医院就诊</w:t>
      </w:r>
      <w:r>
        <w:rPr>
          <w:rFonts w:hint="eastAsia"/>
          <w:b/>
          <w:bCs/>
        </w:rPr>
        <w:t>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7</w:t>
      </w:r>
      <w:r>
        <w:rPr>
          <w:b/>
          <w:bCs/>
        </w:rPr>
        <w:t>.</w:t>
      </w:r>
      <w:r>
        <w:rPr>
          <w:rFonts w:hint="eastAsia"/>
          <w:b/>
          <w:bCs/>
        </w:rPr>
        <w:t>发热体温超过</w:t>
      </w:r>
      <w:r>
        <w:rPr>
          <w:b/>
          <w:bCs/>
        </w:rPr>
        <w:t>38.5</w:t>
      </w:r>
      <w:r>
        <w:rPr>
          <w:rFonts w:hint="eastAsia"/>
          <w:b/>
          <w:bCs/>
        </w:rPr>
        <w:t>℃的患者，应去医院就诊。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8</w:t>
      </w:r>
      <w:r>
        <w:rPr>
          <w:b/>
          <w:bCs/>
        </w:rPr>
        <w:t>.</w:t>
      </w:r>
      <w:r>
        <w:rPr>
          <w:rFonts w:hint="eastAsia"/>
          <w:b/>
          <w:bCs/>
        </w:rPr>
        <w:t>服药</w:t>
      </w:r>
      <w:r>
        <w:rPr>
          <w:b/>
          <w:bCs/>
        </w:rPr>
        <w:t>3</w:t>
      </w:r>
      <w:r>
        <w:rPr>
          <w:rFonts w:hint="eastAsia"/>
          <w:b/>
          <w:bCs/>
        </w:rPr>
        <w:t>天症状无缓解，应去医院就诊。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9</w:t>
      </w:r>
      <w:r>
        <w:rPr>
          <w:b/>
          <w:bCs/>
        </w:rPr>
        <w:t>.</w:t>
      </w:r>
      <w:r>
        <w:rPr>
          <w:rFonts w:hint="eastAsia"/>
          <w:b/>
          <w:bCs/>
        </w:rPr>
        <w:t>尚无本品用于以下患者的研究数据：体温超过</w:t>
      </w:r>
      <w:r>
        <w:rPr>
          <w:b/>
          <w:bCs/>
        </w:rPr>
        <w:t>39.1</w:t>
      </w:r>
      <w:r>
        <w:rPr>
          <w:rFonts w:hint="eastAsia"/>
          <w:b/>
          <w:bCs/>
        </w:rPr>
        <w:t>℃、白细胞总数＞</w:t>
      </w:r>
      <w:r>
        <w:rPr>
          <w:b/>
          <w:bCs/>
        </w:rPr>
        <w:t>10</w:t>
      </w:r>
      <w:r>
        <w:rPr>
          <w:rFonts w:hint="eastAsia"/>
          <w:b/>
          <w:bCs/>
        </w:rPr>
        <w:t>×</w:t>
      </w:r>
      <w:r>
        <w:rPr>
          <w:b/>
          <w:bCs/>
        </w:rPr>
        <w:t>10</w:t>
      </w:r>
      <w:r>
        <w:rPr>
          <w:b/>
          <w:bCs/>
          <w:vertAlign w:val="superscript"/>
        </w:rPr>
        <w:t>9</w:t>
      </w:r>
      <w:r>
        <w:rPr>
          <w:b/>
          <w:bCs/>
        </w:rPr>
        <w:t>/L</w:t>
      </w:r>
      <w:r>
        <w:rPr>
          <w:rFonts w:hint="eastAsia"/>
          <w:b/>
          <w:bCs/>
        </w:rPr>
        <w:t>、中性粒细胞＞</w:t>
      </w:r>
      <w:r>
        <w:rPr>
          <w:b/>
          <w:bCs/>
        </w:rPr>
        <w:t>80%</w:t>
      </w:r>
      <w:r>
        <w:rPr>
          <w:rFonts w:hint="eastAsia"/>
          <w:b/>
          <w:bCs/>
        </w:rPr>
        <w:t>的患者；结膜热、疱疹性咽峡炎患者。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10</w:t>
      </w:r>
      <w:r>
        <w:rPr>
          <w:b/>
          <w:bCs/>
        </w:rPr>
        <w:t>.</w:t>
      </w:r>
      <w:r>
        <w:rPr>
          <w:rFonts w:hint="eastAsia"/>
          <w:b/>
          <w:bCs/>
        </w:rPr>
        <w:t>本品性状发生改变时禁止使用。</w:t>
      </w:r>
      <w:r>
        <w:rPr>
          <w:b/>
          <w:bCs/>
        </w:rPr>
        <w:br/>
      </w:r>
      <w:r>
        <w:rPr>
          <w:rFonts w:hint="eastAsia"/>
          <w:b/>
          <w:bCs/>
        </w:rPr>
        <w:t>11</w:t>
      </w:r>
      <w:r>
        <w:rPr>
          <w:b/>
          <w:bCs/>
        </w:rPr>
        <w:t>.</w:t>
      </w:r>
      <w:r>
        <w:rPr>
          <w:rFonts w:hint="eastAsia"/>
          <w:b/>
          <w:bCs/>
        </w:rPr>
        <w:t>请将本品放在儿童不能接触的地方。</w:t>
      </w:r>
      <w:r>
        <w:rPr>
          <w:b/>
          <w:bCs/>
        </w:rPr>
        <w:br/>
      </w:r>
      <w:r>
        <w:rPr>
          <w:rFonts w:hint="eastAsia"/>
          <w:b/>
          <w:bCs/>
        </w:rPr>
        <w:t>12</w:t>
      </w:r>
      <w:r>
        <w:rPr>
          <w:b/>
          <w:bCs/>
        </w:rPr>
        <w:t>.</w:t>
      </w:r>
      <w:r>
        <w:rPr>
          <w:rFonts w:hint="eastAsia"/>
          <w:b/>
          <w:bCs/>
        </w:rPr>
        <w:t>如正在使用其他药品，使用本品前请咨询医师或药师。</w:t>
      </w:r>
    </w:p>
    <w:p w:rsidR="0089271B" w:rsidRDefault="0089271B" w:rsidP="0089271B">
      <w:pPr>
        <w:spacing w:line="280" w:lineRule="exact"/>
      </w:pPr>
      <w:r>
        <w:t>[</w:t>
      </w:r>
      <w:r>
        <w:rPr>
          <w:rFonts w:hint="eastAsia"/>
        </w:rPr>
        <w:t>药物相互作用］如与其他药物同时使用可能会发生药物相互作用，详情请咨询医师或药师。</w:t>
      </w:r>
      <w:r>
        <w:br/>
        <w:t>[</w:t>
      </w:r>
      <w:r>
        <w:rPr>
          <w:rFonts w:hint="eastAsia"/>
        </w:rPr>
        <w:t>贮藏</w:t>
      </w:r>
      <w:r>
        <w:t xml:space="preserve">] </w:t>
      </w:r>
      <w:r>
        <w:br/>
        <w:t>[</w:t>
      </w:r>
      <w:r>
        <w:rPr>
          <w:rFonts w:hint="eastAsia"/>
        </w:rPr>
        <w:t>包装</w:t>
      </w:r>
      <w:r>
        <w:t>]</w:t>
      </w:r>
      <w:r>
        <w:br/>
        <w:t>[</w:t>
      </w:r>
      <w:r>
        <w:rPr>
          <w:rFonts w:hint="eastAsia"/>
        </w:rPr>
        <w:t>有效期</w:t>
      </w:r>
      <w:r>
        <w:t>]</w:t>
      </w:r>
      <w:r>
        <w:br/>
        <w:t>[</w:t>
      </w:r>
      <w:r>
        <w:rPr>
          <w:rFonts w:hint="eastAsia"/>
        </w:rPr>
        <w:t>执行标准</w:t>
      </w:r>
      <w:r>
        <w:t>]</w:t>
      </w:r>
      <w:r>
        <w:br/>
      </w:r>
      <w:r>
        <w:lastRenderedPageBreak/>
        <w:t>[</w:t>
      </w:r>
      <w:r>
        <w:rPr>
          <w:rFonts w:hint="eastAsia"/>
        </w:rPr>
        <w:t>批准文号</w:t>
      </w:r>
      <w:r>
        <w:t>]</w:t>
      </w:r>
      <w:r>
        <w:br/>
        <w:t>[</w:t>
      </w:r>
      <w:r>
        <w:rPr>
          <w:rFonts w:hint="eastAsia"/>
        </w:rPr>
        <w:t>说明书修订日期</w:t>
      </w:r>
      <w:r>
        <w:t>]</w:t>
      </w:r>
      <w:r>
        <w:br/>
        <w:t>[</w:t>
      </w:r>
      <w:r>
        <w:rPr>
          <w:rFonts w:hint="eastAsia"/>
        </w:rPr>
        <w:t>药品上市许可持有人</w:t>
      </w:r>
      <w:r>
        <w:t>]</w:t>
      </w:r>
    </w:p>
    <w:p w:rsidR="0089271B" w:rsidRDefault="0089271B" w:rsidP="0089271B">
      <w:pPr>
        <w:spacing w:line="280" w:lineRule="exact"/>
        <w:rPr>
          <w:b/>
          <w:bCs/>
        </w:rPr>
        <w:sectPr w:rsidR="0089271B">
          <w:footerReference w:type="even" r:id="rId5"/>
          <w:footerReference w:type="default" r:id="rId6"/>
          <w:pgSz w:w="11906" w:h="16838"/>
          <w:pgMar w:top="2098" w:right="1474" w:bottom="1985" w:left="1588" w:header="851" w:footer="1417" w:gutter="0"/>
          <w:pgNumType w:fmt="numberInDash"/>
          <w:cols w:space="720"/>
          <w:docGrid w:type="lines" w:linePitch="312"/>
        </w:sectPr>
      </w:pPr>
      <w:r>
        <w:rPr>
          <w:rFonts w:hint="eastAsia"/>
        </w:rPr>
        <w:t>名</w:t>
      </w:r>
      <w:r>
        <w:rPr>
          <w:rFonts w:hint="eastAsia"/>
        </w:rPr>
        <w:t xml:space="preserve">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</w:t>
      </w:r>
      <w:r>
        <w:rPr>
          <w:rFonts w:hint="eastAsia"/>
        </w:rPr>
        <w:t>址：</w:t>
      </w:r>
      <w:r>
        <w:br/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如有问题可与药品上市许可持有人联系。</w:t>
      </w:r>
    </w:p>
    <w:p w:rsidR="0089271B" w:rsidRDefault="0089271B" w:rsidP="0089271B">
      <w:pPr>
        <w:keepNext/>
        <w:keepLines/>
        <w:spacing w:line="400" w:lineRule="exact"/>
        <w:jc w:val="center"/>
        <w:outlineLvl w:val="1"/>
        <w:rPr>
          <w:b/>
          <w:sz w:val="30"/>
          <w:szCs w:val="20"/>
        </w:rPr>
      </w:pPr>
      <w:r>
        <w:rPr>
          <w:b/>
          <w:sz w:val="30"/>
          <w:szCs w:val="20"/>
        </w:rPr>
        <w:lastRenderedPageBreak/>
        <w:t>清开灵泡腾片说明书</w:t>
      </w:r>
    </w:p>
    <w:p w:rsidR="0089271B" w:rsidRDefault="0089271B" w:rsidP="0089271B">
      <w:pPr>
        <w:keepNext/>
        <w:keepLines/>
        <w:spacing w:line="400" w:lineRule="exact"/>
        <w:jc w:val="center"/>
        <w:outlineLvl w:val="1"/>
        <w:rPr>
          <w:b/>
          <w:sz w:val="30"/>
          <w:szCs w:val="20"/>
        </w:rPr>
      </w:pPr>
    </w:p>
    <w:p w:rsidR="0089271B" w:rsidRDefault="0089271B" w:rsidP="0089271B">
      <w:pPr>
        <w:spacing w:line="280" w:lineRule="exact"/>
        <w:jc w:val="center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请仔细阅读说明书并按说明使用或在药师指导下购买和使用</w:t>
      </w:r>
    </w:p>
    <w:p w:rsidR="0089271B" w:rsidRDefault="0089271B" w:rsidP="0089271B">
      <w:pPr>
        <w:spacing w:line="280" w:lineRule="exact"/>
        <w:jc w:val="center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本品为泡腾片，不可直接吞服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rFonts w:hint="eastAsia"/>
          <w:bCs/>
        </w:rPr>
        <w:t>[</w:t>
      </w:r>
      <w:r>
        <w:rPr>
          <w:rFonts w:hint="eastAsia"/>
          <w:bCs/>
        </w:rPr>
        <w:t>药品名称</w:t>
      </w:r>
      <w:r>
        <w:rPr>
          <w:rFonts w:hint="eastAsia"/>
          <w:bCs/>
        </w:rPr>
        <w:t>]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rFonts w:hint="eastAsia"/>
          <w:bCs/>
        </w:rPr>
        <w:t>通用名称：清开灵泡腾片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rFonts w:hint="eastAsia"/>
          <w:bCs/>
        </w:rPr>
        <w:t>汉语拼音：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rFonts w:hint="eastAsia"/>
          <w:bCs/>
        </w:rPr>
        <w:t>[</w:t>
      </w:r>
      <w:r>
        <w:rPr>
          <w:rFonts w:hint="eastAsia"/>
          <w:bCs/>
        </w:rPr>
        <w:t>成份</w:t>
      </w:r>
      <w:r>
        <w:rPr>
          <w:rFonts w:hint="eastAsia"/>
          <w:bCs/>
        </w:rPr>
        <w:t xml:space="preserve">] 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rFonts w:hint="eastAsia"/>
          <w:bCs/>
        </w:rPr>
        <w:t>[</w:t>
      </w:r>
      <w:r>
        <w:rPr>
          <w:rFonts w:hint="eastAsia"/>
          <w:bCs/>
        </w:rPr>
        <w:t>性状</w:t>
      </w:r>
      <w:r>
        <w:rPr>
          <w:rFonts w:hint="eastAsia"/>
          <w:bCs/>
        </w:rPr>
        <w:t>]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rFonts w:hint="eastAsia"/>
          <w:bCs/>
        </w:rPr>
        <w:t>[</w:t>
      </w:r>
      <w:r>
        <w:rPr>
          <w:rFonts w:hint="eastAsia"/>
          <w:bCs/>
        </w:rPr>
        <w:t>功能主治</w:t>
      </w:r>
      <w:r>
        <w:rPr>
          <w:rFonts w:hint="eastAsia"/>
          <w:bCs/>
        </w:rPr>
        <w:t>]</w:t>
      </w:r>
      <w:r>
        <w:rPr>
          <w:rFonts w:hint="eastAsia"/>
          <w:bCs/>
        </w:rPr>
        <w:t>清热解毒，镇静安神。用于外感风热所致发热，烦躁不安，咽喉肿痛；上呼吸道感染，病毒性感冒，急性咽炎等病症属上述证候者。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规格</w:t>
      </w:r>
      <w:r>
        <w:rPr>
          <w:bCs/>
        </w:rPr>
        <w:t>]</w:t>
      </w:r>
      <w:r>
        <w:rPr>
          <w:rFonts w:hint="eastAsia"/>
          <w:bCs/>
        </w:rPr>
        <w:t>每片重</w:t>
      </w:r>
      <w:r>
        <w:rPr>
          <w:bCs/>
        </w:rPr>
        <w:t>1</w:t>
      </w:r>
      <w:r>
        <w:rPr>
          <w:rFonts w:hint="eastAsia"/>
          <w:bCs/>
        </w:rPr>
        <w:t>克（含黄芩苷</w:t>
      </w:r>
      <w:r>
        <w:rPr>
          <w:bCs/>
        </w:rPr>
        <w:t>10</w:t>
      </w:r>
      <w:r>
        <w:rPr>
          <w:rFonts w:hint="eastAsia"/>
          <w:bCs/>
        </w:rPr>
        <w:t>毫克</w:t>
      </w:r>
      <w:r>
        <w:rPr>
          <w:bCs/>
        </w:rPr>
        <w:t>)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rFonts w:hint="eastAsia"/>
          <w:bCs/>
        </w:rPr>
        <w:t>[</w:t>
      </w:r>
      <w:r>
        <w:rPr>
          <w:rFonts w:hint="eastAsia"/>
          <w:bCs/>
        </w:rPr>
        <w:t>用法用量</w:t>
      </w:r>
      <w:r>
        <w:rPr>
          <w:rFonts w:hint="eastAsia"/>
          <w:bCs/>
        </w:rPr>
        <w:t>]</w:t>
      </w:r>
      <w:r>
        <w:rPr>
          <w:rFonts w:hint="eastAsia"/>
          <w:bCs/>
        </w:rPr>
        <w:t>热水中泡腾溶解后服用。一次</w:t>
      </w:r>
      <w:r>
        <w:rPr>
          <w:rFonts w:hint="eastAsia"/>
          <w:bCs/>
        </w:rPr>
        <w:t>2</w:t>
      </w:r>
      <w:r>
        <w:rPr>
          <w:rFonts w:hint="eastAsia"/>
          <w:bCs/>
        </w:rPr>
        <w:t>～</w:t>
      </w:r>
      <w:r>
        <w:rPr>
          <w:rFonts w:hint="eastAsia"/>
          <w:bCs/>
        </w:rPr>
        <w:t>4</w:t>
      </w:r>
      <w:r>
        <w:rPr>
          <w:rFonts w:hint="eastAsia"/>
          <w:bCs/>
        </w:rPr>
        <w:t>片，一日</w:t>
      </w:r>
      <w:r>
        <w:rPr>
          <w:rFonts w:hint="eastAsia"/>
          <w:bCs/>
        </w:rPr>
        <w:t>3</w:t>
      </w:r>
      <w:r>
        <w:rPr>
          <w:rFonts w:hint="eastAsia"/>
          <w:bCs/>
        </w:rPr>
        <w:t>次。儿童酌减或遵医嘱。</w:t>
      </w:r>
    </w:p>
    <w:p w:rsidR="0089271B" w:rsidRDefault="0089271B" w:rsidP="0089271B">
      <w:pPr>
        <w:spacing w:line="28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不良反应</w:t>
      </w:r>
      <w:r>
        <w:rPr>
          <w:bCs/>
        </w:rPr>
        <w:t>]</w:t>
      </w:r>
      <w:r>
        <w:rPr>
          <w:rFonts w:hint="eastAsia"/>
          <w:bCs/>
        </w:rPr>
        <w:t>监测数据显示，本品可见以下不良反应：恶心、呕吐、口干、腹泻、腹痛、腹胀、皮疹、瘙痒、头晕、头痛、胸闷、乏力、潮红、过敏或过敏样反应等。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[</w:t>
      </w:r>
      <w:r>
        <w:rPr>
          <w:rFonts w:hint="eastAsia"/>
          <w:b/>
          <w:bCs/>
        </w:rPr>
        <w:t>禁忌</w:t>
      </w:r>
      <w:r>
        <w:rPr>
          <w:rFonts w:hint="eastAsia"/>
          <w:b/>
          <w:bCs/>
        </w:rPr>
        <w:t>]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孕妇禁用。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对本品及所含成份过敏者禁用。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[</w:t>
      </w:r>
      <w:r>
        <w:rPr>
          <w:rFonts w:hint="eastAsia"/>
          <w:b/>
          <w:bCs/>
        </w:rPr>
        <w:t>注意事项</w:t>
      </w:r>
      <w:r>
        <w:rPr>
          <w:rFonts w:hint="eastAsia"/>
          <w:b/>
          <w:bCs/>
        </w:rPr>
        <w:t>]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本品为泡腾片，不可直接吞服。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b/>
          <w:bCs/>
        </w:rPr>
        <w:t>2.</w:t>
      </w:r>
      <w:r>
        <w:rPr>
          <w:rFonts w:hint="eastAsia"/>
          <w:b/>
          <w:bCs/>
        </w:rPr>
        <w:t>忌烟、酒及辛辣、生冷、油腻食物。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b/>
          <w:bCs/>
        </w:rPr>
        <w:t>3.</w:t>
      </w:r>
      <w:r>
        <w:rPr>
          <w:rFonts w:hint="eastAsia"/>
          <w:b/>
          <w:bCs/>
        </w:rPr>
        <w:t>不宜在服药期间同时服滋补性中药。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b/>
          <w:bCs/>
        </w:rPr>
        <w:t>4.</w:t>
      </w:r>
      <w:r>
        <w:rPr>
          <w:rFonts w:hint="eastAsia"/>
          <w:b/>
          <w:bCs/>
        </w:rPr>
        <w:t>风寒感冒者不适用，其表现为恶寒重，发热轻，无汗，头痛，鼻塞，流清涕，喉痒咳嗽。</w:t>
      </w:r>
      <w:r>
        <w:rPr>
          <w:rFonts w:hint="eastAsia"/>
          <w:b/>
          <w:bCs/>
        </w:rPr>
        <w:t xml:space="preserve"> 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5</w:t>
      </w:r>
      <w:r>
        <w:rPr>
          <w:b/>
          <w:bCs/>
        </w:rPr>
        <w:t>.</w:t>
      </w:r>
      <w:r>
        <w:rPr>
          <w:rFonts w:hint="eastAsia"/>
          <w:b/>
          <w:bCs/>
        </w:rPr>
        <w:t>久病体虚患者如出现腹泻时慎用。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6</w:t>
      </w:r>
      <w:r>
        <w:rPr>
          <w:b/>
          <w:bCs/>
        </w:rPr>
        <w:t>.</w:t>
      </w:r>
      <w:r>
        <w:rPr>
          <w:rFonts w:hint="eastAsia"/>
          <w:b/>
          <w:bCs/>
        </w:rPr>
        <w:t>高血压、心脏病、肝病、肾病、糖尿病等患者应在医师指导下服用。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7.</w:t>
      </w:r>
      <w:r>
        <w:rPr>
          <w:rFonts w:hint="eastAsia"/>
          <w:b/>
          <w:bCs/>
        </w:rPr>
        <w:t>儿童、哺乳期妇女、年老体弱及脾虚便溏者应在医师指导下服用。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8.</w:t>
      </w:r>
      <w:r>
        <w:rPr>
          <w:rFonts w:hint="eastAsia"/>
          <w:b/>
          <w:bCs/>
        </w:rPr>
        <w:t>发热体温超过</w:t>
      </w:r>
      <w:r>
        <w:rPr>
          <w:rFonts w:hint="eastAsia"/>
          <w:b/>
          <w:bCs/>
        </w:rPr>
        <w:t>38.5</w:t>
      </w:r>
      <w:r>
        <w:rPr>
          <w:rFonts w:hint="eastAsia"/>
          <w:b/>
          <w:bCs/>
        </w:rPr>
        <w:t>℃的患者，应去医院就诊。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9.</w:t>
      </w:r>
      <w:r>
        <w:rPr>
          <w:rFonts w:hint="eastAsia"/>
          <w:b/>
          <w:bCs/>
        </w:rPr>
        <w:t>服药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天症状无缓解，应去医院就诊。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10.</w:t>
      </w:r>
      <w:r>
        <w:rPr>
          <w:rFonts w:hint="eastAsia"/>
          <w:b/>
          <w:bCs/>
        </w:rPr>
        <w:t>过敏体质者慎用。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11.</w:t>
      </w:r>
      <w:r>
        <w:rPr>
          <w:rFonts w:hint="eastAsia"/>
          <w:b/>
          <w:bCs/>
        </w:rPr>
        <w:t>本品性状发生改变时禁止使用。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12.</w:t>
      </w:r>
      <w:r>
        <w:rPr>
          <w:rFonts w:hint="eastAsia"/>
          <w:b/>
          <w:bCs/>
        </w:rPr>
        <w:t>儿童必须在成人监护下使用。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13.</w:t>
      </w:r>
      <w:r>
        <w:rPr>
          <w:rFonts w:hint="eastAsia"/>
          <w:b/>
          <w:bCs/>
        </w:rPr>
        <w:t>请将本品放在儿童不能接触的地方。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14.</w:t>
      </w:r>
      <w:r>
        <w:rPr>
          <w:rFonts w:hint="eastAsia"/>
          <w:b/>
          <w:bCs/>
        </w:rPr>
        <w:t>如正在使用其他药品，使用本品前请咨询医师或药师。</w:t>
      </w:r>
    </w:p>
    <w:p w:rsidR="0089271B" w:rsidRDefault="0089271B" w:rsidP="0089271B">
      <w:pPr>
        <w:spacing w:line="280" w:lineRule="exact"/>
      </w:pPr>
      <w:r>
        <w:t>[</w:t>
      </w:r>
      <w:r>
        <w:rPr>
          <w:rFonts w:hint="eastAsia"/>
        </w:rPr>
        <w:t>药物相互作用］如与其他药物同时使用可能会发生药物相互作用，详情请咨询医师或药师。</w:t>
      </w:r>
      <w:r>
        <w:br/>
        <w:t>[</w:t>
      </w:r>
      <w:r>
        <w:rPr>
          <w:rFonts w:hint="eastAsia"/>
        </w:rPr>
        <w:t>贮藏</w:t>
      </w:r>
      <w:r>
        <w:t xml:space="preserve">] </w:t>
      </w:r>
      <w:r>
        <w:br/>
        <w:t>[</w:t>
      </w:r>
      <w:r>
        <w:rPr>
          <w:rFonts w:hint="eastAsia"/>
        </w:rPr>
        <w:t>包装</w:t>
      </w:r>
      <w:r>
        <w:t>]</w:t>
      </w:r>
      <w:r>
        <w:br/>
        <w:t>[</w:t>
      </w:r>
      <w:r>
        <w:rPr>
          <w:rFonts w:hint="eastAsia"/>
        </w:rPr>
        <w:t>有效期</w:t>
      </w:r>
      <w:r>
        <w:t>]</w:t>
      </w:r>
      <w:r>
        <w:br/>
        <w:t>[</w:t>
      </w:r>
      <w:r>
        <w:rPr>
          <w:rFonts w:hint="eastAsia"/>
        </w:rPr>
        <w:t>执行标准</w:t>
      </w:r>
      <w:r>
        <w:t>]</w:t>
      </w:r>
      <w:r>
        <w:br/>
        <w:t>[</w:t>
      </w:r>
      <w:r>
        <w:rPr>
          <w:rFonts w:hint="eastAsia"/>
        </w:rPr>
        <w:t>批准文号</w:t>
      </w:r>
      <w:r>
        <w:t>]</w:t>
      </w:r>
      <w:r>
        <w:br/>
        <w:t>[</w:t>
      </w:r>
      <w:r>
        <w:rPr>
          <w:rFonts w:hint="eastAsia"/>
        </w:rPr>
        <w:t>说明书修订日期</w:t>
      </w:r>
      <w:r>
        <w:t>]</w:t>
      </w:r>
      <w:r>
        <w:br/>
        <w:t>[</w:t>
      </w:r>
      <w:r>
        <w:rPr>
          <w:rFonts w:hint="eastAsia"/>
        </w:rPr>
        <w:t>药品上市许可持有人</w:t>
      </w:r>
      <w:r>
        <w:t>]</w:t>
      </w:r>
    </w:p>
    <w:p w:rsidR="0089271B" w:rsidRDefault="0089271B" w:rsidP="0089271B">
      <w:pPr>
        <w:spacing w:line="280" w:lineRule="exact"/>
        <w:rPr>
          <w:b/>
          <w:bCs/>
        </w:rPr>
      </w:pPr>
      <w:r>
        <w:rPr>
          <w:rFonts w:hint="eastAsia"/>
        </w:rPr>
        <w:t>名</w:t>
      </w:r>
      <w:r>
        <w:rPr>
          <w:rFonts w:hint="eastAsia"/>
        </w:rPr>
        <w:t xml:space="preserve">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</w:t>
      </w:r>
      <w:r>
        <w:rPr>
          <w:rFonts w:hint="eastAsia"/>
        </w:rPr>
        <w:t>址：</w:t>
      </w:r>
      <w:r>
        <w:br/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lastRenderedPageBreak/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如有问题可与药品上市许可持有人联系。</w:t>
      </w: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eastAsia="仿宋_GB2312"/>
          <w:sz w:val="32"/>
          <w:szCs w:val="32"/>
        </w:rPr>
      </w:pPr>
    </w:p>
    <w:p w:rsidR="0089271B" w:rsidRDefault="0089271B" w:rsidP="0089271B">
      <w:pPr>
        <w:rPr>
          <w:rFonts w:hint="eastAsia"/>
          <w:sz w:val="32"/>
          <w:szCs w:val="32"/>
        </w:rPr>
      </w:pPr>
    </w:p>
    <w:p w:rsidR="0089271B" w:rsidRDefault="0089271B" w:rsidP="0089271B">
      <w:pPr>
        <w:spacing w:line="300" w:lineRule="exact"/>
        <w:rPr>
          <w:rFonts w:eastAsia="仿宋"/>
          <w:sz w:val="32"/>
          <w:szCs w:val="32"/>
        </w:rPr>
      </w:pPr>
    </w:p>
    <w:p w:rsidR="0089271B" w:rsidRDefault="0089271B" w:rsidP="0089271B">
      <w:pPr>
        <w:keepNext/>
        <w:keepLines/>
        <w:spacing w:before="260" w:after="260" w:line="408" w:lineRule="auto"/>
        <w:jc w:val="center"/>
        <w:outlineLvl w:val="1"/>
        <w:rPr>
          <w:rFonts w:ascii="宋体" w:hAnsi="宋体" w:cs="宋体"/>
          <w:b/>
          <w:sz w:val="30"/>
          <w:szCs w:val="20"/>
        </w:rPr>
      </w:pPr>
      <w:r>
        <w:rPr>
          <w:rFonts w:ascii="宋体" w:hAnsi="宋体" w:cs="宋体" w:hint="eastAsia"/>
          <w:b/>
          <w:sz w:val="30"/>
          <w:szCs w:val="20"/>
        </w:rPr>
        <w:t>黄氏响声茶说明书</w:t>
      </w:r>
    </w:p>
    <w:p w:rsidR="0089271B" w:rsidRDefault="0089271B" w:rsidP="0089271B">
      <w:pPr>
        <w:spacing w:line="280" w:lineRule="exact"/>
        <w:jc w:val="center"/>
        <w:rPr>
          <w:b/>
          <w:sz w:val="24"/>
        </w:rPr>
      </w:pPr>
      <w:r>
        <w:rPr>
          <w:rFonts w:ascii="黑体" w:eastAsia="黑体" w:hAnsi="黑体" w:hint="eastAsia"/>
          <w:b/>
        </w:rPr>
        <w:t>请仔细阅读说明书并按说明使用或在药师指导下购买和使用</w:t>
      </w:r>
    </w:p>
    <w:p w:rsidR="0089271B" w:rsidRDefault="0089271B" w:rsidP="0089271B">
      <w:pPr>
        <w:spacing w:line="0" w:lineRule="atLeast"/>
        <w:rPr>
          <w:sz w:val="24"/>
        </w:rPr>
      </w:pP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rFonts w:hint="eastAsia"/>
          <w:szCs w:val="21"/>
        </w:rPr>
        <w:lastRenderedPageBreak/>
        <w:t>通用名称：黄氏响声茶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rFonts w:hint="eastAsia"/>
          <w:szCs w:val="21"/>
        </w:rPr>
        <w:t>汉语拼音：</w:t>
      </w: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t xml:space="preserve"> </w:t>
      </w:r>
      <w:r>
        <w:rPr>
          <w:rFonts w:hint="eastAsia"/>
          <w:szCs w:val="21"/>
        </w:rPr>
        <w:t>利咽开音，清热化痰，消肿止痛。用于风热犯肺，肺热壅盛所致声音嘶哑、发声疼痛、咽喉干燥。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t xml:space="preserve"> </w:t>
      </w:r>
      <w:r>
        <w:rPr>
          <w:rFonts w:hint="eastAsia"/>
          <w:szCs w:val="21"/>
        </w:rPr>
        <w:t>每袋装</w:t>
      </w:r>
      <w:r>
        <w:rPr>
          <w:szCs w:val="21"/>
        </w:rPr>
        <w:t>0.8</w:t>
      </w:r>
      <w:r>
        <w:rPr>
          <w:rFonts w:hint="eastAsia"/>
          <w:szCs w:val="21"/>
        </w:rPr>
        <w:t>克</w:t>
      </w: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t xml:space="preserve"> </w:t>
      </w:r>
      <w:r>
        <w:rPr>
          <w:rFonts w:hint="eastAsia"/>
          <w:szCs w:val="21"/>
        </w:rPr>
        <w:t>开水泡服，每次</w:t>
      </w:r>
      <w:r>
        <w:rPr>
          <w:szCs w:val="21"/>
        </w:rPr>
        <w:t>1</w:t>
      </w:r>
      <w:r>
        <w:rPr>
          <w:rFonts w:hint="eastAsia"/>
          <w:szCs w:val="21"/>
        </w:rPr>
        <w:t>袋，一日</w:t>
      </w:r>
      <w:r>
        <w:rPr>
          <w:szCs w:val="21"/>
        </w:rPr>
        <w:t>2</w:t>
      </w:r>
      <w:r>
        <w:rPr>
          <w:rFonts w:hint="eastAsia"/>
          <w:szCs w:val="21"/>
        </w:rPr>
        <w:t>次。</w:t>
      </w: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 xml:space="preserve">] </w:t>
      </w:r>
      <w:r>
        <w:rPr>
          <w:rFonts w:hint="eastAsia"/>
          <w:szCs w:val="21"/>
        </w:rPr>
        <w:t>监测数据显示，本品可见以下不良反应：胃痛、恶心、呕吐、嗳气、腹痛、腹泻、腹胀、胃部不适、腹部不适等。</w:t>
      </w:r>
    </w:p>
    <w:p w:rsidR="0089271B" w:rsidRDefault="0089271B" w:rsidP="0089271B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  <w:r>
        <w:rPr>
          <w:rFonts w:hint="eastAsia"/>
          <w:b/>
          <w:bCs/>
          <w:szCs w:val="21"/>
        </w:rPr>
        <w:t>对本品及所含成份过敏者禁用。</w:t>
      </w:r>
    </w:p>
    <w:p w:rsidR="0089271B" w:rsidRDefault="0089271B" w:rsidP="0089271B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恶寒发热、鼻流清涕等外感风寒者慎用。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脾胃虚寒者、胃寒便溏者、有胃痛病史者慎用。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孕妇、过敏体质者慎用。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bCs/>
          <w:szCs w:val="21"/>
        </w:rPr>
        <w:t>高血压、心脏病、肝病、糖尿病、肾病等患者应在医师指导下服用。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color w:val="000000"/>
          <w:szCs w:val="21"/>
        </w:rPr>
        <w:t>孕妇、</w:t>
      </w:r>
      <w:r>
        <w:rPr>
          <w:rFonts w:hint="eastAsia"/>
          <w:b/>
          <w:szCs w:val="21"/>
        </w:rPr>
        <w:t>哺乳期妇女、</w:t>
      </w:r>
      <w:r>
        <w:rPr>
          <w:rFonts w:hint="eastAsia"/>
          <w:b/>
          <w:bCs/>
        </w:rPr>
        <w:t>年老体弱者应在医师指导下服用。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伴有其他症状，如心悸、胸闷、咳嗽气喘、痰中带血等，应及时去医院就诊。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bCs/>
        </w:rPr>
        <w:t>服药</w:t>
      </w:r>
      <w:r>
        <w:rPr>
          <w:b/>
          <w:bCs/>
        </w:rPr>
        <w:t>3</w:t>
      </w:r>
      <w:r>
        <w:rPr>
          <w:rFonts w:hint="eastAsia"/>
          <w:b/>
          <w:bCs/>
        </w:rPr>
        <w:t>天症状无缓解，或用药期间症状加重者，应去医院就诊。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由于本品含有的浙贝母与川乌、草乌、附子均属配伍禁忌。因此，凡含有川乌、草乌、附子的中药制剂或中药方剂不宜与本品同服。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由于本品含有的甘草与甘遂、京大戟、红大戟、芫花、海藻均属配伍禁忌。因此，凡含有甘遂、京大戟、红大戟、芫花、海藻的中药制剂或中药方剂不宜与本品同服。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本品性状发生改变时禁止使用。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请将本品放在儿童不能接触的地方。</w:t>
      </w:r>
    </w:p>
    <w:p w:rsidR="0089271B" w:rsidRDefault="0089271B" w:rsidP="0089271B">
      <w:pPr>
        <w:numPr>
          <w:ilvl w:val="0"/>
          <w:numId w:val="1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如正在使用其他药品，使用本品前请咨询医师或药师。</w:t>
      </w: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药物相互作用］如与其他药物同时使用可能会发生药物相互作用，详情请咨询医师或药师。</w:t>
      </w:r>
    </w:p>
    <w:p w:rsidR="0089271B" w:rsidRDefault="0089271B" w:rsidP="0089271B">
      <w:r>
        <w:t>[</w:t>
      </w:r>
      <w:r>
        <w:rPr>
          <w:rFonts w:hint="eastAsia"/>
        </w:rPr>
        <w:t>贮藏</w:t>
      </w:r>
      <w:r>
        <w:t xml:space="preserve">] </w:t>
      </w:r>
      <w:r>
        <w:br/>
        <w:t>[</w:t>
      </w:r>
      <w:r>
        <w:rPr>
          <w:rFonts w:hint="eastAsia"/>
        </w:rPr>
        <w:t>包装</w:t>
      </w:r>
      <w:r>
        <w:t>]</w:t>
      </w:r>
      <w:r>
        <w:br/>
        <w:t>[</w:t>
      </w:r>
      <w:r>
        <w:rPr>
          <w:rFonts w:hint="eastAsia"/>
        </w:rPr>
        <w:t>有效期</w:t>
      </w:r>
      <w:r>
        <w:t>]</w:t>
      </w:r>
      <w:r>
        <w:br/>
        <w:t>[</w:t>
      </w:r>
      <w:r>
        <w:rPr>
          <w:rFonts w:hint="eastAsia"/>
        </w:rPr>
        <w:t>执行标准</w:t>
      </w:r>
      <w:r>
        <w:t>]</w:t>
      </w:r>
      <w:r>
        <w:br/>
        <w:t>[</w:t>
      </w:r>
      <w:r>
        <w:rPr>
          <w:rFonts w:hint="eastAsia"/>
        </w:rPr>
        <w:t>批准文号</w:t>
      </w:r>
      <w:r>
        <w:t>]</w:t>
      </w:r>
      <w:r>
        <w:br/>
        <w:t>[</w:t>
      </w:r>
      <w:r>
        <w:rPr>
          <w:rFonts w:hint="eastAsia"/>
        </w:rPr>
        <w:t>说明书修订日期</w:t>
      </w:r>
      <w:r>
        <w:t>]</w:t>
      </w:r>
      <w:r>
        <w:br/>
        <w:t>[</w:t>
      </w:r>
      <w:r>
        <w:rPr>
          <w:rFonts w:hint="eastAsia"/>
        </w:rPr>
        <w:t>药品上市许可持有人</w:t>
      </w:r>
      <w:r>
        <w:t>]</w:t>
      </w:r>
    </w:p>
    <w:p w:rsidR="0089271B" w:rsidRDefault="0089271B" w:rsidP="0089271B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89271B" w:rsidRDefault="0089271B" w:rsidP="0089271B">
      <w:r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</w:p>
    <w:p w:rsidR="0089271B" w:rsidRDefault="0089271B" w:rsidP="0089271B">
      <w:pPr>
        <w:jc w:val="left"/>
        <w:rPr>
          <w:b/>
          <w:bCs/>
        </w:rPr>
      </w:pPr>
      <w:r>
        <w:rPr>
          <w:rFonts w:hint="eastAsia"/>
          <w:b/>
          <w:bCs/>
        </w:rPr>
        <w:t>如有问题可与药品上市许可持有人联系。</w:t>
      </w:r>
    </w:p>
    <w:p w:rsidR="0089271B" w:rsidRDefault="0089271B" w:rsidP="0089271B">
      <w:pPr>
        <w:jc w:val="left"/>
        <w:rPr>
          <w:szCs w:val="21"/>
        </w:rPr>
      </w:pPr>
    </w:p>
    <w:p w:rsidR="0089271B" w:rsidRDefault="0089271B" w:rsidP="0089271B"/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rPr>
          <w:rFonts w:eastAsia="仿宋_GB2312" w:hint="eastAsia"/>
          <w:sz w:val="32"/>
          <w:szCs w:val="32"/>
        </w:rPr>
      </w:pPr>
    </w:p>
    <w:p w:rsidR="0089271B" w:rsidRDefault="0089271B" w:rsidP="0089271B">
      <w:pPr>
        <w:keepNext/>
        <w:keepLines/>
        <w:spacing w:before="260" w:after="260" w:line="408" w:lineRule="auto"/>
        <w:jc w:val="center"/>
        <w:outlineLvl w:val="1"/>
        <w:rPr>
          <w:rFonts w:ascii="宋体" w:hAnsi="宋体" w:cs="宋体"/>
          <w:b/>
          <w:sz w:val="30"/>
          <w:szCs w:val="20"/>
        </w:rPr>
      </w:pPr>
      <w:r>
        <w:rPr>
          <w:rFonts w:ascii="宋体" w:hAnsi="宋体" w:cs="宋体" w:hint="eastAsia"/>
          <w:b/>
          <w:sz w:val="30"/>
          <w:szCs w:val="20"/>
        </w:rPr>
        <w:t>黄氏响声含片说明书</w:t>
      </w:r>
    </w:p>
    <w:p w:rsidR="0089271B" w:rsidRDefault="0089271B" w:rsidP="0089271B">
      <w:pPr>
        <w:spacing w:line="280" w:lineRule="exact"/>
        <w:jc w:val="center"/>
        <w:rPr>
          <w:b/>
          <w:sz w:val="24"/>
        </w:rPr>
      </w:pPr>
      <w:r>
        <w:rPr>
          <w:rFonts w:ascii="黑体" w:eastAsia="黑体" w:hAnsi="黑体" w:hint="eastAsia"/>
          <w:b/>
        </w:rPr>
        <w:t>请仔细阅读说明书并按说明使用或在药师指导下购买和使用</w:t>
      </w:r>
    </w:p>
    <w:p w:rsidR="0089271B" w:rsidRDefault="0089271B" w:rsidP="0089271B">
      <w:pPr>
        <w:spacing w:line="0" w:lineRule="atLeast"/>
        <w:rPr>
          <w:sz w:val="24"/>
        </w:rPr>
      </w:pP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rFonts w:hint="eastAsia"/>
          <w:szCs w:val="21"/>
        </w:rPr>
        <w:t>通用名称：黄氏响声含片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rFonts w:hint="eastAsia"/>
          <w:szCs w:val="21"/>
        </w:rPr>
        <w:t>汉语拼音：</w:t>
      </w: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t xml:space="preserve"> </w:t>
      </w:r>
      <w:r>
        <w:rPr>
          <w:rFonts w:hint="eastAsia"/>
          <w:szCs w:val="21"/>
        </w:rPr>
        <w:t>利咽开音，清热化痰，消肿止痛。用于风热犯肺，肺热壅盛所致声音嘶哑、发声疼痛、咽喉干燥。</w:t>
      </w:r>
    </w:p>
    <w:p w:rsidR="0089271B" w:rsidRDefault="0089271B" w:rsidP="0089271B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每片重</w:t>
      </w:r>
      <w:r>
        <w:rPr>
          <w:szCs w:val="21"/>
        </w:rPr>
        <w:t>0.6</w:t>
      </w:r>
      <w:r>
        <w:rPr>
          <w:rFonts w:hint="eastAsia"/>
          <w:szCs w:val="21"/>
        </w:rPr>
        <w:t>克</w:t>
      </w: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  <w:szCs w:val="21"/>
        </w:rPr>
        <w:t>含服。每小时</w:t>
      </w:r>
      <w:r>
        <w:rPr>
          <w:szCs w:val="21"/>
        </w:rPr>
        <w:t>1~2</w:t>
      </w:r>
      <w:r>
        <w:rPr>
          <w:rFonts w:hint="eastAsia"/>
          <w:szCs w:val="21"/>
        </w:rPr>
        <w:t>片，每日不超过</w:t>
      </w:r>
      <w:r>
        <w:rPr>
          <w:szCs w:val="21"/>
        </w:rPr>
        <w:t>16</w:t>
      </w:r>
      <w:r>
        <w:rPr>
          <w:rFonts w:hint="eastAsia"/>
          <w:szCs w:val="21"/>
        </w:rPr>
        <w:t>片，一般上午和下午各含服</w:t>
      </w:r>
      <w:r>
        <w:rPr>
          <w:szCs w:val="21"/>
        </w:rPr>
        <w:t>8</w:t>
      </w:r>
      <w:r>
        <w:rPr>
          <w:rFonts w:hint="eastAsia"/>
          <w:szCs w:val="21"/>
        </w:rPr>
        <w:t>片，尽量在一天内间隔一定的时间含服一次。</w:t>
      </w: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lastRenderedPageBreak/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  <w:szCs w:val="21"/>
        </w:rPr>
        <w:t>监测数据显示，本品可见以下不良反应：胃痛、恶心、呕吐、嗳气、腹痛、腹泻、腹胀、胃部不适、腹部不适等。</w:t>
      </w:r>
    </w:p>
    <w:p w:rsidR="0089271B" w:rsidRDefault="0089271B" w:rsidP="0089271B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  <w:r>
        <w:rPr>
          <w:rFonts w:hint="eastAsia"/>
          <w:b/>
          <w:bCs/>
          <w:szCs w:val="21"/>
        </w:rPr>
        <w:t>对本品及所含成份过敏者禁用。</w:t>
      </w:r>
    </w:p>
    <w:p w:rsidR="0089271B" w:rsidRDefault="0089271B" w:rsidP="0089271B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恶寒发热、鼻流清涕等外感风寒者慎用。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脾胃虚寒者、胃寒便溏者、有胃痛病史者慎用。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孕妇、过敏体质者慎用。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本品含蔗糖，糖尿病患者慎用，如确需使用，应在医生指导下</w:t>
      </w:r>
      <w:r>
        <w:rPr>
          <w:rFonts w:hint="eastAsia"/>
          <w:b/>
          <w:bCs/>
          <w:szCs w:val="21"/>
        </w:rPr>
        <w:t>服用</w:t>
      </w:r>
      <w:r>
        <w:rPr>
          <w:rFonts w:hint="eastAsia"/>
          <w:b/>
          <w:szCs w:val="21"/>
        </w:rPr>
        <w:t>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bCs/>
          <w:szCs w:val="21"/>
        </w:rPr>
        <w:t>高血压、心脏病、肝病、肾病等患者应在医师指导下服用。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孕妇、哺乳期妇女、</w:t>
      </w:r>
      <w:r>
        <w:rPr>
          <w:rFonts w:hint="eastAsia"/>
          <w:b/>
          <w:bCs/>
        </w:rPr>
        <w:t>年老体弱者应在医师指导下服用。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伴有其他症状，如心悸、胸闷、咳嗽气喘、痰中带血等，应及时去医院就诊。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bCs/>
        </w:rPr>
        <w:t>服药</w:t>
      </w:r>
      <w:r>
        <w:rPr>
          <w:b/>
          <w:bCs/>
        </w:rPr>
        <w:t>3</w:t>
      </w:r>
      <w:r>
        <w:rPr>
          <w:rFonts w:hint="eastAsia"/>
          <w:b/>
          <w:bCs/>
        </w:rPr>
        <w:t>天症状无缓解，或用药期间症状加重者，应去医院就诊。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由于本品含有的浙贝母与川乌、草乌、附子均属配伍禁忌。因此，凡含有川乌、草乌、附子的中药制剂或中药方剂不宜与本品同服。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由于本品含有的甘草与甘遂、京大戟、红大戟、芫花、海藻均属配伍禁忌。因此，凡含有甘遂、京大戟、红大戟、芫花、海藻的中药制剂或中药方剂不宜与本品同服。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本品性状发生改变时禁止使用。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请将本品放在儿童不能接触的地方。</w:t>
      </w:r>
    </w:p>
    <w:p w:rsidR="0089271B" w:rsidRDefault="0089271B" w:rsidP="0089271B">
      <w:pPr>
        <w:numPr>
          <w:ilvl w:val="0"/>
          <w:numId w:val="2"/>
        </w:num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如正在使用其他药品，使用本品前请咨询医师或药师。</w:t>
      </w:r>
    </w:p>
    <w:p w:rsidR="0089271B" w:rsidRDefault="0089271B" w:rsidP="0089271B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药物相互作用］如与其他药物同时使用可能会发生药物相互作用，详情请咨询医师或药师。</w:t>
      </w:r>
    </w:p>
    <w:p w:rsidR="0089271B" w:rsidRDefault="0089271B" w:rsidP="0089271B">
      <w:r>
        <w:t>[</w:t>
      </w:r>
      <w:r>
        <w:rPr>
          <w:rFonts w:hint="eastAsia"/>
        </w:rPr>
        <w:t>贮藏</w:t>
      </w:r>
      <w:r>
        <w:t xml:space="preserve">] </w:t>
      </w:r>
      <w:r>
        <w:br/>
        <w:t>[</w:t>
      </w:r>
      <w:r>
        <w:rPr>
          <w:rFonts w:hint="eastAsia"/>
        </w:rPr>
        <w:t>包装</w:t>
      </w:r>
      <w:r>
        <w:t>]</w:t>
      </w:r>
      <w:r>
        <w:br/>
        <w:t>[</w:t>
      </w:r>
      <w:r>
        <w:rPr>
          <w:rFonts w:hint="eastAsia"/>
        </w:rPr>
        <w:t>有效期</w:t>
      </w:r>
      <w:r>
        <w:t>]</w:t>
      </w:r>
      <w:r>
        <w:br/>
        <w:t>[</w:t>
      </w:r>
      <w:r>
        <w:rPr>
          <w:rFonts w:hint="eastAsia"/>
        </w:rPr>
        <w:t>执行标准</w:t>
      </w:r>
      <w:r>
        <w:t>]</w:t>
      </w:r>
      <w:r>
        <w:br/>
        <w:t>[</w:t>
      </w:r>
      <w:r>
        <w:rPr>
          <w:rFonts w:hint="eastAsia"/>
        </w:rPr>
        <w:t>批准文号</w:t>
      </w:r>
      <w:r>
        <w:t>]</w:t>
      </w:r>
      <w:r>
        <w:br/>
        <w:t>[</w:t>
      </w:r>
      <w:r>
        <w:rPr>
          <w:rFonts w:hint="eastAsia"/>
        </w:rPr>
        <w:t>说明书修订日期</w:t>
      </w:r>
      <w:r>
        <w:t>]</w:t>
      </w:r>
      <w:r>
        <w:br/>
        <w:t>[</w:t>
      </w:r>
      <w:r>
        <w:rPr>
          <w:rFonts w:hint="eastAsia"/>
        </w:rPr>
        <w:t>药品上市许可持有人</w:t>
      </w:r>
      <w:r>
        <w:t>]</w:t>
      </w:r>
    </w:p>
    <w:p w:rsidR="0089271B" w:rsidRDefault="0089271B" w:rsidP="0089271B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89271B" w:rsidRDefault="0089271B" w:rsidP="0089271B">
      <w:r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</w:p>
    <w:p w:rsidR="00BD33E0" w:rsidRPr="0089271B" w:rsidRDefault="0089271B" w:rsidP="0089271B">
      <w:pPr>
        <w:jc w:val="left"/>
        <w:rPr>
          <w:rFonts w:hint="eastAsia"/>
        </w:rPr>
      </w:pPr>
      <w:r>
        <w:rPr>
          <w:rFonts w:hint="eastAsia"/>
          <w:b/>
          <w:bCs/>
        </w:rPr>
        <w:t>如有问题可与药品上市许可持有人联系。</w:t>
      </w:r>
      <w:bookmarkStart w:id="0" w:name="_GoBack"/>
      <w:bookmarkEnd w:id="0"/>
    </w:p>
    <w:sectPr w:rsidR="00BD33E0" w:rsidRPr="00892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0" w:rsidRDefault="008927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-203200</wp:posOffset>
              </wp:positionV>
              <wp:extent cx="1274445" cy="230505"/>
              <wp:effectExtent l="0" t="0" r="0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E0" w:rsidRPr="001A7AD7" w:rsidRDefault="0089271B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 w:rsidRPr="001A7AD7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instrText xml:space="preserve"> PAGE  \* ME</w:instrTex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instrText xml:space="preserve">RGEFORMAT </w:instrTex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- 10 -</w: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16pt;width:100.35pt;height:18.1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x1uQIAAKg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" filled="f" stroked="f">
              <v:textbox style="mso-fit-shape-to-text:t" inset="0,0,0,0">
                <w:txbxContent>
                  <w:p w:rsidR="000253E0" w:rsidRPr="001A7AD7" w:rsidRDefault="0089271B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 w:rsidRPr="001A7AD7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1A7AD7">
                      <w:rPr>
                        <w:sz w:val="28"/>
                        <w:szCs w:val="28"/>
                      </w:rPr>
                      <w:fldChar w:fldCharType="begin"/>
                    </w:r>
                    <w:r w:rsidRPr="001A7AD7">
                      <w:rPr>
                        <w:sz w:val="28"/>
                        <w:szCs w:val="28"/>
                      </w:rPr>
                      <w:instrText xml:space="preserve"> PAGE  \* ME</w:instrText>
                    </w:r>
                    <w:r w:rsidRPr="001A7AD7">
                      <w:rPr>
                        <w:sz w:val="28"/>
                        <w:szCs w:val="28"/>
                      </w:rPr>
                      <w:instrText xml:space="preserve">RGEFORMAT </w:instrText>
                    </w:r>
                    <w:r w:rsidRPr="001A7AD7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- 10 -</w:t>
                    </w:r>
                    <w:r w:rsidRPr="001A7AD7">
                      <w:rPr>
                        <w:sz w:val="28"/>
                        <w:szCs w:val="28"/>
                      </w:rPr>
                      <w:fldChar w:fldCharType="end"/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0" w:rsidRDefault="008927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-193040</wp:posOffset>
              </wp:positionV>
              <wp:extent cx="1268095" cy="230505"/>
              <wp:effectExtent l="0" t="0" r="635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E0" w:rsidRPr="001A7AD7" w:rsidRDefault="0089271B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en"/>
                            </w:rPr>
                          </w:pPr>
                          <w:r w:rsidRPr="001A7AD7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1A7AD7">
                            <w:rPr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en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  <w:lang w:val="en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65.2pt;margin-top:-15.2pt;width:99.8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" filled="f" stroked="f">
              <v:textbox style="mso-fit-shape-to-text:t" inset="0,0,0,0">
                <w:txbxContent>
                  <w:p w:rsidR="000253E0" w:rsidRPr="001A7AD7" w:rsidRDefault="0089271B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  <w:lang w:val="en"/>
                      </w:rPr>
                    </w:pPr>
                    <w:r w:rsidRPr="001A7AD7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1A7AD7">
                      <w:rPr>
                        <w:sz w:val="28"/>
                        <w:szCs w:val="28"/>
                      </w:rPr>
                      <w:fldChar w:fldCharType="begin"/>
                    </w:r>
                    <w:r w:rsidRPr="001A7AD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A7AD7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- 2 -</w:t>
                    </w:r>
                    <w:r w:rsidRPr="001A7AD7">
                      <w:rPr>
                        <w:sz w:val="28"/>
                        <w:szCs w:val="28"/>
                      </w:rPr>
                      <w:fldChar w:fldCharType="end"/>
                    </w:r>
                    <w:r w:rsidRPr="001A7AD7">
                      <w:rPr>
                        <w:sz w:val="28"/>
                        <w:szCs w:val="28"/>
                        <w:lang w:val="en"/>
                      </w:rPr>
                      <w:t xml:space="preserve"> 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  <w:lang w:val="en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  <w:lang w:val="e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9FAD32"/>
    <w:multiLevelType w:val="singleLevel"/>
    <w:tmpl w:val="E19FAD3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426444D"/>
    <w:multiLevelType w:val="singleLevel"/>
    <w:tmpl w:val="0426444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B"/>
    <w:rsid w:val="0089271B"/>
    <w:rsid w:val="00B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25E86-7725-4208-A018-2964008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9271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9271B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892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27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2021-07-07T09:34:00Z</dcterms:created>
  <dcterms:modified xsi:type="dcterms:W3CDTF">2021-07-07T09:36:00Z</dcterms:modified>
</cp:coreProperties>
</file>