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4119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不符合规定药品信息</w:t>
            </w:r>
            <w:bookmarkEnd w:id="0"/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（2021年第</w:t>
            </w:r>
            <w:r>
              <w:rPr>
                <w:rFonts w:hint="default" w:ascii="方正小标宋简体" w:hAnsi="方正小标宋简体" w:eastAsia="方正小标宋简体" w:cs="方正小标宋简体"/>
                <w:kern w:val="0"/>
                <w:sz w:val="36"/>
                <w:szCs w:val="36"/>
                <w:lang w:val="en" w:eastAsia="zh-CN" w:bidi="ar-SA"/>
              </w:rPr>
              <w:t>4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期，总第8</w:t>
            </w:r>
            <w:r>
              <w:rPr>
                <w:rFonts w:hint="default" w:ascii="方正小标宋简体" w:hAnsi="方正小标宋简体" w:eastAsia="方正小标宋简体" w:cs="方正小标宋简体"/>
                <w:kern w:val="0"/>
                <w:sz w:val="36"/>
                <w:szCs w:val="36"/>
                <w:lang w:val="en" w:eastAsia="zh-CN" w:bidi="ar-SA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药品规格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奥美拉唑肠溶胶囊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山西津华晖星制药有限公司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20201208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20mg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闽清县梅城华康医药商店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《中国药典》2015版二部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溶出度、耐酸力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五味子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安徽敬道生物科技有限公司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201101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莆田盛兴医院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水分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莲子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安徽健怡堂中药饮片有限公司（产地：福建三明））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210601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厦门市德丰堂药业有限公司沧虹路分店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风热感冒颗粒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广西南珠制药有限公司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20201201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每袋装10g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漳州市御大夫医药有限公司漳州华欣分店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卫生部药品标准中药成方制剂第一册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装量差异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复方鲜竹沥液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江西远东药业股份有限公司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B201255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每瓶装10毫升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漳州市御大夫医药有限公司漳州华欣分店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国家食品药品监督管理总局标准YBZ01392015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含量测定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盐酸利多卡因注射液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山东圣鲁制药有限公司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5ml:0.1g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厦门思明闽都医院有限公司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《中国药典》2020年版二部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渗透压摩尔浓度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维生素C注射液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郑州卓峰制药有限公司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2102232A4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2ml:0.5g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泉州兴贤医院有限公司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《中国药典》2020年版二部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可见异物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446" w:hRule="atLeast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江西樟树天齐堂中药饮片有限公司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2006003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上杭县医院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外观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龙岩市食品药品检验检测中心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9766D"/>
    <w:rsid w:val="4FD9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2021-12-20T01:30:00Z</dcterms:created>
  <dc:creator>李冬</dc:creator>
  <cp:lastModifiedBy>李冬</cp:lastModifiedBy>
  <dcterms:modified xsi:type="dcterms:W3CDTF">2021-12-20T01:30:34Z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9332179EC8A449D4BDC52C1486AED007</vt:lpwstr>
  </property>
</Properties>
</file>