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EF6AA5">
      <w:pPr>
        <w:spacing w:line="560" w:lineRule="exact"/>
        <w:rPr>
          <w:rFonts w:ascii="黑体" w:eastAsia="黑体" w:hAnsi="黑体" w:cs="黑体"/>
          <w:sz w:val="32"/>
          <w:szCs w:val="32"/>
        </w:rPr>
      </w:pPr>
      <w:bookmarkStart w:id="0" w:name="_GoBack"/>
      <w:bookmarkEnd w:id="0"/>
      <w:r>
        <w:rPr>
          <w:rFonts w:ascii="黑体" w:eastAsia="黑体" w:hAnsi="黑体" w:cs="黑体" w:hint="eastAsia"/>
          <w:sz w:val="32"/>
          <w:szCs w:val="32"/>
        </w:rPr>
        <w:t>附件</w:t>
      </w:r>
      <w:r>
        <w:rPr>
          <w:rFonts w:ascii="黑体" w:eastAsia="黑体" w:hAnsi="黑体" w:cs="黑体" w:hint="eastAsia"/>
          <w:sz w:val="32"/>
          <w:szCs w:val="32"/>
        </w:rPr>
        <w:t>1</w:t>
      </w:r>
    </w:p>
    <w:p w:rsidR="00000000" w:rsidRDefault="00EF6AA5">
      <w:pPr>
        <w:spacing w:line="560" w:lineRule="exact"/>
        <w:rPr>
          <w:rFonts w:ascii="黑体" w:eastAsia="黑体" w:hAnsi="黑体" w:cs="黑体"/>
          <w:sz w:val="32"/>
          <w:szCs w:val="32"/>
        </w:rPr>
      </w:pPr>
    </w:p>
    <w:p w:rsidR="00000000" w:rsidRDefault="00EF6AA5">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w:t>
      </w:r>
      <w:r>
        <w:rPr>
          <w:rFonts w:ascii="方正小标宋简体" w:eastAsia="方正小标宋简体" w:hAnsi="方正小标宋简体" w:cs="方正小标宋简体" w:hint="eastAsia"/>
          <w:sz w:val="44"/>
          <w:szCs w:val="44"/>
        </w:rPr>
        <w:t>年医疗器械强制性行业标准制修订计划项目</w:t>
      </w:r>
    </w:p>
    <w:p w:rsidR="00000000" w:rsidRDefault="00EF6AA5">
      <w:pPr>
        <w:spacing w:line="560" w:lineRule="exact"/>
        <w:jc w:val="center"/>
        <w:rPr>
          <w:rFonts w:ascii="方正小标宋简体" w:eastAsia="方正小标宋简体" w:hAnsi="方正小标宋简体" w:cs="方正小标宋简体"/>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3661"/>
        <w:gridCol w:w="1203"/>
        <w:gridCol w:w="1207"/>
        <w:gridCol w:w="2978"/>
        <w:gridCol w:w="2804"/>
        <w:gridCol w:w="1842"/>
      </w:tblGrid>
      <w:tr w:rsidR="00000000">
        <w:trPr>
          <w:cantSplit/>
          <w:trHeight w:val="315"/>
          <w:tblHeader/>
          <w:jc w:val="center"/>
        </w:trPr>
        <w:tc>
          <w:tcPr>
            <w:tcW w:w="699" w:type="dxa"/>
            <w:vMerge w:val="restart"/>
            <w:tcMar>
              <w:top w:w="28" w:type="dxa"/>
              <w:left w:w="57" w:type="dxa"/>
              <w:bottom w:w="28" w:type="dxa"/>
              <w:right w:w="57" w:type="dxa"/>
            </w:tcMar>
            <w:vAlign w:val="center"/>
          </w:tcPr>
          <w:p w:rsidR="00000000" w:rsidRDefault="00EF6AA5">
            <w:pPr>
              <w:widowControl/>
              <w:jc w:val="center"/>
              <w:rPr>
                <w:rFonts w:ascii="Times New Roman" w:eastAsia="黑体" w:hAnsi="Times New Roman"/>
                <w:color w:val="000000"/>
                <w:kern w:val="0"/>
                <w:sz w:val="24"/>
              </w:rPr>
            </w:pPr>
            <w:r>
              <w:rPr>
                <w:rFonts w:ascii="Times New Roman" w:eastAsia="黑体" w:hAnsi="Times New Roman"/>
                <w:color w:val="000000"/>
                <w:kern w:val="0"/>
                <w:sz w:val="24"/>
              </w:rPr>
              <w:t>序号</w:t>
            </w:r>
          </w:p>
        </w:tc>
        <w:tc>
          <w:tcPr>
            <w:tcW w:w="3661" w:type="dxa"/>
            <w:vMerge w:val="restart"/>
            <w:tcMar>
              <w:top w:w="28" w:type="dxa"/>
              <w:left w:w="57" w:type="dxa"/>
              <w:bottom w:w="28" w:type="dxa"/>
              <w:right w:w="57" w:type="dxa"/>
            </w:tcMar>
            <w:vAlign w:val="center"/>
          </w:tcPr>
          <w:p w:rsidR="00000000" w:rsidRDefault="00EF6AA5">
            <w:pPr>
              <w:widowControl/>
              <w:jc w:val="center"/>
              <w:rPr>
                <w:rFonts w:ascii="Times New Roman" w:eastAsia="黑体" w:hAnsi="Times New Roman"/>
                <w:color w:val="000000"/>
                <w:kern w:val="0"/>
                <w:sz w:val="24"/>
              </w:rPr>
            </w:pPr>
            <w:r>
              <w:rPr>
                <w:rFonts w:ascii="Times New Roman" w:eastAsia="黑体" w:hAnsi="Times New Roman"/>
                <w:color w:val="000000"/>
                <w:kern w:val="0"/>
                <w:sz w:val="24"/>
              </w:rPr>
              <w:t>项目名称</w:t>
            </w:r>
          </w:p>
        </w:tc>
        <w:tc>
          <w:tcPr>
            <w:tcW w:w="1203" w:type="dxa"/>
            <w:vMerge w:val="restart"/>
            <w:tcMar>
              <w:top w:w="28" w:type="dxa"/>
              <w:left w:w="57" w:type="dxa"/>
              <w:bottom w:w="28" w:type="dxa"/>
              <w:right w:w="57" w:type="dxa"/>
            </w:tcMar>
            <w:vAlign w:val="center"/>
          </w:tcPr>
          <w:p w:rsidR="00000000" w:rsidRDefault="00EF6AA5">
            <w:pPr>
              <w:widowControl/>
              <w:jc w:val="center"/>
              <w:rPr>
                <w:rFonts w:ascii="Times New Roman" w:eastAsia="黑体" w:hAnsi="Times New Roman"/>
                <w:color w:val="000000"/>
                <w:kern w:val="0"/>
                <w:sz w:val="24"/>
              </w:rPr>
            </w:pPr>
            <w:r>
              <w:rPr>
                <w:rFonts w:ascii="Times New Roman" w:eastAsia="黑体" w:hAnsi="Times New Roman"/>
                <w:color w:val="000000"/>
                <w:kern w:val="0"/>
                <w:sz w:val="24"/>
              </w:rPr>
              <w:t>标准性质建议</w:t>
            </w:r>
          </w:p>
        </w:tc>
        <w:tc>
          <w:tcPr>
            <w:tcW w:w="1207" w:type="dxa"/>
            <w:vMerge w:val="restart"/>
            <w:tcMar>
              <w:top w:w="28" w:type="dxa"/>
              <w:left w:w="57" w:type="dxa"/>
              <w:bottom w:w="28" w:type="dxa"/>
              <w:right w:w="57" w:type="dxa"/>
            </w:tcMar>
            <w:vAlign w:val="center"/>
          </w:tcPr>
          <w:p w:rsidR="00000000" w:rsidRDefault="00EF6AA5">
            <w:pPr>
              <w:widowControl/>
              <w:jc w:val="center"/>
              <w:rPr>
                <w:rFonts w:ascii="Times New Roman" w:eastAsia="黑体" w:hAnsi="Times New Roman"/>
                <w:color w:val="000000"/>
                <w:kern w:val="0"/>
                <w:sz w:val="24"/>
              </w:rPr>
            </w:pPr>
            <w:r>
              <w:rPr>
                <w:rFonts w:ascii="Times New Roman" w:eastAsia="黑体" w:hAnsi="Times New Roman"/>
                <w:color w:val="000000"/>
                <w:kern w:val="0"/>
                <w:sz w:val="24"/>
              </w:rPr>
              <w:t>制修订</w:t>
            </w:r>
          </w:p>
        </w:tc>
        <w:tc>
          <w:tcPr>
            <w:tcW w:w="2978" w:type="dxa"/>
            <w:vMerge w:val="restart"/>
            <w:tcMar>
              <w:top w:w="28" w:type="dxa"/>
              <w:left w:w="57" w:type="dxa"/>
              <w:bottom w:w="28" w:type="dxa"/>
              <w:right w:w="57" w:type="dxa"/>
            </w:tcMar>
            <w:vAlign w:val="center"/>
          </w:tcPr>
          <w:p w:rsidR="00000000" w:rsidRDefault="00EF6AA5">
            <w:pPr>
              <w:widowControl/>
              <w:jc w:val="center"/>
              <w:rPr>
                <w:rFonts w:ascii="Times New Roman" w:eastAsia="黑体" w:hAnsi="Times New Roman"/>
                <w:color w:val="000000"/>
                <w:kern w:val="0"/>
                <w:sz w:val="24"/>
              </w:rPr>
            </w:pPr>
            <w:r>
              <w:rPr>
                <w:rFonts w:ascii="Times New Roman" w:eastAsia="黑体" w:hAnsi="Times New Roman"/>
                <w:color w:val="000000"/>
                <w:kern w:val="0"/>
                <w:sz w:val="24"/>
              </w:rPr>
              <w:t>归口单位</w:t>
            </w:r>
          </w:p>
        </w:tc>
        <w:tc>
          <w:tcPr>
            <w:tcW w:w="2804" w:type="dxa"/>
            <w:vMerge w:val="restart"/>
            <w:tcMar>
              <w:top w:w="28" w:type="dxa"/>
              <w:left w:w="57" w:type="dxa"/>
              <w:bottom w:w="28" w:type="dxa"/>
              <w:right w:w="57" w:type="dxa"/>
            </w:tcMar>
            <w:vAlign w:val="center"/>
          </w:tcPr>
          <w:p w:rsidR="00000000" w:rsidRDefault="00EF6AA5">
            <w:pPr>
              <w:widowControl/>
              <w:jc w:val="center"/>
              <w:rPr>
                <w:rFonts w:ascii="Times New Roman" w:eastAsia="黑体" w:hAnsi="Times New Roman"/>
                <w:color w:val="000000"/>
                <w:kern w:val="0"/>
                <w:sz w:val="24"/>
              </w:rPr>
            </w:pPr>
            <w:r>
              <w:rPr>
                <w:rFonts w:ascii="Times New Roman" w:eastAsia="黑体" w:hAnsi="Times New Roman"/>
                <w:color w:val="000000"/>
                <w:kern w:val="0"/>
                <w:sz w:val="24"/>
              </w:rPr>
              <w:t>项目承担单位</w:t>
            </w:r>
          </w:p>
        </w:tc>
        <w:tc>
          <w:tcPr>
            <w:tcW w:w="1842" w:type="dxa"/>
            <w:vMerge w:val="restart"/>
            <w:tcMar>
              <w:top w:w="28" w:type="dxa"/>
              <w:left w:w="57" w:type="dxa"/>
              <w:bottom w:w="28" w:type="dxa"/>
              <w:right w:w="57" w:type="dxa"/>
            </w:tcMar>
            <w:vAlign w:val="center"/>
          </w:tcPr>
          <w:p w:rsidR="00000000" w:rsidRDefault="00EF6AA5">
            <w:pPr>
              <w:widowControl/>
              <w:jc w:val="center"/>
              <w:rPr>
                <w:rFonts w:ascii="Times New Roman" w:eastAsia="黑体" w:hAnsi="Times New Roman"/>
                <w:color w:val="000000"/>
                <w:kern w:val="0"/>
                <w:sz w:val="24"/>
              </w:rPr>
            </w:pPr>
            <w:r>
              <w:rPr>
                <w:rFonts w:ascii="Times New Roman" w:eastAsia="黑体" w:hAnsi="Times New Roman"/>
                <w:color w:val="000000"/>
                <w:kern w:val="0"/>
                <w:sz w:val="24"/>
              </w:rPr>
              <w:t>项目号</w:t>
            </w:r>
          </w:p>
        </w:tc>
      </w:tr>
      <w:tr w:rsidR="00000000">
        <w:trPr>
          <w:cantSplit/>
          <w:trHeight w:val="315"/>
          <w:jc w:val="center"/>
        </w:trPr>
        <w:tc>
          <w:tcPr>
            <w:tcW w:w="699" w:type="dxa"/>
            <w:vMerge/>
            <w:tcMar>
              <w:top w:w="28" w:type="dxa"/>
              <w:left w:w="57" w:type="dxa"/>
              <w:bottom w:w="28" w:type="dxa"/>
              <w:right w:w="57" w:type="dxa"/>
            </w:tcMar>
            <w:vAlign w:val="center"/>
          </w:tcPr>
          <w:p w:rsidR="00000000" w:rsidRDefault="00EF6AA5">
            <w:pPr>
              <w:widowControl/>
              <w:jc w:val="left"/>
              <w:rPr>
                <w:rFonts w:ascii="Times New Roman" w:eastAsia="黑体" w:hAnsi="Times New Roman"/>
                <w:color w:val="000000"/>
                <w:kern w:val="0"/>
                <w:sz w:val="24"/>
              </w:rPr>
            </w:pPr>
          </w:p>
        </w:tc>
        <w:tc>
          <w:tcPr>
            <w:tcW w:w="3661" w:type="dxa"/>
            <w:vMerge/>
            <w:tcMar>
              <w:top w:w="28" w:type="dxa"/>
              <w:left w:w="57" w:type="dxa"/>
              <w:bottom w:w="28" w:type="dxa"/>
              <w:right w:w="57" w:type="dxa"/>
            </w:tcMar>
            <w:vAlign w:val="center"/>
          </w:tcPr>
          <w:p w:rsidR="00000000" w:rsidRDefault="00EF6AA5">
            <w:pPr>
              <w:widowControl/>
              <w:jc w:val="left"/>
              <w:rPr>
                <w:rFonts w:ascii="Times New Roman" w:eastAsia="黑体" w:hAnsi="Times New Roman"/>
                <w:color w:val="000000"/>
                <w:kern w:val="0"/>
                <w:sz w:val="24"/>
              </w:rPr>
            </w:pPr>
          </w:p>
        </w:tc>
        <w:tc>
          <w:tcPr>
            <w:tcW w:w="1203" w:type="dxa"/>
            <w:vMerge/>
            <w:tcMar>
              <w:top w:w="28" w:type="dxa"/>
              <w:left w:w="57" w:type="dxa"/>
              <w:bottom w:w="28" w:type="dxa"/>
              <w:right w:w="57" w:type="dxa"/>
            </w:tcMar>
            <w:vAlign w:val="center"/>
          </w:tcPr>
          <w:p w:rsidR="00000000" w:rsidRDefault="00EF6AA5">
            <w:pPr>
              <w:widowControl/>
              <w:jc w:val="left"/>
              <w:rPr>
                <w:rFonts w:ascii="Times New Roman" w:eastAsia="黑体" w:hAnsi="Times New Roman"/>
                <w:color w:val="000000"/>
                <w:kern w:val="0"/>
                <w:sz w:val="24"/>
              </w:rPr>
            </w:pPr>
          </w:p>
        </w:tc>
        <w:tc>
          <w:tcPr>
            <w:tcW w:w="1207" w:type="dxa"/>
            <w:vMerge/>
            <w:tcMar>
              <w:top w:w="28" w:type="dxa"/>
              <w:left w:w="57" w:type="dxa"/>
              <w:bottom w:w="28" w:type="dxa"/>
              <w:right w:w="57" w:type="dxa"/>
            </w:tcMar>
            <w:vAlign w:val="center"/>
          </w:tcPr>
          <w:p w:rsidR="00000000" w:rsidRDefault="00EF6AA5">
            <w:pPr>
              <w:widowControl/>
              <w:jc w:val="left"/>
              <w:rPr>
                <w:rFonts w:ascii="Times New Roman" w:eastAsia="黑体" w:hAnsi="Times New Roman"/>
                <w:color w:val="000000"/>
                <w:kern w:val="0"/>
                <w:sz w:val="24"/>
              </w:rPr>
            </w:pPr>
          </w:p>
        </w:tc>
        <w:tc>
          <w:tcPr>
            <w:tcW w:w="2978" w:type="dxa"/>
            <w:vMerge/>
            <w:tcMar>
              <w:top w:w="28" w:type="dxa"/>
              <w:left w:w="57" w:type="dxa"/>
              <w:bottom w:w="28" w:type="dxa"/>
              <w:right w:w="57" w:type="dxa"/>
            </w:tcMar>
            <w:vAlign w:val="center"/>
          </w:tcPr>
          <w:p w:rsidR="00000000" w:rsidRDefault="00EF6AA5">
            <w:pPr>
              <w:widowControl/>
              <w:jc w:val="left"/>
              <w:rPr>
                <w:rFonts w:ascii="Times New Roman" w:eastAsia="黑体" w:hAnsi="Times New Roman"/>
                <w:color w:val="000000"/>
                <w:kern w:val="0"/>
                <w:sz w:val="24"/>
              </w:rPr>
            </w:pPr>
          </w:p>
        </w:tc>
        <w:tc>
          <w:tcPr>
            <w:tcW w:w="2804" w:type="dxa"/>
            <w:vMerge/>
            <w:tcMar>
              <w:top w:w="28" w:type="dxa"/>
              <w:left w:w="57" w:type="dxa"/>
              <w:bottom w:w="28" w:type="dxa"/>
              <w:right w:w="57" w:type="dxa"/>
            </w:tcMar>
            <w:vAlign w:val="center"/>
          </w:tcPr>
          <w:p w:rsidR="00000000" w:rsidRDefault="00EF6AA5">
            <w:pPr>
              <w:widowControl/>
              <w:jc w:val="left"/>
              <w:rPr>
                <w:rFonts w:ascii="Times New Roman" w:eastAsia="黑体" w:hAnsi="Times New Roman"/>
                <w:color w:val="000000"/>
                <w:kern w:val="0"/>
                <w:sz w:val="24"/>
              </w:rPr>
            </w:pPr>
          </w:p>
        </w:tc>
        <w:tc>
          <w:tcPr>
            <w:tcW w:w="1842" w:type="dxa"/>
            <w:vMerge/>
            <w:tcMar>
              <w:top w:w="28" w:type="dxa"/>
              <w:left w:w="57" w:type="dxa"/>
              <w:bottom w:w="28" w:type="dxa"/>
              <w:right w:w="57" w:type="dxa"/>
            </w:tcMar>
            <w:vAlign w:val="center"/>
          </w:tcPr>
          <w:p w:rsidR="00000000" w:rsidRDefault="00EF6AA5">
            <w:pPr>
              <w:widowControl/>
              <w:jc w:val="left"/>
              <w:rPr>
                <w:rFonts w:ascii="Times New Roman" w:eastAsia="黑体" w:hAnsi="Times New Roman"/>
                <w:color w:val="000000"/>
                <w:kern w:val="0"/>
                <w:sz w:val="24"/>
              </w:rPr>
            </w:pP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外科植入物</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骨关节假体锻、铸件</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第</w:t>
            </w:r>
            <w:r>
              <w:rPr>
                <w:rFonts w:ascii="Times New Roman" w:eastAsia="仿宋_GB2312" w:hAnsi="Times New Roman"/>
                <w:color w:val="000000"/>
                <w:kern w:val="0"/>
                <w:sz w:val="24"/>
              </w:rPr>
              <w:t>2</w:t>
            </w:r>
            <w:r>
              <w:rPr>
                <w:rFonts w:ascii="Times New Roman" w:eastAsia="仿宋_GB2312" w:hAnsi="Times New Roman"/>
                <w:color w:val="000000"/>
                <w:kern w:val="0"/>
                <w:sz w:val="24"/>
              </w:rPr>
              <w:t>部分：</w:t>
            </w:r>
            <w:r>
              <w:rPr>
                <w:rFonts w:ascii="Times New Roman" w:eastAsia="仿宋_GB2312" w:hAnsi="Times New Roman"/>
                <w:color w:val="000000"/>
                <w:kern w:val="0"/>
                <w:sz w:val="24"/>
              </w:rPr>
              <w:t>ZTi6Al4V</w:t>
            </w:r>
            <w:r>
              <w:rPr>
                <w:rFonts w:ascii="Times New Roman" w:eastAsia="仿宋_GB2312" w:hAnsi="Times New Roman"/>
                <w:color w:val="000000"/>
                <w:kern w:val="0"/>
                <w:sz w:val="24"/>
              </w:rPr>
              <w:t>钛合金铸件</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全国外科植入物和矫形器械标准化技术委员会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天津市医疗器械质量监督检验中心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N2022002-Q-tj</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2</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外科植入物</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丙烯酸类树脂骨水泥</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全国外科植入物和矫形器械标准化技术委员会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天津市医疗器械质量监督检验中心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N2022003-Q-tj</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3</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压力输液装置用一次性使用液路及其附件</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第</w:t>
            </w:r>
            <w:r>
              <w:rPr>
                <w:rFonts w:ascii="Times New Roman" w:eastAsia="仿宋_GB2312" w:hAnsi="Times New Roman"/>
                <w:color w:val="000000"/>
                <w:kern w:val="0"/>
                <w:sz w:val="24"/>
              </w:rPr>
              <w:t>4</w:t>
            </w:r>
            <w:r>
              <w:rPr>
                <w:rFonts w:ascii="Times New Roman" w:eastAsia="仿宋_GB2312" w:hAnsi="Times New Roman"/>
                <w:color w:val="000000"/>
                <w:kern w:val="0"/>
                <w:sz w:val="24"/>
              </w:rPr>
              <w:t>部分：防回流阀</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全国医用输液器具标准化技术委员会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山东省医疗器械和药品包装检验研究院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N2022004-Q-jn</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4</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眼科光学</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眼用粘弹剂</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全国医用光学和仪器标准化分技术委员会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浙江省医疗器械检验研究院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N2022005-Q-hz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5</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激光治疗设备</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准分子激光角膜屈光治疗机</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全国医用光学和仪器标准化分技术委员会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浙江省医疗器械检验研究院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A2022006-Q-hz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6</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血液净化体外循环系统</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血液透析器、血液透析滤过器、血液滤过器用体外循环血路</w:t>
            </w:r>
            <w:r>
              <w:rPr>
                <w:rFonts w:ascii="Times New Roman" w:eastAsia="仿宋_GB2312" w:hAnsi="Times New Roman"/>
                <w:color w:val="000000"/>
                <w:kern w:val="0"/>
                <w:sz w:val="24"/>
              </w:rPr>
              <w:t>/</w:t>
            </w:r>
            <w:r>
              <w:rPr>
                <w:rFonts w:ascii="Times New Roman" w:eastAsia="仿宋_GB2312" w:hAnsi="Times New Roman"/>
                <w:color w:val="000000"/>
                <w:kern w:val="0"/>
                <w:sz w:val="24"/>
              </w:rPr>
              <w:t>液路</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全国医用体外循环设备标准化技术委员会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广东省医疗器械质量监督检验所</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N2022007-Q-gz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7</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血液净化体外循环系统</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血液透析器、血液透析滤过器、血液滤过器和血液浓缩器</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全国医用体外循环设</w:t>
            </w:r>
            <w:r>
              <w:rPr>
                <w:rFonts w:ascii="Times New Roman" w:eastAsia="仿宋_GB2312" w:hAnsi="Times New Roman"/>
                <w:color w:val="000000"/>
                <w:kern w:val="0"/>
                <w:sz w:val="24"/>
              </w:rPr>
              <w:t>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广东省医疗器械质量监督检验所</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N2022008-Q-gz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8</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外科器械</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直线型吻合器及组件</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全国外科器械标准化技术委员会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上海市医疗器械检验研究院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N2022009-Q-sh</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lastRenderedPageBreak/>
              <w:t>9</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手术植入物有源植入医疗器械第</w:t>
            </w:r>
            <w:r>
              <w:rPr>
                <w:rFonts w:ascii="Times New Roman" w:eastAsia="仿宋_GB2312" w:hAnsi="Times New Roman"/>
                <w:color w:val="000000"/>
                <w:kern w:val="0"/>
                <w:sz w:val="24"/>
              </w:rPr>
              <w:t>6</w:t>
            </w:r>
            <w:r>
              <w:rPr>
                <w:rFonts w:ascii="Times New Roman" w:eastAsia="仿宋_GB2312" w:hAnsi="Times New Roman"/>
                <w:color w:val="000000"/>
                <w:kern w:val="0"/>
                <w:sz w:val="24"/>
              </w:rPr>
              <w:t>部分：治疗快速性心律失常的有源植入医疗器械（包括植入式除颤器）的专用要求</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全国外科植入物和矫形器械标准化技术委员会有源植入物分技术委员会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上海市医疗器械检验研究院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A2022010-Q-sh</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10</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等离子喷涂羟基磷灰石涂层</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钛基牙种植体</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w:t>
            </w:r>
            <w:r>
              <w:rPr>
                <w:rFonts w:ascii="Times New Roman" w:eastAsia="仿宋_GB2312" w:hAnsi="Times New Roman"/>
                <w:color w:val="000000"/>
                <w:kern w:val="0"/>
                <w:sz w:val="24"/>
              </w:rPr>
              <w:t>国口腔材料和器械设备标准化技术委员会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北京大学口腔医学院口腔医疗器械检验中心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N2022011-Q-bd</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11</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牙科学</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根管封闭材料</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全国口腔材料和器械设备标准化技术委员会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北京大学口腔医学院口腔医疗器械检验中心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N2022012-Q-bd</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12</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心肺转流系统</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心脏手术硬壳贮血器、静脉贮血器系统（带或不带过滤器）和静脉贮血软袋</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全国医用体外循环设备标准化技术委员会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广东省医疗器械质量监督检验所</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N2022013-Q-gz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13</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手术植入物</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有源植入式医疗器械</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第</w:t>
            </w:r>
            <w:r>
              <w:rPr>
                <w:rFonts w:ascii="Times New Roman" w:eastAsia="仿宋_GB2312" w:hAnsi="Times New Roman"/>
                <w:color w:val="000000"/>
                <w:kern w:val="0"/>
                <w:sz w:val="24"/>
              </w:rPr>
              <w:t>7</w:t>
            </w:r>
            <w:r>
              <w:rPr>
                <w:rFonts w:ascii="Times New Roman" w:eastAsia="仿宋_GB2312" w:hAnsi="Times New Roman"/>
                <w:color w:val="000000"/>
                <w:kern w:val="0"/>
                <w:sz w:val="24"/>
              </w:rPr>
              <w:t>部分：人工耳蜗</w:t>
            </w:r>
            <w:r>
              <w:rPr>
                <w:rFonts w:ascii="Times New Roman" w:eastAsia="仿宋_GB2312" w:hAnsi="Times New Roman"/>
                <w:color w:val="000000"/>
                <w:kern w:val="0"/>
                <w:sz w:val="24"/>
              </w:rPr>
              <w:t>和听觉脑干植入系统的专用要求</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全国外科植入物和矫形器械标准化技术委员会有源植入物分技术委员会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上海市医疗器械检验研究院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A2022014-Q-sh</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14</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全玻璃注射器</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全国医用注射器（针）标准化技术委员会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上海市医疗器械检验研究院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N2022015-Q-sh</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15</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热辐射类治疗设备通用技术要求</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全国医用电器标准化技术委员会物理治疗设备分技术委员会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天津市医疗器械质量监督检验中心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A2022016-Q-tj</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16</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外科植入物</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骨关节假体锻、铸件</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第</w:t>
            </w:r>
            <w:r>
              <w:rPr>
                <w:rFonts w:ascii="Times New Roman" w:eastAsia="仿宋_GB2312" w:hAnsi="Times New Roman"/>
                <w:color w:val="000000"/>
                <w:kern w:val="0"/>
                <w:sz w:val="24"/>
              </w:rPr>
              <w:t>3</w:t>
            </w:r>
            <w:r>
              <w:rPr>
                <w:rFonts w:ascii="Times New Roman" w:eastAsia="仿宋_GB2312" w:hAnsi="Times New Roman"/>
                <w:color w:val="000000"/>
                <w:kern w:val="0"/>
                <w:sz w:val="24"/>
              </w:rPr>
              <w:t>部分：钴铬钼合金铸</w:t>
            </w:r>
            <w:r>
              <w:rPr>
                <w:rFonts w:ascii="Times New Roman" w:eastAsia="仿宋_GB2312" w:hAnsi="Times New Roman"/>
                <w:color w:val="000000"/>
                <w:kern w:val="0"/>
                <w:sz w:val="24"/>
              </w:rPr>
              <w:t>件</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全国外科植入物和矫形器械标准化技术委员会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天津市医疗器械质量监督检验中心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N2022017-Q-tj</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17</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外科植入物</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骨关节假体锻、铸件</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第</w:t>
            </w:r>
            <w:r>
              <w:rPr>
                <w:rFonts w:ascii="Times New Roman" w:eastAsia="仿宋_GB2312" w:hAnsi="Times New Roman"/>
                <w:color w:val="000000"/>
                <w:kern w:val="0"/>
                <w:sz w:val="24"/>
              </w:rPr>
              <w:t>1</w:t>
            </w:r>
            <w:r>
              <w:rPr>
                <w:rFonts w:ascii="Times New Roman" w:eastAsia="仿宋_GB2312" w:hAnsi="Times New Roman"/>
                <w:color w:val="000000"/>
                <w:kern w:val="0"/>
                <w:sz w:val="24"/>
              </w:rPr>
              <w:t>部分</w:t>
            </w:r>
            <w:r>
              <w:rPr>
                <w:rFonts w:ascii="Times New Roman" w:eastAsia="仿宋_GB2312" w:hAnsi="Times New Roman"/>
                <w:color w:val="000000"/>
                <w:kern w:val="0"/>
                <w:sz w:val="24"/>
              </w:rPr>
              <w:t>: Ti6Al4V</w:t>
            </w:r>
            <w:r>
              <w:rPr>
                <w:rFonts w:ascii="Times New Roman" w:eastAsia="仿宋_GB2312" w:hAnsi="Times New Roman"/>
                <w:color w:val="000000"/>
                <w:kern w:val="0"/>
                <w:sz w:val="24"/>
              </w:rPr>
              <w:t>钛合金锻件</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全国外科植入物和矫形器械标准化技术委员会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天津市医疗器械质量监督检验中心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N2022018-Q-tj</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18</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一次性使用便携式输注泵</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非电驱动</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全国医用输液器具标准化技术委员会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山东省医疗器械和药品包装检验研究院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N2022019-Q-jn</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19</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一次性使用无菌手术膜</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w:t>
            </w:r>
            <w:r>
              <w:rPr>
                <w:rFonts w:ascii="Times New Roman" w:eastAsia="仿宋_GB2312" w:hAnsi="Times New Roman"/>
                <w:color w:val="000000"/>
                <w:kern w:val="0"/>
                <w:sz w:val="24"/>
              </w:rPr>
              <w:t>卫生材料及敷料标准化技术归口单位</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山东省医疗器械和药品包装检验研究院</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N2022020-Q-jn</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lastRenderedPageBreak/>
              <w:t>20</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血液透析和相关治疗用液体的制备和质量管理</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第</w:t>
            </w:r>
            <w:r>
              <w:rPr>
                <w:rFonts w:ascii="Times New Roman" w:eastAsia="仿宋_GB2312" w:hAnsi="Times New Roman"/>
                <w:color w:val="000000"/>
                <w:kern w:val="0"/>
                <w:sz w:val="24"/>
              </w:rPr>
              <w:t>2</w:t>
            </w:r>
            <w:r>
              <w:rPr>
                <w:rFonts w:ascii="Times New Roman" w:eastAsia="仿宋_GB2312" w:hAnsi="Times New Roman"/>
                <w:color w:val="000000"/>
                <w:kern w:val="0"/>
                <w:sz w:val="24"/>
              </w:rPr>
              <w:t>部分：血液透析和相关治疗用水</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全国医用体外循环设备标准化技术委员会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广东省医疗器械质量监督检验所</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N2022021-Q-gz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21</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压力蒸汽灭菌器</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生物安全性能要求</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全国消毒技术与设备标准化技术委员会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广东省医疗器械质量监督检验所</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A2022022-Q-gz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22</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环氧乙烷灭菌器</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全国消毒技术与设备标准化技术委员会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广</w:t>
            </w:r>
            <w:r>
              <w:rPr>
                <w:rFonts w:ascii="Times New Roman" w:eastAsia="仿宋_GB2312" w:hAnsi="Times New Roman"/>
                <w:color w:val="000000"/>
                <w:kern w:val="0"/>
                <w:sz w:val="24"/>
              </w:rPr>
              <w:t>东省医疗器械质量监督检验所</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A2022023-Q-gz</w:t>
            </w:r>
          </w:p>
        </w:tc>
      </w:tr>
      <w:tr w:rsidR="00000000">
        <w:trPr>
          <w:cantSplit/>
          <w:trHeight w:val="20"/>
          <w:jc w:val="center"/>
        </w:trPr>
        <w:tc>
          <w:tcPr>
            <w:tcW w:w="699" w:type="dxa"/>
            <w:tcMar>
              <w:top w:w="28" w:type="dxa"/>
              <w:left w:w="57" w:type="dxa"/>
              <w:bottom w:w="28" w:type="dxa"/>
              <w:right w:w="57" w:type="dxa"/>
            </w:tcMar>
            <w:vAlign w:val="center"/>
          </w:tcPr>
          <w:p w:rsidR="00000000" w:rsidRDefault="00EF6AA5">
            <w:pPr>
              <w:widowControl/>
              <w:jc w:val="center"/>
              <w:rPr>
                <w:rFonts w:ascii="Times New Roman" w:hAnsi="Times New Roman"/>
                <w:color w:val="000000"/>
                <w:kern w:val="0"/>
                <w:sz w:val="24"/>
              </w:rPr>
            </w:pPr>
            <w:r>
              <w:rPr>
                <w:rFonts w:ascii="Times New Roman" w:hAnsi="Times New Roman"/>
                <w:color w:val="000000"/>
                <w:kern w:val="0"/>
                <w:sz w:val="24"/>
              </w:rPr>
              <w:t>23</w:t>
            </w:r>
          </w:p>
        </w:tc>
        <w:tc>
          <w:tcPr>
            <w:tcW w:w="3661"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牙科学</w:t>
            </w:r>
            <w:r>
              <w:rPr>
                <w:rFonts w:ascii="Times New Roman" w:eastAsia="仿宋_GB2312" w:hAnsi="Times New Roman"/>
                <w:color w:val="000000"/>
                <w:kern w:val="0"/>
                <w:sz w:val="24"/>
              </w:rPr>
              <w:t xml:space="preserve"> </w:t>
            </w:r>
            <w:r>
              <w:rPr>
                <w:rFonts w:ascii="Times New Roman" w:eastAsia="仿宋_GB2312" w:hAnsi="Times New Roman"/>
                <w:color w:val="000000"/>
                <w:kern w:val="0"/>
                <w:sz w:val="24"/>
              </w:rPr>
              <w:t>聚合物基修复材料</w:t>
            </w:r>
          </w:p>
        </w:tc>
        <w:tc>
          <w:tcPr>
            <w:tcW w:w="1203"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强制</w:t>
            </w:r>
          </w:p>
        </w:tc>
        <w:tc>
          <w:tcPr>
            <w:tcW w:w="1207"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修订</w:t>
            </w:r>
          </w:p>
        </w:tc>
        <w:tc>
          <w:tcPr>
            <w:tcW w:w="2978"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全国口腔材料和器械设备标准化技术委员会</w:t>
            </w:r>
          </w:p>
        </w:tc>
        <w:tc>
          <w:tcPr>
            <w:tcW w:w="2804"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北京大学口腔医学院口腔医疗器械检验中心</w:t>
            </w:r>
          </w:p>
        </w:tc>
        <w:tc>
          <w:tcPr>
            <w:tcW w:w="1842" w:type="dxa"/>
            <w:tcMar>
              <w:top w:w="28" w:type="dxa"/>
              <w:left w:w="57" w:type="dxa"/>
              <w:bottom w:w="28" w:type="dxa"/>
              <w:right w:w="57" w:type="dxa"/>
            </w:tcMar>
            <w:vAlign w:val="center"/>
          </w:tcPr>
          <w:p w:rsidR="00000000" w:rsidRDefault="00EF6AA5">
            <w:pPr>
              <w:widowControl/>
              <w:jc w:val="center"/>
              <w:rPr>
                <w:rFonts w:ascii="Times New Roman" w:eastAsia="仿宋_GB2312" w:hAnsi="Times New Roman"/>
                <w:color w:val="000000"/>
                <w:kern w:val="0"/>
                <w:sz w:val="24"/>
              </w:rPr>
            </w:pPr>
            <w:r>
              <w:rPr>
                <w:rFonts w:ascii="Times New Roman" w:eastAsia="仿宋_GB2312" w:hAnsi="Times New Roman"/>
                <w:color w:val="000000"/>
                <w:kern w:val="0"/>
                <w:sz w:val="24"/>
              </w:rPr>
              <w:t>N2022024-Q-bd</w:t>
            </w:r>
          </w:p>
        </w:tc>
      </w:tr>
    </w:tbl>
    <w:p w:rsidR="00EF6AA5" w:rsidRDefault="00EF6AA5" w:rsidP="00502A2D">
      <w:pPr>
        <w:spacing w:line="500" w:lineRule="exact"/>
      </w:pPr>
    </w:p>
    <w:sectPr w:rsidR="00EF6AA5" w:rsidSect="00502A2D">
      <w:footerReference w:type="default" r:id="rId6"/>
      <w:pgSz w:w="16838" w:h="11906" w:orient="landscape"/>
      <w:pgMar w:top="1134" w:right="1134" w:bottom="1134" w:left="1134" w:header="851" w:footer="850"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AA5" w:rsidRDefault="00EF6AA5">
      <w:r>
        <w:separator/>
      </w:r>
    </w:p>
  </w:endnote>
  <w:endnote w:type="continuationSeparator" w:id="0">
    <w:p w:rsidR="00EF6AA5" w:rsidRDefault="00EF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502A2D">
    <w:pPr>
      <w:pStyle w:val="a3"/>
    </w:pPr>
    <w:r>
      <w:rPr>
        <w:noProof/>
      </w:rPr>
      <mc:AlternateContent>
        <mc:Choice Requires="wps">
          <w:drawing>
            <wp:anchor distT="0" distB="0" distL="114300" distR="114300" simplePos="0" relativeHeight="251657728" behindDoc="0" locked="0" layoutInCell="1" allowOverlap="1">
              <wp:simplePos x="0" y="0"/>
              <wp:positionH relativeFrom="margin">
                <wp:align>outside</wp:align>
              </wp:positionH>
              <wp:positionV relativeFrom="paragraph">
                <wp:posOffset>0</wp:posOffset>
              </wp:positionV>
              <wp:extent cx="979170" cy="230505"/>
              <wp:effectExtent l="1270" t="3810" r="635"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917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EF6AA5">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02A2D">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25.9pt;margin-top:0;width:77.1pt;height:18.15pt;z-index:25165772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oIPtQIAAKcFAAAOAAAAZHJzL2Uyb0RvYy54bWysVMtu1DAU3SPxD5b3aR7NPBI1U7WTCUIq&#10;D6nwAZ7EmVgkdmS7kxTEFv6AFRv2fFe/g2tnMo9WSAjIwrq2r899nJN7cdk3NdpSqZjgCfbPPIwo&#10;z0XB+CbB799lzhwjpQkvSC04TfA9Vfhy8fzZRdfGNBCVqAsqEYBwFXdtgiut29h1VV7Rhqgz0VIO&#10;l6WQDdGwlRu3kKQD9KZ2A8+bup2QRStFTpWC03S4xAuLX5Y012/KUlGN6gRDbtqu0q5rs7qLCxJv&#10;JGkrlu/SIH+RRUMYh6B7qJRogu4kewLVsFwKJUp9lovGFWXJcmprgGp871E1txVpqa0FmqPafZvU&#10;/4PNX2/fSsQK4A4jThqg6OHb14fvPx9+fEG+aU/Xqhi8blvw0/216I2rKVW1NyL/oBAXy4rwDb2S&#10;UnQVJQWkZ1+6R08HHGVA1t0rUUAccqeFBepL2RhA6AYCdKDpfk8N7TXK4TCaRf4MbnK4Cs69iTcx&#10;ubkkHh+3UukXVDTIGAmWwLwFJ9sbpQfX0cXE4iJjdW3Zr/nJAWAOJxAanpo7k4Ql81PkRav5ah46&#10;YTBdOaGXps5VtgydaebPJul5ulym/mcT1w/jihUF5SbMKCw//DPidhIfJLGXlhI1KwycSUnJzXpZ&#10;S7QlIOzMfruGHLm5p2nYfkEtj0ryg9C7DiInm85nTpiFEyeaeXPH86PraOqFUZhmpyXdME7/vSTU&#10;AauTYDJo6be1efZ7WhuJG6ZhdNSsSfB870Rio8AVLyy1mrB6sI9aYdI/tALoHom2ejUSHcSq+3UP&#10;KEbEa1Hcg3KlAGWBCGHegVEJ+RGjDmZHgjkMN4zqlxy0b8bMaMjRWI8G4Tk8TLDGaDCXehhHd61k&#10;mwpwx7/rCv6PjFntHnKAxM0GpoEtYTe5zLg53luvw3xd/AIAAP//AwBQSwMEFAAGAAgAAAAhAFH3&#10;PzLZAAAABAEAAA8AAABkcnMvZG93bnJldi54bWxMj8FOwzAQRO9I/IO1SNyo0xZKFeJUqBIXbpQK&#10;ids23sZR7XVku2ny97hc4LLSaEYzb6vN6KwYKMTOs4L5rABB3Hjdcatg//n2sAYRE7JG65kUTBRh&#10;U9/eVFhqf+EPGnapFbmEY4kKTEp9KWVsDDmMM98TZ+/og8OUZWilDnjJ5c7KRVGspMOO84LBnraG&#10;mtPu7BQ8j1+e+khb+j4OTTDdtLbvk1L3d+PrC4hEY/oLwxU/o0OdmQ7+zDoKqyA/kn7v1Xt6XIA4&#10;KFiuliDrSv6Hr38AAAD//wMAUEsBAi0AFAAGAAgAAAAhALaDOJL+AAAA4QEAABMAAAAAAAAAAAAA&#10;AAAAAAAAAFtDb250ZW50X1R5cGVzXS54bWxQSwECLQAUAAYACAAAACEAOP0h/9YAAACUAQAACwAA&#10;AAAAAAAAAAAAAAAvAQAAX3JlbHMvLnJlbHNQSwECLQAUAAYACAAAACEAZ4qCD7UCAACnBQAADgAA&#10;AAAAAAAAAAAAAAAuAgAAZHJzL2Uyb0RvYy54bWxQSwECLQAUAAYACAAAACEAUfc/MtkAAAAEAQAA&#10;DwAAAAAAAAAAAAAAAAAPBQAAZHJzL2Rvd25yZXYueG1sUEsFBgAAAAAEAAQA8wAAABUGAAAAAA==&#10;" filled="f" stroked="f">
              <v:textbox style="mso-fit-shape-to-text:t" inset="0,0,0,0">
                <w:txbxContent>
                  <w:p w:rsidR="00000000" w:rsidRDefault="00EF6AA5">
                    <w:pPr>
                      <w:pStyle w:val="a3"/>
                      <w:rPr>
                        <w:rFonts w:hint="eastAsia"/>
                      </w:rPr>
                    </w:pPr>
                    <w:r>
                      <w:rPr>
                        <w:rFonts w:hint="eastAsia"/>
                        <w:color w:val="FFFFFF"/>
                        <w:sz w:val="28"/>
                        <w:szCs w:val="28"/>
                      </w:rPr>
                      <w:t>—</w:t>
                    </w:r>
                    <w:r>
                      <w:rPr>
                        <w:rFonts w:hint="eastAsia"/>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sidR="00502A2D">
                      <w:rPr>
                        <w:noProof/>
                        <w:sz w:val="28"/>
                        <w:szCs w:val="28"/>
                      </w:rPr>
                      <w:t>3</w:t>
                    </w:r>
                    <w:r>
                      <w:rPr>
                        <w:sz w:val="28"/>
                        <w:szCs w:val="28"/>
                      </w:rPr>
                      <w:fldChar w:fldCharType="end"/>
                    </w:r>
                    <w:r>
                      <w:rPr>
                        <w:rFonts w:hint="eastAsia"/>
                        <w:sz w:val="28"/>
                        <w:szCs w:val="28"/>
                      </w:rPr>
                      <w:t xml:space="preserve"> </w:t>
                    </w:r>
                    <w:r>
                      <w:rPr>
                        <w:rFonts w:hint="eastAsia"/>
                        <w:sz w:val="28"/>
                        <w:szCs w:val="28"/>
                      </w:rPr>
                      <w:t>—</w:t>
                    </w:r>
                    <w:r>
                      <w:rPr>
                        <w:rFonts w:hint="eastAsia"/>
                        <w:color w:val="FFFFFF"/>
                        <w:sz w:val="28"/>
                        <w:szCs w:val="28"/>
                      </w:rPr>
                      <w:t>—</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AA5" w:rsidRDefault="00EF6AA5">
      <w:r>
        <w:separator/>
      </w:r>
    </w:p>
  </w:footnote>
  <w:footnote w:type="continuationSeparator" w:id="0">
    <w:p w:rsidR="00EF6AA5" w:rsidRDefault="00EF6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3C6"/>
    <w:rsid w:val="00502A2D"/>
    <w:rsid w:val="008E43C6"/>
    <w:rsid w:val="00C67F83"/>
    <w:rsid w:val="00EF6AA5"/>
    <w:rsid w:val="3EAB0813"/>
    <w:rsid w:val="79FF4C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ED44BFA-506A-4BDD-A556-3A06693FE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pPr>
      <w:tabs>
        <w:tab w:val="center" w:pos="4153"/>
        <w:tab w:val="right" w:pos="8306"/>
      </w:tabs>
      <w:snapToGrid w:val="0"/>
      <w:jc w:val="left"/>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2022-04-28T07:04:00Z</dcterms:created>
  <dcterms:modified xsi:type="dcterms:W3CDTF">2022-04-28T07:04:00Z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2052-10.1.0.7323</vt:lpwstr>
  </property>
</Properties>
</file>