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6CA14" w14:textId="77777777" w:rsidR="000C6349" w:rsidRPr="004C3EA4" w:rsidRDefault="000C6349" w:rsidP="000C6349">
      <w:pPr>
        <w:jc w:val="left"/>
        <w:rPr>
          <w:rFonts w:ascii="Calibri" w:eastAsia="宋体" w:hAnsi="Calibri" w:cs="Times New Roman"/>
          <w:color w:val="000000" w:themeColor="text1"/>
          <w:sz w:val="56"/>
          <w:szCs w:val="96"/>
        </w:rPr>
      </w:pPr>
      <w:r w:rsidRPr="004C3EA4">
        <w:rPr>
          <w:noProof/>
          <w:color w:val="000000" w:themeColor="text1"/>
        </w:rPr>
        <w:drawing>
          <wp:inline distT="0" distB="0" distL="0" distR="0" wp14:anchorId="248DFA0B" wp14:editId="75BE4133">
            <wp:extent cx="2390400" cy="720000"/>
            <wp:effectExtent l="0" t="0" r="0" b="4445"/>
            <wp:docPr id="1"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96DAC541-7B7A-43D3-8B79-37D633B846F1}">
                          <asvg:svgBlip xmlns:asvg="http://schemas.microsoft.com/office/drawing/2016/SVG/main" r:embed="rId8"/>
                        </a:ext>
                      </a:extLst>
                    </a:blip>
                    <a:stretch>
                      <a:fillRect/>
                    </a:stretch>
                  </pic:blipFill>
                  <pic:spPr>
                    <a:xfrm>
                      <a:off x="0" y="0"/>
                      <a:ext cx="2390400" cy="720000"/>
                    </a:xfrm>
                    <a:prstGeom prst="rect">
                      <a:avLst/>
                    </a:prstGeom>
                  </pic:spPr>
                </pic:pic>
              </a:graphicData>
            </a:graphic>
          </wp:inline>
        </w:drawing>
      </w:r>
    </w:p>
    <w:p w14:paraId="45933EDA" w14:textId="588CF3E7" w:rsidR="000C6349" w:rsidRPr="004C3EA4" w:rsidRDefault="000C6349" w:rsidP="000C6349">
      <w:pPr>
        <w:jc w:val="center"/>
        <w:rPr>
          <w:rFonts w:ascii="Calibri" w:eastAsia="宋体" w:hAnsi="Calibri" w:cs="Times New Roman"/>
          <w:color w:val="000000" w:themeColor="text1"/>
          <w:szCs w:val="24"/>
        </w:rPr>
      </w:pPr>
    </w:p>
    <w:p w14:paraId="3275CCD8" w14:textId="6C4051D5" w:rsidR="000C6349" w:rsidRPr="004C3EA4" w:rsidRDefault="000C6349" w:rsidP="000C6349">
      <w:pPr>
        <w:jc w:val="center"/>
        <w:rPr>
          <w:rFonts w:ascii="Calibri" w:eastAsia="宋体" w:hAnsi="Calibri" w:cs="Times New Roman"/>
          <w:color w:val="000000" w:themeColor="text1"/>
          <w:szCs w:val="24"/>
        </w:rPr>
      </w:pPr>
    </w:p>
    <w:p w14:paraId="7A9050A3" w14:textId="77777777" w:rsidR="000C6349" w:rsidRPr="004C3EA4" w:rsidRDefault="000C6349" w:rsidP="000C6349">
      <w:pPr>
        <w:jc w:val="center"/>
        <w:rPr>
          <w:rFonts w:ascii="Calibri" w:eastAsia="宋体" w:hAnsi="Calibri" w:cs="Times New Roman"/>
          <w:color w:val="000000" w:themeColor="text1"/>
          <w:szCs w:val="24"/>
        </w:rPr>
      </w:pPr>
    </w:p>
    <w:p w14:paraId="58632544" w14:textId="77777777" w:rsidR="000C6349" w:rsidRPr="004C3EA4" w:rsidRDefault="000C6349" w:rsidP="000C6349">
      <w:pPr>
        <w:jc w:val="center"/>
        <w:rPr>
          <w:rFonts w:ascii="Calibri" w:eastAsia="宋体" w:hAnsi="Calibri" w:cs="Times New Roman"/>
          <w:color w:val="000000" w:themeColor="text1"/>
          <w:sz w:val="56"/>
          <w:szCs w:val="96"/>
        </w:rPr>
      </w:pPr>
    </w:p>
    <w:p w14:paraId="6E997D30" w14:textId="7B289473" w:rsidR="000C6349" w:rsidRPr="004C3EA4" w:rsidRDefault="00707EA5" w:rsidP="000C6349">
      <w:pPr>
        <w:jc w:val="center"/>
        <w:rPr>
          <w:rFonts w:ascii="方正大标宋简体" w:eastAsia="方正大标宋简体" w:hAnsi="方正大标宋简体" w:cs="方正大标宋简体"/>
          <w:color w:val="000000" w:themeColor="text1"/>
          <w:sz w:val="72"/>
          <w:szCs w:val="144"/>
        </w:rPr>
      </w:pPr>
      <w:r w:rsidRPr="004C3EA4">
        <w:rPr>
          <w:rFonts w:ascii="方正大标宋简体" w:eastAsia="方正大标宋简体" w:hAnsi="方正大标宋简体" w:cs="方正大标宋简体" w:hint="eastAsia"/>
          <w:color w:val="000000" w:themeColor="text1"/>
          <w:sz w:val="72"/>
          <w:szCs w:val="144"/>
        </w:rPr>
        <w:t>中国医疗器械标准目录及适用范围</w:t>
      </w:r>
    </w:p>
    <w:p w14:paraId="11649253" w14:textId="77777777" w:rsidR="000C6349" w:rsidRPr="004C3EA4" w:rsidRDefault="000C6349" w:rsidP="000C6349">
      <w:pPr>
        <w:jc w:val="center"/>
        <w:rPr>
          <w:rFonts w:ascii="Calibri" w:eastAsia="宋体" w:hAnsi="Calibri" w:cs="Times New Roman"/>
          <w:color w:val="000000" w:themeColor="text1"/>
          <w:szCs w:val="24"/>
        </w:rPr>
      </w:pPr>
    </w:p>
    <w:p w14:paraId="5A4E459B" w14:textId="77777777" w:rsidR="000C6349" w:rsidRPr="004C3EA4" w:rsidRDefault="000C6349" w:rsidP="000C6349">
      <w:pPr>
        <w:jc w:val="center"/>
        <w:rPr>
          <w:rFonts w:ascii="Calibri" w:eastAsia="宋体" w:hAnsi="Calibri" w:cs="Times New Roman"/>
          <w:color w:val="000000" w:themeColor="text1"/>
          <w:szCs w:val="24"/>
        </w:rPr>
      </w:pPr>
    </w:p>
    <w:p w14:paraId="07D121C8" w14:textId="77777777" w:rsidR="000C6349" w:rsidRPr="004C3EA4" w:rsidRDefault="000C6349" w:rsidP="000C6349">
      <w:pPr>
        <w:jc w:val="center"/>
        <w:rPr>
          <w:rFonts w:ascii="Calibri" w:eastAsia="宋体" w:hAnsi="Calibri" w:cs="Times New Roman"/>
          <w:color w:val="000000" w:themeColor="text1"/>
          <w:szCs w:val="24"/>
        </w:rPr>
      </w:pPr>
    </w:p>
    <w:p w14:paraId="7D099A4B" w14:textId="77777777" w:rsidR="000C6349" w:rsidRPr="004C3EA4" w:rsidRDefault="000C6349" w:rsidP="000C6349">
      <w:pPr>
        <w:jc w:val="center"/>
        <w:rPr>
          <w:rFonts w:ascii="Calibri" w:eastAsia="宋体" w:hAnsi="Calibri" w:cs="Times New Roman"/>
          <w:color w:val="000000" w:themeColor="text1"/>
          <w:szCs w:val="24"/>
        </w:rPr>
      </w:pPr>
    </w:p>
    <w:p w14:paraId="747128A1" w14:textId="77777777" w:rsidR="000C6349" w:rsidRPr="004C3EA4" w:rsidRDefault="000C6349" w:rsidP="000C6349">
      <w:pPr>
        <w:jc w:val="center"/>
        <w:rPr>
          <w:rFonts w:ascii="Calibri" w:eastAsia="宋体" w:hAnsi="Calibri" w:cs="Times New Roman"/>
          <w:color w:val="000000" w:themeColor="text1"/>
          <w:szCs w:val="24"/>
        </w:rPr>
      </w:pPr>
    </w:p>
    <w:p w14:paraId="133159C0" w14:textId="77777777" w:rsidR="000C6349" w:rsidRPr="004C3EA4" w:rsidRDefault="000C6349" w:rsidP="000C6349">
      <w:pPr>
        <w:jc w:val="center"/>
        <w:rPr>
          <w:rFonts w:ascii="Calibri" w:eastAsia="宋体" w:hAnsi="Calibri" w:cs="Times New Roman"/>
          <w:color w:val="000000" w:themeColor="text1"/>
          <w:sz w:val="48"/>
          <w:szCs w:val="56"/>
        </w:rPr>
      </w:pPr>
    </w:p>
    <w:p w14:paraId="674CCB4D" w14:textId="77777777" w:rsidR="000C6349" w:rsidRPr="004C3EA4" w:rsidRDefault="000C6349" w:rsidP="000C6349">
      <w:pPr>
        <w:jc w:val="center"/>
        <w:rPr>
          <w:rFonts w:ascii="Calibri" w:eastAsia="宋体" w:hAnsi="Calibri" w:cs="Times New Roman"/>
          <w:color w:val="000000" w:themeColor="text1"/>
          <w:sz w:val="48"/>
          <w:szCs w:val="56"/>
        </w:rPr>
      </w:pPr>
    </w:p>
    <w:p w14:paraId="08203DCA" w14:textId="77777777" w:rsidR="000C6349" w:rsidRPr="004C3EA4" w:rsidRDefault="000C6349" w:rsidP="000C6349">
      <w:pPr>
        <w:jc w:val="center"/>
        <w:rPr>
          <w:rFonts w:ascii="Calibri" w:eastAsia="宋体" w:hAnsi="Calibri" w:cs="Times New Roman"/>
          <w:color w:val="000000" w:themeColor="text1"/>
          <w:sz w:val="48"/>
          <w:szCs w:val="56"/>
        </w:rPr>
      </w:pPr>
    </w:p>
    <w:p w14:paraId="57EF28AD" w14:textId="77777777" w:rsidR="000C6349" w:rsidRPr="004C3EA4" w:rsidRDefault="000C6349" w:rsidP="000C6349">
      <w:pPr>
        <w:jc w:val="center"/>
        <w:rPr>
          <w:rFonts w:ascii="Calibri" w:eastAsia="宋体" w:hAnsi="Calibri" w:cs="Times New Roman"/>
          <w:color w:val="000000" w:themeColor="text1"/>
          <w:sz w:val="48"/>
          <w:szCs w:val="56"/>
        </w:rPr>
      </w:pPr>
    </w:p>
    <w:p w14:paraId="0CF85AD4" w14:textId="77777777" w:rsidR="000C6349" w:rsidRPr="004C3EA4" w:rsidRDefault="000C6349" w:rsidP="000C6349">
      <w:pPr>
        <w:jc w:val="center"/>
        <w:rPr>
          <w:rFonts w:ascii="Calibri" w:eastAsia="宋体" w:hAnsi="Calibri" w:cs="Times New Roman"/>
          <w:color w:val="000000" w:themeColor="text1"/>
          <w:sz w:val="48"/>
          <w:szCs w:val="56"/>
        </w:rPr>
      </w:pPr>
    </w:p>
    <w:p w14:paraId="2EC132A9" w14:textId="77777777" w:rsidR="000C6349" w:rsidRPr="004C3EA4" w:rsidRDefault="000C6349" w:rsidP="000C6349">
      <w:pPr>
        <w:jc w:val="center"/>
        <w:rPr>
          <w:rFonts w:ascii="Calibri" w:eastAsia="宋体" w:hAnsi="Calibri" w:cs="Times New Roman"/>
          <w:color w:val="000000" w:themeColor="text1"/>
          <w:sz w:val="48"/>
          <w:szCs w:val="56"/>
        </w:rPr>
      </w:pPr>
    </w:p>
    <w:p w14:paraId="44C14759" w14:textId="709E9809" w:rsidR="000C6349" w:rsidRPr="004C3EA4" w:rsidRDefault="000C6349" w:rsidP="000C6349">
      <w:pPr>
        <w:jc w:val="center"/>
        <w:rPr>
          <w:rFonts w:ascii="Times New Roman" w:eastAsia="宋体" w:hAnsi="Times New Roman" w:cs="Times New Roman"/>
          <w:b/>
          <w:bCs/>
          <w:color w:val="000000" w:themeColor="text1"/>
          <w:sz w:val="36"/>
          <w:szCs w:val="44"/>
        </w:rPr>
      </w:pPr>
      <w:r w:rsidRPr="004C3EA4">
        <w:rPr>
          <w:rFonts w:ascii="Times New Roman" w:eastAsia="宋体" w:hAnsi="Times New Roman" w:cs="Times New Roman" w:hint="eastAsia"/>
          <w:b/>
          <w:bCs/>
          <w:color w:val="000000" w:themeColor="text1"/>
          <w:sz w:val="36"/>
          <w:szCs w:val="44"/>
        </w:rPr>
        <w:t>202</w:t>
      </w:r>
      <w:r w:rsidRPr="004C3EA4">
        <w:rPr>
          <w:rFonts w:ascii="Times New Roman" w:eastAsia="宋体" w:hAnsi="Times New Roman" w:cs="Times New Roman"/>
          <w:b/>
          <w:bCs/>
          <w:color w:val="000000" w:themeColor="text1"/>
          <w:sz w:val="36"/>
          <w:szCs w:val="44"/>
        </w:rPr>
        <w:t>2</w:t>
      </w:r>
      <w:r w:rsidRPr="004C3EA4">
        <w:rPr>
          <w:rFonts w:ascii="Times New Roman" w:eastAsia="宋体" w:hAnsi="Times New Roman" w:cs="Times New Roman" w:hint="eastAsia"/>
          <w:b/>
          <w:bCs/>
          <w:color w:val="000000" w:themeColor="text1"/>
          <w:sz w:val="36"/>
          <w:szCs w:val="44"/>
        </w:rPr>
        <w:t>年</w:t>
      </w:r>
      <w:r w:rsidRPr="004C3EA4">
        <w:rPr>
          <w:rFonts w:ascii="Times New Roman" w:eastAsia="宋体" w:hAnsi="Times New Roman" w:cs="Times New Roman"/>
          <w:b/>
          <w:bCs/>
          <w:color w:val="000000" w:themeColor="text1"/>
          <w:sz w:val="36"/>
          <w:szCs w:val="44"/>
        </w:rPr>
        <w:t>4</w:t>
      </w:r>
      <w:r w:rsidRPr="004C3EA4">
        <w:rPr>
          <w:rFonts w:ascii="Times New Roman" w:eastAsia="宋体" w:hAnsi="Times New Roman" w:cs="Times New Roman" w:hint="eastAsia"/>
          <w:b/>
          <w:bCs/>
          <w:color w:val="000000" w:themeColor="text1"/>
          <w:sz w:val="36"/>
          <w:szCs w:val="44"/>
        </w:rPr>
        <w:t>月</w:t>
      </w:r>
      <w:r w:rsidR="009B6694" w:rsidRPr="004C3EA4">
        <w:rPr>
          <w:rFonts w:ascii="Times New Roman" w:eastAsia="宋体" w:hAnsi="Times New Roman" w:cs="Times New Roman"/>
          <w:b/>
          <w:bCs/>
          <w:color w:val="000000" w:themeColor="text1"/>
          <w:sz w:val="36"/>
          <w:szCs w:val="44"/>
        </w:rPr>
        <w:t>6</w:t>
      </w:r>
      <w:r w:rsidRPr="004C3EA4">
        <w:rPr>
          <w:rFonts w:ascii="Times New Roman" w:eastAsia="宋体" w:hAnsi="Times New Roman" w:cs="Times New Roman" w:hint="eastAsia"/>
          <w:b/>
          <w:bCs/>
          <w:color w:val="000000" w:themeColor="text1"/>
          <w:sz w:val="36"/>
          <w:szCs w:val="44"/>
        </w:rPr>
        <w:t>日</w:t>
      </w:r>
    </w:p>
    <w:p w14:paraId="45DB05E3" w14:textId="77777777" w:rsidR="000C6349" w:rsidRPr="004C3EA4" w:rsidRDefault="000C6349" w:rsidP="000C6349">
      <w:pPr>
        <w:jc w:val="center"/>
        <w:rPr>
          <w:rFonts w:ascii="Calibri" w:eastAsia="宋体" w:hAnsi="Calibri" w:cs="Times New Roman"/>
          <w:b/>
          <w:bCs/>
          <w:color w:val="000000" w:themeColor="text1"/>
          <w:sz w:val="36"/>
          <w:szCs w:val="36"/>
        </w:rPr>
      </w:pPr>
      <w:r w:rsidRPr="004C3EA4">
        <w:rPr>
          <w:rFonts w:ascii="Calibri" w:eastAsia="宋体" w:hAnsi="Calibri" w:cs="Times New Roman" w:hint="eastAsia"/>
          <w:color w:val="000000" w:themeColor="text1"/>
          <w:szCs w:val="24"/>
        </w:rPr>
        <w:br w:type="page"/>
      </w:r>
      <w:r w:rsidRPr="004C3EA4">
        <w:rPr>
          <w:rFonts w:ascii="Calibri" w:eastAsia="宋体" w:hAnsi="Calibri" w:cs="Times New Roman" w:hint="eastAsia"/>
          <w:color w:val="000000" w:themeColor="text1"/>
          <w:szCs w:val="24"/>
        </w:rPr>
        <w:lastRenderedPageBreak/>
        <w:br w:type="page"/>
      </w:r>
    </w:p>
    <w:p w14:paraId="7E7DA629" w14:textId="77777777" w:rsidR="000C6349" w:rsidRPr="004C3EA4" w:rsidRDefault="000C6349" w:rsidP="000C6349">
      <w:pPr>
        <w:jc w:val="center"/>
        <w:rPr>
          <w:rFonts w:ascii="Calibri" w:eastAsia="宋体" w:hAnsi="Calibri" w:cs="Times New Roman"/>
          <w:b/>
          <w:bCs/>
          <w:color w:val="000000" w:themeColor="text1"/>
          <w:sz w:val="36"/>
          <w:szCs w:val="36"/>
        </w:rPr>
      </w:pPr>
    </w:p>
    <w:p w14:paraId="355C64C9" w14:textId="77777777" w:rsidR="000C6349" w:rsidRPr="004C3EA4" w:rsidRDefault="000C6349" w:rsidP="000C6349">
      <w:pPr>
        <w:jc w:val="center"/>
        <w:rPr>
          <w:rFonts w:ascii="Calibri" w:eastAsia="宋体" w:hAnsi="Calibri" w:cs="Times New Roman"/>
          <w:b/>
          <w:bCs/>
          <w:color w:val="000000" w:themeColor="text1"/>
          <w:sz w:val="36"/>
          <w:szCs w:val="36"/>
        </w:rPr>
      </w:pPr>
      <w:r w:rsidRPr="004C3EA4">
        <w:rPr>
          <w:rFonts w:ascii="Calibri" w:eastAsia="宋体" w:hAnsi="Calibri" w:cs="Times New Roman" w:hint="eastAsia"/>
          <w:b/>
          <w:bCs/>
          <w:color w:val="000000" w:themeColor="text1"/>
          <w:sz w:val="36"/>
          <w:szCs w:val="36"/>
        </w:rPr>
        <w:t>前</w:t>
      </w:r>
      <w:r w:rsidRPr="004C3EA4">
        <w:rPr>
          <w:rFonts w:ascii="Calibri" w:eastAsia="宋体" w:hAnsi="Calibri" w:cs="Times New Roman" w:hint="eastAsia"/>
          <w:b/>
          <w:bCs/>
          <w:color w:val="000000" w:themeColor="text1"/>
          <w:sz w:val="36"/>
          <w:szCs w:val="36"/>
        </w:rPr>
        <w:t xml:space="preserve">  </w:t>
      </w:r>
      <w:r w:rsidRPr="004C3EA4">
        <w:rPr>
          <w:rFonts w:ascii="Calibri" w:eastAsia="宋体" w:hAnsi="Calibri" w:cs="Times New Roman" w:hint="eastAsia"/>
          <w:b/>
          <w:bCs/>
          <w:color w:val="000000" w:themeColor="text1"/>
          <w:sz w:val="36"/>
          <w:szCs w:val="36"/>
        </w:rPr>
        <w:t>言</w:t>
      </w:r>
    </w:p>
    <w:p w14:paraId="34935075" w14:textId="77777777" w:rsidR="000C6349" w:rsidRPr="004C3EA4" w:rsidRDefault="000C6349" w:rsidP="000C6349">
      <w:pPr>
        <w:spacing w:line="360" w:lineRule="auto"/>
        <w:outlineLvl w:val="0"/>
        <w:rPr>
          <w:rFonts w:ascii="Times New Roman" w:eastAsia="宋体" w:hAnsi="Times New Roman" w:cs="Times New Roman"/>
          <w:color w:val="000000" w:themeColor="text1"/>
          <w:kern w:val="0"/>
          <w:sz w:val="24"/>
          <w:szCs w:val="24"/>
        </w:rPr>
      </w:pPr>
      <w:r w:rsidRPr="004C3EA4">
        <w:rPr>
          <w:rFonts w:ascii="Times New Roman" w:eastAsia="宋体" w:hAnsi="Times New Roman" w:cs="Times New Roman" w:hint="eastAsia"/>
          <w:color w:val="000000" w:themeColor="text1"/>
          <w:kern w:val="0"/>
          <w:sz w:val="24"/>
          <w:szCs w:val="24"/>
        </w:rPr>
        <w:t xml:space="preserve"> </w:t>
      </w:r>
    </w:p>
    <w:p w14:paraId="77340B43" w14:textId="77777777" w:rsidR="00767393" w:rsidRPr="004C3EA4" w:rsidRDefault="00767393" w:rsidP="00767393">
      <w:pPr>
        <w:widowControl/>
        <w:spacing w:line="360" w:lineRule="auto"/>
        <w:ind w:firstLineChars="200" w:firstLine="480"/>
        <w:rPr>
          <w:rFonts w:ascii="Times New Roman" w:eastAsia="宋体" w:hAnsi="Times New Roman" w:cs="Times New Roman"/>
          <w:color w:val="000000" w:themeColor="text1"/>
          <w:sz w:val="24"/>
          <w:szCs w:val="24"/>
        </w:rPr>
      </w:pPr>
      <w:r w:rsidRPr="004C3EA4">
        <w:rPr>
          <w:rFonts w:ascii="Times New Roman" w:eastAsia="宋体" w:hAnsi="Times New Roman" w:cs="Times New Roman" w:hint="eastAsia"/>
          <w:color w:val="000000" w:themeColor="text1"/>
          <w:sz w:val="24"/>
          <w:szCs w:val="24"/>
        </w:rPr>
        <w:t>在国家药品监督管理局的坚强领导下，医疗器械标准体系不断优化，医疗器械标准在服务科学监管、促进产业发展方面发挥了重要的基础保障作用。</w:t>
      </w:r>
    </w:p>
    <w:p w14:paraId="22A10BA4" w14:textId="77777777" w:rsidR="00767393" w:rsidRPr="004C3EA4" w:rsidRDefault="00767393" w:rsidP="00767393">
      <w:pPr>
        <w:widowControl/>
        <w:spacing w:line="360" w:lineRule="auto"/>
        <w:ind w:firstLineChars="200" w:firstLine="480"/>
        <w:rPr>
          <w:rFonts w:ascii="Times New Roman" w:eastAsia="宋体" w:hAnsi="Times New Roman" w:cs="Times New Roman"/>
          <w:color w:val="000000" w:themeColor="text1"/>
          <w:sz w:val="24"/>
          <w:szCs w:val="24"/>
        </w:rPr>
      </w:pPr>
      <w:r w:rsidRPr="004C3EA4">
        <w:rPr>
          <w:rFonts w:ascii="Times New Roman" w:eastAsia="宋体" w:hAnsi="Times New Roman" w:cs="Times New Roman" w:hint="eastAsia"/>
          <w:color w:val="000000" w:themeColor="text1"/>
          <w:sz w:val="24"/>
          <w:szCs w:val="24"/>
        </w:rPr>
        <w:t>截至</w:t>
      </w:r>
      <w:r w:rsidRPr="004C3EA4">
        <w:rPr>
          <w:rFonts w:ascii="Times New Roman" w:eastAsia="宋体" w:hAnsi="Times New Roman" w:cs="Times New Roman" w:hint="eastAsia"/>
          <w:color w:val="000000" w:themeColor="text1"/>
          <w:sz w:val="24"/>
          <w:szCs w:val="24"/>
        </w:rPr>
        <w:t>2022</w:t>
      </w:r>
      <w:r w:rsidRPr="004C3EA4">
        <w:rPr>
          <w:rFonts w:ascii="Times New Roman" w:eastAsia="宋体" w:hAnsi="Times New Roman" w:cs="Times New Roman" w:hint="eastAsia"/>
          <w:color w:val="000000" w:themeColor="text1"/>
          <w:sz w:val="24"/>
          <w:szCs w:val="24"/>
        </w:rPr>
        <w:t>年</w:t>
      </w:r>
      <w:r w:rsidRPr="004C3EA4">
        <w:rPr>
          <w:rFonts w:ascii="Times New Roman" w:eastAsia="宋体" w:hAnsi="Times New Roman" w:cs="Times New Roman" w:hint="eastAsia"/>
          <w:color w:val="000000" w:themeColor="text1"/>
          <w:sz w:val="24"/>
          <w:szCs w:val="24"/>
        </w:rPr>
        <w:t>4</w:t>
      </w:r>
      <w:r w:rsidRPr="004C3EA4">
        <w:rPr>
          <w:rFonts w:ascii="Times New Roman" w:eastAsia="宋体" w:hAnsi="Times New Roman" w:cs="Times New Roman" w:hint="eastAsia"/>
          <w:color w:val="000000" w:themeColor="text1"/>
          <w:sz w:val="24"/>
          <w:szCs w:val="24"/>
        </w:rPr>
        <w:t>月</w:t>
      </w:r>
      <w:r w:rsidRPr="004C3EA4">
        <w:rPr>
          <w:rFonts w:ascii="Times New Roman" w:eastAsia="宋体" w:hAnsi="Times New Roman" w:cs="Times New Roman" w:hint="eastAsia"/>
          <w:color w:val="000000" w:themeColor="text1"/>
          <w:sz w:val="24"/>
          <w:szCs w:val="24"/>
        </w:rPr>
        <w:t>6</w:t>
      </w:r>
      <w:r w:rsidRPr="004C3EA4">
        <w:rPr>
          <w:rFonts w:ascii="Times New Roman" w:eastAsia="宋体" w:hAnsi="Times New Roman" w:cs="Times New Roman" w:hint="eastAsia"/>
          <w:color w:val="000000" w:themeColor="text1"/>
          <w:sz w:val="24"/>
          <w:szCs w:val="24"/>
        </w:rPr>
        <w:t>日，由国家药品监督管理局依据职责组织制修订的现行医疗器械标准共计</w:t>
      </w:r>
      <w:r w:rsidRPr="004C3EA4">
        <w:rPr>
          <w:rFonts w:ascii="Times New Roman" w:eastAsia="宋体" w:hAnsi="Times New Roman" w:cs="Times New Roman" w:hint="eastAsia"/>
          <w:color w:val="000000" w:themeColor="text1"/>
          <w:sz w:val="24"/>
          <w:szCs w:val="24"/>
        </w:rPr>
        <w:t>1852</w:t>
      </w:r>
      <w:r w:rsidRPr="004C3EA4">
        <w:rPr>
          <w:rFonts w:ascii="Times New Roman" w:eastAsia="宋体" w:hAnsi="Times New Roman" w:cs="Times New Roman" w:hint="eastAsia"/>
          <w:color w:val="000000" w:themeColor="text1"/>
          <w:sz w:val="24"/>
          <w:szCs w:val="24"/>
        </w:rPr>
        <w:t>项，其中国家标准</w:t>
      </w:r>
      <w:r w:rsidRPr="004C3EA4">
        <w:rPr>
          <w:rFonts w:ascii="Times New Roman" w:eastAsia="宋体" w:hAnsi="Times New Roman" w:cs="Times New Roman" w:hint="eastAsia"/>
          <w:color w:val="000000" w:themeColor="text1"/>
          <w:sz w:val="24"/>
          <w:szCs w:val="24"/>
        </w:rPr>
        <w:t>236</w:t>
      </w:r>
      <w:r w:rsidRPr="004C3EA4">
        <w:rPr>
          <w:rFonts w:ascii="Times New Roman" w:eastAsia="宋体" w:hAnsi="Times New Roman" w:cs="Times New Roman" w:hint="eastAsia"/>
          <w:color w:val="000000" w:themeColor="text1"/>
          <w:sz w:val="24"/>
          <w:szCs w:val="24"/>
        </w:rPr>
        <w:t>项</w:t>
      </w:r>
      <w:r w:rsidRPr="004C3EA4">
        <w:rPr>
          <w:rFonts w:ascii="Times New Roman" w:eastAsia="宋体" w:hAnsi="Times New Roman" w:cs="Times New Roman" w:hint="eastAsia"/>
          <w:color w:val="000000" w:themeColor="text1"/>
          <w:sz w:val="24"/>
          <w:szCs w:val="24"/>
        </w:rPr>
        <w:t>(</w:t>
      </w:r>
      <w:r w:rsidRPr="004C3EA4">
        <w:rPr>
          <w:rFonts w:ascii="Times New Roman" w:eastAsia="宋体" w:hAnsi="Times New Roman" w:cs="Times New Roman" w:hint="eastAsia"/>
          <w:color w:val="000000" w:themeColor="text1"/>
          <w:sz w:val="24"/>
          <w:szCs w:val="24"/>
        </w:rPr>
        <w:t>强制性标准</w:t>
      </w:r>
      <w:r w:rsidRPr="004C3EA4">
        <w:rPr>
          <w:rFonts w:ascii="Times New Roman" w:eastAsia="宋体" w:hAnsi="Times New Roman" w:cs="Times New Roman" w:hint="eastAsia"/>
          <w:color w:val="000000" w:themeColor="text1"/>
          <w:sz w:val="24"/>
          <w:szCs w:val="24"/>
        </w:rPr>
        <w:t>91</w:t>
      </w:r>
      <w:r w:rsidRPr="004C3EA4">
        <w:rPr>
          <w:rFonts w:ascii="Times New Roman" w:eastAsia="宋体" w:hAnsi="Times New Roman" w:cs="Times New Roman" w:hint="eastAsia"/>
          <w:color w:val="000000" w:themeColor="text1"/>
          <w:sz w:val="24"/>
          <w:szCs w:val="24"/>
        </w:rPr>
        <w:t>项，推荐性标准</w:t>
      </w:r>
      <w:r w:rsidRPr="004C3EA4">
        <w:rPr>
          <w:rFonts w:ascii="Times New Roman" w:eastAsia="宋体" w:hAnsi="Times New Roman" w:cs="Times New Roman" w:hint="eastAsia"/>
          <w:color w:val="000000" w:themeColor="text1"/>
          <w:sz w:val="24"/>
          <w:szCs w:val="24"/>
        </w:rPr>
        <w:t>145)</w:t>
      </w:r>
      <w:r w:rsidRPr="004C3EA4">
        <w:rPr>
          <w:rFonts w:ascii="Times New Roman" w:eastAsia="宋体" w:hAnsi="Times New Roman" w:cs="Times New Roman" w:hint="eastAsia"/>
          <w:color w:val="000000" w:themeColor="text1"/>
          <w:sz w:val="24"/>
          <w:szCs w:val="24"/>
        </w:rPr>
        <w:t>，行业标准</w:t>
      </w:r>
      <w:r w:rsidRPr="004C3EA4">
        <w:rPr>
          <w:rFonts w:ascii="Times New Roman" w:eastAsia="宋体" w:hAnsi="Times New Roman" w:cs="Times New Roman" w:hint="eastAsia"/>
          <w:color w:val="000000" w:themeColor="text1"/>
          <w:sz w:val="24"/>
          <w:szCs w:val="24"/>
        </w:rPr>
        <w:t>1616</w:t>
      </w:r>
      <w:r w:rsidRPr="004C3EA4">
        <w:rPr>
          <w:rFonts w:ascii="Times New Roman" w:eastAsia="宋体" w:hAnsi="Times New Roman" w:cs="Times New Roman" w:hint="eastAsia"/>
          <w:color w:val="000000" w:themeColor="text1"/>
          <w:sz w:val="24"/>
          <w:szCs w:val="24"/>
        </w:rPr>
        <w:t>项</w:t>
      </w:r>
      <w:r w:rsidRPr="004C3EA4">
        <w:rPr>
          <w:rFonts w:ascii="Times New Roman" w:eastAsia="宋体" w:hAnsi="Times New Roman" w:cs="Times New Roman" w:hint="eastAsia"/>
          <w:color w:val="000000" w:themeColor="text1"/>
          <w:sz w:val="24"/>
          <w:szCs w:val="24"/>
        </w:rPr>
        <w:t>(</w:t>
      </w:r>
      <w:r w:rsidRPr="004C3EA4">
        <w:rPr>
          <w:rFonts w:ascii="Times New Roman" w:eastAsia="宋体" w:hAnsi="Times New Roman" w:cs="Times New Roman" w:hint="eastAsia"/>
          <w:color w:val="000000" w:themeColor="text1"/>
          <w:sz w:val="24"/>
          <w:szCs w:val="24"/>
        </w:rPr>
        <w:t>强制性标准</w:t>
      </w:r>
      <w:r w:rsidRPr="004C3EA4">
        <w:rPr>
          <w:rFonts w:ascii="Times New Roman" w:eastAsia="宋体" w:hAnsi="Times New Roman" w:cs="Times New Roman" w:hint="eastAsia"/>
          <w:color w:val="000000" w:themeColor="text1"/>
          <w:sz w:val="24"/>
          <w:szCs w:val="24"/>
        </w:rPr>
        <w:t>298</w:t>
      </w:r>
      <w:r w:rsidRPr="004C3EA4">
        <w:rPr>
          <w:rFonts w:ascii="Times New Roman" w:eastAsia="宋体" w:hAnsi="Times New Roman" w:cs="Times New Roman" w:hint="eastAsia"/>
          <w:color w:val="000000" w:themeColor="text1"/>
          <w:sz w:val="24"/>
          <w:szCs w:val="24"/>
        </w:rPr>
        <w:t>项，推荐性标准</w:t>
      </w:r>
      <w:r w:rsidRPr="004C3EA4">
        <w:rPr>
          <w:rFonts w:ascii="Times New Roman" w:eastAsia="宋体" w:hAnsi="Times New Roman" w:cs="Times New Roman" w:hint="eastAsia"/>
          <w:color w:val="000000" w:themeColor="text1"/>
          <w:sz w:val="24"/>
          <w:szCs w:val="24"/>
        </w:rPr>
        <w:t>1318</w:t>
      </w:r>
      <w:r w:rsidRPr="004C3EA4">
        <w:rPr>
          <w:rFonts w:ascii="Times New Roman" w:eastAsia="宋体" w:hAnsi="Times New Roman" w:cs="Times New Roman" w:hint="eastAsia"/>
          <w:color w:val="000000" w:themeColor="text1"/>
          <w:sz w:val="24"/>
          <w:szCs w:val="24"/>
        </w:rPr>
        <w:t>项</w:t>
      </w:r>
      <w:r w:rsidRPr="004C3EA4">
        <w:rPr>
          <w:rFonts w:ascii="Times New Roman" w:eastAsia="宋体" w:hAnsi="Times New Roman" w:cs="Times New Roman" w:hint="eastAsia"/>
          <w:color w:val="000000" w:themeColor="text1"/>
          <w:sz w:val="24"/>
          <w:szCs w:val="24"/>
        </w:rPr>
        <w:t>)</w:t>
      </w:r>
      <w:r w:rsidRPr="004C3EA4">
        <w:rPr>
          <w:rFonts w:ascii="Times New Roman" w:eastAsia="宋体" w:hAnsi="Times New Roman" w:cs="Times New Roman" w:hint="eastAsia"/>
          <w:color w:val="000000" w:themeColor="text1"/>
          <w:sz w:val="24"/>
          <w:szCs w:val="24"/>
        </w:rPr>
        <w:t>。现有医疗器械标准化技术委员会、分技术委员会</w:t>
      </w:r>
      <w:r w:rsidRPr="004C3EA4">
        <w:rPr>
          <w:rFonts w:ascii="Times New Roman" w:eastAsia="宋体" w:hAnsi="Times New Roman" w:cs="Times New Roman" w:hint="eastAsia"/>
          <w:color w:val="000000" w:themeColor="text1"/>
          <w:sz w:val="24"/>
          <w:szCs w:val="24"/>
        </w:rPr>
        <w:t>26</w:t>
      </w:r>
      <w:r w:rsidRPr="004C3EA4">
        <w:rPr>
          <w:rFonts w:ascii="Times New Roman" w:eastAsia="宋体" w:hAnsi="Times New Roman" w:cs="Times New Roman" w:hint="eastAsia"/>
          <w:color w:val="000000" w:themeColor="text1"/>
          <w:sz w:val="24"/>
          <w:szCs w:val="24"/>
        </w:rPr>
        <w:t>个，医疗器械标准化技术归口单位</w:t>
      </w:r>
      <w:r w:rsidRPr="004C3EA4">
        <w:rPr>
          <w:rFonts w:ascii="Times New Roman" w:eastAsia="宋体" w:hAnsi="Times New Roman" w:cs="Times New Roman" w:hint="eastAsia"/>
          <w:color w:val="000000" w:themeColor="text1"/>
          <w:sz w:val="24"/>
          <w:szCs w:val="24"/>
        </w:rPr>
        <w:t>9</w:t>
      </w:r>
      <w:r w:rsidRPr="004C3EA4">
        <w:rPr>
          <w:rFonts w:ascii="Times New Roman" w:eastAsia="宋体" w:hAnsi="Times New Roman" w:cs="Times New Roman" w:hint="eastAsia"/>
          <w:color w:val="000000" w:themeColor="text1"/>
          <w:sz w:val="24"/>
          <w:szCs w:val="24"/>
        </w:rPr>
        <w:t>个，标准归口标委会代号</w:t>
      </w:r>
      <w:r w:rsidRPr="004C3EA4">
        <w:rPr>
          <w:rFonts w:ascii="Times New Roman" w:eastAsia="宋体" w:hAnsi="Times New Roman" w:cs="Times New Roman" w:hint="eastAsia"/>
          <w:color w:val="000000" w:themeColor="text1"/>
          <w:sz w:val="24"/>
          <w:szCs w:val="24"/>
        </w:rPr>
        <w:t>/</w:t>
      </w:r>
      <w:r w:rsidRPr="004C3EA4">
        <w:rPr>
          <w:rFonts w:ascii="Times New Roman" w:eastAsia="宋体" w:hAnsi="Times New Roman" w:cs="Times New Roman" w:hint="eastAsia"/>
          <w:color w:val="000000" w:themeColor="text1"/>
          <w:sz w:val="24"/>
          <w:szCs w:val="24"/>
        </w:rPr>
        <w:t>归口单位简称所对应的标委会</w:t>
      </w:r>
      <w:r w:rsidRPr="004C3EA4">
        <w:rPr>
          <w:rFonts w:ascii="Times New Roman" w:eastAsia="宋体" w:hAnsi="Times New Roman" w:cs="Times New Roman" w:hint="eastAsia"/>
          <w:color w:val="000000" w:themeColor="text1"/>
          <w:sz w:val="24"/>
          <w:szCs w:val="24"/>
        </w:rPr>
        <w:t>/</w:t>
      </w:r>
      <w:r w:rsidRPr="004C3EA4">
        <w:rPr>
          <w:rFonts w:ascii="Times New Roman" w:eastAsia="宋体" w:hAnsi="Times New Roman" w:cs="Times New Roman" w:hint="eastAsia"/>
          <w:color w:val="000000" w:themeColor="text1"/>
          <w:sz w:val="24"/>
          <w:szCs w:val="24"/>
        </w:rPr>
        <w:t>技术归口单位名称见下表。</w:t>
      </w:r>
    </w:p>
    <w:p w14:paraId="174867A0" w14:textId="77777777" w:rsidR="00767393" w:rsidRPr="004C3EA4" w:rsidRDefault="00767393" w:rsidP="00767393">
      <w:pPr>
        <w:widowControl/>
        <w:spacing w:line="360" w:lineRule="auto"/>
        <w:ind w:firstLineChars="200" w:firstLine="480"/>
        <w:rPr>
          <w:rFonts w:ascii="Times New Roman" w:eastAsia="宋体" w:hAnsi="Times New Roman" w:cs="Times New Roman"/>
          <w:color w:val="000000" w:themeColor="text1"/>
          <w:sz w:val="24"/>
          <w:szCs w:val="24"/>
        </w:rPr>
      </w:pPr>
      <w:r w:rsidRPr="004C3EA4">
        <w:rPr>
          <w:rFonts w:ascii="Times New Roman" w:eastAsia="宋体" w:hAnsi="Times New Roman" w:cs="Times New Roman" w:hint="eastAsia"/>
          <w:color w:val="000000" w:themeColor="text1"/>
          <w:sz w:val="24"/>
          <w:szCs w:val="24"/>
        </w:rPr>
        <w:t>为便于查阅适用的医疗器械标准，更好地应用医疗器械标准，发挥标准的技术支撑作用，我中心组织对现行有效</w:t>
      </w:r>
      <w:r w:rsidRPr="004C3EA4">
        <w:rPr>
          <w:rFonts w:ascii="Times New Roman" w:eastAsia="宋体" w:hAnsi="Times New Roman" w:cs="Times New Roman" w:hint="eastAsia"/>
          <w:color w:val="000000" w:themeColor="text1"/>
          <w:sz w:val="24"/>
          <w:szCs w:val="24"/>
        </w:rPr>
        <w:t>1852</w:t>
      </w:r>
      <w:r w:rsidRPr="004C3EA4">
        <w:rPr>
          <w:rFonts w:ascii="Times New Roman" w:eastAsia="宋体" w:hAnsi="Times New Roman" w:cs="Times New Roman" w:hint="eastAsia"/>
          <w:color w:val="000000" w:themeColor="text1"/>
          <w:sz w:val="24"/>
          <w:szCs w:val="24"/>
        </w:rPr>
        <w:t>项医疗器械标准的适用范围以及标准层级、效力、名称、归口单位等信息，按照医疗器械技术领域逐一梳理，现编制成册。</w:t>
      </w:r>
    </w:p>
    <w:p w14:paraId="382AF405" w14:textId="77777777" w:rsidR="000C6349" w:rsidRPr="004C3EA4" w:rsidRDefault="000C6349" w:rsidP="000C6349">
      <w:pPr>
        <w:spacing w:line="360" w:lineRule="auto"/>
        <w:jc w:val="center"/>
        <w:rPr>
          <w:rFonts w:ascii="Times New Roman" w:eastAsia="宋体" w:hAnsi="Times New Roman" w:cs="Times New Roman"/>
          <w:b/>
          <w:color w:val="000000" w:themeColor="text1"/>
          <w:sz w:val="24"/>
          <w:szCs w:val="24"/>
        </w:rPr>
      </w:pPr>
    </w:p>
    <w:p w14:paraId="62E0382F" w14:textId="77777777" w:rsidR="000C6349" w:rsidRPr="004C3EA4" w:rsidRDefault="000C6349" w:rsidP="000C6349">
      <w:pPr>
        <w:spacing w:line="360" w:lineRule="auto"/>
        <w:jc w:val="center"/>
        <w:rPr>
          <w:rFonts w:ascii="Times New Roman" w:eastAsia="宋体" w:hAnsi="Times New Roman" w:cs="Times New Roman"/>
          <w:b/>
          <w:color w:val="000000" w:themeColor="text1"/>
          <w:sz w:val="24"/>
        </w:rPr>
      </w:pPr>
      <w:r w:rsidRPr="004C3EA4">
        <w:rPr>
          <w:rFonts w:ascii="Times New Roman" w:eastAsia="宋体" w:hAnsi="Times New Roman" w:cs="Times New Roman" w:hint="eastAsia"/>
          <w:b/>
          <w:color w:val="000000" w:themeColor="text1"/>
          <w:sz w:val="24"/>
          <w:szCs w:val="24"/>
        </w:rPr>
        <w:t>医疗器械标准化（分）技术委员会及技术归口单位列表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05"/>
        <w:gridCol w:w="2265"/>
        <w:gridCol w:w="4616"/>
      </w:tblGrid>
      <w:tr w:rsidR="004C3EA4" w:rsidRPr="004C3EA4" w14:paraId="06266DAB" w14:textId="77777777" w:rsidTr="00B00C95">
        <w:trPr>
          <w:cantSplit/>
          <w:trHeight w:val="510"/>
          <w:tblHeader/>
          <w:jc w:val="center"/>
        </w:trPr>
        <w:tc>
          <w:tcPr>
            <w:tcW w:w="2673" w:type="pct"/>
            <w:shd w:val="clear" w:color="auto" w:fill="auto"/>
            <w:vAlign w:val="center"/>
          </w:tcPr>
          <w:p w14:paraId="647836EE" w14:textId="77777777" w:rsidR="00767393" w:rsidRPr="004C3EA4" w:rsidRDefault="00767393" w:rsidP="00767393">
            <w:pPr>
              <w:widowControl/>
              <w:jc w:val="center"/>
              <w:rPr>
                <w:rFonts w:ascii="Times New Roman" w:hAnsi="Times New Roman" w:cs="宋体"/>
                <w:b/>
                <w:bCs/>
                <w:color w:val="000000" w:themeColor="text1"/>
                <w:szCs w:val="21"/>
              </w:rPr>
            </w:pPr>
            <w:r w:rsidRPr="004C3EA4">
              <w:rPr>
                <w:rFonts w:ascii="Times New Roman" w:hAnsi="Times New Roman" w:cs="宋体" w:hint="eastAsia"/>
                <w:b/>
                <w:bCs/>
                <w:color w:val="000000" w:themeColor="text1"/>
                <w:szCs w:val="21"/>
              </w:rPr>
              <w:t>标委会</w:t>
            </w:r>
            <w:r w:rsidRPr="004C3EA4">
              <w:rPr>
                <w:rFonts w:ascii="Times New Roman" w:hAnsi="Times New Roman" w:cs="宋体" w:hint="eastAsia"/>
                <w:b/>
                <w:bCs/>
                <w:color w:val="000000" w:themeColor="text1"/>
                <w:szCs w:val="21"/>
              </w:rPr>
              <w:t>/</w:t>
            </w:r>
            <w:r w:rsidRPr="004C3EA4">
              <w:rPr>
                <w:rFonts w:ascii="Times New Roman" w:hAnsi="Times New Roman" w:cs="宋体" w:hint="eastAsia"/>
                <w:b/>
                <w:bCs/>
                <w:color w:val="000000" w:themeColor="text1"/>
                <w:szCs w:val="21"/>
              </w:rPr>
              <w:t>技术归口单位名称</w:t>
            </w:r>
          </w:p>
        </w:tc>
        <w:tc>
          <w:tcPr>
            <w:tcW w:w="766" w:type="pct"/>
            <w:vAlign w:val="center"/>
          </w:tcPr>
          <w:p w14:paraId="72E02DB0" w14:textId="77777777" w:rsidR="00767393" w:rsidRPr="004C3EA4" w:rsidRDefault="00767393" w:rsidP="00767393">
            <w:pPr>
              <w:widowControl/>
              <w:jc w:val="center"/>
              <w:rPr>
                <w:rFonts w:ascii="Times New Roman" w:hAnsi="Times New Roman" w:cs="宋体"/>
                <w:b/>
                <w:bCs/>
                <w:color w:val="000000" w:themeColor="text1"/>
                <w:szCs w:val="21"/>
              </w:rPr>
            </w:pPr>
            <w:r w:rsidRPr="004C3EA4">
              <w:rPr>
                <w:rFonts w:ascii="Times New Roman" w:hAnsi="Times New Roman" w:cs="宋体" w:hint="eastAsia"/>
                <w:b/>
                <w:bCs/>
                <w:color w:val="000000" w:themeColor="text1"/>
                <w:szCs w:val="21"/>
              </w:rPr>
              <w:t>标准归口标委会代号</w:t>
            </w:r>
            <w:r w:rsidRPr="004C3EA4">
              <w:rPr>
                <w:rFonts w:ascii="Times New Roman" w:hAnsi="Times New Roman" w:cs="宋体" w:hint="eastAsia"/>
                <w:b/>
                <w:bCs/>
                <w:color w:val="000000" w:themeColor="text1"/>
                <w:szCs w:val="21"/>
              </w:rPr>
              <w:t>/</w:t>
            </w:r>
          </w:p>
          <w:p w14:paraId="1D45A1FD" w14:textId="77777777" w:rsidR="00767393" w:rsidRPr="004C3EA4" w:rsidRDefault="00767393" w:rsidP="00767393">
            <w:pPr>
              <w:widowControl/>
              <w:jc w:val="center"/>
              <w:rPr>
                <w:rFonts w:ascii="Times New Roman" w:hAnsi="Times New Roman" w:cs="宋体"/>
                <w:b/>
                <w:bCs/>
                <w:color w:val="000000" w:themeColor="text1"/>
                <w:szCs w:val="21"/>
              </w:rPr>
            </w:pPr>
            <w:r w:rsidRPr="004C3EA4">
              <w:rPr>
                <w:rFonts w:ascii="Times New Roman" w:hAnsi="Times New Roman" w:cs="宋体" w:hint="eastAsia"/>
                <w:b/>
                <w:bCs/>
                <w:color w:val="000000" w:themeColor="text1"/>
                <w:szCs w:val="21"/>
              </w:rPr>
              <w:t>归口单位简称</w:t>
            </w:r>
          </w:p>
        </w:tc>
        <w:tc>
          <w:tcPr>
            <w:tcW w:w="1561" w:type="pct"/>
            <w:shd w:val="clear" w:color="auto" w:fill="auto"/>
            <w:vAlign w:val="center"/>
          </w:tcPr>
          <w:p w14:paraId="136433DD" w14:textId="77777777" w:rsidR="00767393" w:rsidRPr="004C3EA4" w:rsidRDefault="00767393" w:rsidP="00767393">
            <w:pPr>
              <w:widowControl/>
              <w:jc w:val="center"/>
              <w:rPr>
                <w:rFonts w:ascii="Times New Roman" w:hAnsi="Times New Roman" w:cs="宋体"/>
                <w:b/>
                <w:bCs/>
                <w:color w:val="000000" w:themeColor="text1"/>
                <w:szCs w:val="21"/>
              </w:rPr>
            </w:pPr>
            <w:r w:rsidRPr="004C3EA4">
              <w:rPr>
                <w:rFonts w:ascii="Times New Roman" w:hAnsi="Times New Roman" w:cs="宋体" w:hint="eastAsia"/>
                <w:b/>
                <w:bCs/>
                <w:color w:val="000000" w:themeColor="text1"/>
                <w:szCs w:val="21"/>
              </w:rPr>
              <w:t>秘书处承担单位</w:t>
            </w:r>
          </w:p>
        </w:tc>
      </w:tr>
      <w:tr w:rsidR="004C3EA4" w:rsidRPr="004C3EA4" w14:paraId="0E83F2DA" w14:textId="77777777" w:rsidTr="00B00C95">
        <w:trPr>
          <w:cantSplit/>
          <w:trHeight w:val="510"/>
          <w:jc w:val="center"/>
        </w:trPr>
        <w:tc>
          <w:tcPr>
            <w:tcW w:w="2673" w:type="pct"/>
            <w:shd w:val="clear" w:color="auto" w:fill="auto"/>
            <w:vAlign w:val="center"/>
          </w:tcPr>
          <w:p w14:paraId="0B49FE6F"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全国医用电器标准化技术委员会</w:t>
            </w:r>
          </w:p>
        </w:tc>
        <w:tc>
          <w:tcPr>
            <w:tcW w:w="766" w:type="pct"/>
            <w:vAlign w:val="center"/>
          </w:tcPr>
          <w:p w14:paraId="30B29C7A"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SAC/TC10</w:t>
            </w:r>
          </w:p>
        </w:tc>
        <w:tc>
          <w:tcPr>
            <w:tcW w:w="1561" w:type="pct"/>
            <w:shd w:val="clear" w:color="auto" w:fill="auto"/>
            <w:vAlign w:val="center"/>
          </w:tcPr>
          <w:p w14:paraId="4F29B7FB"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上海市医疗器械检验研究院</w:t>
            </w:r>
          </w:p>
        </w:tc>
      </w:tr>
      <w:tr w:rsidR="004C3EA4" w:rsidRPr="004C3EA4" w14:paraId="2D1690A8" w14:textId="77777777" w:rsidTr="00B00C95">
        <w:trPr>
          <w:cantSplit/>
          <w:trHeight w:val="510"/>
          <w:jc w:val="center"/>
        </w:trPr>
        <w:tc>
          <w:tcPr>
            <w:tcW w:w="2673" w:type="pct"/>
            <w:shd w:val="clear" w:color="auto" w:fill="auto"/>
            <w:vAlign w:val="center"/>
          </w:tcPr>
          <w:p w14:paraId="7708406D"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全国医用电器标准化技术委员会医用</w:t>
            </w:r>
            <w:r w:rsidRPr="004C3EA4">
              <w:rPr>
                <w:rFonts w:ascii="Times New Roman" w:hAnsi="Times New Roman" w:cs="宋体" w:hint="eastAsia"/>
                <w:color w:val="000000" w:themeColor="text1"/>
                <w:szCs w:val="21"/>
              </w:rPr>
              <w:t>X</w:t>
            </w:r>
            <w:r w:rsidRPr="004C3EA4">
              <w:rPr>
                <w:rFonts w:ascii="Times New Roman" w:hAnsi="Times New Roman" w:cs="宋体" w:hint="eastAsia"/>
                <w:color w:val="000000" w:themeColor="text1"/>
                <w:szCs w:val="21"/>
              </w:rPr>
              <w:t>射线设备及用具分技术委员会</w:t>
            </w:r>
          </w:p>
        </w:tc>
        <w:tc>
          <w:tcPr>
            <w:tcW w:w="766" w:type="pct"/>
            <w:vAlign w:val="center"/>
          </w:tcPr>
          <w:p w14:paraId="129C8E63"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SAC/TC10/SC1</w:t>
            </w:r>
          </w:p>
        </w:tc>
        <w:tc>
          <w:tcPr>
            <w:tcW w:w="1561" w:type="pct"/>
            <w:shd w:val="clear" w:color="auto" w:fill="auto"/>
            <w:vAlign w:val="center"/>
          </w:tcPr>
          <w:p w14:paraId="1B0F17F3"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辽宁省医疗器械检验检测院</w:t>
            </w:r>
          </w:p>
        </w:tc>
      </w:tr>
      <w:tr w:rsidR="004C3EA4" w:rsidRPr="004C3EA4" w14:paraId="4D4EE9F9" w14:textId="77777777" w:rsidTr="00B00C95">
        <w:trPr>
          <w:cantSplit/>
          <w:trHeight w:val="510"/>
          <w:jc w:val="center"/>
        </w:trPr>
        <w:tc>
          <w:tcPr>
            <w:tcW w:w="2673" w:type="pct"/>
            <w:shd w:val="clear" w:color="auto" w:fill="auto"/>
            <w:vAlign w:val="center"/>
          </w:tcPr>
          <w:p w14:paraId="55B84C87"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全国医用电器标准化技术委员会医用超声设备标准化分技术委员会</w:t>
            </w:r>
          </w:p>
        </w:tc>
        <w:tc>
          <w:tcPr>
            <w:tcW w:w="766" w:type="pct"/>
            <w:vAlign w:val="center"/>
          </w:tcPr>
          <w:p w14:paraId="1A5CCC88"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SAC/TC10/SC2</w:t>
            </w:r>
          </w:p>
        </w:tc>
        <w:tc>
          <w:tcPr>
            <w:tcW w:w="1561" w:type="pct"/>
            <w:shd w:val="clear" w:color="auto" w:fill="auto"/>
            <w:vAlign w:val="center"/>
          </w:tcPr>
          <w:p w14:paraId="751F500D"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湖北省医疗器械质量监督检验研究院</w:t>
            </w:r>
          </w:p>
        </w:tc>
      </w:tr>
      <w:tr w:rsidR="004C3EA4" w:rsidRPr="004C3EA4" w14:paraId="7B8387B6" w14:textId="77777777" w:rsidTr="00B00C95">
        <w:trPr>
          <w:cantSplit/>
          <w:trHeight w:val="510"/>
          <w:jc w:val="center"/>
        </w:trPr>
        <w:tc>
          <w:tcPr>
            <w:tcW w:w="2673" w:type="pct"/>
            <w:shd w:val="clear" w:color="auto" w:fill="auto"/>
            <w:vAlign w:val="center"/>
          </w:tcPr>
          <w:p w14:paraId="6772DAFC"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全国医用电器标准化技术委员会放射治疗、核医学和放射剂量学设备分技术委员会</w:t>
            </w:r>
          </w:p>
        </w:tc>
        <w:tc>
          <w:tcPr>
            <w:tcW w:w="766" w:type="pct"/>
            <w:vAlign w:val="center"/>
          </w:tcPr>
          <w:p w14:paraId="3C47D41B"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SAC/TC10/SC3</w:t>
            </w:r>
          </w:p>
        </w:tc>
        <w:tc>
          <w:tcPr>
            <w:tcW w:w="1561" w:type="pct"/>
            <w:shd w:val="clear" w:color="auto" w:fill="auto"/>
            <w:vAlign w:val="center"/>
          </w:tcPr>
          <w:p w14:paraId="2AA0F27E" w14:textId="6F790875" w:rsidR="00767393" w:rsidRPr="004C3EA4" w:rsidRDefault="00612689" w:rsidP="00767393">
            <w:pPr>
              <w:widowControl/>
              <w:jc w:val="center"/>
              <w:rPr>
                <w:rFonts w:ascii="Times New Roman" w:hAnsi="Times New Roman" w:cs="宋体"/>
                <w:color w:val="000000" w:themeColor="text1"/>
                <w:szCs w:val="21"/>
              </w:rPr>
            </w:pPr>
            <w:r w:rsidRPr="00612689">
              <w:rPr>
                <w:rFonts w:ascii="Times New Roman" w:hAnsi="Times New Roman" w:cs="宋体" w:hint="eastAsia"/>
                <w:color w:val="000000" w:themeColor="text1"/>
                <w:szCs w:val="21"/>
              </w:rPr>
              <w:t>北京市医疗器械检验研究院</w:t>
            </w:r>
          </w:p>
        </w:tc>
      </w:tr>
      <w:tr w:rsidR="004C3EA4" w:rsidRPr="004C3EA4" w14:paraId="422A4C68" w14:textId="77777777" w:rsidTr="00B00C95">
        <w:trPr>
          <w:cantSplit/>
          <w:trHeight w:val="510"/>
          <w:jc w:val="center"/>
        </w:trPr>
        <w:tc>
          <w:tcPr>
            <w:tcW w:w="2673" w:type="pct"/>
            <w:shd w:val="clear" w:color="auto" w:fill="auto"/>
            <w:vAlign w:val="center"/>
          </w:tcPr>
          <w:p w14:paraId="7FFA5D4E"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全国医用电器标准化技术委员会物理治疗设备分技术委员会</w:t>
            </w:r>
          </w:p>
        </w:tc>
        <w:tc>
          <w:tcPr>
            <w:tcW w:w="766" w:type="pct"/>
            <w:vAlign w:val="center"/>
          </w:tcPr>
          <w:p w14:paraId="42DA73D8"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SAC/TC10/SC4</w:t>
            </w:r>
          </w:p>
        </w:tc>
        <w:tc>
          <w:tcPr>
            <w:tcW w:w="1561" w:type="pct"/>
            <w:shd w:val="clear" w:color="auto" w:fill="auto"/>
            <w:vAlign w:val="center"/>
          </w:tcPr>
          <w:p w14:paraId="519AFEB5"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天津市医疗器械质量监督检验中心</w:t>
            </w:r>
          </w:p>
        </w:tc>
      </w:tr>
      <w:tr w:rsidR="004C3EA4" w:rsidRPr="004C3EA4" w14:paraId="10D83DE5" w14:textId="77777777" w:rsidTr="00B00C95">
        <w:trPr>
          <w:cantSplit/>
          <w:trHeight w:val="510"/>
          <w:jc w:val="center"/>
        </w:trPr>
        <w:tc>
          <w:tcPr>
            <w:tcW w:w="2673" w:type="pct"/>
            <w:shd w:val="clear" w:color="auto" w:fill="auto"/>
            <w:vAlign w:val="center"/>
          </w:tcPr>
          <w:p w14:paraId="6BC205C6"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全国医用电器标准化技术委员会医用电子仪器标准化分技术委员会</w:t>
            </w:r>
          </w:p>
        </w:tc>
        <w:tc>
          <w:tcPr>
            <w:tcW w:w="766" w:type="pct"/>
            <w:vAlign w:val="center"/>
          </w:tcPr>
          <w:p w14:paraId="0D646E86"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SAC/TC10/SC5</w:t>
            </w:r>
          </w:p>
        </w:tc>
        <w:tc>
          <w:tcPr>
            <w:tcW w:w="1561" w:type="pct"/>
            <w:shd w:val="clear" w:color="auto" w:fill="auto"/>
            <w:vAlign w:val="center"/>
          </w:tcPr>
          <w:p w14:paraId="60F0CC3E"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上海市医疗器械检验研究院</w:t>
            </w:r>
          </w:p>
        </w:tc>
      </w:tr>
      <w:tr w:rsidR="004C3EA4" w:rsidRPr="004C3EA4" w14:paraId="7A2A8272" w14:textId="77777777" w:rsidTr="00B00C95">
        <w:trPr>
          <w:cantSplit/>
          <w:trHeight w:val="510"/>
          <w:jc w:val="center"/>
        </w:trPr>
        <w:tc>
          <w:tcPr>
            <w:tcW w:w="2673" w:type="pct"/>
            <w:shd w:val="clear" w:color="auto" w:fill="auto"/>
            <w:vAlign w:val="center"/>
          </w:tcPr>
          <w:p w14:paraId="52CB25B9"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lastRenderedPageBreak/>
              <w:t>全国外科器械标准化技术委员会</w:t>
            </w:r>
          </w:p>
        </w:tc>
        <w:tc>
          <w:tcPr>
            <w:tcW w:w="766" w:type="pct"/>
            <w:vAlign w:val="center"/>
          </w:tcPr>
          <w:p w14:paraId="56731880"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SAC/TC94</w:t>
            </w:r>
          </w:p>
        </w:tc>
        <w:tc>
          <w:tcPr>
            <w:tcW w:w="1561" w:type="pct"/>
            <w:shd w:val="clear" w:color="auto" w:fill="auto"/>
            <w:vAlign w:val="center"/>
          </w:tcPr>
          <w:p w14:paraId="187FCEBA"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上海市医疗器械检验研究院</w:t>
            </w:r>
          </w:p>
        </w:tc>
      </w:tr>
      <w:tr w:rsidR="004C3EA4" w:rsidRPr="004C3EA4" w14:paraId="69FB8179" w14:textId="77777777" w:rsidTr="00B00C95">
        <w:trPr>
          <w:cantSplit/>
          <w:trHeight w:val="510"/>
          <w:jc w:val="center"/>
        </w:trPr>
        <w:tc>
          <w:tcPr>
            <w:tcW w:w="2673" w:type="pct"/>
            <w:shd w:val="clear" w:color="auto" w:fill="auto"/>
            <w:vAlign w:val="center"/>
          </w:tcPr>
          <w:p w14:paraId="4BDB3730"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全国医用注射器（针）标准化技术委员会</w:t>
            </w:r>
          </w:p>
        </w:tc>
        <w:tc>
          <w:tcPr>
            <w:tcW w:w="766" w:type="pct"/>
            <w:vAlign w:val="center"/>
          </w:tcPr>
          <w:p w14:paraId="33E11C4E"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SAC/TC95</w:t>
            </w:r>
          </w:p>
        </w:tc>
        <w:tc>
          <w:tcPr>
            <w:tcW w:w="1561" w:type="pct"/>
            <w:shd w:val="clear" w:color="auto" w:fill="auto"/>
            <w:vAlign w:val="center"/>
          </w:tcPr>
          <w:p w14:paraId="5E07BD71"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上海市医疗器械检验研究院</w:t>
            </w:r>
          </w:p>
        </w:tc>
      </w:tr>
      <w:tr w:rsidR="004C3EA4" w:rsidRPr="004C3EA4" w14:paraId="42A0E276" w14:textId="77777777" w:rsidTr="00B00C95">
        <w:trPr>
          <w:cantSplit/>
          <w:trHeight w:val="510"/>
          <w:jc w:val="center"/>
        </w:trPr>
        <w:tc>
          <w:tcPr>
            <w:tcW w:w="2673" w:type="pct"/>
            <w:shd w:val="clear" w:color="auto" w:fill="auto"/>
            <w:vAlign w:val="center"/>
          </w:tcPr>
          <w:p w14:paraId="70A2EE99"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全国口腔材料和器械设备标准化技术委员会</w:t>
            </w:r>
          </w:p>
        </w:tc>
        <w:tc>
          <w:tcPr>
            <w:tcW w:w="766" w:type="pct"/>
            <w:vAlign w:val="center"/>
          </w:tcPr>
          <w:p w14:paraId="35A85626"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SAC/TC99</w:t>
            </w:r>
          </w:p>
        </w:tc>
        <w:tc>
          <w:tcPr>
            <w:tcW w:w="1561" w:type="pct"/>
            <w:shd w:val="clear" w:color="auto" w:fill="auto"/>
            <w:vAlign w:val="center"/>
          </w:tcPr>
          <w:p w14:paraId="15FDBF4E"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北京大学口腔医学院口腔医疗器械检验中心</w:t>
            </w:r>
          </w:p>
        </w:tc>
      </w:tr>
      <w:tr w:rsidR="004C3EA4" w:rsidRPr="004C3EA4" w14:paraId="6AFB340B" w14:textId="77777777" w:rsidTr="00B00C95">
        <w:trPr>
          <w:cantSplit/>
          <w:trHeight w:val="510"/>
          <w:jc w:val="center"/>
        </w:trPr>
        <w:tc>
          <w:tcPr>
            <w:tcW w:w="2673" w:type="pct"/>
            <w:shd w:val="clear" w:color="auto" w:fill="auto"/>
            <w:vAlign w:val="center"/>
          </w:tcPr>
          <w:p w14:paraId="3186D7D8" w14:textId="614A6FB5"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全国口腔材料和器械设备标准化技术委员会齿科设备与器械分技术委员会</w:t>
            </w:r>
          </w:p>
        </w:tc>
        <w:tc>
          <w:tcPr>
            <w:tcW w:w="766" w:type="pct"/>
            <w:vAlign w:val="center"/>
          </w:tcPr>
          <w:p w14:paraId="1D13387C"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SAC/TC99/SC1</w:t>
            </w:r>
          </w:p>
        </w:tc>
        <w:tc>
          <w:tcPr>
            <w:tcW w:w="1561" w:type="pct"/>
            <w:shd w:val="clear" w:color="auto" w:fill="auto"/>
            <w:vAlign w:val="center"/>
          </w:tcPr>
          <w:p w14:paraId="056ABDAC"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广东省医疗器械质量监督检验所</w:t>
            </w:r>
          </w:p>
        </w:tc>
      </w:tr>
      <w:tr w:rsidR="004C3EA4" w:rsidRPr="004C3EA4" w14:paraId="106831D3" w14:textId="77777777" w:rsidTr="00B00C95">
        <w:trPr>
          <w:cantSplit/>
          <w:trHeight w:val="510"/>
          <w:jc w:val="center"/>
        </w:trPr>
        <w:tc>
          <w:tcPr>
            <w:tcW w:w="2673" w:type="pct"/>
            <w:shd w:val="clear" w:color="auto" w:fill="auto"/>
            <w:vAlign w:val="center"/>
          </w:tcPr>
          <w:p w14:paraId="5812ED3E" w14:textId="7FAC4C71"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全国医用光学和仪器标准化分技术委员会</w:t>
            </w:r>
          </w:p>
        </w:tc>
        <w:tc>
          <w:tcPr>
            <w:tcW w:w="766" w:type="pct"/>
            <w:vAlign w:val="center"/>
          </w:tcPr>
          <w:p w14:paraId="69244860"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SAC/TC103/SC1</w:t>
            </w:r>
          </w:p>
        </w:tc>
        <w:tc>
          <w:tcPr>
            <w:tcW w:w="1561" w:type="pct"/>
            <w:shd w:val="clear" w:color="auto" w:fill="auto"/>
            <w:vAlign w:val="center"/>
          </w:tcPr>
          <w:p w14:paraId="2FF97773"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浙江省医疗器械检验研究院</w:t>
            </w:r>
          </w:p>
        </w:tc>
      </w:tr>
      <w:tr w:rsidR="004C3EA4" w:rsidRPr="004C3EA4" w14:paraId="0C73ED1C" w14:textId="77777777" w:rsidTr="00B00C95">
        <w:trPr>
          <w:cantSplit/>
          <w:trHeight w:val="510"/>
          <w:jc w:val="center"/>
        </w:trPr>
        <w:tc>
          <w:tcPr>
            <w:tcW w:w="2673" w:type="pct"/>
            <w:shd w:val="clear" w:color="auto" w:fill="auto"/>
            <w:vAlign w:val="center"/>
          </w:tcPr>
          <w:p w14:paraId="084C243A"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全国医用输液器具标准化技术委员会</w:t>
            </w:r>
          </w:p>
        </w:tc>
        <w:tc>
          <w:tcPr>
            <w:tcW w:w="766" w:type="pct"/>
            <w:vAlign w:val="center"/>
          </w:tcPr>
          <w:p w14:paraId="6C167DDD"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SAC/TC106</w:t>
            </w:r>
          </w:p>
        </w:tc>
        <w:tc>
          <w:tcPr>
            <w:tcW w:w="1561" w:type="pct"/>
            <w:shd w:val="clear" w:color="auto" w:fill="auto"/>
            <w:vAlign w:val="center"/>
          </w:tcPr>
          <w:p w14:paraId="35E77B5A" w14:textId="0B7D5671" w:rsidR="00767393" w:rsidRPr="004C3EA4" w:rsidRDefault="00612689" w:rsidP="00767393">
            <w:pPr>
              <w:widowControl/>
              <w:jc w:val="center"/>
              <w:rPr>
                <w:rFonts w:ascii="Times New Roman" w:hAnsi="Times New Roman" w:cs="宋体"/>
                <w:color w:val="000000" w:themeColor="text1"/>
                <w:szCs w:val="21"/>
              </w:rPr>
            </w:pPr>
            <w:r w:rsidRPr="00612689">
              <w:rPr>
                <w:rFonts w:ascii="Times New Roman" w:hAnsi="Times New Roman" w:cs="宋体" w:hint="eastAsia"/>
                <w:color w:val="000000" w:themeColor="text1"/>
                <w:szCs w:val="21"/>
              </w:rPr>
              <w:t>山东省医疗器械和药品包装检验研究院</w:t>
            </w:r>
          </w:p>
        </w:tc>
      </w:tr>
      <w:tr w:rsidR="004C3EA4" w:rsidRPr="004C3EA4" w14:paraId="72BA7D56" w14:textId="77777777" w:rsidTr="00B00C95">
        <w:trPr>
          <w:cantSplit/>
          <w:trHeight w:val="510"/>
          <w:jc w:val="center"/>
        </w:trPr>
        <w:tc>
          <w:tcPr>
            <w:tcW w:w="2673" w:type="pct"/>
            <w:shd w:val="clear" w:color="auto" w:fill="auto"/>
            <w:vAlign w:val="center"/>
          </w:tcPr>
          <w:p w14:paraId="258F3216" w14:textId="0FFD752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全国外科植入物和矫形器械标准化技术委员会</w:t>
            </w:r>
          </w:p>
        </w:tc>
        <w:tc>
          <w:tcPr>
            <w:tcW w:w="766" w:type="pct"/>
            <w:vAlign w:val="center"/>
          </w:tcPr>
          <w:p w14:paraId="01813D2E"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SAC/TC110</w:t>
            </w:r>
          </w:p>
        </w:tc>
        <w:tc>
          <w:tcPr>
            <w:tcW w:w="1561" w:type="pct"/>
            <w:shd w:val="clear" w:color="auto" w:fill="auto"/>
            <w:vAlign w:val="center"/>
          </w:tcPr>
          <w:p w14:paraId="5614B040"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天津市医疗器械质量监督检验中心</w:t>
            </w:r>
          </w:p>
        </w:tc>
      </w:tr>
      <w:tr w:rsidR="004C3EA4" w:rsidRPr="004C3EA4" w14:paraId="5969CC7B" w14:textId="77777777" w:rsidTr="00B00C95">
        <w:trPr>
          <w:cantSplit/>
          <w:trHeight w:val="510"/>
          <w:jc w:val="center"/>
        </w:trPr>
        <w:tc>
          <w:tcPr>
            <w:tcW w:w="2673" w:type="pct"/>
            <w:shd w:val="clear" w:color="auto" w:fill="auto"/>
            <w:vAlign w:val="center"/>
          </w:tcPr>
          <w:p w14:paraId="77673BBC"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全国外科植入物和矫形器械标准化技术委员会骨科植入物分技术委员会</w:t>
            </w:r>
          </w:p>
        </w:tc>
        <w:tc>
          <w:tcPr>
            <w:tcW w:w="766" w:type="pct"/>
            <w:vAlign w:val="center"/>
          </w:tcPr>
          <w:p w14:paraId="4E6B7FED"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SAC/TC110/SC1</w:t>
            </w:r>
          </w:p>
        </w:tc>
        <w:tc>
          <w:tcPr>
            <w:tcW w:w="1561" w:type="pct"/>
            <w:shd w:val="clear" w:color="auto" w:fill="auto"/>
            <w:vAlign w:val="center"/>
          </w:tcPr>
          <w:p w14:paraId="0D177ED8"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天津市医疗器械质量监督检验中心</w:t>
            </w:r>
          </w:p>
        </w:tc>
      </w:tr>
      <w:tr w:rsidR="004C3EA4" w:rsidRPr="004C3EA4" w14:paraId="66BF41CF" w14:textId="77777777" w:rsidTr="00B00C95">
        <w:trPr>
          <w:cantSplit/>
          <w:trHeight w:val="510"/>
          <w:jc w:val="center"/>
        </w:trPr>
        <w:tc>
          <w:tcPr>
            <w:tcW w:w="2673" w:type="pct"/>
            <w:shd w:val="clear" w:color="auto" w:fill="auto"/>
            <w:vAlign w:val="center"/>
          </w:tcPr>
          <w:p w14:paraId="4AD6645F"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全国外科植入物和矫形器械标准化技术委员会心血管植入物分技术委员会</w:t>
            </w:r>
          </w:p>
        </w:tc>
        <w:tc>
          <w:tcPr>
            <w:tcW w:w="766" w:type="pct"/>
            <w:vAlign w:val="center"/>
          </w:tcPr>
          <w:p w14:paraId="1DD57A9D"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SAC/TC110/SC2</w:t>
            </w:r>
          </w:p>
        </w:tc>
        <w:tc>
          <w:tcPr>
            <w:tcW w:w="1561" w:type="pct"/>
            <w:shd w:val="clear" w:color="auto" w:fill="auto"/>
            <w:vAlign w:val="center"/>
          </w:tcPr>
          <w:p w14:paraId="21CD944E"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天津市医疗器械质量监督检验中心</w:t>
            </w:r>
          </w:p>
        </w:tc>
      </w:tr>
      <w:tr w:rsidR="004C3EA4" w:rsidRPr="004C3EA4" w14:paraId="496C6C8D" w14:textId="77777777" w:rsidTr="00B00C95">
        <w:trPr>
          <w:cantSplit/>
          <w:trHeight w:val="510"/>
          <w:jc w:val="center"/>
        </w:trPr>
        <w:tc>
          <w:tcPr>
            <w:tcW w:w="2673" w:type="pct"/>
            <w:shd w:val="clear" w:color="auto" w:fill="auto"/>
            <w:vAlign w:val="center"/>
          </w:tcPr>
          <w:p w14:paraId="524C9B5C"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全国外科植入物和矫形器械标准化技术委员会组织工程医疗器械产品分技术委员会</w:t>
            </w:r>
          </w:p>
        </w:tc>
        <w:tc>
          <w:tcPr>
            <w:tcW w:w="766" w:type="pct"/>
            <w:vAlign w:val="center"/>
          </w:tcPr>
          <w:p w14:paraId="5FF0E73F"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SAC/TC110/SC3</w:t>
            </w:r>
          </w:p>
        </w:tc>
        <w:tc>
          <w:tcPr>
            <w:tcW w:w="1561" w:type="pct"/>
            <w:shd w:val="clear" w:color="auto" w:fill="auto"/>
            <w:vAlign w:val="center"/>
          </w:tcPr>
          <w:p w14:paraId="37E43906"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中国食品药品检定研究院</w:t>
            </w:r>
          </w:p>
        </w:tc>
      </w:tr>
      <w:tr w:rsidR="004C3EA4" w:rsidRPr="004C3EA4" w14:paraId="6315CA15" w14:textId="77777777" w:rsidTr="00B00C95">
        <w:trPr>
          <w:cantSplit/>
          <w:trHeight w:val="510"/>
          <w:jc w:val="center"/>
        </w:trPr>
        <w:tc>
          <w:tcPr>
            <w:tcW w:w="2673" w:type="pct"/>
            <w:shd w:val="clear" w:color="auto" w:fill="auto"/>
            <w:vAlign w:val="center"/>
          </w:tcPr>
          <w:p w14:paraId="5F8D411A"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全国外科植入物和矫形器械标准化技术委员会有源植入物分技术委员会</w:t>
            </w:r>
          </w:p>
        </w:tc>
        <w:tc>
          <w:tcPr>
            <w:tcW w:w="766" w:type="pct"/>
            <w:vAlign w:val="center"/>
          </w:tcPr>
          <w:p w14:paraId="49076128"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SAC/TC110/SC4</w:t>
            </w:r>
          </w:p>
        </w:tc>
        <w:tc>
          <w:tcPr>
            <w:tcW w:w="1561" w:type="pct"/>
            <w:shd w:val="clear" w:color="auto" w:fill="auto"/>
            <w:vAlign w:val="center"/>
          </w:tcPr>
          <w:p w14:paraId="3B2705C9"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上海市医疗器械检验研究院</w:t>
            </w:r>
          </w:p>
        </w:tc>
      </w:tr>
      <w:tr w:rsidR="004C3EA4" w:rsidRPr="004C3EA4" w14:paraId="26B8256B" w14:textId="77777777" w:rsidTr="00B00C95">
        <w:trPr>
          <w:cantSplit/>
          <w:trHeight w:val="510"/>
          <w:jc w:val="center"/>
        </w:trPr>
        <w:tc>
          <w:tcPr>
            <w:tcW w:w="2673" w:type="pct"/>
            <w:shd w:val="clear" w:color="auto" w:fill="auto"/>
            <w:vAlign w:val="center"/>
          </w:tcPr>
          <w:p w14:paraId="55F66E34"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全国麻醉和呼吸设备标准化技术委员会</w:t>
            </w:r>
          </w:p>
        </w:tc>
        <w:tc>
          <w:tcPr>
            <w:tcW w:w="766" w:type="pct"/>
            <w:vAlign w:val="center"/>
          </w:tcPr>
          <w:p w14:paraId="69EEB447"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SAC/TC116</w:t>
            </w:r>
          </w:p>
        </w:tc>
        <w:tc>
          <w:tcPr>
            <w:tcW w:w="1561" w:type="pct"/>
            <w:shd w:val="clear" w:color="auto" w:fill="auto"/>
            <w:vAlign w:val="center"/>
          </w:tcPr>
          <w:p w14:paraId="0586FD82"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上海市医疗器械检验研究院</w:t>
            </w:r>
          </w:p>
        </w:tc>
      </w:tr>
      <w:tr w:rsidR="004C3EA4" w:rsidRPr="004C3EA4" w14:paraId="3BA314AE" w14:textId="77777777" w:rsidTr="00B00C95">
        <w:trPr>
          <w:cantSplit/>
          <w:trHeight w:val="510"/>
          <w:jc w:val="center"/>
        </w:trPr>
        <w:tc>
          <w:tcPr>
            <w:tcW w:w="2673" w:type="pct"/>
            <w:shd w:val="clear" w:color="auto" w:fill="auto"/>
            <w:vAlign w:val="center"/>
          </w:tcPr>
          <w:p w14:paraId="01802E66"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全国医用临床检验实验室和体外诊断系统标准化技术委员会</w:t>
            </w:r>
          </w:p>
        </w:tc>
        <w:tc>
          <w:tcPr>
            <w:tcW w:w="766" w:type="pct"/>
            <w:vAlign w:val="center"/>
          </w:tcPr>
          <w:p w14:paraId="2D80BF32"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SAC/TC136</w:t>
            </w:r>
          </w:p>
        </w:tc>
        <w:tc>
          <w:tcPr>
            <w:tcW w:w="1561" w:type="pct"/>
            <w:shd w:val="clear" w:color="auto" w:fill="auto"/>
            <w:vAlign w:val="center"/>
          </w:tcPr>
          <w:p w14:paraId="3F33A739" w14:textId="65C1374B" w:rsidR="00767393" w:rsidRPr="004C3EA4" w:rsidRDefault="00612689" w:rsidP="00767393">
            <w:pPr>
              <w:widowControl/>
              <w:jc w:val="center"/>
              <w:rPr>
                <w:rFonts w:ascii="Times New Roman" w:hAnsi="Times New Roman" w:cs="宋体"/>
                <w:color w:val="000000" w:themeColor="text1"/>
                <w:szCs w:val="21"/>
              </w:rPr>
            </w:pPr>
            <w:r w:rsidRPr="00612689">
              <w:rPr>
                <w:rFonts w:ascii="Times New Roman" w:hAnsi="Times New Roman" w:cs="宋体" w:hint="eastAsia"/>
                <w:color w:val="000000" w:themeColor="text1"/>
                <w:szCs w:val="21"/>
              </w:rPr>
              <w:t>北京市医疗器械检验研究院</w:t>
            </w:r>
          </w:p>
        </w:tc>
      </w:tr>
      <w:tr w:rsidR="004C3EA4" w:rsidRPr="004C3EA4" w14:paraId="479BAC8A" w14:textId="77777777" w:rsidTr="00B00C95">
        <w:trPr>
          <w:cantSplit/>
          <w:trHeight w:val="510"/>
          <w:jc w:val="center"/>
        </w:trPr>
        <w:tc>
          <w:tcPr>
            <w:tcW w:w="2673" w:type="pct"/>
            <w:shd w:val="clear" w:color="auto" w:fill="auto"/>
            <w:vAlign w:val="center"/>
          </w:tcPr>
          <w:p w14:paraId="7A5D26A2"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全国医用体外循环设备标准化技术委员会</w:t>
            </w:r>
          </w:p>
        </w:tc>
        <w:tc>
          <w:tcPr>
            <w:tcW w:w="766" w:type="pct"/>
            <w:vAlign w:val="center"/>
          </w:tcPr>
          <w:p w14:paraId="62A0035E"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SAC/TC158</w:t>
            </w:r>
          </w:p>
        </w:tc>
        <w:tc>
          <w:tcPr>
            <w:tcW w:w="1561" w:type="pct"/>
            <w:shd w:val="clear" w:color="auto" w:fill="auto"/>
            <w:vAlign w:val="center"/>
          </w:tcPr>
          <w:p w14:paraId="2FAE2A5B"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广东省医疗器械质量监督检验所</w:t>
            </w:r>
          </w:p>
        </w:tc>
      </w:tr>
      <w:tr w:rsidR="004C3EA4" w:rsidRPr="004C3EA4" w14:paraId="481B9524" w14:textId="77777777" w:rsidTr="00B00C95">
        <w:trPr>
          <w:cantSplit/>
          <w:trHeight w:val="510"/>
          <w:jc w:val="center"/>
        </w:trPr>
        <w:tc>
          <w:tcPr>
            <w:tcW w:w="2673" w:type="pct"/>
            <w:shd w:val="clear" w:color="auto" w:fill="auto"/>
            <w:vAlign w:val="center"/>
          </w:tcPr>
          <w:p w14:paraId="3A370EE9"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全国计划生育器械标准化技术委员会</w:t>
            </w:r>
          </w:p>
        </w:tc>
        <w:tc>
          <w:tcPr>
            <w:tcW w:w="766" w:type="pct"/>
            <w:vAlign w:val="center"/>
          </w:tcPr>
          <w:p w14:paraId="6D43E63F"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SAC/TC169</w:t>
            </w:r>
          </w:p>
        </w:tc>
        <w:tc>
          <w:tcPr>
            <w:tcW w:w="1561" w:type="pct"/>
            <w:shd w:val="clear" w:color="auto" w:fill="auto"/>
            <w:vAlign w:val="center"/>
          </w:tcPr>
          <w:p w14:paraId="60E4E46A"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上海市医疗器械检验研究院</w:t>
            </w:r>
          </w:p>
        </w:tc>
      </w:tr>
      <w:tr w:rsidR="004C3EA4" w:rsidRPr="004C3EA4" w14:paraId="4DBECDF9" w14:textId="77777777" w:rsidTr="00B00C95">
        <w:trPr>
          <w:cantSplit/>
          <w:trHeight w:val="510"/>
          <w:jc w:val="center"/>
        </w:trPr>
        <w:tc>
          <w:tcPr>
            <w:tcW w:w="2673" w:type="pct"/>
            <w:shd w:val="clear" w:color="auto" w:fill="auto"/>
            <w:vAlign w:val="center"/>
          </w:tcPr>
          <w:p w14:paraId="65356FBA"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全国消毒技术与设备标准化技术委员会</w:t>
            </w:r>
          </w:p>
        </w:tc>
        <w:tc>
          <w:tcPr>
            <w:tcW w:w="766" w:type="pct"/>
            <w:vAlign w:val="center"/>
          </w:tcPr>
          <w:p w14:paraId="4E0C10C1"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SAC/TC200</w:t>
            </w:r>
          </w:p>
        </w:tc>
        <w:tc>
          <w:tcPr>
            <w:tcW w:w="1561" w:type="pct"/>
            <w:shd w:val="clear" w:color="auto" w:fill="auto"/>
            <w:vAlign w:val="center"/>
          </w:tcPr>
          <w:p w14:paraId="3FEBA251"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广东省医疗器械质量监督检验所</w:t>
            </w:r>
          </w:p>
        </w:tc>
      </w:tr>
      <w:tr w:rsidR="004C3EA4" w:rsidRPr="004C3EA4" w14:paraId="16561776" w14:textId="77777777" w:rsidTr="00B00C95">
        <w:trPr>
          <w:cantSplit/>
          <w:trHeight w:val="510"/>
          <w:jc w:val="center"/>
        </w:trPr>
        <w:tc>
          <w:tcPr>
            <w:tcW w:w="2673" w:type="pct"/>
            <w:shd w:val="clear" w:color="auto" w:fill="auto"/>
            <w:vAlign w:val="center"/>
          </w:tcPr>
          <w:p w14:paraId="2BF0AD6A"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全国医疗器械质量管理和通用要求标准化技术委员会</w:t>
            </w:r>
          </w:p>
        </w:tc>
        <w:tc>
          <w:tcPr>
            <w:tcW w:w="766" w:type="pct"/>
            <w:vAlign w:val="center"/>
          </w:tcPr>
          <w:p w14:paraId="4B397AD2"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SAC/TC221</w:t>
            </w:r>
          </w:p>
        </w:tc>
        <w:tc>
          <w:tcPr>
            <w:tcW w:w="1561" w:type="pct"/>
            <w:shd w:val="clear" w:color="auto" w:fill="auto"/>
            <w:vAlign w:val="center"/>
          </w:tcPr>
          <w:p w14:paraId="7729B6C8"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北京国医械华光认证有限公司</w:t>
            </w:r>
          </w:p>
        </w:tc>
      </w:tr>
      <w:tr w:rsidR="004C3EA4" w:rsidRPr="004C3EA4" w14:paraId="21A84735" w14:textId="77777777" w:rsidTr="00B00C95">
        <w:trPr>
          <w:cantSplit/>
          <w:trHeight w:val="510"/>
          <w:jc w:val="center"/>
        </w:trPr>
        <w:tc>
          <w:tcPr>
            <w:tcW w:w="2673" w:type="pct"/>
            <w:shd w:val="clear" w:color="auto" w:fill="auto"/>
            <w:vAlign w:val="center"/>
          </w:tcPr>
          <w:p w14:paraId="7FCEC6A1"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lastRenderedPageBreak/>
              <w:t>全国医疗器械生物学评价标准化技术委员会</w:t>
            </w:r>
          </w:p>
        </w:tc>
        <w:tc>
          <w:tcPr>
            <w:tcW w:w="766" w:type="pct"/>
            <w:vAlign w:val="center"/>
          </w:tcPr>
          <w:p w14:paraId="3AA71A9B"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SAC/TC248</w:t>
            </w:r>
          </w:p>
        </w:tc>
        <w:tc>
          <w:tcPr>
            <w:tcW w:w="1561" w:type="pct"/>
            <w:shd w:val="clear" w:color="auto" w:fill="auto"/>
            <w:vAlign w:val="center"/>
          </w:tcPr>
          <w:p w14:paraId="37B4798F" w14:textId="1F839234" w:rsidR="00767393" w:rsidRPr="004C3EA4" w:rsidRDefault="00612689" w:rsidP="00767393">
            <w:pPr>
              <w:widowControl/>
              <w:jc w:val="center"/>
              <w:rPr>
                <w:rFonts w:ascii="Times New Roman" w:hAnsi="Times New Roman" w:cs="宋体"/>
                <w:color w:val="000000" w:themeColor="text1"/>
                <w:szCs w:val="21"/>
              </w:rPr>
            </w:pPr>
            <w:r w:rsidRPr="00612689">
              <w:rPr>
                <w:rFonts w:ascii="Times New Roman" w:hAnsi="Times New Roman" w:cs="宋体" w:hint="eastAsia"/>
                <w:color w:val="000000" w:themeColor="text1"/>
                <w:szCs w:val="21"/>
              </w:rPr>
              <w:t>山东省医疗器械和药品包装检验研究院</w:t>
            </w:r>
          </w:p>
        </w:tc>
      </w:tr>
      <w:tr w:rsidR="004C3EA4" w:rsidRPr="004C3EA4" w14:paraId="52B825E7" w14:textId="77777777" w:rsidTr="00B00C95">
        <w:trPr>
          <w:cantSplit/>
          <w:trHeight w:val="510"/>
          <w:jc w:val="center"/>
        </w:trPr>
        <w:tc>
          <w:tcPr>
            <w:tcW w:w="2673" w:type="pct"/>
            <w:shd w:val="clear" w:color="auto" w:fill="auto"/>
            <w:vAlign w:val="center"/>
          </w:tcPr>
          <w:p w14:paraId="4FC07114"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全国医疗器械生物学评价标准化技术委员会纳米医疗器械生物学评价分技术委员会</w:t>
            </w:r>
          </w:p>
        </w:tc>
        <w:tc>
          <w:tcPr>
            <w:tcW w:w="766" w:type="pct"/>
            <w:vAlign w:val="center"/>
          </w:tcPr>
          <w:p w14:paraId="24BEE848"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SAC/TC248/SC1</w:t>
            </w:r>
          </w:p>
        </w:tc>
        <w:tc>
          <w:tcPr>
            <w:tcW w:w="1561" w:type="pct"/>
            <w:shd w:val="clear" w:color="auto" w:fill="auto"/>
            <w:vAlign w:val="center"/>
          </w:tcPr>
          <w:p w14:paraId="4AE1C7BB"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中国食品药品检定研究院</w:t>
            </w:r>
          </w:p>
        </w:tc>
      </w:tr>
      <w:tr w:rsidR="004C3EA4" w:rsidRPr="004C3EA4" w14:paraId="5ECE355C" w14:textId="77777777" w:rsidTr="00B00C95">
        <w:trPr>
          <w:cantSplit/>
          <w:trHeight w:val="510"/>
          <w:jc w:val="center"/>
        </w:trPr>
        <w:tc>
          <w:tcPr>
            <w:tcW w:w="2673" w:type="pct"/>
            <w:shd w:val="clear" w:color="auto" w:fill="auto"/>
            <w:vAlign w:val="center"/>
          </w:tcPr>
          <w:p w14:paraId="7D92E801"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全国测量、控制和实验室电器设备安全标准化技术委员会医用设备分技术委员会</w:t>
            </w:r>
          </w:p>
        </w:tc>
        <w:tc>
          <w:tcPr>
            <w:tcW w:w="766" w:type="pct"/>
            <w:vAlign w:val="center"/>
          </w:tcPr>
          <w:p w14:paraId="07DB6D72"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SAC/TC338/SC1</w:t>
            </w:r>
          </w:p>
        </w:tc>
        <w:tc>
          <w:tcPr>
            <w:tcW w:w="1561" w:type="pct"/>
            <w:shd w:val="clear" w:color="auto" w:fill="auto"/>
            <w:vAlign w:val="center"/>
          </w:tcPr>
          <w:p w14:paraId="0802644B" w14:textId="41239B19" w:rsidR="00767393" w:rsidRPr="004C3EA4" w:rsidRDefault="00612689" w:rsidP="00767393">
            <w:pPr>
              <w:widowControl/>
              <w:jc w:val="center"/>
              <w:rPr>
                <w:rFonts w:ascii="Times New Roman" w:hAnsi="Times New Roman" w:cs="宋体"/>
                <w:color w:val="000000" w:themeColor="text1"/>
                <w:szCs w:val="21"/>
              </w:rPr>
            </w:pPr>
            <w:r w:rsidRPr="00612689">
              <w:rPr>
                <w:rFonts w:ascii="Times New Roman" w:hAnsi="Times New Roman" w:cs="宋体" w:hint="eastAsia"/>
                <w:color w:val="000000" w:themeColor="text1"/>
                <w:szCs w:val="21"/>
              </w:rPr>
              <w:t>北京市医疗器械检验研究院</w:t>
            </w:r>
          </w:p>
        </w:tc>
      </w:tr>
      <w:tr w:rsidR="004C3EA4" w:rsidRPr="004C3EA4" w14:paraId="01346218" w14:textId="77777777" w:rsidTr="00B00C95">
        <w:trPr>
          <w:cantSplit/>
          <w:trHeight w:val="510"/>
          <w:jc w:val="center"/>
        </w:trPr>
        <w:tc>
          <w:tcPr>
            <w:tcW w:w="2673" w:type="pct"/>
            <w:shd w:val="clear" w:color="auto" w:fill="auto"/>
            <w:vAlign w:val="center"/>
          </w:tcPr>
          <w:p w14:paraId="27E1F964" w14:textId="31964A9A" w:rsidR="00767393" w:rsidRPr="004C3EA4" w:rsidRDefault="008120AD" w:rsidP="00767393">
            <w:pPr>
              <w:widowControl/>
              <w:jc w:val="center"/>
              <w:rPr>
                <w:rFonts w:ascii="Times New Roman" w:hAnsi="Times New Roman" w:cs="宋体"/>
                <w:color w:val="000000" w:themeColor="text1"/>
                <w:szCs w:val="21"/>
              </w:rPr>
            </w:pPr>
            <w:r w:rsidRPr="008120AD">
              <w:rPr>
                <w:rFonts w:ascii="Times New Roman" w:hAnsi="Times New Roman" w:cs="宋体" w:hint="eastAsia"/>
                <w:color w:val="000000" w:themeColor="text1"/>
                <w:szCs w:val="21"/>
              </w:rPr>
              <w:t>人类辅助生殖技术用医疗器械标准化技术归口单位</w:t>
            </w:r>
          </w:p>
        </w:tc>
        <w:tc>
          <w:tcPr>
            <w:tcW w:w="766" w:type="pct"/>
            <w:vAlign w:val="center"/>
          </w:tcPr>
          <w:p w14:paraId="23294B8B"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中检院</w:t>
            </w:r>
          </w:p>
        </w:tc>
        <w:tc>
          <w:tcPr>
            <w:tcW w:w="1561" w:type="pct"/>
            <w:shd w:val="clear" w:color="auto" w:fill="auto"/>
            <w:vAlign w:val="center"/>
          </w:tcPr>
          <w:p w14:paraId="0243E1A7"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中国食品药品检定研究院</w:t>
            </w:r>
          </w:p>
        </w:tc>
      </w:tr>
      <w:tr w:rsidR="004C3EA4" w:rsidRPr="004C3EA4" w14:paraId="16814FD9" w14:textId="77777777" w:rsidTr="00B00C95">
        <w:trPr>
          <w:cantSplit/>
          <w:trHeight w:val="510"/>
          <w:jc w:val="center"/>
        </w:trPr>
        <w:tc>
          <w:tcPr>
            <w:tcW w:w="2673" w:type="pct"/>
            <w:shd w:val="clear" w:color="auto" w:fill="auto"/>
            <w:vAlign w:val="center"/>
          </w:tcPr>
          <w:p w14:paraId="51A3DC75"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医用生物防护产品标准化技术归口单位</w:t>
            </w:r>
          </w:p>
        </w:tc>
        <w:tc>
          <w:tcPr>
            <w:tcW w:w="766" w:type="pct"/>
            <w:vAlign w:val="center"/>
          </w:tcPr>
          <w:p w14:paraId="164D45A6"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北京所</w:t>
            </w:r>
          </w:p>
        </w:tc>
        <w:tc>
          <w:tcPr>
            <w:tcW w:w="1561" w:type="pct"/>
            <w:shd w:val="clear" w:color="auto" w:fill="auto"/>
            <w:vAlign w:val="center"/>
          </w:tcPr>
          <w:p w14:paraId="2D75AD2D" w14:textId="23CE3BED" w:rsidR="00767393" w:rsidRPr="004C3EA4" w:rsidRDefault="0059221B" w:rsidP="00767393">
            <w:pPr>
              <w:widowControl/>
              <w:jc w:val="center"/>
              <w:rPr>
                <w:rFonts w:ascii="Times New Roman" w:hAnsi="Times New Roman" w:cs="宋体"/>
                <w:color w:val="000000" w:themeColor="text1"/>
                <w:szCs w:val="21"/>
              </w:rPr>
            </w:pPr>
            <w:r w:rsidRPr="0059221B">
              <w:rPr>
                <w:rFonts w:ascii="Times New Roman" w:hAnsi="Times New Roman" w:cs="宋体" w:hint="eastAsia"/>
                <w:color w:val="000000" w:themeColor="text1"/>
                <w:szCs w:val="21"/>
              </w:rPr>
              <w:t>北京市医疗器械检验研究院</w:t>
            </w:r>
          </w:p>
        </w:tc>
      </w:tr>
      <w:tr w:rsidR="004C3EA4" w:rsidRPr="004C3EA4" w14:paraId="4CF5A7AF" w14:textId="77777777" w:rsidTr="00B00C95">
        <w:trPr>
          <w:cantSplit/>
          <w:trHeight w:val="510"/>
          <w:jc w:val="center"/>
        </w:trPr>
        <w:tc>
          <w:tcPr>
            <w:tcW w:w="2673" w:type="pct"/>
            <w:shd w:val="clear" w:color="auto" w:fill="auto"/>
            <w:vAlign w:val="center"/>
          </w:tcPr>
          <w:p w14:paraId="79E0E9A8"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医用卫生材料及敷料标准化技术归口单位</w:t>
            </w:r>
          </w:p>
        </w:tc>
        <w:tc>
          <w:tcPr>
            <w:tcW w:w="766" w:type="pct"/>
            <w:vAlign w:val="center"/>
          </w:tcPr>
          <w:p w14:paraId="4470CA37"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山东中心</w:t>
            </w:r>
          </w:p>
        </w:tc>
        <w:tc>
          <w:tcPr>
            <w:tcW w:w="1561" w:type="pct"/>
            <w:shd w:val="clear" w:color="auto" w:fill="auto"/>
            <w:vAlign w:val="center"/>
          </w:tcPr>
          <w:p w14:paraId="360A874F" w14:textId="719D3DD5" w:rsidR="00767393" w:rsidRPr="004C3EA4" w:rsidRDefault="0059221B" w:rsidP="00767393">
            <w:pPr>
              <w:widowControl/>
              <w:jc w:val="center"/>
              <w:rPr>
                <w:rFonts w:ascii="Times New Roman" w:hAnsi="Times New Roman" w:cs="宋体"/>
                <w:color w:val="000000" w:themeColor="text1"/>
                <w:szCs w:val="21"/>
              </w:rPr>
            </w:pPr>
            <w:r w:rsidRPr="0059221B">
              <w:rPr>
                <w:rFonts w:ascii="Times New Roman" w:hAnsi="Times New Roman" w:cs="宋体" w:hint="eastAsia"/>
                <w:color w:val="000000" w:themeColor="text1"/>
                <w:szCs w:val="21"/>
              </w:rPr>
              <w:t>山东省医疗器械和药品包装检验研究院</w:t>
            </w:r>
          </w:p>
        </w:tc>
      </w:tr>
      <w:tr w:rsidR="004C3EA4" w:rsidRPr="004C3EA4" w14:paraId="1D27FF95" w14:textId="77777777" w:rsidTr="00B00C95">
        <w:trPr>
          <w:cantSplit/>
          <w:trHeight w:val="510"/>
          <w:jc w:val="center"/>
        </w:trPr>
        <w:tc>
          <w:tcPr>
            <w:tcW w:w="2673" w:type="pct"/>
            <w:shd w:val="clear" w:color="auto" w:fill="auto"/>
            <w:vAlign w:val="center"/>
          </w:tcPr>
          <w:p w14:paraId="072EB114"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医用增材制造技术标准化技术归口单位</w:t>
            </w:r>
          </w:p>
        </w:tc>
        <w:tc>
          <w:tcPr>
            <w:tcW w:w="766" w:type="pct"/>
            <w:vAlign w:val="center"/>
          </w:tcPr>
          <w:p w14:paraId="254C1134"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中检院</w:t>
            </w:r>
          </w:p>
        </w:tc>
        <w:tc>
          <w:tcPr>
            <w:tcW w:w="1561" w:type="pct"/>
            <w:shd w:val="clear" w:color="auto" w:fill="auto"/>
            <w:vAlign w:val="center"/>
          </w:tcPr>
          <w:p w14:paraId="723CAF8F"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中国食品药品检定研究院</w:t>
            </w:r>
          </w:p>
        </w:tc>
      </w:tr>
      <w:tr w:rsidR="004C3EA4" w:rsidRPr="004C3EA4" w14:paraId="623AE631" w14:textId="77777777" w:rsidTr="00B00C95">
        <w:trPr>
          <w:cantSplit/>
          <w:trHeight w:val="510"/>
          <w:jc w:val="center"/>
        </w:trPr>
        <w:tc>
          <w:tcPr>
            <w:tcW w:w="2673" w:type="pct"/>
            <w:shd w:val="clear" w:color="auto" w:fill="auto"/>
            <w:vAlign w:val="center"/>
          </w:tcPr>
          <w:p w14:paraId="2284A9B5"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人工智能医疗器械标准化技术归口单位</w:t>
            </w:r>
          </w:p>
        </w:tc>
        <w:tc>
          <w:tcPr>
            <w:tcW w:w="766" w:type="pct"/>
            <w:vAlign w:val="center"/>
          </w:tcPr>
          <w:p w14:paraId="566F4F88"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中检院</w:t>
            </w:r>
          </w:p>
        </w:tc>
        <w:tc>
          <w:tcPr>
            <w:tcW w:w="1561" w:type="pct"/>
            <w:shd w:val="clear" w:color="auto" w:fill="auto"/>
            <w:vAlign w:val="center"/>
          </w:tcPr>
          <w:p w14:paraId="074AF8E4"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中国食品药品检定研究院</w:t>
            </w:r>
          </w:p>
        </w:tc>
      </w:tr>
      <w:tr w:rsidR="004C3EA4" w:rsidRPr="004C3EA4" w14:paraId="3B3BE60B" w14:textId="77777777" w:rsidTr="00B00C95">
        <w:trPr>
          <w:cantSplit/>
          <w:trHeight w:val="510"/>
          <w:jc w:val="center"/>
        </w:trPr>
        <w:tc>
          <w:tcPr>
            <w:tcW w:w="2673" w:type="pct"/>
            <w:shd w:val="clear" w:color="auto" w:fill="auto"/>
            <w:vAlign w:val="center"/>
          </w:tcPr>
          <w:p w14:paraId="089DDBD1"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医用电声设备标准化技术归口单位</w:t>
            </w:r>
          </w:p>
        </w:tc>
        <w:tc>
          <w:tcPr>
            <w:tcW w:w="766" w:type="pct"/>
            <w:vAlign w:val="center"/>
          </w:tcPr>
          <w:p w14:paraId="2B0697A0"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江苏所</w:t>
            </w:r>
          </w:p>
        </w:tc>
        <w:tc>
          <w:tcPr>
            <w:tcW w:w="1561" w:type="pct"/>
            <w:shd w:val="clear" w:color="auto" w:fill="auto"/>
            <w:vAlign w:val="center"/>
          </w:tcPr>
          <w:p w14:paraId="36F39F88"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江苏省医疗器械检验所</w:t>
            </w:r>
          </w:p>
        </w:tc>
      </w:tr>
      <w:tr w:rsidR="004C3EA4" w:rsidRPr="004C3EA4" w14:paraId="120A7D06" w14:textId="77777777" w:rsidTr="00B00C95">
        <w:trPr>
          <w:cantSplit/>
          <w:trHeight w:val="510"/>
          <w:jc w:val="center"/>
        </w:trPr>
        <w:tc>
          <w:tcPr>
            <w:tcW w:w="2673" w:type="pct"/>
            <w:shd w:val="clear" w:color="auto" w:fill="auto"/>
            <w:vAlign w:val="center"/>
          </w:tcPr>
          <w:p w14:paraId="03F51256"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医用机器人标准化技术归口单位</w:t>
            </w:r>
          </w:p>
        </w:tc>
        <w:tc>
          <w:tcPr>
            <w:tcW w:w="766" w:type="pct"/>
            <w:vAlign w:val="center"/>
          </w:tcPr>
          <w:p w14:paraId="6BCD14A7"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中检院</w:t>
            </w:r>
          </w:p>
        </w:tc>
        <w:tc>
          <w:tcPr>
            <w:tcW w:w="1561" w:type="pct"/>
            <w:shd w:val="clear" w:color="auto" w:fill="auto"/>
            <w:vAlign w:val="center"/>
          </w:tcPr>
          <w:p w14:paraId="359E3957"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中国食品药品检定研究院</w:t>
            </w:r>
          </w:p>
        </w:tc>
      </w:tr>
      <w:tr w:rsidR="004C3EA4" w:rsidRPr="004C3EA4" w14:paraId="1B9CB8B8" w14:textId="77777777" w:rsidTr="00B00C95">
        <w:trPr>
          <w:cantSplit/>
          <w:trHeight w:val="510"/>
          <w:jc w:val="center"/>
        </w:trPr>
        <w:tc>
          <w:tcPr>
            <w:tcW w:w="2673" w:type="pct"/>
            <w:shd w:val="clear" w:color="auto" w:fill="auto"/>
            <w:vAlign w:val="center"/>
          </w:tcPr>
          <w:p w14:paraId="376B0E6C"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全国医疗器械临床评价标准化技术归口单位</w:t>
            </w:r>
          </w:p>
        </w:tc>
        <w:tc>
          <w:tcPr>
            <w:tcW w:w="766" w:type="pct"/>
            <w:vAlign w:val="center"/>
          </w:tcPr>
          <w:p w14:paraId="21150467"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器审中心</w:t>
            </w:r>
          </w:p>
        </w:tc>
        <w:tc>
          <w:tcPr>
            <w:tcW w:w="1561" w:type="pct"/>
            <w:shd w:val="clear" w:color="auto" w:fill="auto"/>
            <w:vAlign w:val="center"/>
          </w:tcPr>
          <w:p w14:paraId="3E569B9D"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国家药品监督管理局医疗器械技术审评中心</w:t>
            </w:r>
          </w:p>
        </w:tc>
      </w:tr>
      <w:tr w:rsidR="004C3EA4" w:rsidRPr="004C3EA4" w14:paraId="30264A1E" w14:textId="77777777" w:rsidTr="00B00C95">
        <w:trPr>
          <w:cantSplit/>
          <w:trHeight w:val="510"/>
          <w:jc w:val="center"/>
        </w:trPr>
        <w:tc>
          <w:tcPr>
            <w:tcW w:w="2673" w:type="pct"/>
            <w:shd w:val="clear" w:color="auto" w:fill="auto"/>
            <w:vAlign w:val="center"/>
          </w:tcPr>
          <w:p w14:paraId="666726C9"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医用高通量测序标准化技术归口单位</w:t>
            </w:r>
          </w:p>
        </w:tc>
        <w:tc>
          <w:tcPr>
            <w:tcW w:w="766" w:type="pct"/>
            <w:vAlign w:val="center"/>
          </w:tcPr>
          <w:p w14:paraId="1E47D2D9"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中检院</w:t>
            </w:r>
          </w:p>
        </w:tc>
        <w:tc>
          <w:tcPr>
            <w:tcW w:w="1561" w:type="pct"/>
            <w:shd w:val="clear" w:color="auto" w:fill="auto"/>
            <w:vAlign w:val="center"/>
          </w:tcPr>
          <w:p w14:paraId="4470A2E7" w14:textId="77777777" w:rsidR="00767393" w:rsidRPr="004C3EA4" w:rsidRDefault="00767393" w:rsidP="00767393">
            <w:pPr>
              <w:widowControl/>
              <w:jc w:val="center"/>
              <w:rPr>
                <w:rFonts w:ascii="Times New Roman" w:hAnsi="Times New Roman" w:cs="宋体"/>
                <w:color w:val="000000" w:themeColor="text1"/>
                <w:szCs w:val="21"/>
              </w:rPr>
            </w:pPr>
            <w:r w:rsidRPr="004C3EA4">
              <w:rPr>
                <w:rFonts w:ascii="Times New Roman" w:hAnsi="Times New Roman" w:cs="宋体" w:hint="eastAsia"/>
                <w:color w:val="000000" w:themeColor="text1"/>
                <w:szCs w:val="21"/>
              </w:rPr>
              <w:t>中国食品药品检定研究院</w:t>
            </w:r>
          </w:p>
        </w:tc>
      </w:tr>
    </w:tbl>
    <w:p w14:paraId="0E11D7B5" w14:textId="0D726B96" w:rsidR="000C6349" w:rsidRPr="004C3EA4" w:rsidRDefault="000C6349">
      <w:pPr>
        <w:widowControl/>
        <w:jc w:val="left"/>
        <w:rPr>
          <w:rFonts w:ascii="Times New Roman" w:hAnsi="Times New Roman"/>
          <w:color w:val="000000" w:themeColor="text1"/>
          <w:szCs w:val="21"/>
        </w:rPr>
      </w:pPr>
      <w:r w:rsidRPr="004C3EA4">
        <w:rPr>
          <w:rFonts w:ascii="Times New Roman" w:hAnsi="Times New Roman"/>
          <w:color w:val="000000" w:themeColor="text1"/>
          <w:szCs w:val="21"/>
        </w:rPr>
        <w:br w:type="page"/>
      </w:r>
    </w:p>
    <w:p w14:paraId="79962265" w14:textId="0FB272C8" w:rsidR="000C6349" w:rsidRPr="004C3EA4" w:rsidRDefault="000C6349">
      <w:pPr>
        <w:widowControl/>
        <w:jc w:val="left"/>
        <w:rPr>
          <w:rFonts w:ascii="Times New Roman" w:hAnsi="Times New Roman"/>
          <w:color w:val="000000" w:themeColor="text1"/>
          <w:szCs w:val="21"/>
        </w:rPr>
      </w:pPr>
      <w:r w:rsidRPr="004C3EA4">
        <w:rPr>
          <w:rFonts w:ascii="Times New Roman" w:hAnsi="Times New Roman"/>
          <w:color w:val="000000" w:themeColor="text1"/>
          <w:szCs w:val="21"/>
        </w:rPr>
        <w:lastRenderedPageBreak/>
        <w:br w:type="page"/>
      </w:r>
    </w:p>
    <w:p w14:paraId="540D5882" w14:textId="77777777" w:rsidR="000C6349" w:rsidRPr="004C3EA4" w:rsidRDefault="000C6349" w:rsidP="000C6349">
      <w:pPr>
        <w:jc w:val="center"/>
        <w:rPr>
          <w:rFonts w:ascii="Calibri" w:eastAsia="宋体" w:hAnsi="Calibri" w:cs="Times New Roman"/>
          <w:b/>
          <w:bCs/>
          <w:color w:val="000000" w:themeColor="text1"/>
          <w:sz w:val="36"/>
          <w:szCs w:val="36"/>
        </w:rPr>
      </w:pPr>
    </w:p>
    <w:p w14:paraId="1F095FA6" w14:textId="55AD8131" w:rsidR="000C6349" w:rsidRPr="004C3EA4" w:rsidRDefault="000C6349" w:rsidP="000C6349">
      <w:pPr>
        <w:jc w:val="center"/>
        <w:rPr>
          <w:rFonts w:ascii="Calibri" w:eastAsia="宋体" w:hAnsi="Calibri" w:cs="Times New Roman"/>
          <w:b/>
          <w:bCs/>
          <w:color w:val="000000" w:themeColor="text1"/>
          <w:sz w:val="36"/>
          <w:szCs w:val="36"/>
        </w:rPr>
      </w:pPr>
      <w:r w:rsidRPr="004C3EA4">
        <w:rPr>
          <w:rFonts w:ascii="Calibri" w:eastAsia="宋体" w:hAnsi="Calibri" w:cs="Times New Roman" w:hint="eastAsia"/>
          <w:b/>
          <w:bCs/>
          <w:color w:val="000000" w:themeColor="text1"/>
          <w:sz w:val="36"/>
          <w:szCs w:val="36"/>
        </w:rPr>
        <w:t>目</w:t>
      </w:r>
      <w:r w:rsidRPr="004C3EA4">
        <w:rPr>
          <w:rFonts w:ascii="Calibri" w:eastAsia="宋体" w:hAnsi="Calibri" w:cs="Times New Roman" w:hint="eastAsia"/>
          <w:b/>
          <w:bCs/>
          <w:color w:val="000000" w:themeColor="text1"/>
          <w:sz w:val="36"/>
          <w:szCs w:val="36"/>
        </w:rPr>
        <w:t xml:space="preserve">  </w:t>
      </w:r>
      <w:r w:rsidRPr="004C3EA4">
        <w:rPr>
          <w:rFonts w:ascii="Calibri" w:eastAsia="宋体" w:hAnsi="Calibri" w:cs="Times New Roman" w:hint="eastAsia"/>
          <w:b/>
          <w:bCs/>
          <w:color w:val="000000" w:themeColor="text1"/>
          <w:sz w:val="36"/>
          <w:szCs w:val="36"/>
        </w:rPr>
        <w:t>录</w:t>
      </w:r>
    </w:p>
    <w:p w14:paraId="7C4220D8" w14:textId="77777777" w:rsidR="003757A6" w:rsidRPr="004C3EA4" w:rsidRDefault="003757A6" w:rsidP="000C6349">
      <w:pPr>
        <w:jc w:val="center"/>
        <w:rPr>
          <w:rFonts w:ascii="Calibri" w:eastAsia="宋体" w:hAnsi="Calibri" w:cs="Times New Roman"/>
          <w:b/>
          <w:bCs/>
          <w:color w:val="000000" w:themeColor="text1"/>
          <w:sz w:val="36"/>
          <w:szCs w:val="36"/>
        </w:rPr>
      </w:pPr>
    </w:p>
    <w:p w14:paraId="085AC690" w14:textId="21935C42" w:rsidR="003757A6" w:rsidRPr="004C3EA4" w:rsidRDefault="003757A6" w:rsidP="003757A6">
      <w:pPr>
        <w:pStyle w:val="TOC1"/>
        <w:rPr>
          <w:rFonts w:cstheme="minorBidi"/>
          <w:color w:val="000000" w:themeColor="text1"/>
        </w:rPr>
      </w:pPr>
      <w:r w:rsidRPr="004C3EA4">
        <w:rPr>
          <w:color w:val="000000" w:themeColor="text1"/>
          <w:sz w:val="24"/>
          <w:szCs w:val="24"/>
        </w:rPr>
        <w:fldChar w:fldCharType="begin"/>
      </w:r>
      <w:r w:rsidRPr="004C3EA4">
        <w:rPr>
          <w:color w:val="000000" w:themeColor="text1"/>
          <w:sz w:val="24"/>
          <w:szCs w:val="24"/>
        </w:rPr>
        <w:instrText xml:space="preserve"> TOC \o "1-2" \h \z \u </w:instrText>
      </w:r>
      <w:r w:rsidRPr="004C3EA4">
        <w:rPr>
          <w:color w:val="000000" w:themeColor="text1"/>
          <w:sz w:val="24"/>
          <w:szCs w:val="24"/>
        </w:rPr>
        <w:fldChar w:fldCharType="separate"/>
      </w:r>
      <w:hyperlink w:anchor="_Toc99807263" w:history="1">
        <w:r w:rsidRPr="004C3EA4">
          <w:rPr>
            <w:rStyle w:val="aa"/>
            <w:rFonts w:hint="eastAsia"/>
            <w:color w:val="000000" w:themeColor="text1"/>
          </w:rPr>
          <w:t>第一部分  通用技术领域</w:t>
        </w:r>
      </w:hyperlink>
    </w:p>
    <w:p w14:paraId="1D803557" w14:textId="00CFD7C2" w:rsidR="003757A6" w:rsidRPr="004C3EA4" w:rsidRDefault="001742F8" w:rsidP="003757A6">
      <w:pPr>
        <w:pStyle w:val="TOC1"/>
        <w:rPr>
          <w:rFonts w:ascii="Times New Roman" w:eastAsiaTheme="minorEastAsia" w:cstheme="minorBidi"/>
          <w:b/>
          <w:bCs/>
          <w:color w:val="000000" w:themeColor="text1"/>
          <w:sz w:val="24"/>
          <w:szCs w:val="24"/>
        </w:rPr>
      </w:pPr>
      <w:hyperlink w:anchor="_Toc99807264" w:history="1">
        <w:r w:rsidR="003757A6" w:rsidRPr="004C3EA4">
          <w:rPr>
            <w:rStyle w:val="aa"/>
            <w:rFonts w:ascii="Times New Roman" w:eastAsiaTheme="minorEastAsia" w:cs="Times New Roman"/>
            <w:b/>
            <w:bCs/>
            <w:color w:val="000000" w:themeColor="text1"/>
            <w:sz w:val="24"/>
            <w:szCs w:val="24"/>
          </w:rPr>
          <w:t>一、医疗器械质量管理</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_Toc99807264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1</w:t>
        </w:r>
        <w:r w:rsidR="003757A6" w:rsidRPr="004C3EA4">
          <w:rPr>
            <w:rFonts w:ascii="Times New Roman" w:eastAsiaTheme="minorEastAsia"/>
            <w:webHidden/>
            <w:color w:val="000000" w:themeColor="text1"/>
            <w:sz w:val="24"/>
            <w:szCs w:val="24"/>
          </w:rPr>
          <w:fldChar w:fldCharType="end"/>
        </w:r>
      </w:hyperlink>
    </w:p>
    <w:p w14:paraId="5A8B18D4" w14:textId="68946DDE" w:rsidR="003757A6" w:rsidRPr="004C3EA4" w:rsidRDefault="001742F8" w:rsidP="00D40132">
      <w:pPr>
        <w:pStyle w:val="TOC2"/>
        <w:rPr>
          <w:rFonts w:cstheme="minorBidi"/>
          <w:color w:val="000000" w:themeColor="text1"/>
        </w:rPr>
      </w:pPr>
      <w:hyperlink w:anchor="_Toc99807265" w:history="1">
        <w:r w:rsidR="003757A6" w:rsidRPr="004C3EA4">
          <w:rPr>
            <w:rStyle w:val="aa"/>
            <w:rFonts w:cs="宋体"/>
            <w:color w:val="000000" w:themeColor="text1"/>
            <w:lang w:bidi="ar"/>
          </w:rPr>
          <w:t>（一）医疗器械质量管理体系要求</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_Toc99807265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w:t>
        </w:r>
        <w:r w:rsidR="003757A6" w:rsidRPr="004C3EA4">
          <w:rPr>
            <w:webHidden/>
            <w:color w:val="000000" w:themeColor="text1"/>
          </w:rPr>
          <w:fldChar w:fldCharType="end"/>
        </w:r>
      </w:hyperlink>
    </w:p>
    <w:p w14:paraId="25446F22" w14:textId="5B030C2D" w:rsidR="003757A6" w:rsidRPr="004C3EA4" w:rsidRDefault="001742F8" w:rsidP="00D40132">
      <w:pPr>
        <w:pStyle w:val="TOC2"/>
        <w:rPr>
          <w:rFonts w:cstheme="minorBidi"/>
          <w:color w:val="000000" w:themeColor="text1"/>
        </w:rPr>
      </w:pPr>
      <w:hyperlink w:anchor="_Toc99807266" w:history="1">
        <w:r w:rsidR="003757A6" w:rsidRPr="004C3EA4">
          <w:rPr>
            <w:rStyle w:val="aa"/>
            <w:rFonts w:cs="宋体"/>
            <w:color w:val="000000" w:themeColor="text1"/>
            <w:lang w:bidi="ar"/>
          </w:rPr>
          <w:t>（二）医疗器械质量管理通用要求</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_Toc99807266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w:t>
        </w:r>
        <w:r w:rsidR="003757A6" w:rsidRPr="004C3EA4">
          <w:rPr>
            <w:webHidden/>
            <w:color w:val="000000" w:themeColor="text1"/>
          </w:rPr>
          <w:fldChar w:fldCharType="end"/>
        </w:r>
      </w:hyperlink>
    </w:p>
    <w:p w14:paraId="4D683754" w14:textId="073E565B" w:rsidR="003757A6" w:rsidRPr="004C3EA4" w:rsidRDefault="001742F8" w:rsidP="00D40132">
      <w:pPr>
        <w:pStyle w:val="TOC2"/>
        <w:rPr>
          <w:rFonts w:cstheme="minorBidi"/>
          <w:color w:val="000000" w:themeColor="text1"/>
        </w:rPr>
      </w:pPr>
      <w:hyperlink w:anchor="_Toc99807267" w:history="1">
        <w:r w:rsidR="003757A6" w:rsidRPr="004C3EA4">
          <w:rPr>
            <w:rStyle w:val="aa"/>
            <w:rFonts w:cs="宋体"/>
            <w:color w:val="000000" w:themeColor="text1"/>
            <w:lang w:bidi="ar"/>
          </w:rPr>
          <w:t>（三）无菌医疗器械生产管理规范</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_Toc99807267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w:t>
        </w:r>
        <w:r w:rsidR="003757A6" w:rsidRPr="004C3EA4">
          <w:rPr>
            <w:webHidden/>
            <w:color w:val="000000" w:themeColor="text1"/>
          </w:rPr>
          <w:fldChar w:fldCharType="end"/>
        </w:r>
      </w:hyperlink>
    </w:p>
    <w:p w14:paraId="321F7266" w14:textId="3EB79CFB" w:rsidR="003757A6" w:rsidRPr="004C3EA4" w:rsidRDefault="001742F8" w:rsidP="003757A6">
      <w:pPr>
        <w:pStyle w:val="TOC1"/>
        <w:rPr>
          <w:rFonts w:ascii="Times New Roman" w:eastAsiaTheme="minorEastAsia" w:cstheme="minorBidi"/>
          <w:b/>
          <w:bCs/>
          <w:color w:val="000000" w:themeColor="text1"/>
          <w:sz w:val="24"/>
          <w:szCs w:val="24"/>
        </w:rPr>
      </w:pPr>
      <w:hyperlink w:anchor="_Toc99807268" w:history="1">
        <w:r w:rsidR="003757A6" w:rsidRPr="004C3EA4">
          <w:rPr>
            <w:rStyle w:val="aa"/>
            <w:rFonts w:ascii="Times New Roman" w:eastAsiaTheme="minorEastAsia" w:cs="Times New Roman"/>
            <w:b/>
            <w:bCs/>
            <w:color w:val="000000" w:themeColor="text1"/>
            <w:sz w:val="24"/>
            <w:szCs w:val="24"/>
          </w:rPr>
          <w:t>二、医疗器械唯一标识（</w:t>
        </w:r>
        <w:r w:rsidR="003757A6" w:rsidRPr="004C3EA4">
          <w:rPr>
            <w:rStyle w:val="aa"/>
            <w:rFonts w:ascii="Times New Roman" w:eastAsiaTheme="minorEastAsia" w:cs="Times New Roman"/>
            <w:b/>
            <w:bCs/>
            <w:color w:val="000000" w:themeColor="text1"/>
            <w:sz w:val="24"/>
            <w:szCs w:val="24"/>
          </w:rPr>
          <w:t>UDI</w:t>
        </w:r>
        <w:r w:rsidR="003757A6" w:rsidRPr="004C3EA4">
          <w:rPr>
            <w:rStyle w:val="aa"/>
            <w:rFonts w:ascii="Times New Roman" w:eastAsiaTheme="minorEastAsia" w:cs="Times New Roman"/>
            <w:b/>
            <w:bCs/>
            <w:color w:val="000000" w:themeColor="text1"/>
            <w:sz w:val="24"/>
            <w:szCs w:val="24"/>
          </w:rPr>
          <w:t>）</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_Toc99807268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5</w:t>
        </w:r>
        <w:r w:rsidR="003757A6" w:rsidRPr="004C3EA4">
          <w:rPr>
            <w:rFonts w:ascii="Times New Roman" w:eastAsiaTheme="minorEastAsia"/>
            <w:webHidden/>
            <w:color w:val="000000" w:themeColor="text1"/>
            <w:sz w:val="24"/>
            <w:szCs w:val="24"/>
          </w:rPr>
          <w:fldChar w:fldCharType="end"/>
        </w:r>
      </w:hyperlink>
    </w:p>
    <w:p w14:paraId="7B748792" w14:textId="2A8AAD0B" w:rsidR="003757A6" w:rsidRPr="004C3EA4" w:rsidRDefault="001742F8" w:rsidP="00D40132">
      <w:pPr>
        <w:pStyle w:val="TOC2"/>
        <w:rPr>
          <w:rFonts w:cstheme="minorBidi"/>
          <w:color w:val="000000" w:themeColor="text1"/>
        </w:rPr>
      </w:pPr>
      <w:hyperlink w:anchor="_Toc99807269" w:history="1">
        <w:r w:rsidR="003757A6" w:rsidRPr="004C3EA4">
          <w:rPr>
            <w:rStyle w:val="aa"/>
            <w:rFonts w:cs="宋体"/>
            <w:color w:val="000000" w:themeColor="text1"/>
            <w:lang w:bidi="ar"/>
          </w:rPr>
          <w:t>（一）</w:t>
        </w:r>
        <w:r w:rsidR="003757A6" w:rsidRPr="004C3EA4">
          <w:rPr>
            <w:rStyle w:val="aa"/>
            <w:rFonts w:cs="宋体"/>
            <w:color w:val="000000" w:themeColor="text1"/>
            <w:lang w:bidi="ar"/>
          </w:rPr>
          <w:t>UDI</w:t>
        </w:r>
        <w:r w:rsidR="003757A6" w:rsidRPr="004C3EA4">
          <w:rPr>
            <w:rStyle w:val="aa"/>
            <w:rFonts w:cs="宋体"/>
            <w:color w:val="000000" w:themeColor="text1"/>
            <w:lang w:bidi="ar"/>
          </w:rPr>
          <w:t>基础通用</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_Toc99807269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5</w:t>
        </w:r>
        <w:r w:rsidR="003757A6" w:rsidRPr="004C3EA4">
          <w:rPr>
            <w:webHidden/>
            <w:color w:val="000000" w:themeColor="text1"/>
          </w:rPr>
          <w:fldChar w:fldCharType="end"/>
        </w:r>
      </w:hyperlink>
    </w:p>
    <w:p w14:paraId="4081E80C" w14:textId="6EEEFD8E" w:rsidR="003757A6" w:rsidRPr="004C3EA4" w:rsidRDefault="001742F8" w:rsidP="00D40132">
      <w:pPr>
        <w:pStyle w:val="TOC2"/>
        <w:rPr>
          <w:rFonts w:cstheme="minorBidi"/>
          <w:color w:val="000000" w:themeColor="text1"/>
        </w:rPr>
      </w:pPr>
      <w:hyperlink w:anchor="_Toc99807270" w:history="1">
        <w:r w:rsidR="003757A6" w:rsidRPr="004C3EA4">
          <w:rPr>
            <w:rStyle w:val="aa"/>
            <w:rFonts w:cs="宋体"/>
            <w:color w:val="000000" w:themeColor="text1"/>
            <w:lang w:bidi="ar"/>
          </w:rPr>
          <w:t>（二）</w:t>
        </w:r>
        <w:r w:rsidR="003757A6" w:rsidRPr="004C3EA4">
          <w:rPr>
            <w:rStyle w:val="aa"/>
            <w:rFonts w:cs="宋体"/>
            <w:color w:val="000000" w:themeColor="text1"/>
            <w:lang w:bidi="ar"/>
          </w:rPr>
          <w:t>UDI</w:t>
        </w:r>
        <w:r w:rsidR="003757A6" w:rsidRPr="004C3EA4">
          <w:rPr>
            <w:rStyle w:val="aa"/>
            <w:rFonts w:cs="宋体"/>
            <w:color w:val="000000" w:themeColor="text1"/>
            <w:lang w:bidi="ar"/>
          </w:rPr>
          <w:t>信息化</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_Toc99807270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5</w:t>
        </w:r>
        <w:r w:rsidR="003757A6" w:rsidRPr="004C3EA4">
          <w:rPr>
            <w:webHidden/>
            <w:color w:val="000000" w:themeColor="text1"/>
          </w:rPr>
          <w:fldChar w:fldCharType="end"/>
        </w:r>
      </w:hyperlink>
    </w:p>
    <w:p w14:paraId="52AFDF83" w14:textId="56D67253" w:rsidR="003757A6" w:rsidRPr="004C3EA4" w:rsidRDefault="001742F8" w:rsidP="003757A6">
      <w:pPr>
        <w:pStyle w:val="TOC1"/>
        <w:rPr>
          <w:rFonts w:ascii="Times New Roman" w:eastAsiaTheme="minorEastAsia" w:cstheme="minorBidi"/>
          <w:b/>
          <w:bCs/>
          <w:color w:val="000000" w:themeColor="text1"/>
          <w:sz w:val="24"/>
          <w:szCs w:val="24"/>
        </w:rPr>
      </w:pPr>
      <w:hyperlink w:anchor="_Toc99807271" w:history="1">
        <w:r w:rsidR="003757A6" w:rsidRPr="004C3EA4">
          <w:rPr>
            <w:rStyle w:val="aa"/>
            <w:rFonts w:ascii="Times New Roman" w:eastAsiaTheme="minorEastAsia" w:cs="Times New Roman"/>
            <w:b/>
            <w:bCs/>
            <w:color w:val="000000" w:themeColor="text1"/>
            <w:sz w:val="24"/>
            <w:szCs w:val="24"/>
          </w:rPr>
          <w:t>三、医疗器械包装</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_Toc99807271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6</w:t>
        </w:r>
        <w:r w:rsidR="003757A6" w:rsidRPr="004C3EA4">
          <w:rPr>
            <w:rFonts w:ascii="Times New Roman" w:eastAsiaTheme="minorEastAsia"/>
            <w:webHidden/>
            <w:color w:val="000000" w:themeColor="text1"/>
            <w:sz w:val="24"/>
            <w:szCs w:val="24"/>
          </w:rPr>
          <w:fldChar w:fldCharType="end"/>
        </w:r>
      </w:hyperlink>
    </w:p>
    <w:p w14:paraId="401E858C" w14:textId="4309C5B6" w:rsidR="003757A6" w:rsidRPr="004C3EA4" w:rsidRDefault="001742F8" w:rsidP="00D40132">
      <w:pPr>
        <w:pStyle w:val="TOC2"/>
        <w:rPr>
          <w:rFonts w:cstheme="minorBidi"/>
          <w:color w:val="000000" w:themeColor="text1"/>
        </w:rPr>
      </w:pPr>
      <w:hyperlink w:anchor="_Toc99807272" w:history="1">
        <w:r w:rsidR="003757A6" w:rsidRPr="004C3EA4">
          <w:rPr>
            <w:rStyle w:val="aa"/>
            <w:rFonts w:cs="宋体"/>
            <w:color w:val="000000" w:themeColor="text1"/>
            <w:lang w:bidi="ar"/>
          </w:rPr>
          <w:t>（一）医疗器械软性包装</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_Toc99807272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6</w:t>
        </w:r>
        <w:r w:rsidR="003757A6" w:rsidRPr="004C3EA4">
          <w:rPr>
            <w:webHidden/>
            <w:color w:val="000000" w:themeColor="text1"/>
          </w:rPr>
          <w:fldChar w:fldCharType="end"/>
        </w:r>
      </w:hyperlink>
    </w:p>
    <w:p w14:paraId="6DF62758" w14:textId="433BE480" w:rsidR="003757A6" w:rsidRPr="004C3EA4" w:rsidRDefault="001742F8" w:rsidP="00D40132">
      <w:pPr>
        <w:pStyle w:val="TOC2"/>
        <w:rPr>
          <w:rFonts w:cstheme="minorBidi"/>
          <w:color w:val="000000" w:themeColor="text1"/>
        </w:rPr>
      </w:pPr>
      <w:hyperlink w:anchor="_Toc99807273" w:history="1">
        <w:r w:rsidR="003757A6" w:rsidRPr="004C3EA4">
          <w:rPr>
            <w:rStyle w:val="aa"/>
            <w:rFonts w:cs="宋体"/>
            <w:color w:val="000000" w:themeColor="text1"/>
            <w:lang w:bidi="ar"/>
          </w:rPr>
          <w:t>（二）最终灭菌医疗器械包装</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_Toc99807273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6</w:t>
        </w:r>
        <w:r w:rsidR="003757A6" w:rsidRPr="004C3EA4">
          <w:rPr>
            <w:webHidden/>
            <w:color w:val="000000" w:themeColor="text1"/>
          </w:rPr>
          <w:fldChar w:fldCharType="end"/>
        </w:r>
      </w:hyperlink>
    </w:p>
    <w:p w14:paraId="175052DB" w14:textId="5599F804" w:rsidR="003757A6" w:rsidRPr="004C3EA4" w:rsidRDefault="001742F8" w:rsidP="00D40132">
      <w:pPr>
        <w:pStyle w:val="TOC2"/>
        <w:rPr>
          <w:rFonts w:cstheme="minorBidi"/>
          <w:color w:val="000000" w:themeColor="text1"/>
        </w:rPr>
      </w:pPr>
      <w:hyperlink w:anchor="_Toc99807274" w:history="1">
        <w:r w:rsidR="003757A6" w:rsidRPr="004C3EA4">
          <w:rPr>
            <w:rStyle w:val="aa"/>
            <w:rFonts w:cs="宋体"/>
            <w:color w:val="000000" w:themeColor="text1"/>
            <w:lang w:bidi="ar"/>
          </w:rPr>
          <w:t>（三）无菌医疗器械包装</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_Toc99807274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11</w:t>
        </w:r>
        <w:r w:rsidR="003757A6" w:rsidRPr="004C3EA4">
          <w:rPr>
            <w:webHidden/>
            <w:color w:val="000000" w:themeColor="text1"/>
          </w:rPr>
          <w:fldChar w:fldCharType="end"/>
        </w:r>
      </w:hyperlink>
    </w:p>
    <w:p w14:paraId="7F876702" w14:textId="59D47939" w:rsidR="003757A6" w:rsidRPr="004C3EA4" w:rsidRDefault="001742F8" w:rsidP="003757A6">
      <w:pPr>
        <w:pStyle w:val="TOC1"/>
        <w:rPr>
          <w:rFonts w:ascii="Times New Roman" w:eastAsiaTheme="minorEastAsia" w:cstheme="minorBidi"/>
          <w:b/>
          <w:bCs/>
          <w:color w:val="000000" w:themeColor="text1"/>
          <w:sz w:val="24"/>
          <w:szCs w:val="24"/>
        </w:rPr>
      </w:pPr>
      <w:hyperlink w:anchor="_Toc99807275" w:history="1">
        <w:r w:rsidR="003757A6" w:rsidRPr="004C3EA4">
          <w:rPr>
            <w:rStyle w:val="aa"/>
            <w:rFonts w:ascii="Times New Roman" w:eastAsiaTheme="minorEastAsia" w:cs="Times New Roman"/>
            <w:b/>
            <w:bCs/>
            <w:color w:val="000000" w:themeColor="text1"/>
            <w:sz w:val="24"/>
            <w:szCs w:val="24"/>
          </w:rPr>
          <w:t>四、医疗器械生物学评价</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_Toc99807275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16</w:t>
        </w:r>
        <w:r w:rsidR="003757A6" w:rsidRPr="004C3EA4">
          <w:rPr>
            <w:rFonts w:ascii="Times New Roman" w:eastAsiaTheme="minorEastAsia"/>
            <w:webHidden/>
            <w:color w:val="000000" w:themeColor="text1"/>
            <w:sz w:val="24"/>
            <w:szCs w:val="24"/>
          </w:rPr>
          <w:fldChar w:fldCharType="end"/>
        </w:r>
      </w:hyperlink>
    </w:p>
    <w:p w14:paraId="0887B490" w14:textId="4F81AC82" w:rsidR="003757A6" w:rsidRPr="004C3EA4" w:rsidRDefault="001742F8" w:rsidP="00D40132">
      <w:pPr>
        <w:pStyle w:val="TOC2"/>
        <w:rPr>
          <w:rFonts w:cstheme="minorBidi"/>
          <w:color w:val="000000" w:themeColor="text1"/>
        </w:rPr>
      </w:pPr>
      <w:hyperlink w:anchor="_Toc99807276" w:history="1">
        <w:r w:rsidR="003757A6" w:rsidRPr="004C3EA4">
          <w:rPr>
            <w:rStyle w:val="aa"/>
            <w:rFonts w:cs="宋体"/>
            <w:color w:val="000000" w:themeColor="text1"/>
            <w:lang w:bidi="ar"/>
          </w:rPr>
          <w:t>（一）基础通用</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_Toc99807276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16</w:t>
        </w:r>
        <w:r w:rsidR="003757A6" w:rsidRPr="004C3EA4">
          <w:rPr>
            <w:webHidden/>
            <w:color w:val="000000" w:themeColor="text1"/>
          </w:rPr>
          <w:fldChar w:fldCharType="end"/>
        </w:r>
      </w:hyperlink>
    </w:p>
    <w:p w14:paraId="59269D1A" w14:textId="3EE7CE78" w:rsidR="003757A6" w:rsidRPr="004C3EA4" w:rsidRDefault="001742F8" w:rsidP="00D40132">
      <w:pPr>
        <w:pStyle w:val="TOC2"/>
        <w:rPr>
          <w:rFonts w:cstheme="minorBidi"/>
          <w:color w:val="000000" w:themeColor="text1"/>
        </w:rPr>
      </w:pPr>
      <w:hyperlink w:anchor="_Toc99807277" w:history="1">
        <w:r w:rsidR="003757A6" w:rsidRPr="004C3EA4">
          <w:rPr>
            <w:rStyle w:val="aa"/>
            <w:rFonts w:cs="宋体"/>
            <w:color w:val="000000" w:themeColor="text1"/>
            <w:lang w:bidi="ar"/>
          </w:rPr>
          <w:t>（二）遗传毒性</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_Toc99807277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25</w:t>
        </w:r>
        <w:r w:rsidR="003757A6" w:rsidRPr="004C3EA4">
          <w:rPr>
            <w:webHidden/>
            <w:color w:val="000000" w:themeColor="text1"/>
          </w:rPr>
          <w:fldChar w:fldCharType="end"/>
        </w:r>
      </w:hyperlink>
    </w:p>
    <w:p w14:paraId="3965CF67" w14:textId="41FFD341" w:rsidR="003757A6" w:rsidRPr="004C3EA4" w:rsidRDefault="001742F8" w:rsidP="00D40132">
      <w:pPr>
        <w:pStyle w:val="TOC2"/>
        <w:rPr>
          <w:rFonts w:cstheme="minorBidi"/>
          <w:color w:val="000000" w:themeColor="text1"/>
        </w:rPr>
      </w:pPr>
      <w:hyperlink w:anchor="_Toc99807278" w:history="1">
        <w:r w:rsidR="003757A6" w:rsidRPr="004C3EA4">
          <w:rPr>
            <w:rStyle w:val="aa"/>
            <w:rFonts w:cs="宋体"/>
            <w:color w:val="000000" w:themeColor="text1"/>
            <w:lang w:bidi="ar"/>
          </w:rPr>
          <w:t>（三）生殖和发育毒性</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_Toc99807278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26</w:t>
        </w:r>
        <w:r w:rsidR="003757A6" w:rsidRPr="004C3EA4">
          <w:rPr>
            <w:webHidden/>
            <w:color w:val="000000" w:themeColor="text1"/>
          </w:rPr>
          <w:fldChar w:fldCharType="end"/>
        </w:r>
      </w:hyperlink>
    </w:p>
    <w:p w14:paraId="11D27DE9" w14:textId="6B8BAC5C" w:rsidR="003757A6" w:rsidRPr="004C3EA4" w:rsidRDefault="001742F8" w:rsidP="00D40132">
      <w:pPr>
        <w:pStyle w:val="TOC2"/>
        <w:rPr>
          <w:rFonts w:cstheme="minorBidi"/>
          <w:color w:val="000000" w:themeColor="text1"/>
        </w:rPr>
      </w:pPr>
      <w:hyperlink w:anchor="_Toc99807279" w:history="1">
        <w:r w:rsidR="003757A6" w:rsidRPr="004C3EA4">
          <w:rPr>
            <w:rStyle w:val="aa"/>
            <w:rFonts w:cs="宋体"/>
            <w:color w:val="000000" w:themeColor="text1"/>
            <w:lang w:bidi="ar"/>
          </w:rPr>
          <w:t>（四）补体激活</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_Toc99807279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27</w:t>
        </w:r>
        <w:r w:rsidR="003757A6" w:rsidRPr="004C3EA4">
          <w:rPr>
            <w:webHidden/>
            <w:color w:val="000000" w:themeColor="text1"/>
          </w:rPr>
          <w:fldChar w:fldCharType="end"/>
        </w:r>
      </w:hyperlink>
    </w:p>
    <w:p w14:paraId="5334FECD" w14:textId="4F4DA907" w:rsidR="003757A6" w:rsidRPr="004C3EA4" w:rsidRDefault="001742F8" w:rsidP="00D40132">
      <w:pPr>
        <w:pStyle w:val="TOC2"/>
        <w:rPr>
          <w:rFonts w:cstheme="minorBidi"/>
          <w:color w:val="000000" w:themeColor="text1"/>
        </w:rPr>
      </w:pPr>
      <w:hyperlink w:anchor="_Toc99807280" w:history="1">
        <w:r w:rsidR="003757A6" w:rsidRPr="004C3EA4">
          <w:rPr>
            <w:rStyle w:val="aa"/>
            <w:rFonts w:cs="宋体"/>
            <w:color w:val="000000" w:themeColor="text1"/>
            <w:lang w:bidi="ar"/>
          </w:rPr>
          <w:t>（五）致敏</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_Toc99807280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27</w:t>
        </w:r>
        <w:r w:rsidR="003757A6" w:rsidRPr="004C3EA4">
          <w:rPr>
            <w:webHidden/>
            <w:color w:val="000000" w:themeColor="text1"/>
          </w:rPr>
          <w:fldChar w:fldCharType="end"/>
        </w:r>
      </w:hyperlink>
    </w:p>
    <w:p w14:paraId="331FF04A" w14:textId="31948E8F" w:rsidR="003757A6" w:rsidRPr="004C3EA4" w:rsidRDefault="001742F8" w:rsidP="00D40132">
      <w:pPr>
        <w:pStyle w:val="TOC2"/>
        <w:rPr>
          <w:rFonts w:cstheme="minorBidi"/>
          <w:color w:val="000000" w:themeColor="text1"/>
        </w:rPr>
      </w:pPr>
      <w:hyperlink w:anchor="_Toc99807281" w:history="1">
        <w:r w:rsidR="003757A6" w:rsidRPr="004C3EA4">
          <w:rPr>
            <w:rStyle w:val="aa"/>
            <w:rFonts w:cs="宋体"/>
            <w:color w:val="000000" w:themeColor="text1"/>
            <w:lang w:bidi="ar"/>
          </w:rPr>
          <w:t>（六）免疫原性评价</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_Toc99807281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28</w:t>
        </w:r>
        <w:r w:rsidR="003757A6" w:rsidRPr="004C3EA4">
          <w:rPr>
            <w:webHidden/>
            <w:color w:val="000000" w:themeColor="text1"/>
          </w:rPr>
          <w:fldChar w:fldCharType="end"/>
        </w:r>
      </w:hyperlink>
    </w:p>
    <w:p w14:paraId="6B521D59" w14:textId="1575102B" w:rsidR="003757A6" w:rsidRPr="004C3EA4" w:rsidRDefault="001742F8" w:rsidP="00D40132">
      <w:pPr>
        <w:pStyle w:val="TOC2"/>
        <w:rPr>
          <w:rFonts w:cstheme="minorBidi"/>
          <w:color w:val="000000" w:themeColor="text1"/>
        </w:rPr>
      </w:pPr>
      <w:hyperlink w:anchor="_Toc99807282" w:history="1">
        <w:r w:rsidR="003757A6" w:rsidRPr="004C3EA4">
          <w:rPr>
            <w:rStyle w:val="aa"/>
            <w:rFonts w:cs="宋体"/>
            <w:color w:val="000000" w:themeColor="text1"/>
            <w:lang w:bidi="ar"/>
          </w:rPr>
          <w:t>（七）降解</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_Toc99807282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29</w:t>
        </w:r>
        <w:r w:rsidR="003757A6" w:rsidRPr="004C3EA4">
          <w:rPr>
            <w:webHidden/>
            <w:color w:val="000000" w:themeColor="text1"/>
          </w:rPr>
          <w:fldChar w:fldCharType="end"/>
        </w:r>
      </w:hyperlink>
    </w:p>
    <w:p w14:paraId="483CD0B3" w14:textId="7DF1D51D" w:rsidR="003757A6" w:rsidRPr="004C3EA4" w:rsidRDefault="001742F8" w:rsidP="00D40132">
      <w:pPr>
        <w:pStyle w:val="TOC2"/>
        <w:rPr>
          <w:rFonts w:cstheme="minorBidi"/>
          <w:color w:val="000000" w:themeColor="text1"/>
        </w:rPr>
      </w:pPr>
      <w:hyperlink w:anchor="_Toc99807283" w:history="1">
        <w:r w:rsidR="003757A6" w:rsidRPr="004C3EA4">
          <w:rPr>
            <w:rStyle w:val="aa"/>
            <w:rFonts w:cs="宋体"/>
            <w:color w:val="000000" w:themeColor="text1"/>
            <w:lang w:bidi="ar"/>
          </w:rPr>
          <w:t>（八）临床前动物研究和临床研究</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_Toc99807283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30</w:t>
        </w:r>
        <w:r w:rsidR="003757A6" w:rsidRPr="004C3EA4">
          <w:rPr>
            <w:webHidden/>
            <w:color w:val="000000" w:themeColor="text1"/>
          </w:rPr>
          <w:fldChar w:fldCharType="end"/>
        </w:r>
      </w:hyperlink>
    </w:p>
    <w:p w14:paraId="601F361F" w14:textId="5A6567E4" w:rsidR="003757A6" w:rsidRPr="004C3EA4" w:rsidRDefault="001742F8" w:rsidP="00D40132">
      <w:pPr>
        <w:pStyle w:val="TOC2"/>
        <w:rPr>
          <w:rFonts w:cstheme="minorBidi"/>
          <w:color w:val="000000" w:themeColor="text1"/>
        </w:rPr>
      </w:pPr>
      <w:hyperlink w:anchor="_Toc99807284" w:history="1">
        <w:r w:rsidR="003757A6" w:rsidRPr="004C3EA4">
          <w:rPr>
            <w:rStyle w:val="aa"/>
            <w:rFonts w:cs="宋体"/>
            <w:color w:val="000000" w:themeColor="text1"/>
            <w:lang w:bidi="ar"/>
          </w:rPr>
          <w:t>（九）微生物控制</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_Toc99807284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30</w:t>
        </w:r>
        <w:r w:rsidR="003757A6" w:rsidRPr="004C3EA4">
          <w:rPr>
            <w:webHidden/>
            <w:color w:val="000000" w:themeColor="text1"/>
          </w:rPr>
          <w:fldChar w:fldCharType="end"/>
        </w:r>
      </w:hyperlink>
    </w:p>
    <w:p w14:paraId="286C2DF6" w14:textId="26A3D779" w:rsidR="003757A6" w:rsidRPr="004C3EA4" w:rsidRDefault="001742F8" w:rsidP="00D40132">
      <w:pPr>
        <w:pStyle w:val="TOC2"/>
        <w:rPr>
          <w:rFonts w:cstheme="minorBidi"/>
          <w:color w:val="000000" w:themeColor="text1"/>
        </w:rPr>
      </w:pPr>
      <w:hyperlink w:anchor="_Toc99807285" w:history="1">
        <w:r w:rsidR="003757A6" w:rsidRPr="004C3EA4">
          <w:rPr>
            <w:rStyle w:val="aa"/>
            <w:rFonts w:cs="宋体"/>
            <w:color w:val="000000" w:themeColor="text1"/>
            <w:lang w:bidi="ar"/>
          </w:rPr>
          <w:t>（十）动物源性医疗器械</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_Toc99807285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31</w:t>
        </w:r>
        <w:r w:rsidR="003757A6" w:rsidRPr="004C3EA4">
          <w:rPr>
            <w:webHidden/>
            <w:color w:val="000000" w:themeColor="text1"/>
          </w:rPr>
          <w:fldChar w:fldCharType="end"/>
        </w:r>
      </w:hyperlink>
    </w:p>
    <w:p w14:paraId="592C0305" w14:textId="43A026B2" w:rsidR="003757A6" w:rsidRPr="004C3EA4" w:rsidRDefault="001742F8" w:rsidP="00D40132">
      <w:pPr>
        <w:pStyle w:val="TOC2"/>
        <w:rPr>
          <w:rFonts w:cstheme="minorBidi"/>
          <w:color w:val="000000" w:themeColor="text1"/>
        </w:rPr>
      </w:pPr>
      <w:hyperlink w:anchor="_Toc99807286" w:history="1">
        <w:r w:rsidR="003757A6" w:rsidRPr="004C3EA4">
          <w:rPr>
            <w:rStyle w:val="aa"/>
            <w:rFonts w:cs="宋体"/>
            <w:color w:val="000000" w:themeColor="text1"/>
            <w:lang w:bidi="ar"/>
          </w:rPr>
          <w:t>（十一）其他</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_Toc99807286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34</w:t>
        </w:r>
        <w:r w:rsidR="003757A6" w:rsidRPr="004C3EA4">
          <w:rPr>
            <w:webHidden/>
            <w:color w:val="000000" w:themeColor="text1"/>
          </w:rPr>
          <w:fldChar w:fldCharType="end"/>
        </w:r>
      </w:hyperlink>
    </w:p>
    <w:p w14:paraId="087CA9B1" w14:textId="059325E2" w:rsidR="003757A6" w:rsidRPr="004C3EA4" w:rsidRDefault="001742F8" w:rsidP="003757A6">
      <w:pPr>
        <w:pStyle w:val="TOC1"/>
        <w:rPr>
          <w:rFonts w:ascii="Times New Roman" w:eastAsiaTheme="minorEastAsia" w:cstheme="minorBidi"/>
          <w:b/>
          <w:bCs/>
          <w:color w:val="000000" w:themeColor="text1"/>
          <w:sz w:val="24"/>
          <w:szCs w:val="24"/>
        </w:rPr>
      </w:pPr>
      <w:hyperlink w:anchor="_Toc99807287" w:history="1">
        <w:r w:rsidR="003757A6" w:rsidRPr="004C3EA4">
          <w:rPr>
            <w:rStyle w:val="aa"/>
            <w:rFonts w:ascii="Times New Roman" w:eastAsiaTheme="minorEastAsia" w:cs="Times New Roman"/>
            <w:b/>
            <w:bCs/>
            <w:color w:val="000000" w:themeColor="text1"/>
            <w:sz w:val="24"/>
            <w:szCs w:val="24"/>
          </w:rPr>
          <w:t>五、医用电气设备通用要求</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_Toc99807287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36</w:t>
        </w:r>
        <w:r w:rsidR="003757A6" w:rsidRPr="004C3EA4">
          <w:rPr>
            <w:rFonts w:ascii="Times New Roman" w:eastAsiaTheme="minorEastAsia"/>
            <w:webHidden/>
            <w:color w:val="000000" w:themeColor="text1"/>
            <w:sz w:val="24"/>
            <w:szCs w:val="24"/>
          </w:rPr>
          <w:fldChar w:fldCharType="end"/>
        </w:r>
      </w:hyperlink>
    </w:p>
    <w:p w14:paraId="31869ABB" w14:textId="0324B12A" w:rsidR="003757A6" w:rsidRPr="004C3EA4" w:rsidRDefault="001742F8" w:rsidP="003757A6">
      <w:pPr>
        <w:pStyle w:val="TOC1"/>
        <w:rPr>
          <w:rFonts w:ascii="Times New Roman" w:eastAsiaTheme="minorEastAsia" w:cstheme="minorBidi"/>
          <w:b/>
          <w:bCs/>
          <w:color w:val="000000" w:themeColor="text1"/>
          <w:sz w:val="24"/>
          <w:szCs w:val="24"/>
        </w:rPr>
      </w:pPr>
      <w:hyperlink w:anchor="_Toc99807288" w:history="1">
        <w:r w:rsidR="003757A6" w:rsidRPr="004C3EA4">
          <w:rPr>
            <w:rStyle w:val="aa"/>
            <w:rFonts w:ascii="Times New Roman" w:eastAsiaTheme="minorEastAsia" w:cs="Times New Roman"/>
            <w:b/>
            <w:bCs/>
            <w:color w:val="000000" w:themeColor="text1"/>
            <w:sz w:val="24"/>
            <w:szCs w:val="24"/>
          </w:rPr>
          <w:t>六、消毒灭菌通用技术</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_Toc99807288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40</w:t>
        </w:r>
        <w:r w:rsidR="003757A6" w:rsidRPr="004C3EA4">
          <w:rPr>
            <w:rFonts w:ascii="Times New Roman" w:eastAsiaTheme="minorEastAsia"/>
            <w:webHidden/>
            <w:color w:val="000000" w:themeColor="text1"/>
            <w:sz w:val="24"/>
            <w:szCs w:val="24"/>
          </w:rPr>
          <w:fldChar w:fldCharType="end"/>
        </w:r>
      </w:hyperlink>
    </w:p>
    <w:p w14:paraId="13EAD0F4" w14:textId="60EBB536" w:rsidR="003757A6" w:rsidRPr="004C3EA4" w:rsidRDefault="001742F8" w:rsidP="00D40132">
      <w:pPr>
        <w:pStyle w:val="TOC2"/>
        <w:rPr>
          <w:rFonts w:cstheme="minorBidi"/>
          <w:color w:val="000000" w:themeColor="text1"/>
        </w:rPr>
      </w:pPr>
      <w:hyperlink w:anchor="_Toc99807289" w:history="1">
        <w:r w:rsidR="003757A6" w:rsidRPr="004C3EA4">
          <w:rPr>
            <w:rStyle w:val="aa"/>
            <w:rFonts w:cs="宋体"/>
            <w:color w:val="000000" w:themeColor="text1"/>
            <w:lang w:bidi="ar"/>
          </w:rPr>
          <w:t>（一）术语、通用方法</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_Toc99807289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40</w:t>
        </w:r>
        <w:r w:rsidR="003757A6" w:rsidRPr="004C3EA4">
          <w:rPr>
            <w:webHidden/>
            <w:color w:val="000000" w:themeColor="text1"/>
          </w:rPr>
          <w:fldChar w:fldCharType="end"/>
        </w:r>
      </w:hyperlink>
    </w:p>
    <w:p w14:paraId="325ECC06" w14:textId="3703DABC" w:rsidR="003757A6" w:rsidRPr="004C3EA4" w:rsidRDefault="001742F8" w:rsidP="00D40132">
      <w:pPr>
        <w:pStyle w:val="TOC2"/>
        <w:rPr>
          <w:rFonts w:cstheme="minorBidi"/>
          <w:color w:val="000000" w:themeColor="text1"/>
        </w:rPr>
      </w:pPr>
      <w:hyperlink w:anchor="_Toc99807290" w:history="1">
        <w:r w:rsidR="003757A6" w:rsidRPr="004C3EA4">
          <w:rPr>
            <w:rStyle w:val="aa"/>
            <w:rFonts w:cs="宋体"/>
            <w:color w:val="000000" w:themeColor="text1"/>
            <w:lang w:bidi="ar"/>
          </w:rPr>
          <w:t>（二）最终灭菌</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_Toc99807290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41</w:t>
        </w:r>
        <w:r w:rsidR="003757A6" w:rsidRPr="004C3EA4">
          <w:rPr>
            <w:webHidden/>
            <w:color w:val="000000" w:themeColor="text1"/>
          </w:rPr>
          <w:fldChar w:fldCharType="end"/>
        </w:r>
      </w:hyperlink>
    </w:p>
    <w:p w14:paraId="79C5E289" w14:textId="40ACFEB0" w:rsidR="003757A6" w:rsidRPr="004C3EA4" w:rsidRDefault="001742F8" w:rsidP="00D40132">
      <w:pPr>
        <w:pStyle w:val="TOC2"/>
        <w:rPr>
          <w:rFonts w:cstheme="minorBidi"/>
          <w:color w:val="000000" w:themeColor="text1"/>
        </w:rPr>
      </w:pPr>
      <w:hyperlink w:anchor="_Toc99807291" w:history="1">
        <w:r w:rsidR="003757A6" w:rsidRPr="004C3EA4">
          <w:rPr>
            <w:rStyle w:val="aa"/>
            <w:rFonts w:cs="宋体"/>
            <w:color w:val="000000" w:themeColor="text1"/>
            <w:lang w:bidi="ar"/>
          </w:rPr>
          <w:t>（三）无菌加工</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_Toc99807291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46</w:t>
        </w:r>
        <w:r w:rsidR="003757A6" w:rsidRPr="004C3EA4">
          <w:rPr>
            <w:webHidden/>
            <w:color w:val="000000" w:themeColor="text1"/>
          </w:rPr>
          <w:fldChar w:fldCharType="end"/>
        </w:r>
      </w:hyperlink>
    </w:p>
    <w:p w14:paraId="3790923D" w14:textId="4BD52B7E" w:rsidR="003757A6" w:rsidRPr="004C3EA4" w:rsidRDefault="001742F8" w:rsidP="00D40132">
      <w:pPr>
        <w:pStyle w:val="TOC2"/>
        <w:rPr>
          <w:rFonts w:cstheme="minorBidi"/>
          <w:color w:val="000000" w:themeColor="text1"/>
        </w:rPr>
      </w:pPr>
      <w:hyperlink w:anchor="_Toc99807292" w:history="1">
        <w:r w:rsidR="003757A6" w:rsidRPr="004C3EA4">
          <w:rPr>
            <w:rStyle w:val="aa"/>
            <w:rFonts w:cs="宋体"/>
            <w:color w:val="000000" w:themeColor="text1"/>
            <w:lang w:bidi="ar"/>
          </w:rPr>
          <w:t>（四）微生物学方法</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_Toc99807292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47</w:t>
        </w:r>
        <w:r w:rsidR="003757A6" w:rsidRPr="004C3EA4">
          <w:rPr>
            <w:webHidden/>
            <w:color w:val="000000" w:themeColor="text1"/>
          </w:rPr>
          <w:fldChar w:fldCharType="end"/>
        </w:r>
      </w:hyperlink>
    </w:p>
    <w:p w14:paraId="4046FA5D" w14:textId="2A183B64" w:rsidR="003757A6" w:rsidRPr="004C3EA4" w:rsidRDefault="001742F8" w:rsidP="00D40132">
      <w:pPr>
        <w:pStyle w:val="TOC2"/>
        <w:rPr>
          <w:rFonts w:cstheme="minorBidi"/>
          <w:color w:val="000000" w:themeColor="text1"/>
        </w:rPr>
      </w:pPr>
      <w:hyperlink w:anchor="_Toc99807293" w:history="1">
        <w:r w:rsidR="003757A6" w:rsidRPr="004C3EA4">
          <w:rPr>
            <w:rStyle w:val="aa"/>
            <w:rFonts w:cs="宋体"/>
            <w:color w:val="000000" w:themeColor="text1"/>
            <w:lang w:bidi="ar"/>
          </w:rPr>
          <w:t>（五）指示物</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_Toc99807293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48</w:t>
        </w:r>
        <w:r w:rsidR="003757A6" w:rsidRPr="004C3EA4">
          <w:rPr>
            <w:webHidden/>
            <w:color w:val="000000" w:themeColor="text1"/>
          </w:rPr>
          <w:fldChar w:fldCharType="end"/>
        </w:r>
      </w:hyperlink>
    </w:p>
    <w:p w14:paraId="7DFF9135" w14:textId="0AA63E83" w:rsidR="003757A6" w:rsidRPr="004C3EA4" w:rsidRDefault="001742F8" w:rsidP="003757A6">
      <w:pPr>
        <w:pStyle w:val="TOC1"/>
        <w:rPr>
          <w:rFonts w:ascii="Times New Roman" w:eastAsiaTheme="minorEastAsia" w:cstheme="minorBidi"/>
          <w:b/>
          <w:bCs/>
          <w:color w:val="000000" w:themeColor="text1"/>
          <w:sz w:val="24"/>
          <w:szCs w:val="24"/>
        </w:rPr>
      </w:pPr>
      <w:hyperlink w:anchor="_Toc99807294" w:history="1">
        <w:r w:rsidR="003757A6" w:rsidRPr="004C3EA4">
          <w:rPr>
            <w:rStyle w:val="aa"/>
            <w:rFonts w:ascii="Times New Roman" w:eastAsiaTheme="minorEastAsia" w:cs="Times New Roman"/>
            <w:b/>
            <w:bCs/>
            <w:color w:val="000000" w:themeColor="text1"/>
            <w:sz w:val="24"/>
            <w:szCs w:val="24"/>
          </w:rPr>
          <w:t>七、其他</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_Toc99807294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51</w:t>
        </w:r>
        <w:r w:rsidR="003757A6" w:rsidRPr="004C3EA4">
          <w:rPr>
            <w:rFonts w:ascii="Times New Roman" w:eastAsiaTheme="minorEastAsia"/>
            <w:webHidden/>
            <w:color w:val="000000" w:themeColor="text1"/>
            <w:sz w:val="24"/>
            <w:szCs w:val="24"/>
          </w:rPr>
          <w:fldChar w:fldCharType="end"/>
        </w:r>
      </w:hyperlink>
    </w:p>
    <w:p w14:paraId="50728CC6" w14:textId="1F764D4B" w:rsidR="003757A6" w:rsidRPr="004C3EA4" w:rsidRDefault="001742F8" w:rsidP="00D40132">
      <w:pPr>
        <w:pStyle w:val="TOC2"/>
        <w:rPr>
          <w:rFonts w:cstheme="minorBidi"/>
          <w:color w:val="000000" w:themeColor="text1"/>
        </w:rPr>
      </w:pPr>
      <w:hyperlink w:anchor="_Toc99807295" w:history="1">
        <w:r w:rsidR="003757A6" w:rsidRPr="004C3EA4">
          <w:rPr>
            <w:rStyle w:val="aa"/>
            <w:rFonts w:cs="宋体"/>
            <w:color w:val="000000" w:themeColor="text1"/>
            <w:lang w:bidi="ar"/>
          </w:rPr>
          <w:t>（一）医疗器械标准制定和选用原则要求</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_Toc99807295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51</w:t>
        </w:r>
        <w:r w:rsidR="003757A6" w:rsidRPr="004C3EA4">
          <w:rPr>
            <w:webHidden/>
            <w:color w:val="000000" w:themeColor="text1"/>
          </w:rPr>
          <w:fldChar w:fldCharType="end"/>
        </w:r>
      </w:hyperlink>
    </w:p>
    <w:p w14:paraId="558F5EC5" w14:textId="02AE3C69" w:rsidR="003757A6" w:rsidRPr="004C3EA4" w:rsidRDefault="001742F8" w:rsidP="00D40132">
      <w:pPr>
        <w:pStyle w:val="TOC2"/>
        <w:rPr>
          <w:rStyle w:val="aa"/>
          <w:color w:val="000000" w:themeColor="text1"/>
        </w:rPr>
      </w:pPr>
      <w:hyperlink w:anchor="_Toc99807296" w:history="1">
        <w:r w:rsidR="003757A6" w:rsidRPr="004C3EA4">
          <w:rPr>
            <w:rStyle w:val="aa"/>
            <w:rFonts w:cs="宋体"/>
            <w:color w:val="000000" w:themeColor="text1"/>
            <w:lang w:bidi="ar"/>
          </w:rPr>
          <w:t>（二）医用高分子制品</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_Toc99807296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52</w:t>
        </w:r>
        <w:r w:rsidR="003757A6" w:rsidRPr="004C3EA4">
          <w:rPr>
            <w:webHidden/>
            <w:color w:val="000000" w:themeColor="text1"/>
          </w:rPr>
          <w:fldChar w:fldCharType="end"/>
        </w:r>
      </w:hyperlink>
    </w:p>
    <w:p w14:paraId="1AC47FA8" w14:textId="77777777" w:rsidR="003757A6" w:rsidRPr="004C3EA4" w:rsidRDefault="003757A6" w:rsidP="003757A6">
      <w:pPr>
        <w:rPr>
          <w:noProof/>
          <w:color w:val="000000" w:themeColor="text1"/>
        </w:rPr>
      </w:pPr>
    </w:p>
    <w:p w14:paraId="78339968" w14:textId="4A40D2DB" w:rsidR="003757A6" w:rsidRPr="004C3EA4" w:rsidRDefault="001742F8" w:rsidP="003757A6">
      <w:pPr>
        <w:pStyle w:val="TOC1"/>
        <w:rPr>
          <w:rStyle w:val="aa"/>
          <w:color w:val="000000" w:themeColor="text1"/>
        </w:rPr>
      </w:pPr>
      <w:hyperlink w:anchor="_Toc99807297" w:history="1">
        <w:r w:rsidR="003757A6" w:rsidRPr="004C3EA4">
          <w:rPr>
            <w:rStyle w:val="aa"/>
            <w:color w:val="000000" w:themeColor="text1"/>
          </w:rPr>
          <w:t>第二部分  专业技术领域</w:t>
        </w:r>
      </w:hyperlink>
    </w:p>
    <w:p w14:paraId="6E9135EC" w14:textId="2F6504EB" w:rsidR="003757A6" w:rsidRPr="004C3EA4" w:rsidRDefault="001742F8" w:rsidP="003757A6">
      <w:pPr>
        <w:pStyle w:val="TOC1"/>
        <w:rPr>
          <w:rFonts w:ascii="Times New Roman" w:eastAsiaTheme="minorEastAsia" w:cstheme="minorBidi"/>
          <w:b/>
          <w:bCs/>
          <w:color w:val="000000" w:themeColor="text1"/>
          <w:sz w:val="24"/>
          <w:szCs w:val="24"/>
        </w:rPr>
      </w:pPr>
      <w:hyperlink w:anchor="_Toc99807298" w:history="1">
        <w:r w:rsidR="003757A6" w:rsidRPr="004C3EA4">
          <w:rPr>
            <w:rStyle w:val="aa"/>
            <w:rFonts w:ascii="Times New Roman" w:eastAsiaTheme="minorEastAsia" w:cs="Times New Roman"/>
            <w:b/>
            <w:bCs/>
            <w:color w:val="000000" w:themeColor="text1"/>
            <w:sz w:val="24"/>
            <w:szCs w:val="24"/>
          </w:rPr>
          <w:t>一、外科手术器械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_Toc99807298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55</w:t>
        </w:r>
        <w:r w:rsidR="003757A6" w:rsidRPr="004C3EA4">
          <w:rPr>
            <w:rFonts w:ascii="Times New Roman" w:eastAsiaTheme="minorEastAsia"/>
            <w:webHidden/>
            <w:color w:val="000000" w:themeColor="text1"/>
            <w:sz w:val="24"/>
            <w:szCs w:val="24"/>
          </w:rPr>
          <w:fldChar w:fldCharType="end"/>
        </w:r>
      </w:hyperlink>
    </w:p>
    <w:p w14:paraId="53CE8469" w14:textId="629A8E34" w:rsidR="003757A6" w:rsidRPr="004C3EA4" w:rsidRDefault="001742F8" w:rsidP="00D40132">
      <w:pPr>
        <w:pStyle w:val="TOC2"/>
        <w:rPr>
          <w:rFonts w:cstheme="minorBidi"/>
          <w:color w:val="000000" w:themeColor="text1"/>
        </w:rPr>
      </w:pPr>
      <w:hyperlink w:anchor="_Toc99807299"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_Toc99807299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55</w:t>
        </w:r>
        <w:r w:rsidR="003757A6" w:rsidRPr="004C3EA4">
          <w:rPr>
            <w:webHidden/>
            <w:color w:val="000000" w:themeColor="text1"/>
          </w:rPr>
          <w:fldChar w:fldCharType="end"/>
        </w:r>
      </w:hyperlink>
    </w:p>
    <w:p w14:paraId="34BA9CB7" w14:textId="7D3DC66D" w:rsidR="003757A6" w:rsidRPr="004C3EA4" w:rsidRDefault="001742F8" w:rsidP="00D40132">
      <w:pPr>
        <w:pStyle w:val="TOC2"/>
        <w:rPr>
          <w:rFonts w:cstheme="minorBidi"/>
          <w:color w:val="000000" w:themeColor="text1"/>
        </w:rPr>
      </w:pPr>
      <w:hyperlink w:anchor="_Toc99807300" w:history="1">
        <w:r w:rsidR="003757A6" w:rsidRPr="004C3EA4">
          <w:rPr>
            <w:rStyle w:val="aa"/>
            <w:rFonts w:cs="宋体"/>
            <w:color w:val="000000" w:themeColor="text1"/>
            <w:lang w:bidi="ar"/>
          </w:rPr>
          <w:t>（二）刀</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_Toc99807300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56</w:t>
        </w:r>
        <w:r w:rsidR="003757A6" w:rsidRPr="004C3EA4">
          <w:rPr>
            <w:webHidden/>
            <w:color w:val="000000" w:themeColor="text1"/>
          </w:rPr>
          <w:fldChar w:fldCharType="end"/>
        </w:r>
      </w:hyperlink>
    </w:p>
    <w:p w14:paraId="761AF9E2" w14:textId="78CCB07A" w:rsidR="003757A6" w:rsidRPr="004C3EA4" w:rsidRDefault="001742F8" w:rsidP="00D40132">
      <w:pPr>
        <w:pStyle w:val="TOC2"/>
        <w:rPr>
          <w:rFonts w:cstheme="minorBidi"/>
          <w:color w:val="000000" w:themeColor="text1"/>
        </w:rPr>
      </w:pPr>
      <w:hyperlink w:anchor="_Toc99807301" w:history="1">
        <w:r w:rsidR="003757A6" w:rsidRPr="004C3EA4">
          <w:rPr>
            <w:rStyle w:val="aa"/>
            <w:rFonts w:cs="宋体"/>
            <w:color w:val="000000" w:themeColor="text1"/>
            <w:lang w:bidi="ar"/>
          </w:rPr>
          <w:t>（三）剪</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_Toc99807301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56</w:t>
        </w:r>
        <w:r w:rsidR="003757A6" w:rsidRPr="004C3EA4">
          <w:rPr>
            <w:webHidden/>
            <w:color w:val="000000" w:themeColor="text1"/>
          </w:rPr>
          <w:fldChar w:fldCharType="end"/>
        </w:r>
      </w:hyperlink>
    </w:p>
    <w:p w14:paraId="03F15867" w14:textId="5FF12891" w:rsidR="003757A6" w:rsidRPr="004C3EA4" w:rsidRDefault="001742F8" w:rsidP="00D40132">
      <w:pPr>
        <w:pStyle w:val="TOC2"/>
        <w:rPr>
          <w:rFonts w:cstheme="minorBidi"/>
          <w:color w:val="000000" w:themeColor="text1"/>
        </w:rPr>
      </w:pPr>
      <w:hyperlink w:anchor="_Toc99807302" w:history="1">
        <w:r w:rsidR="003757A6" w:rsidRPr="004C3EA4">
          <w:rPr>
            <w:rStyle w:val="aa"/>
            <w:rFonts w:cs="宋体"/>
            <w:color w:val="000000" w:themeColor="text1"/>
            <w:lang w:bidi="ar"/>
          </w:rPr>
          <w:t>（四）钳</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_Toc99807302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57</w:t>
        </w:r>
        <w:r w:rsidR="003757A6" w:rsidRPr="004C3EA4">
          <w:rPr>
            <w:webHidden/>
            <w:color w:val="000000" w:themeColor="text1"/>
          </w:rPr>
          <w:fldChar w:fldCharType="end"/>
        </w:r>
      </w:hyperlink>
    </w:p>
    <w:p w14:paraId="5CD9204A" w14:textId="52434633" w:rsidR="003757A6" w:rsidRPr="004C3EA4" w:rsidRDefault="001742F8" w:rsidP="00D40132">
      <w:pPr>
        <w:pStyle w:val="TOC2"/>
        <w:rPr>
          <w:rFonts w:cstheme="minorBidi"/>
          <w:color w:val="000000" w:themeColor="text1"/>
        </w:rPr>
      </w:pPr>
      <w:hyperlink w:anchor="_Toc99807303" w:history="1">
        <w:r w:rsidR="003757A6" w:rsidRPr="004C3EA4">
          <w:rPr>
            <w:rStyle w:val="aa"/>
            <w:rFonts w:cs="宋体"/>
            <w:color w:val="000000" w:themeColor="text1"/>
            <w:lang w:bidi="ar"/>
          </w:rPr>
          <w:t>（五）镊</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_Toc99807303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59</w:t>
        </w:r>
        <w:r w:rsidR="003757A6" w:rsidRPr="004C3EA4">
          <w:rPr>
            <w:webHidden/>
            <w:color w:val="000000" w:themeColor="text1"/>
          </w:rPr>
          <w:fldChar w:fldCharType="end"/>
        </w:r>
      </w:hyperlink>
    </w:p>
    <w:p w14:paraId="10B88B8E" w14:textId="77170B73" w:rsidR="003757A6" w:rsidRPr="004C3EA4" w:rsidRDefault="001742F8" w:rsidP="00D40132">
      <w:pPr>
        <w:pStyle w:val="TOC2"/>
        <w:rPr>
          <w:rFonts w:cstheme="minorBidi"/>
          <w:color w:val="000000" w:themeColor="text1"/>
        </w:rPr>
      </w:pPr>
      <w:hyperlink w:anchor="_Toc99807304" w:history="1">
        <w:r w:rsidR="003757A6" w:rsidRPr="004C3EA4">
          <w:rPr>
            <w:rStyle w:val="aa"/>
            <w:rFonts w:cs="宋体"/>
            <w:color w:val="000000" w:themeColor="text1"/>
            <w:lang w:bidi="ar"/>
          </w:rPr>
          <w:t>（六）缝合针</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_Toc99807304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60</w:t>
        </w:r>
        <w:r w:rsidR="003757A6" w:rsidRPr="004C3EA4">
          <w:rPr>
            <w:webHidden/>
            <w:color w:val="000000" w:themeColor="text1"/>
          </w:rPr>
          <w:fldChar w:fldCharType="end"/>
        </w:r>
      </w:hyperlink>
    </w:p>
    <w:p w14:paraId="12CE83CE" w14:textId="2749AD6C" w:rsidR="003757A6" w:rsidRPr="004C3EA4" w:rsidRDefault="001742F8" w:rsidP="00D40132">
      <w:pPr>
        <w:pStyle w:val="TOC2"/>
        <w:rPr>
          <w:rFonts w:cstheme="minorBidi"/>
          <w:color w:val="000000" w:themeColor="text1"/>
        </w:rPr>
      </w:pPr>
      <w:hyperlink w:anchor="_Toc99807305" w:history="1">
        <w:r w:rsidR="003757A6" w:rsidRPr="004C3EA4">
          <w:rPr>
            <w:rStyle w:val="aa"/>
            <w:rFonts w:cs="宋体"/>
            <w:color w:val="000000" w:themeColor="text1"/>
            <w:lang w:bidi="ar"/>
          </w:rPr>
          <w:t>（七）缝合线</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_Toc99807305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61</w:t>
        </w:r>
        <w:r w:rsidR="003757A6" w:rsidRPr="004C3EA4">
          <w:rPr>
            <w:webHidden/>
            <w:color w:val="000000" w:themeColor="text1"/>
          </w:rPr>
          <w:fldChar w:fldCharType="end"/>
        </w:r>
      </w:hyperlink>
    </w:p>
    <w:p w14:paraId="17A338AD" w14:textId="0F791EA5" w:rsidR="003757A6" w:rsidRPr="004C3EA4" w:rsidRDefault="001742F8" w:rsidP="00D40132">
      <w:pPr>
        <w:pStyle w:val="TOC2"/>
        <w:rPr>
          <w:rFonts w:cstheme="minorBidi"/>
          <w:color w:val="000000" w:themeColor="text1"/>
        </w:rPr>
      </w:pPr>
      <w:hyperlink w:anchor="_Toc99807306" w:history="1">
        <w:r w:rsidR="003757A6" w:rsidRPr="004C3EA4">
          <w:rPr>
            <w:rStyle w:val="aa"/>
            <w:rFonts w:cs="宋体"/>
            <w:color w:val="000000" w:themeColor="text1"/>
            <w:lang w:bidi="ar"/>
          </w:rPr>
          <w:t>（八）吻（缝）合器</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_Toc99807306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61</w:t>
        </w:r>
        <w:r w:rsidR="003757A6" w:rsidRPr="004C3EA4">
          <w:rPr>
            <w:webHidden/>
            <w:color w:val="000000" w:themeColor="text1"/>
          </w:rPr>
          <w:fldChar w:fldCharType="end"/>
        </w:r>
      </w:hyperlink>
    </w:p>
    <w:p w14:paraId="6BC1F938" w14:textId="7A66D2ED" w:rsidR="003757A6" w:rsidRPr="004C3EA4" w:rsidRDefault="001742F8" w:rsidP="00D40132">
      <w:pPr>
        <w:pStyle w:val="TOC2"/>
        <w:rPr>
          <w:rFonts w:cstheme="minorBidi"/>
          <w:color w:val="000000" w:themeColor="text1"/>
        </w:rPr>
      </w:pPr>
      <w:hyperlink w:anchor="_Toc99807307" w:history="1">
        <w:r w:rsidR="003757A6" w:rsidRPr="004C3EA4">
          <w:rPr>
            <w:rStyle w:val="aa"/>
            <w:rFonts w:cs="宋体"/>
            <w:color w:val="000000" w:themeColor="text1"/>
            <w:lang w:bidi="ar"/>
          </w:rPr>
          <w:t>（九）其他</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_Toc99807307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62</w:t>
        </w:r>
        <w:r w:rsidR="003757A6" w:rsidRPr="004C3EA4">
          <w:rPr>
            <w:webHidden/>
            <w:color w:val="000000" w:themeColor="text1"/>
          </w:rPr>
          <w:fldChar w:fldCharType="end"/>
        </w:r>
      </w:hyperlink>
    </w:p>
    <w:p w14:paraId="0B82D847" w14:textId="6037DBC0" w:rsidR="003757A6" w:rsidRPr="004C3EA4" w:rsidRDefault="001742F8" w:rsidP="003757A6">
      <w:pPr>
        <w:pStyle w:val="TOC1"/>
        <w:rPr>
          <w:rFonts w:ascii="Times New Roman" w:eastAsiaTheme="minorEastAsia" w:cstheme="minorBidi"/>
          <w:b/>
          <w:bCs/>
          <w:color w:val="000000" w:themeColor="text1"/>
          <w:sz w:val="24"/>
          <w:szCs w:val="24"/>
        </w:rPr>
      </w:pPr>
      <w:hyperlink w:anchor="_Toc99807308" w:history="1">
        <w:r w:rsidR="003757A6" w:rsidRPr="004C3EA4">
          <w:rPr>
            <w:rStyle w:val="aa"/>
            <w:rFonts w:ascii="Times New Roman" w:eastAsiaTheme="minorEastAsia" w:cs="Times New Roman"/>
            <w:b/>
            <w:bCs/>
            <w:color w:val="000000" w:themeColor="text1"/>
            <w:sz w:val="24"/>
            <w:szCs w:val="24"/>
          </w:rPr>
          <w:t>二、注射器（针）、穿刺器械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_Toc99807308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64</w:t>
        </w:r>
        <w:r w:rsidR="003757A6" w:rsidRPr="004C3EA4">
          <w:rPr>
            <w:rFonts w:ascii="Times New Roman" w:eastAsiaTheme="minorEastAsia"/>
            <w:webHidden/>
            <w:color w:val="000000" w:themeColor="text1"/>
            <w:sz w:val="24"/>
            <w:szCs w:val="24"/>
          </w:rPr>
          <w:fldChar w:fldCharType="end"/>
        </w:r>
      </w:hyperlink>
    </w:p>
    <w:p w14:paraId="35AFC3E1" w14:textId="57FB1F45" w:rsidR="003757A6" w:rsidRPr="004C3EA4" w:rsidRDefault="001742F8" w:rsidP="00D40132">
      <w:pPr>
        <w:pStyle w:val="TOC2"/>
        <w:rPr>
          <w:rFonts w:cstheme="minorBidi"/>
          <w:color w:val="000000" w:themeColor="text1"/>
        </w:rPr>
      </w:pPr>
      <w:hyperlink w:anchor="_Toc99807309"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_Toc99807309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64</w:t>
        </w:r>
        <w:r w:rsidR="003757A6" w:rsidRPr="004C3EA4">
          <w:rPr>
            <w:webHidden/>
            <w:color w:val="000000" w:themeColor="text1"/>
          </w:rPr>
          <w:fldChar w:fldCharType="end"/>
        </w:r>
      </w:hyperlink>
    </w:p>
    <w:p w14:paraId="32FA6F66" w14:textId="02EF0D3C" w:rsidR="003757A6" w:rsidRPr="004C3EA4" w:rsidRDefault="001742F8" w:rsidP="00D40132">
      <w:pPr>
        <w:pStyle w:val="TOC2"/>
        <w:rPr>
          <w:rFonts w:cstheme="minorBidi"/>
          <w:color w:val="000000" w:themeColor="text1"/>
        </w:rPr>
      </w:pPr>
      <w:hyperlink w:anchor="_Toc99807310" w:history="1">
        <w:r w:rsidR="003757A6" w:rsidRPr="004C3EA4">
          <w:rPr>
            <w:rStyle w:val="aa"/>
            <w:rFonts w:cs="宋体"/>
            <w:color w:val="000000" w:themeColor="text1"/>
            <w:lang w:bidi="ar"/>
          </w:rPr>
          <w:t>（二）注射器</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_Toc99807310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64</w:t>
        </w:r>
        <w:r w:rsidR="003757A6" w:rsidRPr="004C3EA4">
          <w:rPr>
            <w:webHidden/>
            <w:color w:val="000000" w:themeColor="text1"/>
          </w:rPr>
          <w:fldChar w:fldCharType="end"/>
        </w:r>
      </w:hyperlink>
    </w:p>
    <w:p w14:paraId="4C905BAB" w14:textId="298B59F5" w:rsidR="003757A6" w:rsidRPr="004C3EA4" w:rsidRDefault="001742F8" w:rsidP="00D40132">
      <w:pPr>
        <w:pStyle w:val="TOC2"/>
        <w:rPr>
          <w:rFonts w:cstheme="minorBidi"/>
          <w:color w:val="000000" w:themeColor="text1"/>
        </w:rPr>
      </w:pPr>
      <w:hyperlink w:anchor="_Toc99807311" w:history="1">
        <w:r w:rsidR="003757A6" w:rsidRPr="004C3EA4">
          <w:rPr>
            <w:rStyle w:val="aa"/>
            <w:rFonts w:cs="宋体"/>
            <w:color w:val="000000" w:themeColor="text1"/>
            <w:lang w:bidi="ar"/>
          </w:rPr>
          <w:t>（三）注射针</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_Toc99807311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68</w:t>
        </w:r>
        <w:r w:rsidR="003757A6" w:rsidRPr="004C3EA4">
          <w:rPr>
            <w:webHidden/>
            <w:color w:val="000000" w:themeColor="text1"/>
          </w:rPr>
          <w:fldChar w:fldCharType="end"/>
        </w:r>
      </w:hyperlink>
    </w:p>
    <w:p w14:paraId="59199120" w14:textId="39FD8B8F" w:rsidR="003757A6" w:rsidRPr="004C3EA4" w:rsidRDefault="001742F8" w:rsidP="00D40132">
      <w:pPr>
        <w:pStyle w:val="TOC2"/>
        <w:rPr>
          <w:rFonts w:cstheme="minorBidi"/>
          <w:color w:val="000000" w:themeColor="text1"/>
        </w:rPr>
      </w:pPr>
      <w:hyperlink w:anchor="_Toc99807312" w:history="1">
        <w:r w:rsidR="003757A6" w:rsidRPr="004C3EA4">
          <w:rPr>
            <w:rStyle w:val="aa"/>
            <w:rFonts w:cs="宋体"/>
            <w:color w:val="000000" w:themeColor="text1"/>
            <w:lang w:bidi="ar"/>
          </w:rPr>
          <w:t>（四）穿刺器械</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_Toc99807312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70</w:t>
        </w:r>
        <w:r w:rsidR="003757A6" w:rsidRPr="004C3EA4">
          <w:rPr>
            <w:webHidden/>
            <w:color w:val="000000" w:themeColor="text1"/>
          </w:rPr>
          <w:fldChar w:fldCharType="end"/>
        </w:r>
      </w:hyperlink>
    </w:p>
    <w:p w14:paraId="44E168F1" w14:textId="7B21B64F" w:rsidR="003757A6" w:rsidRPr="004C3EA4" w:rsidRDefault="001742F8" w:rsidP="003757A6">
      <w:pPr>
        <w:pStyle w:val="TOC1"/>
        <w:rPr>
          <w:rFonts w:ascii="Times New Roman" w:eastAsiaTheme="minorEastAsia" w:cstheme="minorBidi"/>
          <w:b/>
          <w:bCs/>
          <w:color w:val="000000" w:themeColor="text1"/>
          <w:sz w:val="24"/>
          <w:szCs w:val="24"/>
        </w:rPr>
      </w:pPr>
      <w:hyperlink w:anchor="_Toc99807313" w:history="1">
        <w:r w:rsidR="003757A6" w:rsidRPr="004C3EA4">
          <w:rPr>
            <w:rStyle w:val="aa"/>
            <w:rFonts w:ascii="Times New Roman" w:eastAsiaTheme="minorEastAsia" w:cs="Times New Roman"/>
            <w:b/>
            <w:bCs/>
            <w:color w:val="000000" w:themeColor="text1"/>
            <w:sz w:val="24"/>
            <w:szCs w:val="24"/>
          </w:rPr>
          <w:t>三、外科植入物</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_Toc99807313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73</w:t>
        </w:r>
        <w:r w:rsidR="003757A6" w:rsidRPr="004C3EA4">
          <w:rPr>
            <w:rFonts w:ascii="Times New Roman" w:eastAsiaTheme="minorEastAsia"/>
            <w:webHidden/>
            <w:color w:val="000000" w:themeColor="text1"/>
            <w:sz w:val="24"/>
            <w:szCs w:val="24"/>
          </w:rPr>
          <w:fldChar w:fldCharType="end"/>
        </w:r>
      </w:hyperlink>
    </w:p>
    <w:p w14:paraId="1683CA1B" w14:textId="7C53A4BB" w:rsidR="003757A6" w:rsidRPr="004C3EA4" w:rsidRDefault="001742F8" w:rsidP="00D40132">
      <w:pPr>
        <w:pStyle w:val="TOC2"/>
        <w:rPr>
          <w:rFonts w:cstheme="minorBidi"/>
          <w:color w:val="000000" w:themeColor="text1"/>
        </w:rPr>
      </w:pPr>
      <w:hyperlink w:anchor="_Toc99807314"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_Toc99807314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73</w:t>
        </w:r>
        <w:r w:rsidR="003757A6" w:rsidRPr="004C3EA4">
          <w:rPr>
            <w:webHidden/>
            <w:color w:val="000000" w:themeColor="text1"/>
          </w:rPr>
          <w:fldChar w:fldCharType="end"/>
        </w:r>
      </w:hyperlink>
    </w:p>
    <w:p w14:paraId="58ED3E81" w14:textId="4B9F8B63" w:rsidR="003757A6" w:rsidRPr="004C3EA4" w:rsidRDefault="001742F8" w:rsidP="00D40132">
      <w:pPr>
        <w:pStyle w:val="TOC2"/>
        <w:rPr>
          <w:rFonts w:cstheme="minorBidi"/>
          <w:color w:val="000000" w:themeColor="text1"/>
        </w:rPr>
      </w:pPr>
      <w:hyperlink w:anchor="_Toc99807315" w:history="1">
        <w:r w:rsidR="003757A6" w:rsidRPr="004C3EA4">
          <w:rPr>
            <w:rStyle w:val="aa"/>
            <w:rFonts w:cs="宋体"/>
            <w:color w:val="000000" w:themeColor="text1"/>
            <w:lang w:bidi="ar"/>
          </w:rPr>
          <w:t>（二）材料</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_Toc99807315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75</w:t>
        </w:r>
        <w:r w:rsidR="003757A6" w:rsidRPr="004C3EA4">
          <w:rPr>
            <w:webHidden/>
            <w:color w:val="000000" w:themeColor="text1"/>
          </w:rPr>
          <w:fldChar w:fldCharType="end"/>
        </w:r>
      </w:hyperlink>
    </w:p>
    <w:p w14:paraId="2083CCC2" w14:textId="6FCC7E5C" w:rsidR="003757A6" w:rsidRPr="004C3EA4" w:rsidRDefault="001742F8" w:rsidP="00D40132">
      <w:pPr>
        <w:pStyle w:val="TOC2"/>
        <w:rPr>
          <w:rFonts w:cstheme="minorBidi"/>
          <w:color w:val="000000" w:themeColor="text1"/>
        </w:rPr>
      </w:pPr>
      <w:hyperlink w:anchor="_Toc99807316" w:history="1">
        <w:r w:rsidR="003757A6" w:rsidRPr="004C3EA4">
          <w:rPr>
            <w:rStyle w:val="aa"/>
            <w:rFonts w:cs="宋体"/>
            <w:color w:val="000000" w:themeColor="text1"/>
            <w:lang w:bidi="ar"/>
          </w:rPr>
          <w:t>（三）矫形器械及工具</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_Toc99807316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88</w:t>
        </w:r>
        <w:r w:rsidR="003757A6" w:rsidRPr="004C3EA4">
          <w:rPr>
            <w:webHidden/>
            <w:color w:val="000000" w:themeColor="text1"/>
          </w:rPr>
          <w:fldChar w:fldCharType="end"/>
        </w:r>
      </w:hyperlink>
    </w:p>
    <w:p w14:paraId="7B52E58C" w14:textId="2BCFD266" w:rsidR="003757A6" w:rsidRPr="004C3EA4" w:rsidRDefault="001742F8" w:rsidP="00D40132">
      <w:pPr>
        <w:pStyle w:val="TOC2"/>
        <w:rPr>
          <w:rFonts w:cstheme="minorBidi"/>
          <w:color w:val="000000" w:themeColor="text1"/>
        </w:rPr>
      </w:pPr>
      <w:hyperlink w:anchor="_Toc99807317" w:history="1">
        <w:r w:rsidR="003757A6" w:rsidRPr="004C3EA4">
          <w:rPr>
            <w:rStyle w:val="aa"/>
            <w:rFonts w:cs="宋体"/>
            <w:color w:val="000000" w:themeColor="text1"/>
            <w:lang w:bidi="ar"/>
          </w:rPr>
          <w:t>（四）骨科植入物</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_Toc99807317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90</w:t>
        </w:r>
        <w:r w:rsidR="003757A6" w:rsidRPr="004C3EA4">
          <w:rPr>
            <w:webHidden/>
            <w:color w:val="000000" w:themeColor="text1"/>
          </w:rPr>
          <w:fldChar w:fldCharType="end"/>
        </w:r>
      </w:hyperlink>
    </w:p>
    <w:p w14:paraId="363D191B" w14:textId="22CC08D3" w:rsidR="003757A6" w:rsidRPr="004C3EA4" w:rsidRDefault="001742F8" w:rsidP="00D40132">
      <w:pPr>
        <w:pStyle w:val="TOC2"/>
        <w:rPr>
          <w:rFonts w:cstheme="minorBidi"/>
          <w:color w:val="000000" w:themeColor="text1"/>
        </w:rPr>
      </w:pPr>
      <w:hyperlink w:anchor="_Toc99807318" w:history="1">
        <w:r w:rsidR="003757A6" w:rsidRPr="004C3EA4">
          <w:rPr>
            <w:rStyle w:val="aa"/>
            <w:rFonts w:cs="宋体"/>
            <w:color w:val="000000" w:themeColor="text1"/>
            <w:lang w:bidi="ar"/>
          </w:rPr>
          <w:t>（五）心血管植入物</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_Toc99807318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106</w:t>
        </w:r>
        <w:r w:rsidR="003757A6" w:rsidRPr="004C3EA4">
          <w:rPr>
            <w:webHidden/>
            <w:color w:val="000000" w:themeColor="text1"/>
          </w:rPr>
          <w:fldChar w:fldCharType="end"/>
        </w:r>
      </w:hyperlink>
    </w:p>
    <w:p w14:paraId="60F8F45A" w14:textId="7BF02475" w:rsidR="003757A6" w:rsidRPr="004C3EA4" w:rsidRDefault="001742F8" w:rsidP="00D40132">
      <w:pPr>
        <w:pStyle w:val="TOC2"/>
        <w:rPr>
          <w:rFonts w:cstheme="minorBidi"/>
          <w:color w:val="000000" w:themeColor="text1"/>
        </w:rPr>
      </w:pPr>
      <w:hyperlink w:anchor="_Toc99807319" w:history="1">
        <w:r w:rsidR="003757A6" w:rsidRPr="004C3EA4">
          <w:rPr>
            <w:rStyle w:val="aa"/>
            <w:rFonts w:cs="宋体"/>
            <w:color w:val="000000" w:themeColor="text1"/>
            <w:lang w:bidi="ar"/>
          </w:rPr>
          <w:t>（六）组织工程植入物</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_Toc99807319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116</w:t>
        </w:r>
        <w:r w:rsidR="003757A6" w:rsidRPr="004C3EA4">
          <w:rPr>
            <w:webHidden/>
            <w:color w:val="000000" w:themeColor="text1"/>
          </w:rPr>
          <w:fldChar w:fldCharType="end"/>
        </w:r>
      </w:hyperlink>
    </w:p>
    <w:p w14:paraId="49C30ED7" w14:textId="71D7D15C" w:rsidR="003757A6" w:rsidRPr="004C3EA4" w:rsidRDefault="001742F8" w:rsidP="00D40132">
      <w:pPr>
        <w:pStyle w:val="TOC2"/>
        <w:rPr>
          <w:rFonts w:cstheme="minorBidi"/>
          <w:color w:val="000000" w:themeColor="text1"/>
        </w:rPr>
      </w:pPr>
      <w:hyperlink w:anchor="_Toc99807320" w:history="1">
        <w:r w:rsidR="003757A6" w:rsidRPr="004C3EA4">
          <w:rPr>
            <w:rStyle w:val="aa"/>
            <w:rFonts w:cs="宋体"/>
            <w:color w:val="000000" w:themeColor="text1"/>
            <w:lang w:bidi="ar"/>
          </w:rPr>
          <w:t>（七）有源植入物</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_Toc99807320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125</w:t>
        </w:r>
        <w:r w:rsidR="003757A6" w:rsidRPr="004C3EA4">
          <w:rPr>
            <w:webHidden/>
            <w:color w:val="000000" w:themeColor="text1"/>
          </w:rPr>
          <w:fldChar w:fldCharType="end"/>
        </w:r>
      </w:hyperlink>
    </w:p>
    <w:p w14:paraId="5B1D2865" w14:textId="133C980C" w:rsidR="003757A6" w:rsidRPr="004C3EA4" w:rsidRDefault="001742F8" w:rsidP="00D40132">
      <w:pPr>
        <w:pStyle w:val="TOC2"/>
        <w:rPr>
          <w:rFonts w:cstheme="minorBidi"/>
          <w:color w:val="000000" w:themeColor="text1"/>
        </w:rPr>
      </w:pPr>
      <w:hyperlink w:anchor="_Toc99807321" w:history="1">
        <w:r w:rsidR="003757A6" w:rsidRPr="004C3EA4">
          <w:rPr>
            <w:rStyle w:val="aa"/>
            <w:rFonts w:cs="宋体"/>
            <w:color w:val="000000" w:themeColor="text1"/>
            <w:lang w:bidi="ar"/>
          </w:rPr>
          <w:t>（八）其他</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_Toc99807321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128</w:t>
        </w:r>
        <w:r w:rsidR="003757A6" w:rsidRPr="004C3EA4">
          <w:rPr>
            <w:webHidden/>
            <w:color w:val="000000" w:themeColor="text1"/>
          </w:rPr>
          <w:fldChar w:fldCharType="end"/>
        </w:r>
      </w:hyperlink>
    </w:p>
    <w:p w14:paraId="08A37FD0" w14:textId="55725A46" w:rsidR="003757A6" w:rsidRPr="004C3EA4" w:rsidRDefault="001742F8" w:rsidP="003757A6">
      <w:pPr>
        <w:pStyle w:val="TOC1"/>
        <w:rPr>
          <w:rFonts w:ascii="Times New Roman" w:eastAsiaTheme="minorEastAsia" w:cstheme="minorBidi"/>
          <w:b/>
          <w:bCs/>
          <w:color w:val="000000" w:themeColor="text1"/>
          <w:sz w:val="24"/>
          <w:szCs w:val="24"/>
        </w:rPr>
      </w:pPr>
      <w:hyperlink w:anchor="_Toc99807322" w:history="1">
        <w:r w:rsidR="003757A6" w:rsidRPr="004C3EA4">
          <w:rPr>
            <w:rStyle w:val="aa"/>
            <w:rFonts w:ascii="Times New Roman" w:eastAsiaTheme="minorEastAsia" w:cs="Times New Roman"/>
            <w:b/>
            <w:bCs/>
            <w:color w:val="000000" w:themeColor="text1"/>
            <w:sz w:val="24"/>
            <w:szCs w:val="24"/>
          </w:rPr>
          <w:t>四、计划生育器械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_Toc99807322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133</w:t>
        </w:r>
        <w:r w:rsidR="003757A6" w:rsidRPr="004C3EA4">
          <w:rPr>
            <w:rFonts w:ascii="Times New Roman" w:eastAsiaTheme="minorEastAsia"/>
            <w:webHidden/>
            <w:color w:val="000000" w:themeColor="text1"/>
            <w:sz w:val="24"/>
            <w:szCs w:val="24"/>
          </w:rPr>
          <w:fldChar w:fldCharType="end"/>
        </w:r>
      </w:hyperlink>
    </w:p>
    <w:p w14:paraId="036B0F3B" w14:textId="15E10945" w:rsidR="003757A6" w:rsidRPr="004C3EA4" w:rsidRDefault="001742F8" w:rsidP="00D40132">
      <w:pPr>
        <w:pStyle w:val="TOC2"/>
        <w:rPr>
          <w:rFonts w:cstheme="minorBidi"/>
          <w:color w:val="000000" w:themeColor="text1"/>
        </w:rPr>
      </w:pPr>
      <w:hyperlink w:anchor="_Toc99807323" w:history="1">
        <w:r w:rsidR="003757A6" w:rsidRPr="004C3EA4">
          <w:rPr>
            <w:rStyle w:val="aa"/>
            <w:rFonts w:cs="宋体"/>
            <w:color w:val="000000" w:themeColor="text1"/>
            <w:lang w:bidi="ar"/>
          </w:rPr>
          <w:t>（一）机械避孕器械</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_Toc99807323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133</w:t>
        </w:r>
        <w:r w:rsidR="003757A6" w:rsidRPr="004C3EA4">
          <w:rPr>
            <w:webHidden/>
            <w:color w:val="000000" w:themeColor="text1"/>
          </w:rPr>
          <w:fldChar w:fldCharType="end"/>
        </w:r>
      </w:hyperlink>
    </w:p>
    <w:p w14:paraId="3D33F48B" w14:textId="6A50AB20" w:rsidR="003757A6" w:rsidRPr="004C3EA4" w:rsidRDefault="001742F8" w:rsidP="00D40132">
      <w:pPr>
        <w:pStyle w:val="TOC2"/>
        <w:rPr>
          <w:rFonts w:cstheme="minorBidi"/>
          <w:color w:val="000000" w:themeColor="text1"/>
        </w:rPr>
      </w:pPr>
      <w:hyperlink w:anchor="_Toc99807324" w:history="1">
        <w:r w:rsidR="003757A6" w:rsidRPr="004C3EA4">
          <w:rPr>
            <w:rStyle w:val="aa"/>
            <w:rFonts w:cs="宋体"/>
            <w:color w:val="000000" w:themeColor="text1"/>
            <w:lang w:bidi="ar"/>
          </w:rPr>
          <w:t>（二）妇产科手术器械</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_Toc99807324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135</w:t>
        </w:r>
        <w:r w:rsidR="003757A6" w:rsidRPr="004C3EA4">
          <w:rPr>
            <w:webHidden/>
            <w:color w:val="000000" w:themeColor="text1"/>
          </w:rPr>
          <w:fldChar w:fldCharType="end"/>
        </w:r>
      </w:hyperlink>
    </w:p>
    <w:p w14:paraId="0D39557C" w14:textId="2FEAA93E" w:rsidR="003757A6" w:rsidRPr="004C3EA4" w:rsidRDefault="001742F8" w:rsidP="00D40132">
      <w:pPr>
        <w:pStyle w:val="TOC2"/>
        <w:rPr>
          <w:rFonts w:cstheme="minorBidi"/>
          <w:color w:val="000000" w:themeColor="text1"/>
        </w:rPr>
      </w:pPr>
      <w:hyperlink w:anchor="_Toc99807325" w:history="1">
        <w:r w:rsidR="003757A6" w:rsidRPr="004C3EA4">
          <w:rPr>
            <w:rStyle w:val="aa"/>
            <w:rFonts w:cs="宋体"/>
            <w:color w:val="000000" w:themeColor="text1"/>
            <w:lang w:bidi="ar"/>
          </w:rPr>
          <w:t>（三）其他</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_Toc99807325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138</w:t>
        </w:r>
        <w:r w:rsidR="003757A6" w:rsidRPr="004C3EA4">
          <w:rPr>
            <w:webHidden/>
            <w:color w:val="000000" w:themeColor="text1"/>
          </w:rPr>
          <w:fldChar w:fldCharType="end"/>
        </w:r>
      </w:hyperlink>
    </w:p>
    <w:p w14:paraId="6B91397B" w14:textId="2F0057CA" w:rsidR="003757A6" w:rsidRPr="004C3EA4" w:rsidRDefault="001742F8" w:rsidP="003757A6">
      <w:pPr>
        <w:pStyle w:val="TOC1"/>
        <w:rPr>
          <w:rFonts w:ascii="Times New Roman" w:eastAsiaTheme="minorEastAsia" w:cstheme="minorBidi"/>
          <w:b/>
          <w:bCs/>
          <w:color w:val="000000" w:themeColor="text1"/>
          <w:sz w:val="24"/>
          <w:szCs w:val="24"/>
        </w:rPr>
      </w:pPr>
      <w:hyperlink w:anchor="_Toc99807326" w:history="1">
        <w:r w:rsidR="003757A6" w:rsidRPr="004C3EA4">
          <w:rPr>
            <w:rStyle w:val="aa"/>
            <w:rFonts w:ascii="Times New Roman" w:eastAsiaTheme="minorEastAsia" w:cs="Times New Roman"/>
            <w:b/>
            <w:bCs/>
            <w:color w:val="000000" w:themeColor="text1"/>
            <w:sz w:val="24"/>
            <w:szCs w:val="24"/>
          </w:rPr>
          <w:t>五、医用血管内导管及非血管内导管</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_Toc99807326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139</w:t>
        </w:r>
        <w:r w:rsidR="003757A6" w:rsidRPr="004C3EA4">
          <w:rPr>
            <w:rFonts w:ascii="Times New Roman" w:eastAsiaTheme="minorEastAsia"/>
            <w:webHidden/>
            <w:color w:val="000000" w:themeColor="text1"/>
            <w:sz w:val="24"/>
            <w:szCs w:val="24"/>
          </w:rPr>
          <w:fldChar w:fldCharType="end"/>
        </w:r>
      </w:hyperlink>
    </w:p>
    <w:p w14:paraId="3D570FCE" w14:textId="6D4C973E" w:rsidR="003757A6" w:rsidRPr="004C3EA4" w:rsidRDefault="001742F8" w:rsidP="00D40132">
      <w:pPr>
        <w:pStyle w:val="TOC2"/>
        <w:rPr>
          <w:rFonts w:cstheme="minorBidi"/>
          <w:color w:val="000000" w:themeColor="text1"/>
        </w:rPr>
      </w:pPr>
      <w:hyperlink w:anchor="_Toc99807327" w:history="1">
        <w:r w:rsidR="003757A6" w:rsidRPr="004C3EA4">
          <w:rPr>
            <w:rStyle w:val="aa"/>
            <w:rFonts w:cs="宋体"/>
            <w:color w:val="000000" w:themeColor="text1"/>
            <w:lang w:bidi="ar"/>
          </w:rPr>
          <w:t>（一）血管内导管</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_Toc99807327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139</w:t>
        </w:r>
        <w:r w:rsidR="003757A6" w:rsidRPr="004C3EA4">
          <w:rPr>
            <w:webHidden/>
            <w:color w:val="000000" w:themeColor="text1"/>
          </w:rPr>
          <w:fldChar w:fldCharType="end"/>
        </w:r>
      </w:hyperlink>
    </w:p>
    <w:p w14:paraId="50062FDF" w14:textId="467966B7" w:rsidR="003757A6" w:rsidRPr="004C3EA4" w:rsidRDefault="001742F8" w:rsidP="00D40132">
      <w:pPr>
        <w:pStyle w:val="TOC2"/>
        <w:rPr>
          <w:rFonts w:cstheme="minorBidi"/>
          <w:color w:val="000000" w:themeColor="text1"/>
        </w:rPr>
      </w:pPr>
      <w:hyperlink w:anchor="_Toc99807328" w:history="1">
        <w:r w:rsidR="003757A6" w:rsidRPr="004C3EA4">
          <w:rPr>
            <w:rStyle w:val="aa"/>
            <w:rFonts w:cs="宋体"/>
            <w:color w:val="000000" w:themeColor="text1"/>
            <w:lang w:bidi="ar"/>
          </w:rPr>
          <w:t>（二）非血管内导管</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_Toc99807328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140</w:t>
        </w:r>
        <w:r w:rsidR="003757A6" w:rsidRPr="004C3EA4">
          <w:rPr>
            <w:webHidden/>
            <w:color w:val="000000" w:themeColor="text1"/>
          </w:rPr>
          <w:fldChar w:fldCharType="end"/>
        </w:r>
      </w:hyperlink>
    </w:p>
    <w:p w14:paraId="18675648" w14:textId="01B80B3C" w:rsidR="003757A6" w:rsidRPr="004C3EA4" w:rsidRDefault="001742F8" w:rsidP="003757A6">
      <w:pPr>
        <w:pStyle w:val="TOC1"/>
        <w:rPr>
          <w:rFonts w:ascii="Times New Roman" w:eastAsiaTheme="minorEastAsia" w:cstheme="minorBidi"/>
          <w:b/>
          <w:bCs/>
          <w:color w:val="000000" w:themeColor="text1"/>
          <w:sz w:val="24"/>
          <w:szCs w:val="24"/>
        </w:rPr>
      </w:pPr>
      <w:hyperlink w:anchor="_Toc99807329" w:history="1">
        <w:r w:rsidR="003757A6" w:rsidRPr="004C3EA4">
          <w:rPr>
            <w:rStyle w:val="aa"/>
            <w:rFonts w:ascii="Times New Roman" w:eastAsiaTheme="minorEastAsia" w:cs="Times New Roman"/>
            <w:b/>
            <w:bCs/>
            <w:color w:val="000000" w:themeColor="text1"/>
            <w:sz w:val="24"/>
            <w:szCs w:val="24"/>
          </w:rPr>
          <w:t>六、口腔材料、器械和设备</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_Toc99807329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144</w:t>
        </w:r>
        <w:r w:rsidR="003757A6" w:rsidRPr="004C3EA4">
          <w:rPr>
            <w:rFonts w:ascii="Times New Roman" w:eastAsiaTheme="minorEastAsia"/>
            <w:webHidden/>
            <w:color w:val="000000" w:themeColor="text1"/>
            <w:sz w:val="24"/>
            <w:szCs w:val="24"/>
          </w:rPr>
          <w:fldChar w:fldCharType="end"/>
        </w:r>
      </w:hyperlink>
    </w:p>
    <w:p w14:paraId="4F65BA95" w14:textId="17826EC1" w:rsidR="003757A6" w:rsidRPr="004C3EA4" w:rsidRDefault="001742F8" w:rsidP="00D40132">
      <w:pPr>
        <w:pStyle w:val="TOC2"/>
        <w:rPr>
          <w:rFonts w:cstheme="minorBidi"/>
          <w:color w:val="000000" w:themeColor="text1"/>
        </w:rPr>
      </w:pPr>
      <w:hyperlink w:anchor="_Toc99807330"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_Toc99807330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144</w:t>
        </w:r>
        <w:r w:rsidR="003757A6" w:rsidRPr="004C3EA4">
          <w:rPr>
            <w:webHidden/>
            <w:color w:val="000000" w:themeColor="text1"/>
          </w:rPr>
          <w:fldChar w:fldCharType="end"/>
        </w:r>
      </w:hyperlink>
    </w:p>
    <w:p w14:paraId="0CB3C956" w14:textId="7CD890C0" w:rsidR="003757A6" w:rsidRPr="004C3EA4" w:rsidRDefault="001742F8" w:rsidP="00D40132">
      <w:pPr>
        <w:pStyle w:val="TOC2"/>
        <w:rPr>
          <w:rFonts w:cstheme="minorBidi"/>
          <w:color w:val="000000" w:themeColor="text1"/>
        </w:rPr>
      </w:pPr>
      <w:hyperlink w:anchor="_Toc99807331" w:history="1">
        <w:r w:rsidR="003757A6" w:rsidRPr="004C3EA4">
          <w:rPr>
            <w:rStyle w:val="aa"/>
            <w:rFonts w:cs="宋体"/>
            <w:color w:val="000000" w:themeColor="text1"/>
            <w:lang w:bidi="ar"/>
          </w:rPr>
          <w:t>（二）牙体充填及修复材料类</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_Toc99807331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149</w:t>
        </w:r>
        <w:r w:rsidR="003757A6" w:rsidRPr="004C3EA4">
          <w:rPr>
            <w:webHidden/>
            <w:color w:val="000000" w:themeColor="text1"/>
          </w:rPr>
          <w:fldChar w:fldCharType="end"/>
        </w:r>
      </w:hyperlink>
    </w:p>
    <w:p w14:paraId="683FAE99" w14:textId="06AB76B6" w:rsidR="003757A6" w:rsidRPr="004C3EA4" w:rsidRDefault="001742F8" w:rsidP="00D40132">
      <w:pPr>
        <w:pStyle w:val="TOC2"/>
        <w:rPr>
          <w:rFonts w:cstheme="minorBidi"/>
          <w:color w:val="000000" w:themeColor="text1"/>
        </w:rPr>
      </w:pPr>
      <w:hyperlink w:anchor="_Toc99807332" w:history="1">
        <w:r w:rsidR="003757A6" w:rsidRPr="004C3EA4">
          <w:rPr>
            <w:rStyle w:val="aa"/>
            <w:rFonts w:cs="宋体"/>
            <w:color w:val="000000" w:themeColor="text1"/>
            <w:lang w:bidi="ar"/>
          </w:rPr>
          <w:t>（三）义齿修复材料及制品</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_Toc99807332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152</w:t>
        </w:r>
        <w:r w:rsidR="003757A6" w:rsidRPr="004C3EA4">
          <w:rPr>
            <w:webHidden/>
            <w:color w:val="000000" w:themeColor="text1"/>
          </w:rPr>
          <w:fldChar w:fldCharType="end"/>
        </w:r>
      </w:hyperlink>
    </w:p>
    <w:p w14:paraId="6E1A12EC" w14:textId="424EAB8F" w:rsidR="003757A6" w:rsidRPr="004C3EA4" w:rsidRDefault="001742F8" w:rsidP="00D40132">
      <w:pPr>
        <w:pStyle w:val="TOC2"/>
        <w:rPr>
          <w:rFonts w:cstheme="minorBidi"/>
          <w:color w:val="000000" w:themeColor="text1"/>
        </w:rPr>
      </w:pPr>
      <w:hyperlink w:anchor="_Toc99807333" w:history="1">
        <w:r w:rsidR="003757A6" w:rsidRPr="004C3EA4">
          <w:rPr>
            <w:rStyle w:val="aa"/>
            <w:rFonts w:cs="宋体"/>
            <w:color w:val="000000" w:themeColor="text1"/>
            <w:lang w:bidi="ar"/>
          </w:rPr>
          <w:t>（四）正畸材料及制品</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_Toc99807333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156</w:t>
        </w:r>
        <w:r w:rsidR="003757A6" w:rsidRPr="004C3EA4">
          <w:rPr>
            <w:webHidden/>
            <w:color w:val="000000" w:themeColor="text1"/>
          </w:rPr>
          <w:fldChar w:fldCharType="end"/>
        </w:r>
      </w:hyperlink>
    </w:p>
    <w:p w14:paraId="7954E4C9" w14:textId="4426BC55" w:rsidR="003757A6" w:rsidRPr="004C3EA4" w:rsidRDefault="001742F8" w:rsidP="00D40132">
      <w:pPr>
        <w:pStyle w:val="TOC2"/>
        <w:rPr>
          <w:rFonts w:cstheme="minorBidi"/>
          <w:color w:val="000000" w:themeColor="text1"/>
        </w:rPr>
      </w:pPr>
      <w:hyperlink w:anchor="_Toc99807334" w:history="1">
        <w:r w:rsidR="003757A6" w:rsidRPr="004C3EA4">
          <w:rPr>
            <w:rStyle w:val="aa"/>
            <w:rFonts w:cs="宋体"/>
            <w:color w:val="000000" w:themeColor="text1"/>
            <w:lang w:bidi="ar"/>
          </w:rPr>
          <w:t>（五）口腔预防材料及制品</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_Toc99807334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158</w:t>
        </w:r>
        <w:r w:rsidR="003757A6" w:rsidRPr="004C3EA4">
          <w:rPr>
            <w:webHidden/>
            <w:color w:val="000000" w:themeColor="text1"/>
          </w:rPr>
          <w:fldChar w:fldCharType="end"/>
        </w:r>
      </w:hyperlink>
    </w:p>
    <w:p w14:paraId="48D9F95E" w14:textId="20CAA90D" w:rsidR="003757A6" w:rsidRPr="004C3EA4" w:rsidRDefault="001742F8" w:rsidP="00D40132">
      <w:pPr>
        <w:pStyle w:val="TOC2"/>
        <w:rPr>
          <w:rFonts w:cstheme="minorBidi"/>
          <w:color w:val="000000" w:themeColor="text1"/>
        </w:rPr>
      </w:pPr>
      <w:hyperlink w:anchor="_Toc99807335" w:history="1">
        <w:r w:rsidR="003757A6" w:rsidRPr="004C3EA4">
          <w:rPr>
            <w:rStyle w:val="aa"/>
            <w:rFonts w:cs="宋体"/>
            <w:color w:val="000000" w:themeColor="text1"/>
            <w:lang w:bidi="ar"/>
          </w:rPr>
          <w:t>（六）口腔种植材料及制品</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_Toc99807335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158</w:t>
        </w:r>
        <w:r w:rsidR="003757A6" w:rsidRPr="004C3EA4">
          <w:rPr>
            <w:webHidden/>
            <w:color w:val="000000" w:themeColor="text1"/>
          </w:rPr>
          <w:fldChar w:fldCharType="end"/>
        </w:r>
      </w:hyperlink>
    </w:p>
    <w:p w14:paraId="6D4058D9" w14:textId="11D46ADB" w:rsidR="003757A6" w:rsidRPr="004C3EA4" w:rsidRDefault="001742F8" w:rsidP="00D40132">
      <w:pPr>
        <w:pStyle w:val="TOC2"/>
        <w:rPr>
          <w:rFonts w:cstheme="minorBidi"/>
          <w:color w:val="000000" w:themeColor="text1"/>
        </w:rPr>
      </w:pPr>
      <w:hyperlink w:anchor="_Toc99807336" w:history="1">
        <w:r w:rsidR="003757A6" w:rsidRPr="004C3EA4">
          <w:rPr>
            <w:rStyle w:val="aa"/>
            <w:rFonts w:cs="宋体"/>
            <w:color w:val="000000" w:themeColor="text1"/>
            <w:lang w:bidi="ar"/>
          </w:rPr>
          <w:t>（七）齿科设备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_Toc99807336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162</w:t>
        </w:r>
        <w:r w:rsidR="003757A6" w:rsidRPr="004C3EA4">
          <w:rPr>
            <w:webHidden/>
            <w:color w:val="000000" w:themeColor="text1"/>
          </w:rPr>
          <w:fldChar w:fldCharType="end"/>
        </w:r>
      </w:hyperlink>
    </w:p>
    <w:p w14:paraId="589D6488" w14:textId="26A35BD2" w:rsidR="003757A6" w:rsidRPr="004C3EA4" w:rsidRDefault="001742F8" w:rsidP="00D40132">
      <w:pPr>
        <w:pStyle w:val="TOC2"/>
        <w:rPr>
          <w:rFonts w:cstheme="minorBidi"/>
          <w:color w:val="000000" w:themeColor="text1"/>
        </w:rPr>
      </w:pPr>
      <w:hyperlink w:anchor="_Toc99807337" w:history="1">
        <w:r w:rsidR="003757A6" w:rsidRPr="004C3EA4">
          <w:rPr>
            <w:rStyle w:val="aa"/>
            <w:rFonts w:cs="宋体"/>
            <w:color w:val="000000" w:themeColor="text1"/>
            <w:lang w:bidi="ar"/>
          </w:rPr>
          <w:t>（八）齿科器械</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_Toc99807337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169</w:t>
        </w:r>
        <w:r w:rsidR="003757A6" w:rsidRPr="004C3EA4">
          <w:rPr>
            <w:webHidden/>
            <w:color w:val="000000" w:themeColor="text1"/>
          </w:rPr>
          <w:fldChar w:fldCharType="end"/>
        </w:r>
      </w:hyperlink>
    </w:p>
    <w:p w14:paraId="29269E3C" w14:textId="5FB2AFBC" w:rsidR="003757A6" w:rsidRPr="004C3EA4" w:rsidRDefault="001742F8" w:rsidP="00D40132">
      <w:pPr>
        <w:pStyle w:val="TOC2"/>
        <w:rPr>
          <w:rFonts w:cstheme="minorBidi"/>
          <w:color w:val="000000" w:themeColor="text1"/>
        </w:rPr>
      </w:pPr>
      <w:hyperlink w:anchor="_Toc99807338" w:history="1">
        <w:r w:rsidR="003757A6" w:rsidRPr="004C3EA4">
          <w:rPr>
            <w:rStyle w:val="aa"/>
            <w:rFonts w:cs="宋体"/>
            <w:color w:val="000000" w:themeColor="text1"/>
            <w:lang w:bidi="ar"/>
          </w:rPr>
          <w:t>（九）其他</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_Toc99807338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176</w:t>
        </w:r>
        <w:r w:rsidR="003757A6" w:rsidRPr="004C3EA4">
          <w:rPr>
            <w:webHidden/>
            <w:color w:val="000000" w:themeColor="text1"/>
          </w:rPr>
          <w:fldChar w:fldCharType="end"/>
        </w:r>
      </w:hyperlink>
    </w:p>
    <w:p w14:paraId="49911BB1" w14:textId="2FDFDF70" w:rsidR="003757A6" w:rsidRPr="004C3EA4" w:rsidRDefault="001742F8" w:rsidP="003757A6">
      <w:pPr>
        <w:pStyle w:val="TOC1"/>
        <w:rPr>
          <w:rFonts w:ascii="Times New Roman" w:eastAsiaTheme="minorEastAsia" w:cstheme="minorBidi"/>
          <w:b/>
          <w:bCs/>
          <w:color w:val="000000" w:themeColor="text1"/>
          <w:sz w:val="24"/>
          <w:szCs w:val="24"/>
        </w:rPr>
      </w:pPr>
      <w:hyperlink w:anchor="_Toc99807339" w:history="1">
        <w:r w:rsidR="003757A6" w:rsidRPr="004C3EA4">
          <w:rPr>
            <w:rStyle w:val="aa"/>
            <w:rFonts w:ascii="Times New Roman" w:eastAsiaTheme="minorEastAsia" w:cs="Times New Roman"/>
            <w:b/>
            <w:bCs/>
            <w:color w:val="000000" w:themeColor="text1"/>
            <w:sz w:val="24"/>
            <w:szCs w:val="24"/>
          </w:rPr>
          <w:t>七、输液、输血、采血、引流器械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_Toc99807339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178</w:t>
        </w:r>
        <w:r w:rsidR="003757A6" w:rsidRPr="004C3EA4">
          <w:rPr>
            <w:rFonts w:ascii="Times New Roman" w:eastAsiaTheme="minorEastAsia"/>
            <w:webHidden/>
            <w:color w:val="000000" w:themeColor="text1"/>
            <w:sz w:val="24"/>
            <w:szCs w:val="24"/>
          </w:rPr>
          <w:fldChar w:fldCharType="end"/>
        </w:r>
      </w:hyperlink>
    </w:p>
    <w:p w14:paraId="5EE04278" w14:textId="1A9EFA9D" w:rsidR="003757A6" w:rsidRPr="004C3EA4" w:rsidRDefault="001742F8" w:rsidP="00D40132">
      <w:pPr>
        <w:pStyle w:val="TOC2"/>
        <w:rPr>
          <w:rFonts w:cstheme="minorBidi"/>
          <w:color w:val="000000" w:themeColor="text1"/>
        </w:rPr>
      </w:pPr>
      <w:hyperlink w:anchor="_Toc99807340"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_Toc99807340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178</w:t>
        </w:r>
        <w:r w:rsidR="003757A6" w:rsidRPr="004C3EA4">
          <w:rPr>
            <w:webHidden/>
            <w:color w:val="000000" w:themeColor="text1"/>
          </w:rPr>
          <w:fldChar w:fldCharType="end"/>
        </w:r>
      </w:hyperlink>
    </w:p>
    <w:p w14:paraId="5C62E862" w14:textId="25A5741B" w:rsidR="003757A6" w:rsidRPr="004C3EA4" w:rsidRDefault="001742F8" w:rsidP="00D40132">
      <w:pPr>
        <w:pStyle w:val="TOC2"/>
        <w:rPr>
          <w:rFonts w:cstheme="minorBidi"/>
          <w:color w:val="000000" w:themeColor="text1"/>
        </w:rPr>
      </w:pPr>
      <w:hyperlink w:anchor="_Toc99807341" w:history="1">
        <w:r w:rsidR="003757A6" w:rsidRPr="004C3EA4">
          <w:rPr>
            <w:rStyle w:val="aa"/>
            <w:rFonts w:cs="宋体"/>
            <w:color w:val="000000" w:themeColor="text1"/>
            <w:lang w:bidi="ar"/>
          </w:rPr>
          <w:t>（二）输液器具</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_Toc99807341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183</w:t>
        </w:r>
        <w:r w:rsidR="003757A6" w:rsidRPr="004C3EA4">
          <w:rPr>
            <w:webHidden/>
            <w:color w:val="000000" w:themeColor="text1"/>
          </w:rPr>
          <w:fldChar w:fldCharType="end"/>
        </w:r>
      </w:hyperlink>
    </w:p>
    <w:p w14:paraId="5979DBEE" w14:textId="308B9CBE" w:rsidR="003757A6" w:rsidRPr="004C3EA4" w:rsidRDefault="001742F8" w:rsidP="00D40132">
      <w:pPr>
        <w:pStyle w:val="TOC2"/>
        <w:rPr>
          <w:rFonts w:cstheme="minorBidi"/>
          <w:color w:val="000000" w:themeColor="text1"/>
        </w:rPr>
      </w:pPr>
      <w:hyperlink w:anchor="_Toc99807342" w:history="1">
        <w:r w:rsidR="003757A6" w:rsidRPr="004C3EA4">
          <w:rPr>
            <w:rStyle w:val="aa"/>
            <w:rFonts w:cs="宋体"/>
            <w:color w:val="000000" w:themeColor="text1"/>
            <w:lang w:bidi="ar"/>
          </w:rPr>
          <w:t>（三）输血、采血器械</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_Toc99807342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189</w:t>
        </w:r>
        <w:r w:rsidR="003757A6" w:rsidRPr="004C3EA4">
          <w:rPr>
            <w:webHidden/>
            <w:color w:val="000000" w:themeColor="text1"/>
          </w:rPr>
          <w:fldChar w:fldCharType="end"/>
        </w:r>
      </w:hyperlink>
    </w:p>
    <w:p w14:paraId="32F71B9E" w14:textId="2B71A0A3" w:rsidR="003757A6" w:rsidRPr="004C3EA4" w:rsidRDefault="001742F8" w:rsidP="00D40132">
      <w:pPr>
        <w:pStyle w:val="TOC2"/>
        <w:rPr>
          <w:rFonts w:cstheme="minorBidi"/>
          <w:color w:val="000000" w:themeColor="text1"/>
        </w:rPr>
      </w:pPr>
      <w:hyperlink w:anchor="_Toc99807343" w:history="1">
        <w:r w:rsidR="003757A6" w:rsidRPr="004C3EA4">
          <w:rPr>
            <w:rStyle w:val="aa"/>
            <w:rFonts w:cs="宋体"/>
            <w:color w:val="000000" w:themeColor="text1"/>
            <w:lang w:bidi="ar"/>
          </w:rPr>
          <w:t>（四）引流器械</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_Toc99807343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197</w:t>
        </w:r>
        <w:r w:rsidR="003757A6" w:rsidRPr="004C3EA4">
          <w:rPr>
            <w:webHidden/>
            <w:color w:val="000000" w:themeColor="text1"/>
          </w:rPr>
          <w:fldChar w:fldCharType="end"/>
        </w:r>
      </w:hyperlink>
    </w:p>
    <w:p w14:paraId="4CEB544A" w14:textId="5C3E7B01" w:rsidR="003757A6" w:rsidRPr="004C3EA4" w:rsidRDefault="001742F8" w:rsidP="003757A6">
      <w:pPr>
        <w:pStyle w:val="TOC1"/>
        <w:rPr>
          <w:rFonts w:ascii="Times New Roman" w:eastAsiaTheme="minorEastAsia" w:cstheme="minorBidi"/>
          <w:b/>
          <w:bCs/>
          <w:color w:val="000000" w:themeColor="text1"/>
          <w:sz w:val="24"/>
          <w:szCs w:val="24"/>
        </w:rPr>
      </w:pPr>
      <w:hyperlink w:anchor="_Toc99807344" w:history="1">
        <w:r w:rsidR="003757A6" w:rsidRPr="004C3EA4">
          <w:rPr>
            <w:rStyle w:val="aa"/>
            <w:rFonts w:ascii="Times New Roman" w:eastAsiaTheme="minorEastAsia" w:cs="Times New Roman"/>
            <w:b/>
            <w:bCs/>
            <w:color w:val="000000" w:themeColor="text1"/>
            <w:sz w:val="24"/>
            <w:szCs w:val="24"/>
          </w:rPr>
          <w:t>八、纳米材料生物学评价</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_Toc99807344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199</w:t>
        </w:r>
        <w:r w:rsidR="003757A6" w:rsidRPr="004C3EA4">
          <w:rPr>
            <w:rFonts w:ascii="Times New Roman" w:eastAsiaTheme="minorEastAsia"/>
            <w:webHidden/>
            <w:color w:val="000000" w:themeColor="text1"/>
            <w:sz w:val="24"/>
            <w:szCs w:val="24"/>
          </w:rPr>
          <w:fldChar w:fldCharType="end"/>
        </w:r>
      </w:hyperlink>
    </w:p>
    <w:p w14:paraId="7B0D7731" w14:textId="2F3DF47A" w:rsidR="003757A6" w:rsidRPr="004C3EA4" w:rsidRDefault="001742F8" w:rsidP="003757A6">
      <w:pPr>
        <w:pStyle w:val="TOC1"/>
        <w:rPr>
          <w:rFonts w:ascii="Times New Roman" w:eastAsiaTheme="minorEastAsia" w:cstheme="minorBidi"/>
          <w:b/>
          <w:bCs/>
          <w:color w:val="000000" w:themeColor="text1"/>
          <w:sz w:val="24"/>
          <w:szCs w:val="24"/>
        </w:rPr>
      </w:pPr>
      <w:hyperlink w:anchor="_Toc99807345" w:history="1">
        <w:r w:rsidR="003757A6" w:rsidRPr="004C3EA4">
          <w:rPr>
            <w:rStyle w:val="aa"/>
            <w:rFonts w:ascii="Times New Roman" w:eastAsiaTheme="minorEastAsia" w:cs="Times New Roman"/>
            <w:b/>
            <w:bCs/>
            <w:color w:val="000000" w:themeColor="text1"/>
            <w:sz w:val="24"/>
            <w:szCs w:val="24"/>
          </w:rPr>
          <w:t>九、辅助生殖医疗器械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_Toc99807345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200</w:t>
        </w:r>
        <w:r w:rsidR="003757A6" w:rsidRPr="004C3EA4">
          <w:rPr>
            <w:rFonts w:ascii="Times New Roman" w:eastAsiaTheme="minorEastAsia"/>
            <w:webHidden/>
            <w:color w:val="000000" w:themeColor="text1"/>
            <w:sz w:val="24"/>
            <w:szCs w:val="24"/>
          </w:rPr>
          <w:fldChar w:fldCharType="end"/>
        </w:r>
      </w:hyperlink>
    </w:p>
    <w:p w14:paraId="4EA28A9C" w14:textId="759E5FE8" w:rsidR="003757A6" w:rsidRPr="004C3EA4" w:rsidRDefault="001742F8" w:rsidP="003757A6">
      <w:pPr>
        <w:pStyle w:val="TOC1"/>
        <w:rPr>
          <w:rFonts w:ascii="Times New Roman" w:eastAsiaTheme="minorEastAsia" w:cstheme="minorBidi"/>
          <w:b/>
          <w:bCs/>
          <w:color w:val="000000" w:themeColor="text1"/>
          <w:sz w:val="24"/>
          <w:szCs w:val="24"/>
        </w:rPr>
      </w:pPr>
      <w:hyperlink w:anchor="_Toc99807346" w:history="1">
        <w:r w:rsidR="003757A6" w:rsidRPr="004C3EA4">
          <w:rPr>
            <w:rStyle w:val="aa"/>
            <w:rFonts w:ascii="Times New Roman" w:eastAsiaTheme="minorEastAsia" w:cs="Times New Roman"/>
            <w:b/>
            <w:bCs/>
            <w:color w:val="000000" w:themeColor="text1"/>
            <w:sz w:val="24"/>
            <w:szCs w:val="24"/>
          </w:rPr>
          <w:t>十、医用增材制造技术医疗器械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_Toc99807346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202</w:t>
        </w:r>
        <w:r w:rsidR="003757A6" w:rsidRPr="004C3EA4">
          <w:rPr>
            <w:rFonts w:ascii="Times New Roman" w:eastAsiaTheme="minorEastAsia"/>
            <w:webHidden/>
            <w:color w:val="000000" w:themeColor="text1"/>
            <w:sz w:val="24"/>
            <w:szCs w:val="24"/>
          </w:rPr>
          <w:fldChar w:fldCharType="end"/>
        </w:r>
      </w:hyperlink>
    </w:p>
    <w:p w14:paraId="4CAC6D98" w14:textId="39C52984" w:rsidR="003757A6" w:rsidRPr="004C3EA4" w:rsidRDefault="001742F8" w:rsidP="003757A6">
      <w:pPr>
        <w:pStyle w:val="TOC1"/>
        <w:rPr>
          <w:rFonts w:ascii="Times New Roman" w:eastAsiaTheme="minorEastAsia" w:cstheme="minorBidi"/>
          <w:b/>
          <w:bCs/>
          <w:color w:val="000000" w:themeColor="text1"/>
          <w:sz w:val="24"/>
          <w:szCs w:val="24"/>
        </w:rPr>
      </w:pPr>
      <w:hyperlink w:anchor="_Toc99807347" w:history="1">
        <w:r w:rsidR="003757A6" w:rsidRPr="004C3EA4">
          <w:rPr>
            <w:rStyle w:val="aa"/>
            <w:rFonts w:ascii="Times New Roman" w:eastAsiaTheme="minorEastAsia" w:cs="Times New Roman"/>
            <w:b/>
            <w:bCs/>
            <w:color w:val="000000" w:themeColor="text1"/>
            <w:sz w:val="24"/>
            <w:szCs w:val="24"/>
          </w:rPr>
          <w:t>十一、医用生物防护</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_Toc99807347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203</w:t>
        </w:r>
        <w:r w:rsidR="003757A6" w:rsidRPr="004C3EA4">
          <w:rPr>
            <w:rFonts w:ascii="Times New Roman" w:eastAsiaTheme="minorEastAsia"/>
            <w:webHidden/>
            <w:color w:val="000000" w:themeColor="text1"/>
            <w:sz w:val="24"/>
            <w:szCs w:val="24"/>
          </w:rPr>
          <w:fldChar w:fldCharType="end"/>
        </w:r>
      </w:hyperlink>
    </w:p>
    <w:p w14:paraId="0DF541C7" w14:textId="51AFF7E4" w:rsidR="003757A6" w:rsidRPr="004C3EA4" w:rsidRDefault="001742F8" w:rsidP="00D40132">
      <w:pPr>
        <w:pStyle w:val="TOC2"/>
        <w:rPr>
          <w:rFonts w:cstheme="minorBidi"/>
          <w:color w:val="000000" w:themeColor="text1"/>
        </w:rPr>
      </w:pPr>
      <w:hyperlink w:anchor="_Toc99807348" w:history="1">
        <w:r w:rsidR="003757A6" w:rsidRPr="004C3EA4">
          <w:rPr>
            <w:rStyle w:val="aa"/>
            <w:rFonts w:cs="宋体"/>
            <w:color w:val="000000" w:themeColor="text1"/>
            <w:lang w:bidi="ar"/>
          </w:rPr>
          <w:t>（一）医用口罩</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_Toc99807348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203</w:t>
        </w:r>
        <w:r w:rsidR="003757A6" w:rsidRPr="004C3EA4">
          <w:rPr>
            <w:webHidden/>
            <w:color w:val="000000" w:themeColor="text1"/>
          </w:rPr>
          <w:fldChar w:fldCharType="end"/>
        </w:r>
      </w:hyperlink>
    </w:p>
    <w:p w14:paraId="14E935CE" w14:textId="4A00C42F" w:rsidR="003757A6" w:rsidRPr="004C3EA4" w:rsidRDefault="001742F8" w:rsidP="00D40132">
      <w:pPr>
        <w:pStyle w:val="TOC2"/>
        <w:rPr>
          <w:rFonts w:cstheme="minorBidi"/>
          <w:color w:val="000000" w:themeColor="text1"/>
        </w:rPr>
      </w:pPr>
      <w:hyperlink w:anchor="_Toc99807349" w:history="1">
        <w:r w:rsidR="003757A6" w:rsidRPr="004C3EA4">
          <w:rPr>
            <w:rStyle w:val="aa"/>
            <w:rFonts w:cs="宋体"/>
            <w:color w:val="000000" w:themeColor="text1"/>
            <w:lang w:bidi="ar"/>
          </w:rPr>
          <w:t>（二）医用防护服</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_Toc99807349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204</w:t>
        </w:r>
        <w:r w:rsidR="003757A6" w:rsidRPr="004C3EA4">
          <w:rPr>
            <w:webHidden/>
            <w:color w:val="000000" w:themeColor="text1"/>
          </w:rPr>
          <w:fldChar w:fldCharType="end"/>
        </w:r>
      </w:hyperlink>
    </w:p>
    <w:p w14:paraId="51C1D064" w14:textId="4B3F49CF" w:rsidR="003757A6" w:rsidRPr="004C3EA4" w:rsidRDefault="001742F8" w:rsidP="00D40132">
      <w:pPr>
        <w:pStyle w:val="TOC2"/>
        <w:rPr>
          <w:rFonts w:cstheme="minorBidi"/>
          <w:color w:val="000000" w:themeColor="text1"/>
        </w:rPr>
      </w:pPr>
      <w:hyperlink w:anchor="_Toc99807350" w:history="1">
        <w:r w:rsidR="003757A6" w:rsidRPr="004C3EA4">
          <w:rPr>
            <w:rStyle w:val="aa"/>
            <w:rFonts w:cs="宋体"/>
            <w:color w:val="000000" w:themeColor="text1"/>
            <w:lang w:bidi="ar"/>
          </w:rPr>
          <w:t>（三）手术衣、手术单</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_Toc99807350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207</w:t>
        </w:r>
        <w:r w:rsidR="003757A6" w:rsidRPr="004C3EA4">
          <w:rPr>
            <w:webHidden/>
            <w:color w:val="000000" w:themeColor="text1"/>
          </w:rPr>
          <w:fldChar w:fldCharType="end"/>
        </w:r>
      </w:hyperlink>
    </w:p>
    <w:p w14:paraId="13645AC8" w14:textId="44E0E072" w:rsidR="003757A6" w:rsidRPr="004C3EA4" w:rsidRDefault="001742F8" w:rsidP="00D40132">
      <w:pPr>
        <w:pStyle w:val="TOC2"/>
        <w:rPr>
          <w:rFonts w:cstheme="minorBidi"/>
          <w:color w:val="000000" w:themeColor="text1"/>
        </w:rPr>
      </w:pPr>
      <w:hyperlink w:anchor="_Toc99807351" w:history="1">
        <w:r w:rsidR="003757A6" w:rsidRPr="004C3EA4">
          <w:rPr>
            <w:rStyle w:val="aa"/>
            <w:rFonts w:cs="宋体"/>
            <w:color w:val="000000" w:themeColor="text1"/>
            <w:lang w:bidi="ar"/>
          </w:rPr>
          <w:t>（四）医用手套</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_Toc99807351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210</w:t>
        </w:r>
        <w:r w:rsidR="003757A6" w:rsidRPr="004C3EA4">
          <w:rPr>
            <w:webHidden/>
            <w:color w:val="000000" w:themeColor="text1"/>
          </w:rPr>
          <w:fldChar w:fldCharType="end"/>
        </w:r>
      </w:hyperlink>
    </w:p>
    <w:p w14:paraId="0BFB64F4" w14:textId="22854996" w:rsidR="003757A6" w:rsidRPr="004C3EA4" w:rsidRDefault="001742F8" w:rsidP="00D40132">
      <w:pPr>
        <w:pStyle w:val="TOC2"/>
        <w:rPr>
          <w:rFonts w:cstheme="minorBidi"/>
          <w:color w:val="000000" w:themeColor="text1"/>
        </w:rPr>
      </w:pPr>
      <w:hyperlink w:anchor="_Toc99807352" w:history="1">
        <w:r w:rsidR="003757A6" w:rsidRPr="004C3EA4">
          <w:rPr>
            <w:rStyle w:val="aa"/>
            <w:rFonts w:cs="宋体"/>
            <w:color w:val="000000" w:themeColor="text1"/>
            <w:lang w:bidi="ar"/>
          </w:rPr>
          <w:t>（五）医用防护鞋套、帽</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_Toc99807352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212</w:t>
        </w:r>
        <w:r w:rsidR="003757A6" w:rsidRPr="004C3EA4">
          <w:rPr>
            <w:webHidden/>
            <w:color w:val="000000" w:themeColor="text1"/>
          </w:rPr>
          <w:fldChar w:fldCharType="end"/>
        </w:r>
      </w:hyperlink>
    </w:p>
    <w:p w14:paraId="465CA441" w14:textId="2AE77D9A" w:rsidR="003757A6" w:rsidRPr="004C3EA4" w:rsidRDefault="001742F8" w:rsidP="00D40132">
      <w:pPr>
        <w:pStyle w:val="TOC2"/>
        <w:rPr>
          <w:rFonts w:cstheme="minorBidi"/>
          <w:color w:val="000000" w:themeColor="text1"/>
        </w:rPr>
      </w:pPr>
      <w:hyperlink w:anchor="_Toc99807353" w:history="1">
        <w:r w:rsidR="003757A6" w:rsidRPr="004C3EA4">
          <w:rPr>
            <w:rStyle w:val="aa"/>
            <w:rFonts w:cs="宋体"/>
            <w:color w:val="000000" w:themeColor="text1"/>
            <w:lang w:bidi="ar"/>
          </w:rPr>
          <w:t>（六）生物安全柜</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_Toc99807353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212</w:t>
        </w:r>
        <w:r w:rsidR="003757A6" w:rsidRPr="004C3EA4">
          <w:rPr>
            <w:webHidden/>
            <w:color w:val="000000" w:themeColor="text1"/>
          </w:rPr>
          <w:fldChar w:fldCharType="end"/>
        </w:r>
      </w:hyperlink>
    </w:p>
    <w:p w14:paraId="6B16339E" w14:textId="25ACB77D" w:rsidR="003757A6" w:rsidRPr="004C3EA4" w:rsidRDefault="001742F8" w:rsidP="003757A6">
      <w:pPr>
        <w:pStyle w:val="TOC1"/>
        <w:rPr>
          <w:rFonts w:ascii="Times New Roman" w:eastAsiaTheme="minorEastAsia" w:cstheme="minorBidi"/>
          <w:b/>
          <w:bCs/>
          <w:color w:val="000000" w:themeColor="text1"/>
          <w:sz w:val="24"/>
          <w:szCs w:val="24"/>
        </w:rPr>
      </w:pPr>
      <w:hyperlink w:anchor="_Toc99807354" w:history="1">
        <w:r w:rsidR="003757A6" w:rsidRPr="004C3EA4">
          <w:rPr>
            <w:rStyle w:val="aa"/>
            <w:rFonts w:ascii="Times New Roman" w:eastAsiaTheme="minorEastAsia" w:cs="Times New Roman"/>
            <w:b/>
            <w:bCs/>
            <w:color w:val="000000" w:themeColor="text1"/>
            <w:sz w:val="24"/>
            <w:szCs w:val="24"/>
          </w:rPr>
          <w:t>十二、卫生材料</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_Toc99807354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214</w:t>
        </w:r>
        <w:r w:rsidR="003757A6" w:rsidRPr="004C3EA4">
          <w:rPr>
            <w:rFonts w:ascii="Times New Roman" w:eastAsiaTheme="minorEastAsia"/>
            <w:webHidden/>
            <w:color w:val="000000" w:themeColor="text1"/>
            <w:sz w:val="24"/>
            <w:szCs w:val="24"/>
          </w:rPr>
          <w:fldChar w:fldCharType="end"/>
        </w:r>
      </w:hyperlink>
    </w:p>
    <w:p w14:paraId="4DC724B7" w14:textId="4253A7BD" w:rsidR="003757A6" w:rsidRPr="004C3EA4" w:rsidRDefault="001742F8" w:rsidP="00D40132">
      <w:pPr>
        <w:pStyle w:val="TOC2"/>
        <w:rPr>
          <w:rFonts w:cstheme="minorBidi"/>
          <w:color w:val="000000" w:themeColor="text1"/>
        </w:rPr>
      </w:pPr>
      <w:hyperlink w:anchor="_Toc99807355" w:history="1">
        <w:r w:rsidR="003757A6" w:rsidRPr="004C3EA4">
          <w:rPr>
            <w:rStyle w:val="aa"/>
            <w:rFonts w:cs="宋体"/>
            <w:color w:val="000000" w:themeColor="text1"/>
            <w:lang w:bidi="ar"/>
          </w:rPr>
          <w:t>（一）不可吸收外科敷料</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_Toc99807355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214</w:t>
        </w:r>
        <w:r w:rsidR="003757A6" w:rsidRPr="004C3EA4">
          <w:rPr>
            <w:webHidden/>
            <w:color w:val="000000" w:themeColor="text1"/>
          </w:rPr>
          <w:fldChar w:fldCharType="end"/>
        </w:r>
      </w:hyperlink>
    </w:p>
    <w:p w14:paraId="6BD8651B" w14:textId="03DE2374" w:rsidR="003757A6" w:rsidRPr="004C3EA4" w:rsidRDefault="001742F8" w:rsidP="00D40132">
      <w:pPr>
        <w:pStyle w:val="TOC2"/>
        <w:rPr>
          <w:rFonts w:cstheme="minorBidi"/>
          <w:color w:val="000000" w:themeColor="text1"/>
        </w:rPr>
      </w:pPr>
      <w:hyperlink w:anchor="_Toc99807356" w:history="1">
        <w:r w:rsidR="003757A6" w:rsidRPr="004C3EA4">
          <w:rPr>
            <w:rStyle w:val="aa"/>
            <w:rFonts w:cs="宋体"/>
            <w:color w:val="000000" w:themeColor="text1"/>
            <w:lang w:bidi="ar"/>
          </w:rPr>
          <w:t>（二）可吸收性外科敷料</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_Toc99807356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215</w:t>
        </w:r>
        <w:r w:rsidR="003757A6" w:rsidRPr="004C3EA4">
          <w:rPr>
            <w:webHidden/>
            <w:color w:val="000000" w:themeColor="text1"/>
          </w:rPr>
          <w:fldChar w:fldCharType="end"/>
        </w:r>
      </w:hyperlink>
    </w:p>
    <w:p w14:paraId="67ABBAD6" w14:textId="11A76420" w:rsidR="003757A6" w:rsidRPr="004C3EA4" w:rsidRDefault="001742F8" w:rsidP="00D40132">
      <w:pPr>
        <w:pStyle w:val="TOC2"/>
        <w:rPr>
          <w:rFonts w:cstheme="minorBidi"/>
          <w:color w:val="000000" w:themeColor="text1"/>
        </w:rPr>
      </w:pPr>
      <w:hyperlink w:anchor="_Toc99807357" w:history="1">
        <w:r w:rsidR="003757A6" w:rsidRPr="004C3EA4">
          <w:rPr>
            <w:rStyle w:val="aa"/>
            <w:rFonts w:cs="宋体"/>
            <w:color w:val="000000" w:themeColor="text1"/>
            <w:lang w:bidi="ar"/>
          </w:rPr>
          <w:t>（三）接触性创面敷料</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_Toc99807357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216</w:t>
        </w:r>
        <w:r w:rsidR="003757A6" w:rsidRPr="004C3EA4">
          <w:rPr>
            <w:webHidden/>
            <w:color w:val="000000" w:themeColor="text1"/>
          </w:rPr>
          <w:fldChar w:fldCharType="end"/>
        </w:r>
      </w:hyperlink>
    </w:p>
    <w:p w14:paraId="422B91AA" w14:textId="1972BC7F" w:rsidR="003757A6" w:rsidRPr="004C3EA4" w:rsidRDefault="001742F8" w:rsidP="00D40132">
      <w:pPr>
        <w:pStyle w:val="TOC2"/>
        <w:rPr>
          <w:rFonts w:cstheme="minorBidi"/>
          <w:color w:val="000000" w:themeColor="text1"/>
        </w:rPr>
      </w:pPr>
      <w:hyperlink w:anchor="_Toc99807358" w:history="1">
        <w:r w:rsidR="003757A6" w:rsidRPr="004C3EA4">
          <w:rPr>
            <w:rStyle w:val="aa"/>
            <w:rFonts w:cs="宋体"/>
            <w:color w:val="000000" w:themeColor="text1"/>
            <w:lang w:bidi="ar"/>
          </w:rPr>
          <w:t>（四）包扎固定产品</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_Toc99807358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218</w:t>
        </w:r>
        <w:r w:rsidR="003757A6" w:rsidRPr="004C3EA4">
          <w:rPr>
            <w:webHidden/>
            <w:color w:val="000000" w:themeColor="text1"/>
          </w:rPr>
          <w:fldChar w:fldCharType="end"/>
        </w:r>
      </w:hyperlink>
    </w:p>
    <w:p w14:paraId="1C7FEC25" w14:textId="1FA51FD4" w:rsidR="003757A6" w:rsidRPr="004C3EA4" w:rsidRDefault="001742F8" w:rsidP="00D40132">
      <w:pPr>
        <w:pStyle w:val="TOC2"/>
        <w:rPr>
          <w:rFonts w:cstheme="minorBidi"/>
          <w:color w:val="000000" w:themeColor="text1"/>
        </w:rPr>
      </w:pPr>
      <w:hyperlink w:anchor="_Toc99807359" w:history="1">
        <w:r w:rsidR="003757A6" w:rsidRPr="004C3EA4">
          <w:rPr>
            <w:rStyle w:val="aa"/>
            <w:rFonts w:cs="宋体"/>
            <w:color w:val="000000" w:themeColor="text1"/>
            <w:lang w:bidi="ar"/>
          </w:rPr>
          <w:t>（五）其他</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_Toc99807359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219</w:t>
        </w:r>
        <w:r w:rsidR="003757A6" w:rsidRPr="004C3EA4">
          <w:rPr>
            <w:webHidden/>
            <w:color w:val="000000" w:themeColor="text1"/>
          </w:rPr>
          <w:fldChar w:fldCharType="end"/>
        </w:r>
      </w:hyperlink>
    </w:p>
    <w:p w14:paraId="7293028F" w14:textId="7A066FBF" w:rsidR="003757A6" w:rsidRPr="004C3EA4" w:rsidRDefault="001742F8" w:rsidP="003757A6">
      <w:pPr>
        <w:pStyle w:val="TOC1"/>
        <w:rPr>
          <w:rFonts w:ascii="Times New Roman" w:eastAsiaTheme="minorEastAsia" w:cstheme="minorBidi"/>
          <w:b/>
          <w:bCs/>
          <w:color w:val="000000" w:themeColor="text1"/>
          <w:sz w:val="24"/>
          <w:szCs w:val="24"/>
        </w:rPr>
      </w:pPr>
      <w:hyperlink w:anchor="_Toc99807360" w:history="1">
        <w:r w:rsidR="003757A6" w:rsidRPr="004C3EA4">
          <w:rPr>
            <w:rStyle w:val="aa"/>
            <w:rFonts w:ascii="Times New Roman" w:eastAsiaTheme="minorEastAsia" w:cs="Times New Roman"/>
            <w:b/>
            <w:bCs/>
            <w:color w:val="000000" w:themeColor="text1"/>
            <w:sz w:val="24"/>
            <w:szCs w:val="24"/>
          </w:rPr>
          <w:t>十三、消毒灭菌设备</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_Toc99807360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221</w:t>
        </w:r>
        <w:r w:rsidR="003757A6" w:rsidRPr="004C3EA4">
          <w:rPr>
            <w:rFonts w:ascii="Times New Roman" w:eastAsiaTheme="minorEastAsia"/>
            <w:webHidden/>
            <w:color w:val="000000" w:themeColor="text1"/>
            <w:sz w:val="24"/>
            <w:szCs w:val="24"/>
          </w:rPr>
          <w:fldChar w:fldCharType="end"/>
        </w:r>
      </w:hyperlink>
    </w:p>
    <w:p w14:paraId="0CD60DDB" w14:textId="062A24A0" w:rsidR="003757A6" w:rsidRPr="004C3EA4" w:rsidRDefault="001742F8" w:rsidP="003757A6">
      <w:pPr>
        <w:pStyle w:val="TOC1"/>
        <w:rPr>
          <w:rFonts w:ascii="Times New Roman" w:eastAsiaTheme="minorEastAsia" w:cstheme="minorBidi"/>
          <w:b/>
          <w:bCs/>
          <w:color w:val="000000" w:themeColor="text1"/>
          <w:sz w:val="24"/>
          <w:szCs w:val="24"/>
        </w:rPr>
      </w:pPr>
      <w:hyperlink w:anchor="_Toc99807361" w:history="1">
        <w:r w:rsidR="003757A6" w:rsidRPr="004C3EA4">
          <w:rPr>
            <w:rStyle w:val="aa"/>
            <w:rFonts w:ascii="Times New Roman" w:eastAsiaTheme="minorEastAsia" w:cs="Times New Roman"/>
            <w:b/>
            <w:bCs/>
            <w:color w:val="000000" w:themeColor="text1"/>
            <w:sz w:val="24"/>
            <w:szCs w:val="24"/>
          </w:rPr>
          <w:t>十四、医用</w:t>
        </w:r>
        <w:r w:rsidR="003757A6" w:rsidRPr="004C3EA4">
          <w:rPr>
            <w:rStyle w:val="aa"/>
            <w:rFonts w:ascii="Times New Roman" w:eastAsiaTheme="minorEastAsia" w:cs="Times New Roman"/>
            <w:b/>
            <w:bCs/>
            <w:color w:val="000000" w:themeColor="text1"/>
            <w:sz w:val="24"/>
            <w:szCs w:val="24"/>
          </w:rPr>
          <w:t>X</w:t>
        </w:r>
        <w:r w:rsidR="003757A6" w:rsidRPr="004C3EA4">
          <w:rPr>
            <w:rStyle w:val="aa"/>
            <w:rFonts w:ascii="Times New Roman" w:eastAsiaTheme="minorEastAsia" w:cs="Times New Roman"/>
            <w:b/>
            <w:bCs/>
            <w:color w:val="000000" w:themeColor="text1"/>
            <w:sz w:val="24"/>
            <w:szCs w:val="24"/>
          </w:rPr>
          <w:t>射线设备及用具</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_Toc99807361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229</w:t>
        </w:r>
        <w:r w:rsidR="003757A6" w:rsidRPr="004C3EA4">
          <w:rPr>
            <w:rFonts w:ascii="Times New Roman" w:eastAsiaTheme="minorEastAsia"/>
            <w:webHidden/>
            <w:color w:val="000000" w:themeColor="text1"/>
            <w:sz w:val="24"/>
            <w:szCs w:val="24"/>
          </w:rPr>
          <w:fldChar w:fldCharType="end"/>
        </w:r>
      </w:hyperlink>
    </w:p>
    <w:p w14:paraId="0ADE3F3D" w14:textId="37D4EDDF" w:rsidR="003757A6" w:rsidRPr="004C3EA4" w:rsidRDefault="001742F8" w:rsidP="00D40132">
      <w:pPr>
        <w:pStyle w:val="TOC2"/>
        <w:rPr>
          <w:rFonts w:cstheme="minorBidi"/>
          <w:color w:val="000000" w:themeColor="text1"/>
        </w:rPr>
      </w:pPr>
      <w:hyperlink w:anchor="_Toc99807362"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_Toc99807362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229</w:t>
        </w:r>
        <w:r w:rsidR="003757A6" w:rsidRPr="004C3EA4">
          <w:rPr>
            <w:webHidden/>
            <w:color w:val="000000" w:themeColor="text1"/>
          </w:rPr>
          <w:fldChar w:fldCharType="end"/>
        </w:r>
      </w:hyperlink>
    </w:p>
    <w:p w14:paraId="0B2CAEE0" w14:textId="316711F8" w:rsidR="003757A6" w:rsidRPr="004C3EA4" w:rsidRDefault="001742F8" w:rsidP="00D40132">
      <w:pPr>
        <w:pStyle w:val="TOC2"/>
        <w:rPr>
          <w:rFonts w:cstheme="minorBidi"/>
          <w:color w:val="000000" w:themeColor="text1"/>
        </w:rPr>
      </w:pPr>
      <w:hyperlink w:anchor="_Toc99807363" w:history="1">
        <w:r w:rsidR="003757A6" w:rsidRPr="004C3EA4">
          <w:rPr>
            <w:rStyle w:val="aa"/>
            <w:rFonts w:cs="宋体"/>
            <w:color w:val="000000" w:themeColor="text1"/>
            <w:lang w:bidi="ar"/>
          </w:rPr>
          <w:t>（二）</w:t>
        </w:r>
        <w:r w:rsidR="003757A6" w:rsidRPr="004C3EA4">
          <w:rPr>
            <w:rStyle w:val="aa"/>
            <w:rFonts w:cs="宋体"/>
            <w:color w:val="000000" w:themeColor="text1"/>
            <w:lang w:bidi="ar"/>
          </w:rPr>
          <w:t>X</w:t>
        </w:r>
        <w:r w:rsidR="003757A6" w:rsidRPr="004C3EA4">
          <w:rPr>
            <w:rStyle w:val="aa"/>
            <w:rFonts w:cs="宋体"/>
            <w:color w:val="000000" w:themeColor="text1"/>
            <w:lang w:bidi="ar"/>
          </w:rPr>
          <w:t>射线机</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_Toc99807363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232</w:t>
        </w:r>
        <w:r w:rsidR="003757A6" w:rsidRPr="004C3EA4">
          <w:rPr>
            <w:webHidden/>
            <w:color w:val="000000" w:themeColor="text1"/>
          </w:rPr>
          <w:fldChar w:fldCharType="end"/>
        </w:r>
      </w:hyperlink>
    </w:p>
    <w:p w14:paraId="4C3D8531" w14:textId="77196B95" w:rsidR="003757A6" w:rsidRPr="004C3EA4" w:rsidRDefault="001742F8" w:rsidP="00D40132">
      <w:pPr>
        <w:pStyle w:val="TOC2"/>
        <w:rPr>
          <w:rFonts w:cstheme="minorBidi"/>
          <w:color w:val="000000" w:themeColor="text1"/>
        </w:rPr>
      </w:pPr>
      <w:hyperlink w:anchor="_Toc99807364" w:history="1">
        <w:r w:rsidR="003757A6" w:rsidRPr="004C3EA4">
          <w:rPr>
            <w:rStyle w:val="aa"/>
            <w:rFonts w:cs="宋体"/>
            <w:color w:val="000000" w:themeColor="text1"/>
            <w:lang w:bidi="ar"/>
          </w:rPr>
          <w:t>（三）</w:t>
        </w:r>
        <w:r w:rsidR="003757A6" w:rsidRPr="004C3EA4">
          <w:rPr>
            <w:rStyle w:val="aa"/>
            <w:rFonts w:cs="宋体"/>
            <w:color w:val="000000" w:themeColor="text1"/>
            <w:lang w:bidi="ar"/>
          </w:rPr>
          <w:t>X</w:t>
        </w:r>
        <w:r w:rsidR="003757A6" w:rsidRPr="004C3EA4">
          <w:rPr>
            <w:rStyle w:val="aa"/>
            <w:rFonts w:cs="宋体"/>
            <w:color w:val="000000" w:themeColor="text1"/>
            <w:lang w:bidi="ar"/>
          </w:rPr>
          <w:t>射线计算机体层摄影设备（</w:t>
        </w:r>
        <w:r w:rsidR="003757A6" w:rsidRPr="004C3EA4">
          <w:rPr>
            <w:rStyle w:val="aa"/>
            <w:rFonts w:cs="宋体"/>
            <w:color w:val="000000" w:themeColor="text1"/>
            <w:lang w:bidi="ar"/>
          </w:rPr>
          <w:t>CT</w:t>
        </w:r>
        <w:r w:rsidR="003757A6" w:rsidRPr="004C3EA4">
          <w:rPr>
            <w:rStyle w:val="aa"/>
            <w:rFonts w:cs="宋体"/>
            <w:color w:val="000000" w:themeColor="text1"/>
            <w:lang w:bidi="ar"/>
          </w:rPr>
          <w:t>）</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_Toc99807364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245</w:t>
        </w:r>
        <w:r w:rsidR="003757A6" w:rsidRPr="004C3EA4">
          <w:rPr>
            <w:webHidden/>
            <w:color w:val="000000" w:themeColor="text1"/>
          </w:rPr>
          <w:fldChar w:fldCharType="end"/>
        </w:r>
      </w:hyperlink>
    </w:p>
    <w:p w14:paraId="6F2B7D05" w14:textId="505E2101" w:rsidR="003757A6" w:rsidRPr="004C3EA4" w:rsidRDefault="001742F8" w:rsidP="00D40132">
      <w:pPr>
        <w:pStyle w:val="TOC2"/>
        <w:rPr>
          <w:rFonts w:cstheme="minorBidi"/>
          <w:color w:val="000000" w:themeColor="text1"/>
        </w:rPr>
      </w:pPr>
      <w:hyperlink w:anchor="_Toc99807365" w:history="1">
        <w:r w:rsidR="003757A6" w:rsidRPr="004C3EA4">
          <w:rPr>
            <w:rStyle w:val="aa"/>
            <w:rFonts w:cs="宋体"/>
            <w:color w:val="000000" w:themeColor="text1"/>
            <w:lang w:bidi="ar"/>
          </w:rPr>
          <w:t>（四）医用</w:t>
        </w:r>
        <w:r w:rsidR="003757A6" w:rsidRPr="004C3EA4">
          <w:rPr>
            <w:rStyle w:val="aa"/>
            <w:rFonts w:cs="宋体"/>
            <w:color w:val="000000" w:themeColor="text1"/>
            <w:lang w:bidi="ar"/>
          </w:rPr>
          <w:t>X</w:t>
        </w:r>
        <w:r w:rsidR="003757A6" w:rsidRPr="004C3EA4">
          <w:rPr>
            <w:rStyle w:val="aa"/>
            <w:rFonts w:cs="宋体"/>
            <w:color w:val="000000" w:themeColor="text1"/>
            <w:lang w:bidi="ar"/>
          </w:rPr>
          <w:t>射线设备组件及用具</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_Toc99807365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248</w:t>
        </w:r>
        <w:r w:rsidR="003757A6" w:rsidRPr="004C3EA4">
          <w:rPr>
            <w:webHidden/>
            <w:color w:val="000000" w:themeColor="text1"/>
          </w:rPr>
          <w:fldChar w:fldCharType="end"/>
        </w:r>
      </w:hyperlink>
    </w:p>
    <w:p w14:paraId="726808F2" w14:textId="17A77C4F" w:rsidR="003757A6" w:rsidRPr="004C3EA4" w:rsidRDefault="001742F8" w:rsidP="00D40132">
      <w:pPr>
        <w:pStyle w:val="TOC2"/>
        <w:rPr>
          <w:rFonts w:cstheme="minorBidi"/>
          <w:color w:val="000000" w:themeColor="text1"/>
        </w:rPr>
      </w:pPr>
      <w:hyperlink w:anchor="_Toc99807366" w:history="1">
        <w:r w:rsidR="003757A6" w:rsidRPr="004C3EA4">
          <w:rPr>
            <w:rStyle w:val="aa"/>
            <w:rFonts w:cs="宋体"/>
            <w:color w:val="000000" w:themeColor="text1"/>
            <w:lang w:bidi="ar"/>
          </w:rPr>
          <w:t>（五）医用射线防护器具</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_Toc99807366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260</w:t>
        </w:r>
        <w:r w:rsidR="003757A6" w:rsidRPr="004C3EA4">
          <w:rPr>
            <w:webHidden/>
            <w:color w:val="000000" w:themeColor="text1"/>
          </w:rPr>
          <w:fldChar w:fldCharType="end"/>
        </w:r>
      </w:hyperlink>
    </w:p>
    <w:p w14:paraId="1C2C2DEB" w14:textId="58AABE4C" w:rsidR="003757A6" w:rsidRPr="004C3EA4" w:rsidRDefault="001742F8" w:rsidP="003757A6">
      <w:pPr>
        <w:pStyle w:val="TOC1"/>
        <w:rPr>
          <w:rFonts w:ascii="Times New Roman" w:eastAsiaTheme="minorEastAsia" w:cstheme="minorBidi"/>
          <w:b/>
          <w:bCs/>
          <w:color w:val="000000" w:themeColor="text1"/>
          <w:sz w:val="24"/>
          <w:szCs w:val="24"/>
        </w:rPr>
      </w:pPr>
      <w:hyperlink w:anchor="_Toc99807367" w:history="1">
        <w:r w:rsidR="003757A6" w:rsidRPr="004C3EA4">
          <w:rPr>
            <w:rStyle w:val="aa"/>
            <w:rFonts w:ascii="Times New Roman" w:eastAsiaTheme="minorEastAsia" w:cs="Times New Roman"/>
            <w:b/>
            <w:bCs/>
            <w:color w:val="000000" w:themeColor="text1"/>
            <w:sz w:val="24"/>
            <w:szCs w:val="24"/>
          </w:rPr>
          <w:t>十五、医用超声设备</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_Toc99807367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262</w:t>
        </w:r>
        <w:r w:rsidR="003757A6" w:rsidRPr="004C3EA4">
          <w:rPr>
            <w:rFonts w:ascii="Times New Roman" w:eastAsiaTheme="minorEastAsia"/>
            <w:webHidden/>
            <w:color w:val="000000" w:themeColor="text1"/>
            <w:sz w:val="24"/>
            <w:szCs w:val="24"/>
          </w:rPr>
          <w:fldChar w:fldCharType="end"/>
        </w:r>
      </w:hyperlink>
    </w:p>
    <w:p w14:paraId="65EA498A" w14:textId="7C51ED4C" w:rsidR="003757A6" w:rsidRPr="004C3EA4" w:rsidRDefault="001742F8" w:rsidP="00D40132">
      <w:pPr>
        <w:pStyle w:val="TOC2"/>
        <w:rPr>
          <w:rFonts w:cstheme="minorBidi"/>
          <w:color w:val="000000" w:themeColor="text1"/>
        </w:rPr>
      </w:pPr>
      <w:hyperlink w:anchor="_Toc99807368"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_Toc99807368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262</w:t>
        </w:r>
        <w:r w:rsidR="003757A6" w:rsidRPr="004C3EA4">
          <w:rPr>
            <w:webHidden/>
            <w:color w:val="000000" w:themeColor="text1"/>
          </w:rPr>
          <w:fldChar w:fldCharType="end"/>
        </w:r>
      </w:hyperlink>
    </w:p>
    <w:p w14:paraId="681423AC" w14:textId="7BA47923" w:rsidR="003757A6" w:rsidRPr="004C3EA4" w:rsidRDefault="001742F8" w:rsidP="00D40132">
      <w:pPr>
        <w:pStyle w:val="TOC2"/>
        <w:rPr>
          <w:rFonts w:cstheme="minorBidi"/>
          <w:color w:val="000000" w:themeColor="text1"/>
        </w:rPr>
      </w:pPr>
      <w:hyperlink w:anchor="_Toc99807369" w:history="1">
        <w:r w:rsidR="003757A6" w:rsidRPr="004C3EA4">
          <w:rPr>
            <w:rStyle w:val="aa"/>
            <w:rFonts w:cs="宋体"/>
            <w:color w:val="000000" w:themeColor="text1"/>
            <w:lang w:bidi="ar"/>
          </w:rPr>
          <w:t>（二）超声诊断设备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_Toc99807369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265</w:t>
        </w:r>
        <w:r w:rsidR="003757A6" w:rsidRPr="004C3EA4">
          <w:rPr>
            <w:webHidden/>
            <w:color w:val="000000" w:themeColor="text1"/>
          </w:rPr>
          <w:fldChar w:fldCharType="end"/>
        </w:r>
      </w:hyperlink>
    </w:p>
    <w:p w14:paraId="67A976F1" w14:textId="6FA782AA" w:rsidR="003757A6" w:rsidRPr="004C3EA4" w:rsidRDefault="001742F8" w:rsidP="00D40132">
      <w:pPr>
        <w:pStyle w:val="TOC2"/>
        <w:rPr>
          <w:rFonts w:cstheme="minorBidi"/>
          <w:color w:val="000000" w:themeColor="text1"/>
        </w:rPr>
      </w:pPr>
      <w:hyperlink w:anchor="_Toc99807370" w:history="1">
        <w:r w:rsidR="003757A6" w:rsidRPr="004C3EA4">
          <w:rPr>
            <w:rStyle w:val="aa"/>
            <w:rFonts w:cs="宋体"/>
            <w:color w:val="000000" w:themeColor="text1"/>
            <w:lang w:bidi="ar"/>
          </w:rPr>
          <w:t>（三）超声监护设备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_Toc99807370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272</w:t>
        </w:r>
        <w:r w:rsidR="003757A6" w:rsidRPr="004C3EA4">
          <w:rPr>
            <w:webHidden/>
            <w:color w:val="000000" w:themeColor="text1"/>
          </w:rPr>
          <w:fldChar w:fldCharType="end"/>
        </w:r>
      </w:hyperlink>
    </w:p>
    <w:p w14:paraId="6B44E63F" w14:textId="01A0B61E" w:rsidR="003757A6" w:rsidRPr="004C3EA4" w:rsidRDefault="001742F8" w:rsidP="00D40132">
      <w:pPr>
        <w:pStyle w:val="TOC2"/>
        <w:rPr>
          <w:rFonts w:cstheme="minorBidi"/>
          <w:color w:val="000000" w:themeColor="text1"/>
        </w:rPr>
      </w:pPr>
      <w:hyperlink w:anchor="_Toc99807371" w:history="1">
        <w:r w:rsidR="003757A6" w:rsidRPr="004C3EA4">
          <w:rPr>
            <w:rStyle w:val="aa"/>
            <w:rFonts w:cs="宋体"/>
            <w:color w:val="000000" w:themeColor="text1"/>
            <w:lang w:bidi="ar"/>
          </w:rPr>
          <w:t>（四）超声治疗设备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_Toc99807371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274</w:t>
        </w:r>
        <w:r w:rsidR="003757A6" w:rsidRPr="004C3EA4">
          <w:rPr>
            <w:webHidden/>
            <w:color w:val="000000" w:themeColor="text1"/>
          </w:rPr>
          <w:fldChar w:fldCharType="end"/>
        </w:r>
      </w:hyperlink>
    </w:p>
    <w:p w14:paraId="4D41F1E7" w14:textId="364D594C" w:rsidR="003757A6" w:rsidRPr="004C3EA4" w:rsidRDefault="001742F8" w:rsidP="00D40132">
      <w:pPr>
        <w:pStyle w:val="TOC2"/>
        <w:rPr>
          <w:rFonts w:cstheme="minorBidi"/>
          <w:color w:val="000000" w:themeColor="text1"/>
        </w:rPr>
      </w:pPr>
      <w:hyperlink w:anchor="_Toc99807372" w:history="1">
        <w:r w:rsidR="003757A6" w:rsidRPr="004C3EA4">
          <w:rPr>
            <w:rStyle w:val="aa"/>
            <w:rFonts w:cs="宋体"/>
            <w:color w:val="000000" w:themeColor="text1"/>
            <w:lang w:bidi="ar"/>
          </w:rPr>
          <w:t>（五）医用超声换能器及其他</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_Toc99807372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279</w:t>
        </w:r>
        <w:r w:rsidR="003757A6" w:rsidRPr="004C3EA4">
          <w:rPr>
            <w:webHidden/>
            <w:color w:val="000000" w:themeColor="text1"/>
          </w:rPr>
          <w:fldChar w:fldCharType="end"/>
        </w:r>
      </w:hyperlink>
    </w:p>
    <w:p w14:paraId="75E9FDDC" w14:textId="30154B3A" w:rsidR="003757A6" w:rsidRPr="004C3EA4" w:rsidRDefault="001742F8" w:rsidP="003757A6">
      <w:pPr>
        <w:pStyle w:val="TOC1"/>
        <w:rPr>
          <w:rFonts w:ascii="Times New Roman" w:eastAsiaTheme="minorEastAsia" w:cstheme="minorBidi"/>
          <w:b/>
          <w:bCs/>
          <w:color w:val="000000" w:themeColor="text1"/>
          <w:sz w:val="24"/>
          <w:szCs w:val="24"/>
        </w:rPr>
      </w:pPr>
      <w:hyperlink w:anchor="_Toc99807373" w:history="1">
        <w:r w:rsidR="003757A6" w:rsidRPr="004C3EA4">
          <w:rPr>
            <w:rStyle w:val="aa"/>
            <w:rFonts w:ascii="Times New Roman" w:eastAsiaTheme="minorEastAsia" w:cs="Times New Roman"/>
            <w:b/>
            <w:bCs/>
            <w:color w:val="000000" w:themeColor="text1"/>
            <w:sz w:val="24"/>
            <w:szCs w:val="24"/>
          </w:rPr>
          <w:t>十六、诊断电子仪器</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_Toc99807373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281</w:t>
        </w:r>
        <w:r w:rsidR="003757A6" w:rsidRPr="004C3EA4">
          <w:rPr>
            <w:rFonts w:ascii="Times New Roman" w:eastAsiaTheme="minorEastAsia"/>
            <w:webHidden/>
            <w:color w:val="000000" w:themeColor="text1"/>
            <w:sz w:val="24"/>
            <w:szCs w:val="24"/>
          </w:rPr>
          <w:fldChar w:fldCharType="end"/>
        </w:r>
      </w:hyperlink>
    </w:p>
    <w:p w14:paraId="2CBCE40C" w14:textId="12F77CEC" w:rsidR="003757A6" w:rsidRPr="004C3EA4" w:rsidRDefault="001742F8" w:rsidP="003757A6">
      <w:pPr>
        <w:pStyle w:val="TOC1"/>
        <w:rPr>
          <w:rFonts w:ascii="Times New Roman" w:eastAsiaTheme="minorEastAsia" w:cstheme="minorBidi"/>
          <w:b/>
          <w:bCs/>
          <w:color w:val="000000" w:themeColor="text1"/>
          <w:sz w:val="24"/>
          <w:szCs w:val="24"/>
        </w:rPr>
      </w:pPr>
      <w:hyperlink w:anchor="_Toc99807374" w:history="1">
        <w:r w:rsidR="003757A6" w:rsidRPr="004C3EA4">
          <w:rPr>
            <w:rStyle w:val="aa"/>
            <w:rFonts w:ascii="Times New Roman" w:eastAsiaTheme="minorEastAsia" w:cs="Times New Roman"/>
            <w:b/>
            <w:bCs/>
            <w:color w:val="000000" w:themeColor="text1"/>
            <w:sz w:val="24"/>
            <w:szCs w:val="24"/>
          </w:rPr>
          <w:t>十七、监护电子仪器</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_Toc99807374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288</w:t>
        </w:r>
        <w:r w:rsidR="003757A6" w:rsidRPr="004C3EA4">
          <w:rPr>
            <w:rFonts w:ascii="Times New Roman" w:eastAsiaTheme="minorEastAsia"/>
            <w:webHidden/>
            <w:color w:val="000000" w:themeColor="text1"/>
            <w:sz w:val="24"/>
            <w:szCs w:val="24"/>
          </w:rPr>
          <w:fldChar w:fldCharType="end"/>
        </w:r>
      </w:hyperlink>
    </w:p>
    <w:p w14:paraId="65857567" w14:textId="3EDBDC0C" w:rsidR="003757A6" w:rsidRPr="004C3EA4" w:rsidRDefault="001742F8" w:rsidP="003757A6">
      <w:pPr>
        <w:pStyle w:val="TOC1"/>
        <w:rPr>
          <w:rFonts w:ascii="Times New Roman" w:eastAsiaTheme="minorEastAsia" w:cstheme="minorBidi"/>
          <w:b/>
          <w:bCs/>
          <w:color w:val="000000" w:themeColor="text1"/>
          <w:sz w:val="24"/>
          <w:szCs w:val="24"/>
        </w:rPr>
      </w:pPr>
      <w:hyperlink w:anchor="_Toc99807375" w:history="1">
        <w:r w:rsidR="003757A6" w:rsidRPr="004C3EA4">
          <w:rPr>
            <w:rStyle w:val="aa"/>
            <w:rFonts w:ascii="Times New Roman" w:eastAsiaTheme="minorEastAsia" w:cs="Times New Roman"/>
            <w:b/>
            <w:bCs/>
            <w:color w:val="000000" w:themeColor="text1"/>
            <w:sz w:val="24"/>
            <w:szCs w:val="24"/>
          </w:rPr>
          <w:t>十八、手术、治疗电子仪器</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_Toc99807375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290</w:t>
        </w:r>
        <w:r w:rsidR="003757A6" w:rsidRPr="004C3EA4">
          <w:rPr>
            <w:rFonts w:ascii="Times New Roman" w:eastAsiaTheme="minorEastAsia"/>
            <w:webHidden/>
            <w:color w:val="000000" w:themeColor="text1"/>
            <w:sz w:val="24"/>
            <w:szCs w:val="24"/>
          </w:rPr>
          <w:fldChar w:fldCharType="end"/>
        </w:r>
      </w:hyperlink>
    </w:p>
    <w:p w14:paraId="4BF5D07A" w14:textId="6947E087" w:rsidR="003757A6" w:rsidRPr="004C3EA4" w:rsidRDefault="001742F8" w:rsidP="003757A6">
      <w:pPr>
        <w:pStyle w:val="TOC1"/>
        <w:rPr>
          <w:rFonts w:ascii="Times New Roman" w:eastAsiaTheme="minorEastAsia" w:cstheme="minorBidi"/>
          <w:b/>
          <w:bCs/>
          <w:color w:val="000000" w:themeColor="text1"/>
          <w:sz w:val="24"/>
          <w:szCs w:val="24"/>
        </w:rPr>
      </w:pPr>
      <w:hyperlink w:anchor="_Toc99807376" w:history="1">
        <w:r w:rsidR="003757A6" w:rsidRPr="004C3EA4">
          <w:rPr>
            <w:rStyle w:val="aa"/>
            <w:rFonts w:ascii="Times New Roman" w:eastAsiaTheme="minorEastAsia" w:cs="Times New Roman"/>
            <w:b/>
            <w:bCs/>
            <w:color w:val="000000" w:themeColor="text1"/>
            <w:sz w:val="24"/>
            <w:szCs w:val="24"/>
          </w:rPr>
          <w:t>十九、婴儿保育设备</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_Toc99807376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295</w:t>
        </w:r>
        <w:r w:rsidR="003757A6" w:rsidRPr="004C3EA4">
          <w:rPr>
            <w:rFonts w:ascii="Times New Roman" w:eastAsiaTheme="minorEastAsia"/>
            <w:webHidden/>
            <w:color w:val="000000" w:themeColor="text1"/>
            <w:sz w:val="24"/>
            <w:szCs w:val="24"/>
          </w:rPr>
          <w:fldChar w:fldCharType="end"/>
        </w:r>
      </w:hyperlink>
    </w:p>
    <w:p w14:paraId="304BACEA" w14:textId="3DD39BE8" w:rsidR="003757A6" w:rsidRPr="004C3EA4" w:rsidRDefault="001742F8" w:rsidP="003757A6">
      <w:pPr>
        <w:pStyle w:val="TOC1"/>
        <w:rPr>
          <w:rFonts w:ascii="Times New Roman" w:eastAsiaTheme="minorEastAsia" w:cstheme="minorBidi"/>
          <w:b/>
          <w:bCs/>
          <w:color w:val="000000" w:themeColor="text1"/>
          <w:sz w:val="24"/>
          <w:szCs w:val="24"/>
        </w:rPr>
      </w:pPr>
      <w:hyperlink w:anchor="_Toc99807377" w:history="1">
        <w:r w:rsidR="003757A6" w:rsidRPr="004C3EA4">
          <w:rPr>
            <w:rStyle w:val="aa"/>
            <w:rFonts w:ascii="Times New Roman" w:eastAsiaTheme="minorEastAsia" w:cs="Times New Roman"/>
            <w:b/>
            <w:bCs/>
            <w:color w:val="000000" w:themeColor="text1"/>
            <w:sz w:val="24"/>
            <w:szCs w:val="24"/>
          </w:rPr>
          <w:t>二十、患者承载器械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_Toc99807377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297</w:t>
        </w:r>
        <w:r w:rsidR="003757A6" w:rsidRPr="004C3EA4">
          <w:rPr>
            <w:rFonts w:ascii="Times New Roman" w:eastAsiaTheme="minorEastAsia"/>
            <w:webHidden/>
            <w:color w:val="000000" w:themeColor="text1"/>
            <w:sz w:val="24"/>
            <w:szCs w:val="24"/>
          </w:rPr>
          <w:fldChar w:fldCharType="end"/>
        </w:r>
      </w:hyperlink>
    </w:p>
    <w:p w14:paraId="6235699E" w14:textId="73FE6B9B" w:rsidR="003757A6" w:rsidRPr="004C3EA4" w:rsidRDefault="001742F8" w:rsidP="003757A6">
      <w:pPr>
        <w:pStyle w:val="TOC1"/>
        <w:rPr>
          <w:rFonts w:ascii="Times New Roman" w:eastAsiaTheme="minorEastAsia" w:cstheme="minorBidi"/>
          <w:b/>
          <w:bCs/>
          <w:color w:val="000000" w:themeColor="text1"/>
          <w:sz w:val="24"/>
          <w:szCs w:val="24"/>
        </w:rPr>
      </w:pPr>
      <w:hyperlink w:anchor="_Toc99807378" w:history="1">
        <w:r w:rsidR="003757A6" w:rsidRPr="004C3EA4">
          <w:rPr>
            <w:rStyle w:val="aa"/>
            <w:rFonts w:ascii="Times New Roman" w:eastAsiaTheme="minorEastAsia" w:cs="Times New Roman"/>
            <w:b/>
            <w:bCs/>
            <w:color w:val="000000" w:themeColor="text1"/>
            <w:sz w:val="24"/>
            <w:szCs w:val="24"/>
          </w:rPr>
          <w:t>二十一、除颤器、起搏器</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_Toc99807378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299</w:t>
        </w:r>
        <w:r w:rsidR="003757A6" w:rsidRPr="004C3EA4">
          <w:rPr>
            <w:rFonts w:ascii="Times New Roman" w:eastAsiaTheme="minorEastAsia"/>
            <w:webHidden/>
            <w:color w:val="000000" w:themeColor="text1"/>
            <w:sz w:val="24"/>
            <w:szCs w:val="24"/>
          </w:rPr>
          <w:fldChar w:fldCharType="end"/>
        </w:r>
      </w:hyperlink>
    </w:p>
    <w:p w14:paraId="3621BFB8" w14:textId="148409E4" w:rsidR="003757A6" w:rsidRPr="004C3EA4" w:rsidRDefault="001742F8" w:rsidP="003757A6">
      <w:pPr>
        <w:pStyle w:val="TOC1"/>
        <w:rPr>
          <w:rFonts w:ascii="Times New Roman" w:eastAsiaTheme="minorEastAsia" w:cstheme="minorBidi"/>
          <w:b/>
          <w:bCs/>
          <w:color w:val="000000" w:themeColor="text1"/>
          <w:sz w:val="24"/>
          <w:szCs w:val="24"/>
        </w:rPr>
      </w:pPr>
      <w:hyperlink w:anchor="_Toc99807379" w:history="1">
        <w:r w:rsidR="003757A6" w:rsidRPr="004C3EA4">
          <w:rPr>
            <w:rStyle w:val="aa"/>
            <w:rFonts w:ascii="Times New Roman" w:eastAsiaTheme="minorEastAsia" w:cs="Times New Roman"/>
            <w:b/>
            <w:bCs/>
            <w:color w:val="000000" w:themeColor="text1"/>
            <w:sz w:val="24"/>
            <w:szCs w:val="24"/>
          </w:rPr>
          <w:t>二十二、放射治疗、核医学和放射剂量学</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_Toc99807379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300</w:t>
        </w:r>
        <w:r w:rsidR="003757A6" w:rsidRPr="004C3EA4">
          <w:rPr>
            <w:rFonts w:ascii="Times New Roman" w:eastAsiaTheme="minorEastAsia"/>
            <w:webHidden/>
            <w:color w:val="000000" w:themeColor="text1"/>
            <w:sz w:val="24"/>
            <w:szCs w:val="24"/>
          </w:rPr>
          <w:fldChar w:fldCharType="end"/>
        </w:r>
      </w:hyperlink>
    </w:p>
    <w:p w14:paraId="47C4D035" w14:textId="4006D19F" w:rsidR="003757A6" w:rsidRPr="004C3EA4" w:rsidRDefault="001742F8" w:rsidP="00D40132">
      <w:pPr>
        <w:pStyle w:val="TOC2"/>
        <w:rPr>
          <w:rFonts w:cstheme="minorBidi"/>
          <w:color w:val="000000" w:themeColor="text1"/>
        </w:rPr>
      </w:pPr>
      <w:hyperlink w:anchor="_Toc99807380"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_Toc99807380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300</w:t>
        </w:r>
        <w:r w:rsidR="003757A6" w:rsidRPr="004C3EA4">
          <w:rPr>
            <w:webHidden/>
            <w:color w:val="000000" w:themeColor="text1"/>
          </w:rPr>
          <w:fldChar w:fldCharType="end"/>
        </w:r>
      </w:hyperlink>
    </w:p>
    <w:p w14:paraId="64745D57" w14:textId="22F77836" w:rsidR="003757A6" w:rsidRPr="004C3EA4" w:rsidRDefault="001742F8" w:rsidP="00D40132">
      <w:pPr>
        <w:pStyle w:val="TOC2"/>
        <w:rPr>
          <w:rFonts w:cstheme="minorBidi"/>
          <w:color w:val="000000" w:themeColor="text1"/>
        </w:rPr>
      </w:pPr>
      <w:hyperlink w:anchor="_Toc99807381" w:history="1">
        <w:r w:rsidR="003757A6" w:rsidRPr="004C3EA4">
          <w:rPr>
            <w:rStyle w:val="aa"/>
            <w:rFonts w:cs="宋体"/>
            <w:color w:val="000000" w:themeColor="text1"/>
            <w:lang w:bidi="ar"/>
          </w:rPr>
          <w:t>（二）放射治疗</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_Toc99807381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300</w:t>
        </w:r>
        <w:r w:rsidR="003757A6" w:rsidRPr="004C3EA4">
          <w:rPr>
            <w:webHidden/>
            <w:color w:val="000000" w:themeColor="text1"/>
          </w:rPr>
          <w:fldChar w:fldCharType="end"/>
        </w:r>
      </w:hyperlink>
    </w:p>
    <w:p w14:paraId="5F2DB582" w14:textId="37FB9D83" w:rsidR="003757A6" w:rsidRPr="004C3EA4" w:rsidRDefault="001742F8" w:rsidP="00D40132">
      <w:pPr>
        <w:pStyle w:val="TOC2"/>
        <w:rPr>
          <w:rFonts w:cstheme="minorBidi"/>
          <w:color w:val="000000" w:themeColor="text1"/>
        </w:rPr>
      </w:pPr>
      <w:hyperlink w:anchor="_Toc99807382" w:history="1">
        <w:r w:rsidR="003757A6" w:rsidRPr="004C3EA4">
          <w:rPr>
            <w:rStyle w:val="aa"/>
            <w:rFonts w:cs="宋体"/>
            <w:color w:val="000000" w:themeColor="text1"/>
            <w:lang w:bidi="ar"/>
          </w:rPr>
          <w:t>（三）核医学</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_Toc99807382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313</w:t>
        </w:r>
        <w:r w:rsidR="003757A6" w:rsidRPr="004C3EA4">
          <w:rPr>
            <w:webHidden/>
            <w:color w:val="000000" w:themeColor="text1"/>
          </w:rPr>
          <w:fldChar w:fldCharType="end"/>
        </w:r>
      </w:hyperlink>
    </w:p>
    <w:p w14:paraId="7799336F" w14:textId="214A5127" w:rsidR="003757A6" w:rsidRPr="004C3EA4" w:rsidRDefault="001742F8" w:rsidP="00D40132">
      <w:pPr>
        <w:pStyle w:val="TOC2"/>
        <w:rPr>
          <w:rFonts w:cstheme="minorBidi"/>
          <w:color w:val="000000" w:themeColor="text1"/>
        </w:rPr>
      </w:pPr>
      <w:hyperlink w:anchor="_Toc99807383" w:history="1">
        <w:r w:rsidR="003757A6" w:rsidRPr="004C3EA4">
          <w:rPr>
            <w:rStyle w:val="aa"/>
            <w:rFonts w:cs="宋体"/>
            <w:color w:val="000000" w:themeColor="text1"/>
            <w:lang w:bidi="ar"/>
          </w:rPr>
          <w:t>（四）放射剂量学</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_Toc99807383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315</w:t>
        </w:r>
        <w:r w:rsidR="003757A6" w:rsidRPr="004C3EA4">
          <w:rPr>
            <w:webHidden/>
            <w:color w:val="000000" w:themeColor="text1"/>
          </w:rPr>
          <w:fldChar w:fldCharType="end"/>
        </w:r>
      </w:hyperlink>
    </w:p>
    <w:p w14:paraId="4B572927" w14:textId="26B8296B" w:rsidR="003757A6" w:rsidRPr="004C3EA4" w:rsidRDefault="001742F8" w:rsidP="003757A6">
      <w:pPr>
        <w:pStyle w:val="TOC1"/>
        <w:rPr>
          <w:rFonts w:ascii="Times New Roman" w:eastAsiaTheme="minorEastAsia" w:cstheme="minorBidi"/>
          <w:b/>
          <w:bCs/>
          <w:color w:val="000000" w:themeColor="text1"/>
          <w:sz w:val="24"/>
          <w:szCs w:val="24"/>
        </w:rPr>
      </w:pPr>
      <w:hyperlink w:anchor="_Toc99807384" w:history="1">
        <w:r w:rsidR="003757A6" w:rsidRPr="004C3EA4">
          <w:rPr>
            <w:rStyle w:val="aa"/>
            <w:rFonts w:ascii="Times New Roman" w:eastAsiaTheme="minorEastAsia" w:cs="Times New Roman"/>
            <w:b/>
            <w:bCs/>
            <w:color w:val="000000" w:themeColor="text1"/>
            <w:sz w:val="24"/>
            <w:szCs w:val="24"/>
          </w:rPr>
          <w:t>二十三、医用体外循环设备及装置</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_Toc99807384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318</w:t>
        </w:r>
        <w:r w:rsidR="003757A6" w:rsidRPr="004C3EA4">
          <w:rPr>
            <w:rFonts w:ascii="Times New Roman" w:eastAsiaTheme="minorEastAsia"/>
            <w:webHidden/>
            <w:color w:val="000000" w:themeColor="text1"/>
            <w:sz w:val="24"/>
            <w:szCs w:val="24"/>
          </w:rPr>
          <w:fldChar w:fldCharType="end"/>
        </w:r>
      </w:hyperlink>
    </w:p>
    <w:p w14:paraId="69D29282" w14:textId="3009FA12" w:rsidR="003757A6" w:rsidRPr="004C3EA4" w:rsidRDefault="001742F8" w:rsidP="00D40132">
      <w:pPr>
        <w:pStyle w:val="TOC2"/>
        <w:rPr>
          <w:rFonts w:cstheme="minorBidi"/>
          <w:color w:val="000000" w:themeColor="text1"/>
        </w:rPr>
      </w:pPr>
      <w:hyperlink w:anchor="_Toc99807385"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_Toc99807385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318</w:t>
        </w:r>
        <w:r w:rsidR="003757A6" w:rsidRPr="004C3EA4">
          <w:rPr>
            <w:webHidden/>
            <w:color w:val="000000" w:themeColor="text1"/>
          </w:rPr>
          <w:fldChar w:fldCharType="end"/>
        </w:r>
      </w:hyperlink>
    </w:p>
    <w:p w14:paraId="4E4B8128" w14:textId="560E04A9" w:rsidR="003757A6" w:rsidRPr="004C3EA4" w:rsidRDefault="001742F8" w:rsidP="00D40132">
      <w:pPr>
        <w:pStyle w:val="TOC2"/>
        <w:rPr>
          <w:rFonts w:cstheme="minorBidi"/>
          <w:color w:val="000000" w:themeColor="text1"/>
        </w:rPr>
      </w:pPr>
      <w:hyperlink w:anchor="_Toc99807386" w:history="1">
        <w:r w:rsidR="003757A6" w:rsidRPr="004C3EA4">
          <w:rPr>
            <w:rStyle w:val="aa"/>
            <w:rFonts w:cs="宋体"/>
            <w:color w:val="000000" w:themeColor="text1"/>
            <w:lang w:bidi="ar"/>
          </w:rPr>
          <w:t>（二）血液透析及相关治疗</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_Toc99807386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320</w:t>
        </w:r>
        <w:r w:rsidR="003757A6" w:rsidRPr="004C3EA4">
          <w:rPr>
            <w:webHidden/>
            <w:color w:val="000000" w:themeColor="text1"/>
          </w:rPr>
          <w:fldChar w:fldCharType="end"/>
        </w:r>
      </w:hyperlink>
    </w:p>
    <w:p w14:paraId="41A6C601" w14:textId="082171C6" w:rsidR="003757A6" w:rsidRPr="004C3EA4" w:rsidRDefault="001742F8" w:rsidP="00D40132">
      <w:pPr>
        <w:pStyle w:val="TOC2"/>
        <w:rPr>
          <w:rFonts w:cstheme="minorBidi"/>
          <w:color w:val="000000" w:themeColor="text1"/>
        </w:rPr>
      </w:pPr>
      <w:hyperlink w:anchor="_Toc99807387" w:history="1">
        <w:r w:rsidR="003757A6" w:rsidRPr="004C3EA4">
          <w:rPr>
            <w:rStyle w:val="aa"/>
            <w:rFonts w:cs="宋体"/>
            <w:color w:val="000000" w:themeColor="text1"/>
            <w:lang w:bidi="ar"/>
          </w:rPr>
          <w:t>（三）腹膜透析</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_Toc99807387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325</w:t>
        </w:r>
        <w:r w:rsidR="003757A6" w:rsidRPr="004C3EA4">
          <w:rPr>
            <w:webHidden/>
            <w:color w:val="000000" w:themeColor="text1"/>
          </w:rPr>
          <w:fldChar w:fldCharType="end"/>
        </w:r>
      </w:hyperlink>
    </w:p>
    <w:p w14:paraId="3606F279" w14:textId="278E4955" w:rsidR="003757A6" w:rsidRPr="004C3EA4" w:rsidRDefault="001742F8" w:rsidP="00D40132">
      <w:pPr>
        <w:pStyle w:val="TOC2"/>
        <w:rPr>
          <w:rFonts w:cstheme="minorBidi"/>
          <w:color w:val="000000" w:themeColor="text1"/>
        </w:rPr>
      </w:pPr>
      <w:hyperlink w:anchor="_Toc99807388" w:history="1">
        <w:r w:rsidR="003757A6" w:rsidRPr="004C3EA4">
          <w:rPr>
            <w:rStyle w:val="aa"/>
            <w:rFonts w:cs="宋体"/>
            <w:color w:val="000000" w:themeColor="text1"/>
            <w:lang w:bidi="ar"/>
          </w:rPr>
          <w:t>（四）体外反搏</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_Toc99807388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326</w:t>
        </w:r>
        <w:r w:rsidR="003757A6" w:rsidRPr="004C3EA4">
          <w:rPr>
            <w:webHidden/>
            <w:color w:val="000000" w:themeColor="text1"/>
          </w:rPr>
          <w:fldChar w:fldCharType="end"/>
        </w:r>
      </w:hyperlink>
    </w:p>
    <w:p w14:paraId="4390EB31" w14:textId="4D3DE297" w:rsidR="003757A6" w:rsidRPr="004C3EA4" w:rsidRDefault="001742F8" w:rsidP="00D40132">
      <w:pPr>
        <w:pStyle w:val="TOC2"/>
        <w:rPr>
          <w:rFonts w:cstheme="minorBidi"/>
          <w:color w:val="000000" w:themeColor="text1"/>
        </w:rPr>
      </w:pPr>
      <w:hyperlink w:anchor="_Toc99807389" w:history="1">
        <w:r w:rsidR="003757A6" w:rsidRPr="004C3EA4">
          <w:rPr>
            <w:rStyle w:val="aa"/>
            <w:rFonts w:cs="宋体"/>
            <w:color w:val="000000" w:themeColor="text1"/>
            <w:lang w:bidi="ar"/>
          </w:rPr>
          <w:t>（五）血液灌流和血浆分离及其辅助装置</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_Toc99807389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326</w:t>
        </w:r>
        <w:r w:rsidR="003757A6" w:rsidRPr="004C3EA4">
          <w:rPr>
            <w:webHidden/>
            <w:color w:val="000000" w:themeColor="text1"/>
          </w:rPr>
          <w:fldChar w:fldCharType="end"/>
        </w:r>
      </w:hyperlink>
    </w:p>
    <w:p w14:paraId="299B8B79" w14:textId="2F1B7C63" w:rsidR="003757A6" w:rsidRPr="004C3EA4" w:rsidRDefault="001742F8" w:rsidP="00D40132">
      <w:pPr>
        <w:pStyle w:val="TOC2"/>
        <w:rPr>
          <w:rFonts w:cstheme="minorBidi"/>
          <w:color w:val="000000" w:themeColor="text1"/>
        </w:rPr>
      </w:pPr>
      <w:hyperlink w:anchor="_Toc99807390" w:history="1">
        <w:r w:rsidR="003757A6" w:rsidRPr="004C3EA4">
          <w:rPr>
            <w:rStyle w:val="aa"/>
            <w:rFonts w:cs="宋体"/>
            <w:color w:val="000000" w:themeColor="text1"/>
            <w:lang w:bidi="ar"/>
          </w:rPr>
          <w:t>（六）心肺转流</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_Toc99807390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328</w:t>
        </w:r>
        <w:r w:rsidR="003757A6" w:rsidRPr="004C3EA4">
          <w:rPr>
            <w:webHidden/>
            <w:color w:val="000000" w:themeColor="text1"/>
          </w:rPr>
          <w:fldChar w:fldCharType="end"/>
        </w:r>
      </w:hyperlink>
    </w:p>
    <w:p w14:paraId="4F425E2C" w14:textId="5B999C67" w:rsidR="003757A6" w:rsidRPr="004C3EA4" w:rsidRDefault="001742F8" w:rsidP="003757A6">
      <w:pPr>
        <w:pStyle w:val="TOC1"/>
        <w:rPr>
          <w:rFonts w:ascii="Times New Roman" w:eastAsiaTheme="minorEastAsia" w:cstheme="minorBidi"/>
          <w:b/>
          <w:bCs/>
          <w:color w:val="000000" w:themeColor="text1"/>
          <w:sz w:val="24"/>
          <w:szCs w:val="24"/>
        </w:rPr>
      </w:pPr>
      <w:hyperlink w:anchor="_Toc99807391" w:history="1">
        <w:r w:rsidR="003757A6" w:rsidRPr="004C3EA4">
          <w:rPr>
            <w:rStyle w:val="aa"/>
            <w:rFonts w:ascii="Times New Roman" w:eastAsiaTheme="minorEastAsia" w:cs="Times New Roman"/>
            <w:b/>
            <w:bCs/>
            <w:color w:val="000000" w:themeColor="text1"/>
            <w:sz w:val="24"/>
            <w:szCs w:val="24"/>
          </w:rPr>
          <w:t>二十四、呼吸麻醉设备及装置</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_Toc99807391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332</w:t>
        </w:r>
        <w:r w:rsidR="003757A6" w:rsidRPr="004C3EA4">
          <w:rPr>
            <w:rFonts w:ascii="Times New Roman" w:eastAsiaTheme="minorEastAsia"/>
            <w:webHidden/>
            <w:color w:val="000000" w:themeColor="text1"/>
            <w:sz w:val="24"/>
            <w:szCs w:val="24"/>
          </w:rPr>
          <w:fldChar w:fldCharType="end"/>
        </w:r>
      </w:hyperlink>
    </w:p>
    <w:p w14:paraId="4023A72F" w14:textId="61565B7D" w:rsidR="003757A6" w:rsidRPr="004C3EA4" w:rsidRDefault="001742F8" w:rsidP="00D40132">
      <w:pPr>
        <w:pStyle w:val="TOC2"/>
        <w:rPr>
          <w:rFonts w:cstheme="minorBidi"/>
          <w:color w:val="000000" w:themeColor="text1"/>
        </w:rPr>
      </w:pPr>
      <w:hyperlink w:anchor="_Toc99807392" w:history="1">
        <w:r w:rsidR="003757A6" w:rsidRPr="004C3EA4">
          <w:rPr>
            <w:rStyle w:val="aa"/>
            <w:rFonts w:cs="宋体"/>
            <w:color w:val="000000" w:themeColor="text1"/>
            <w:lang w:bidi="ar"/>
          </w:rPr>
          <w:t>（一）专业通用领域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_Toc99807392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332</w:t>
        </w:r>
        <w:r w:rsidR="003757A6" w:rsidRPr="004C3EA4">
          <w:rPr>
            <w:webHidden/>
            <w:color w:val="000000" w:themeColor="text1"/>
          </w:rPr>
          <w:fldChar w:fldCharType="end"/>
        </w:r>
      </w:hyperlink>
    </w:p>
    <w:p w14:paraId="32D190D0" w14:textId="3B226079" w:rsidR="003757A6" w:rsidRPr="004C3EA4" w:rsidRDefault="001742F8" w:rsidP="00D40132">
      <w:pPr>
        <w:pStyle w:val="TOC2"/>
        <w:rPr>
          <w:rFonts w:cstheme="minorBidi"/>
          <w:color w:val="000000" w:themeColor="text1"/>
        </w:rPr>
      </w:pPr>
      <w:hyperlink w:anchor="_Toc99807393" w:history="1">
        <w:r w:rsidR="003757A6" w:rsidRPr="004C3EA4">
          <w:rPr>
            <w:rStyle w:val="aa"/>
            <w:rFonts w:cs="宋体"/>
            <w:color w:val="000000" w:themeColor="text1"/>
            <w:lang w:bidi="ar"/>
          </w:rPr>
          <w:t>（二）麻醉机及相关附件</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_Toc99807393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333</w:t>
        </w:r>
        <w:r w:rsidR="003757A6" w:rsidRPr="004C3EA4">
          <w:rPr>
            <w:webHidden/>
            <w:color w:val="000000" w:themeColor="text1"/>
          </w:rPr>
          <w:fldChar w:fldCharType="end"/>
        </w:r>
      </w:hyperlink>
    </w:p>
    <w:p w14:paraId="2CAD5421" w14:textId="79D75D75" w:rsidR="003757A6" w:rsidRPr="004C3EA4" w:rsidRDefault="001742F8" w:rsidP="00D40132">
      <w:pPr>
        <w:pStyle w:val="TOC2"/>
        <w:rPr>
          <w:rFonts w:cstheme="minorBidi"/>
          <w:color w:val="000000" w:themeColor="text1"/>
        </w:rPr>
      </w:pPr>
      <w:hyperlink w:anchor="_Toc99807394" w:history="1">
        <w:r w:rsidR="003757A6" w:rsidRPr="004C3EA4">
          <w:rPr>
            <w:rStyle w:val="aa"/>
            <w:rFonts w:cs="宋体"/>
            <w:color w:val="000000" w:themeColor="text1"/>
            <w:lang w:bidi="ar"/>
          </w:rPr>
          <w:t>（三）呼吸机及相关设备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_Toc99807394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336</w:t>
        </w:r>
        <w:r w:rsidR="003757A6" w:rsidRPr="004C3EA4">
          <w:rPr>
            <w:webHidden/>
            <w:color w:val="000000" w:themeColor="text1"/>
          </w:rPr>
          <w:fldChar w:fldCharType="end"/>
        </w:r>
      </w:hyperlink>
    </w:p>
    <w:p w14:paraId="1081444B" w14:textId="06F483C0" w:rsidR="003757A6" w:rsidRPr="004C3EA4" w:rsidRDefault="001742F8" w:rsidP="00D40132">
      <w:pPr>
        <w:pStyle w:val="TOC2"/>
        <w:rPr>
          <w:rFonts w:cstheme="minorBidi"/>
          <w:color w:val="000000" w:themeColor="text1"/>
        </w:rPr>
      </w:pPr>
      <w:hyperlink w:anchor="_Toc99807395" w:history="1">
        <w:r w:rsidR="003757A6" w:rsidRPr="004C3EA4">
          <w:rPr>
            <w:rStyle w:val="aa"/>
            <w:rFonts w:cs="宋体"/>
            <w:color w:val="000000" w:themeColor="text1"/>
            <w:lang w:bidi="ar"/>
          </w:rPr>
          <w:t>（四）医用气体系统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_Toc99807395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341</w:t>
        </w:r>
        <w:r w:rsidR="003757A6" w:rsidRPr="004C3EA4">
          <w:rPr>
            <w:webHidden/>
            <w:color w:val="000000" w:themeColor="text1"/>
          </w:rPr>
          <w:fldChar w:fldCharType="end"/>
        </w:r>
      </w:hyperlink>
    </w:p>
    <w:p w14:paraId="4A259D9A" w14:textId="596C6BA1" w:rsidR="003757A6" w:rsidRPr="004C3EA4" w:rsidRDefault="001742F8" w:rsidP="00D40132">
      <w:pPr>
        <w:pStyle w:val="TOC2"/>
        <w:rPr>
          <w:rFonts w:cstheme="minorBidi"/>
          <w:color w:val="000000" w:themeColor="text1"/>
        </w:rPr>
      </w:pPr>
      <w:hyperlink w:anchor="_Toc99807396" w:history="1">
        <w:r w:rsidR="003757A6" w:rsidRPr="004C3EA4">
          <w:rPr>
            <w:rStyle w:val="aa"/>
            <w:rFonts w:cs="宋体"/>
            <w:color w:val="000000" w:themeColor="text1"/>
            <w:lang w:bidi="ar"/>
          </w:rPr>
          <w:t>（五）医院急救护理用吸引装置</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_Toc99807396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346</w:t>
        </w:r>
        <w:r w:rsidR="003757A6" w:rsidRPr="004C3EA4">
          <w:rPr>
            <w:webHidden/>
            <w:color w:val="000000" w:themeColor="text1"/>
          </w:rPr>
          <w:fldChar w:fldCharType="end"/>
        </w:r>
      </w:hyperlink>
    </w:p>
    <w:p w14:paraId="201C0B2B" w14:textId="0B3BF7C2" w:rsidR="003757A6" w:rsidRPr="004C3EA4" w:rsidRDefault="001742F8" w:rsidP="00D40132">
      <w:pPr>
        <w:pStyle w:val="TOC2"/>
        <w:rPr>
          <w:rFonts w:cstheme="minorBidi"/>
          <w:color w:val="000000" w:themeColor="text1"/>
        </w:rPr>
      </w:pPr>
      <w:hyperlink w:anchor="_Toc99807397" w:history="1">
        <w:r w:rsidR="003757A6" w:rsidRPr="004C3EA4">
          <w:rPr>
            <w:rStyle w:val="aa"/>
            <w:rFonts w:cs="宋体"/>
            <w:color w:val="000000" w:themeColor="text1"/>
            <w:lang w:bidi="ar"/>
          </w:rPr>
          <w:t>（六）雾化设备</w:t>
        </w:r>
        <w:r w:rsidR="003757A6" w:rsidRPr="004C3EA4">
          <w:rPr>
            <w:rStyle w:val="aa"/>
            <w:rFonts w:cs="宋体"/>
            <w:color w:val="000000" w:themeColor="text1"/>
            <w:lang w:bidi="ar"/>
          </w:rPr>
          <w:t>/</w:t>
        </w:r>
        <w:r w:rsidR="003757A6" w:rsidRPr="004C3EA4">
          <w:rPr>
            <w:rStyle w:val="aa"/>
            <w:rFonts w:cs="宋体"/>
            <w:color w:val="000000" w:themeColor="text1"/>
            <w:lang w:bidi="ar"/>
          </w:rPr>
          <w:t>雾化装置</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_Toc99807397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347</w:t>
        </w:r>
        <w:r w:rsidR="003757A6" w:rsidRPr="004C3EA4">
          <w:rPr>
            <w:webHidden/>
            <w:color w:val="000000" w:themeColor="text1"/>
          </w:rPr>
          <w:fldChar w:fldCharType="end"/>
        </w:r>
      </w:hyperlink>
    </w:p>
    <w:p w14:paraId="6EE52B83" w14:textId="0FC942C3" w:rsidR="003757A6" w:rsidRPr="004C3EA4" w:rsidRDefault="001742F8" w:rsidP="00D40132">
      <w:pPr>
        <w:pStyle w:val="TOC2"/>
        <w:rPr>
          <w:rFonts w:cstheme="minorBidi"/>
          <w:color w:val="000000" w:themeColor="text1"/>
        </w:rPr>
      </w:pPr>
      <w:hyperlink w:anchor="_Toc99807398" w:history="1">
        <w:r w:rsidR="003757A6" w:rsidRPr="004C3EA4">
          <w:rPr>
            <w:rStyle w:val="aa"/>
            <w:rFonts w:cs="宋体"/>
            <w:color w:val="000000" w:themeColor="text1"/>
            <w:lang w:bidi="ar"/>
          </w:rPr>
          <w:t>（七）气管导管及其他</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_Toc99807398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348</w:t>
        </w:r>
        <w:r w:rsidR="003757A6" w:rsidRPr="004C3EA4">
          <w:rPr>
            <w:webHidden/>
            <w:color w:val="000000" w:themeColor="text1"/>
          </w:rPr>
          <w:fldChar w:fldCharType="end"/>
        </w:r>
      </w:hyperlink>
    </w:p>
    <w:p w14:paraId="68C337F3" w14:textId="69D2D1D7" w:rsidR="003757A6" w:rsidRPr="004C3EA4" w:rsidRDefault="001742F8" w:rsidP="003757A6">
      <w:pPr>
        <w:pStyle w:val="TOC1"/>
        <w:rPr>
          <w:rFonts w:ascii="Times New Roman" w:eastAsiaTheme="minorEastAsia" w:cstheme="minorBidi"/>
          <w:b/>
          <w:bCs/>
          <w:color w:val="000000" w:themeColor="text1"/>
          <w:sz w:val="24"/>
          <w:szCs w:val="24"/>
        </w:rPr>
      </w:pPr>
      <w:hyperlink w:anchor="_Toc99807399" w:history="1">
        <w:r w:rsidR="003757A6" w:rsidRPr="004C3EA4">
          <w:rPr>
            <w:rStyle w:val="aa"/>
            <w:rFonts w:ascii="Times New Roman" w:eastAsiaTheme="minorEastAsia" w:cs="Times New Roman"/>
            <w:b/>
            <w:bCs/>
            <w:color w:val="000000" w:themeColor="text1"/>
            <w:sz w:val="24"/>
            <w:szCs w:val="24"/>
          </w:rPr>
          <w:t>二十五、医用光学和仪器</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_Toc99807399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353</w:t>
        </w:r>
        <w:r w:rsidR="003757A6" w:rsidRPr="004C3EA4">
          <w:rPr>
            <w:rFonts w:ascii="Times New Roman" w:eastAsiaTheme="minorEastAsia"/>
            <w:webHidden/>
            <w:color w:val="000000" w:themeColor="text1"/>
            <w:sz w:val="24"/>
            <w:szCs w:val="24"/>
          </w:rPr>
          <w:fldChar w:fldCharType="end"/>
        </w:r>
      </w:hyperlink>
    </w:p>
    <w:p w14:paraId="24464CC1" w14:textId="56424C11" w:rsidR="003757A6" w:rsidRPr="004C3EA4" w:rsidRDefault="001742F8" w:rsidP="00D40132">
      <w:pPr>
        <w:pStyle w:val="TOC2"/>
        <w:rPr>
          <w:rFonts w:cstheme="minorBidi"/>
          <w:color w:val="000000" w:themeColor="text1"/>
        </w:rPr>
      </w:pPr>
      <w:hyperlink w:anchor="_Toc99807400" w:history="1">
        <w:r w:rsidR="003757A6" w:rsidRPr="004C3EA4">
          <w:rPr>
            <w:rStyle w:val="aa"/>
            <w:rFonts w:cs="宋体"/>
            <w:color w:val="000000" w:themeColor="text1"/>
            <w:lang w:bidi="ar"/>
          </w:rPr>
          <w:t>（一）光辐射安全</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_Toc99807400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353</w:t>
        </w:r>
        <w:r w:rsidR="003757A6" w:rsidRPr="004C3EA4">
          <w:rPr>
            <w:webHidden/>
            <w:color w:val="000000" w:themeColor="text1"/>
          </w:rPr>
          <w:fldChar w:fldCharType="end"/>
        </w:r>
      </w:hyperlink>
    </w:p>
    <w:p w14:paraId="37FB5C09" w14:textId="1982DEA9" w:rsidR="003757A6" w:rsidRPr="004C3EA4" w:rsidRDefault="001742F8" w:rsidP="00D40132">
      <w:pPr>
        <w:pStyle w:val="TOC2"/>
        <w:rPr>
          <w:rFonts w:cstheme="minorBidi"/>
          <w:color w:val="000000" w:themeColor="text1"/>
        </w:rPr>
      </w:pPr>
      <w:hyperlink w:anchor="_Toc99807401" w:history="1">
        <w:r w:rsidR="003757A6" w:rsidRPr="004C3EA4">
          <w:rPr>
            <w:rStyle w:val="aa"/>
            <w:rFonts w:cs="宋体"/>
            <w:color w:val="000000" w:themeColor="text1"/>
            <w:lang w:bidi="ar"/>
          </w:rPr>
          <w:t>（二）眼科光学和仪器</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_Toc99807401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355</w:t>
        </w:r>
        <w:r w:rsidR="003757A6" w:rsidRPr="004C3EA4">
          <w:rPr>
            <w:webHidden/>
            <w:color w:val="000000" w:themeColor="text1"/>
          </w:rPr>
          <w:fldChar w:fldCharType="end"/>
        </w:r>
      </w:hyperlink>
    </w:p>
    <w:p w14:paraId="41068988" w14:textId="68150FD1" w:rsidR="003757A6" w:rsidRPr="004C3EA4" w:rsidRDefault="001742F8" w:rsidP="00D40132">
      <w:pPr>
        <w:pStyle w:val="TOC2"/>
        <w:rPr>
          <w:rFonts w:cstheme="minorBidi"/>
          <w:color w:val="000000" w:themeColor="text1"/>
        </w:rPr>
      </w:pPr>
      <w:hyperlink w:anchor="_Toc99807402" w:history="1">
        <w:r w:rsidR="003757A6" w:rsidRPr="004C3EA4">
          <w:rPr>
            <w:rStyle w:val="aa"/>
            <w:rFonts w:cs="宋体"/>
            <w:color w:val="000000" w:themeColor="text1"/>
            <w:lang w:bidi="ar"/>
          </w:rPr>
          <w:t>（三）微创内窥镜系统及器械</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_Toc99807402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364</w:t>
        </w:r>
        <w:r w:rsidR="003757A6" w:rsidRPr="004C3EA4">
          <w:rPr>
            <w:webHidden/>
            <w:color w:val="000000" w:themeColor="text1"/>
          </w:rPr>
          <w:fldChar w:fldCharType="end"/>
        </w:r>
      </w:hyperlink>
    </w:p>
    <w:p w14:paraId="32D6EC17" w14:textId="7E72D407" w:rsidR="003757A6" w:rsidRPr="004C3EA4" w:rsidRDefault="001742F8" w:rsidP="00D40132">
      <w:pPr>
        <w:pStyle w:val="TOC2"/>
        <w:rPr>
          <w:rFonts w:cstheme="minorBidi"/>
          <w:color w:val="000000" w:themeColor="text1"/>
        </w:rPr>
      </w:pPr>
      <w:hyperlink w:anchor="_Toc99807403" w:history="1">
        <w:r w:rsidR="003757A6" w:rsidRPr="004C3EA4">
          <w:rPr>
            <w:rStyle w:val="aa"/>
            <w:rFonts w:cs="宋体"/>
            <w:color w:val="000000" w:themeColor="text1"/>
            <w:lang w:bidi="ar"/>
          </w:rPr>
          <w:t>（四）医用显微镜</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_Toc99807403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369</w:t>
        </w:r>
        <w:r w:rsidR="003757A6" w:rsidRPr="004C3EA4">
          <w:rPr>
            <w:webHidden/>
            <w:color w:val="000000" w:themeColor="text1"/>
          </w:rPr>
          <w:fldChar w:fldCharType="end"/>
        </w:r>
      </w:hyperlink>
    </w:p>
    <w:p w14:paraId="7A2C0558" w14:textId="3D9059F7" w:rsidR="003757A6" w:rsidRPr="004C3EA4" w:rsidRDefault="001742F8" w:rsidP="00D40132">
      <w:pPr>
        <w:pStyle w:val="TOC2"/>
        <w:rPr>
          <w:rFonts w:cstheme="minorBidi"/>
          <w:color w:val="000000" w:themeColor="text1"/>
        </w:rPr>
      </w:pPr>
      <w:hyperlink w:anchor="_Toc99807404" w:history="1">
        <w:r w:rsidR="003757A6" w:rsidRPr="004C3EA4">
          <w:rPr>
            <w:rStyle w:val="aa"/>
            <w:rFonts w:cs="宋体"/>
            <w:color w:val="000000" w:themeColor="text1"/>
            <w:lang w:bidi="ar"/>
          </w:rPr>
          <w:t>（五）医用照明设备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_Toc99807404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370</w:t>
        </w:r>
        <w:r w:rsidR="003757A6" w:rsidRPr="004C3EA4">
          <w:rPr>
            <w:webHidden/>
            <w:color w:val="000000" w:themeColor="text1"/>
          </w:rPr>
          <w:fldChar w:fldCharType="end"/>
        </w:r>
      </w:hyperlink>
    </w:p>
    <w:p w14:paraId="05D5FCC1" w14:textId="30EB0A4B" w:rsidR="003757A6" w:rsidRPr="004C3EA4" w:rsidRDefault="001742F8" w:rsidP="00D40132">
      <w:pPr>
        <w:pStyle w:val="TOC2"/>
        <w:rPr>
          <w:rFonts w:cstheme="minorBidi"/>
          <w:color w:val="000000" w:themeColor="text1"/>
        </w:rPr>
      </w:pPr>
      <w:hyperlink w:anchor="_Toc99807405" w:history="1">
        <w:r w:rsidR="003757A6" w:rsidRPr="004C3EA4">
          <w:rPr>
            <w:rStyle w:val="aa"/>
            <w:rFonts w:cs="宋体"/>
            <w:color w:val="000000" w:themeColor="text1"/>
            <w:lang w:bidi="ar"/>
          </w:rPr>
          <w:t>（六）激光手术设备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_Toc99807405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370</w:t>
        </w:r>
        <w:r w:rsidR="003757A6" w:rsidRPr="004C3EA4">
          <w:rPr>
            <w:webHidden/>
            <w:color w:val="000000" w:themeColor="text1"/>
          </w:rPr>
          <w:fldChar w:fldCharType="end"/>
        </w:r>
      </w:hyperlink>
    </w:p>
    <w:p w14:paraId="7D4E2E48" w14:textId="66F16329" w:rsidR="003757A6" w:rsidRPr="004C3EA4" w:rsidRDefault="001742F8" w:rsidP="00D40132">
      <w:pPr>
        <w:pStyle w:val="TOC2"/>
        <w:rPr>
          <w:rFonts w:cstheme="minorBidi"/>
          <w:color w:val="000000" w:themeColor="text1"/>
        </w:rPr>
      </w:pPr>
      <w:hyperlink w:anchor="_Toc99807406" w:history="1">
        <w:r w:rsidR="003757A6" w:rsidRPr="004C3EA4">
          <w:rPr>
            <w:rStyle w:val="aa"/>
            <w:rFonts w:cs="宋体"/>
            <w:color w:val="000000" w:themeColor="text1"/>
            <w:lang w:bidi="ar"/>
          </w:rPr>
          <w:t>（七）激光治疗设备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_Toc99807406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372</w:t>
        </w:r>
        <w:r w:rsidR="003757A6" w:rsidRPr="004C3EA4">
          <w:rPr>
            <w:webHidden/>
            <w:color w:val="000000" w:themeColor="text1"/>
          </w:rPr>
          <w:fldChar w:fldCharType="end"/>
        </w:r>
      </w:hyperlink>
    </w:p>
    <w:p w14:paraId="3B528CDF" w14:textId="2AF08CFE" w:rsidR="003757A6" w:rsidRPr="004C3EA4" w:rsidRDefault="001742F8" w:rsidP="003757A6">
      <w:pPr>
        <w:pStyle w:val="TOC1"/>
        <w:rPr>
          <w:rFonts w:ascii="Times New Roman" w:eastAsiaTheme="minorEastAsia" w:cstheme="minorBidi"/>
          <w:b/>
          <w:bCs/>
          <w:color w:val="000000" w:themeColor="text1"/>
          <w:sz w:val="24"/>
          <w:szCs w:val="24"/>
        </w:rPr>
      </w:pPr>
      <w:hyperlink w:anchor="_Toc99807407" w:history="1">
        <w:r w:rsidR="003757A6" w:rsidRPr="004C3EA4">
          <w:rPr>
            <w:rStyle w:val="aa"/>
            <w:rFonts w:ascii="Times New Roman" w:eastAsiaTheme="minorEastAsia" w:cs="Times New Roman"/>
            <w:b/>
            <w:bCs/>
            <w:color w:val="000000" w:themeColor="text1"/>
            <w:sz w:val="24"/>
            <w:szCs w:val="24"/>
          </w:rPr>
          <w:t>二十六、物理治疗器械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_Toc99807407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375</w:t>
        </w:r>
        <w:r w:rsidR="003757A6" w:rsidRPr="004C3EA4">
          <w:rPr>
            <w:rFonts w:ascii="Times New Roman" w:eastAsiaTheme="minorEastAsia"/>
            <w:webHidden/>
            <w:color w:val="000000" w:themeColor="text1"/>
            <w:sz w:val="24"/>
            <w:szCs w:val="24"/>
          </w:rPr>
          <w:fldChar w:fldCharType="end"/>
        </w:r>
      </w:hyperlink>
    </w:p>
    <w:p w14:paraId="68F325A5" w14:textId="4DD97475" w:rsidR="003757A6" w:rsidRPr="004C3EA4" w:rsidRDefault="001742F8" w:rsidP="00D40132">
      <w:pPr>
        <w:pStyle w:val="TOC2"/>
        <w:rPr>
          <w:rFonts w:cstheme="minorBidi"/>
          <w:color w:val="000000" w:themeColor="text1"/>
        </w:rPr>
      </w:pPr>
      <w:hyperlink w:anchor="_Toc99807408" w:history="1">
        <w:r w:rsidR="003757A6" w:rsidRPr="004C3EA4">
          <w:rPr>
            <w:rStyle w:val="aa"/>
            <w:rFonts w:cs="宋体"/>
            <w:color w:val="000000" w:themeColor="text1"/>
            <w:lang w:bidi="ar"/>
          </w:rPr>
          <w:t>（一）电疗设备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_Toc99807408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375</w:t>
        </w:r>
        <w:r w:rsidR="003757A6" w:rsidRPr="004C3EA4">
          <w:rPr>
            <w:webHidden/>
            <w:color w:val="000000" w:themeColor="text1"/>
          </w:rPr>
          <w:fldChar w:fldCharType="end"/>
        </w:r>
      </w:hyperlink>
    </w:p>
    <w:p w14:paraId="52F81497" w14:textId="2D54D80C" w:rsidR="003757A6" w:rsidRPr="004C3EA4" w:rsidRDefault="001742F8" w:rsidP="00D40132">
      <w:pPr>
        <w:pStyle w:val="TOC2"/>
        <w:rPr>
          <w:rFonts w:cstheme="minorBidi"/>
          <w:color w:val="000000" w:themeColor="text1"/>
        </w:rPr>
      </w:pPr>
      <w:hyperlink w:anchor="_Toc99807409" w:history="1">
        <w:r w:rsidR="003757A6" w:rsidRPr="004C3EA4">
          <w:rPr>
            <w:rStyle w:val="aa"/>
            <w:rFonts w:cs="宋体"/>
            <w:color w:val="000000" w:themeColor="text1"/>
            <w:lang w:bidi="ar"/>
          </w:rPr>
          <w:t>（二）温热治疗设备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_Toc99807409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378</w:t>
        </w:r>
        <w:r w:rsidR="003757A6" w:rsidRPr="004C3EA4">
          <w:rPr>
            <w:webHidden/>
            <w:color w:val="000000" w:themeColor="text1"/>
          </w:rPr>
          <w:fldChar w:fldCharType="end"/>
        </w:r>
      </w:hyperlink>
    </w:p>
    <w:p w14:paraId="123AC30B" w14:textId="7EF53E23" w:rsidR="003757A6" w:rsidRPr="004C3EA4" w:rsidRDefault="001742F8" w:rsidP="00D40132">
      <w:pPr>
        <w:pStyle w:val="TOC2"/>
        <w:rPr>
          <w:rFonts w:cstheme="minorBidi"/>
          <w:color w:val="000000" w:themeColor="text1"/>
        </w:rPr>
      </w:pPr>
      <w:hyperlink w:anchor="_Toc99807410" w:history="1">
        <w:r w:rsidR="003757A6" w:rsidRPr="004C3EA4">
          <w:rPr>
            <w:rStyle w:val="aa"/>
            <w:rFonts w:cs="宋体"/>
            <w:color w:val="000000" w:themeColor="text1"/>
            <w:lang w:bidi="ar"/>
          </w:rPr>
          <w:t>（三）光治疗设备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_Toc99807410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381</w:t>
        </w:r>
        <w:r w:rsidR="003757A6" w:rsidRPr="004C3EA4">
          <w:rPr>
            <w:webHidden/>
            <w:color w:val="000000" w:themeColor="text1"/>
          </w:rPr>
          <w:fldChar w:fldCharType="end"/>
        </w:r>
      </w:hyperlink>
    </w:p>
    <w:p w14:paraId="73593CD5" w14:textId="230AF7B5" w:rsidR="003757A6" w:rsidRPr="004C3EA4" w:rsidRDefault="001742F8" w:rsidP="00D40132">
      <w:pPr>
        <w:pStyle w:val="TOC2"/>
        <w:rPr>
          <w:rFonts w:cstheme="minorBidi"/>
          <w:color w:val="000000" w:themeColor="text1"/>
        </w:rPr>
      </w:pPr>
      <w:hyperlink w:anchor="_Toc99807411" w:history="1">
        <w:r w:rsidR="003757A6" w:rsidRPr="004C3EA4">
          <w:rPr>
            <w:rStyle w:val="aa"/>
            <w:rFonts w:cs="宋体"/>
            <w:color w:val="000000" w:themeColor="text1"/>
            <w:lang w:bidi="ar"/>
          </w:rPr>
          <w:t>（四）力疗设备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_Toc99807411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382</w:t>
        </w:r>
        <w:r w:rsidR="003757A6" w:rsidRPr="004C3EA4">
          <w:rPr>
            <w:webHidden/>
            <w:color w:val="000000" w:themeColor="text1"/>
          </w:rPr>
          <w:fldChar w:fldCharType="end"/>
        </w:r>
      </w:hyperlink>
    </w:p>
    <w:p w14:paraId="417FAE4A" w14:textId="48FB4667" w:rsidR="003757A6" w:rsidRPr="004C3EA4" w:rsidRDefault="001742F8" w:rsidP="00D40132">
      <w:pPr>
        <w:pStyle w:val="TOC2"/>
        <w:rPr>
          <w:rFonts w:cstheme="minorBidi"/>
          <w:color w:val="000000" w:themeColor="text1"/>
        </w:rPr>
      </w:pPr>
      <w:hyperlink w:anchor="_Toc99807412" w:history="1">
        <w:r w:rsidR="003757A6" w:rsidRPr="004C3EA4">
          <w:rPr>
            <w:rStyle w:val="aa"/>
            <w:rFonts w:cs="宋体"/>
            <w:color w:val="000000" w:themeColor="text1"/>
            <w:lang w:bidi="ar"/>
          </w:rPr>
          <w:t>（五）磁疗设备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_Toc99807412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384</w:t>
        </w:r>
        <w:r w:rsidR="003757A6" w:rsidRPr="004C3EA4">
          <w:rPr>
            <w:webHidden/>
            <w:color w:val="000000" w:themeColor="text1"/>
          </w:rPr>
          <w:fldChar w:fldCharType="end"/>
        </w:r>
      </w:hyperlink>
    </w:p>
    <w:p w14:paraId="5A4E30E9" w14:textId="33E2D15A" w:rsidR="003757A6" w:rsidRPr="004C3EA4" w:rsidRDefault="001742F8" w:rsidP="003757A6">
      <w:pPr>
        <w:pStyle w:val="TOC1"/>
        <w:rPr>
          <w:rFonts w:ascii="Times New Roman" w:eastAsiaTheme="minorEastAsia" w:cstheme="minorBidi"/>
          <w:b/>
          <w:bCs/>
          <w:color w:val="000000" w:themeColor="text1"/>
          <w:sz w:val="24"/>
          <w:szCs w:val="24"/>
        </w:rPr>
      </w:pPr>
      <w:hyperlink w:anchor="_Toc99807413" w:history="1">
        <w:r w:rsidR="003757A6" w:rsidRPr="004C3EA4">
          <w:rPr>
            <w:rStyle w:val="aa"/>
            <w:rFonts w:ascii="Times New Roman" w:eastAsiaTheme="minorEastAsia" w:cs="Times New Roman"/>
            <w:b/>
            <w:bCs/>
            <w:color w:val="000000" w:themeColor="text1"/>
            <w:sz w:val="24"/>
            <w:szCs w:val="24"/>
          </w:rPr>
          <w:t>二十七、生物电信号反馈设备</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_Toc99807413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385</w:t>
        </w:r>
        <w:r w:rsidR="003757A6" w:rsidRPr="004C3EA4">
          <w:rPr>
            <w:rFonts w:ascii="Times New Roman" w:eastAsiaTheme="minorEastAsia"/>
            <w:webHidden/>
            <w:color w:val="000000" w:themeColor="text1"/>
            <w:sz w:val="24"/>
            <w:szCs w:val="24"/>
          </w:rPr>
          <w:fldChar w:fldCharType="end"/>
        </w:r>
      </w:hyperlink>
    </w:p>
    <w:p w14:paraId="04B7474B" w14:textId="7CCE30F5" w:rsidR="003757A6" w:rsidRPr="004C3EA4" w:rsidRDefault="001742F8" w:rsidP="003757A6">
      <w:pPr>
        <w:pStyle w:val="TOC1"/>
        <w:rPr>
          <w:rFonts w:ascii="Times New Roman" w:eastAsiaTheme="minorEastAsia" w:cstheme="minorBidi"/>
          <w:b/>
          <w:bCs/>
          <w:color w:val="000000" w:themeColor="text1"/>
          <w:sz w:val="24"/>
          <w:szCs w:val="24"/>
        </w:rPr>
      </w:pPr>
      <w:hyperlink w:anchor="_Toc99807414" w:history="1">
        <w:r w:rsidR="003757A6" w:rsidRPr="004C3EA4">
          <w:rPr>
            <w:rStyle w:val="aa"/>
            <w:rFonts w:ascii="Times New Roman" w:eastAsiaTheme="minorEastAsia" w:cs="Times New Roman"/>
            <w:b/>
            <w:bCs/>
            <w:color w:val="000000" w:themeColor="text1"/>
            <w:sz w:val="24"/>
            <w:szCs w:val="24"/>
          </w:rPr>
          <w:t>二十八、医用康复器械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_Toc99807414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386</w:t>
        </w:r>
        <w:r w:rsidR="003757A6" w:rsidRPr="004C3EA4">
          <w:rPr>
            <w:rFonts w:ascii="Times New Roman" w:eastAsiaTheme="minorEastAsia"/>
            <w:webHidden/>
            <w:color w:val="000000" w:themeColor="text1"/>
            <w:sz w:val="24"/>
            <w:szCs w:val="24"/>
          </w:rPr>
          <w:fldChar w:fldCharType="end"/>
        </w:r>
      </w:hyperlink>
    </w:p>
    <w:p w14:paraId="0636CA43" w14:textId="6149548A" w:rsidR="003757A6" w:rsidRPr="004C3EA4" w:rsidRDefault="001742F8" w:rsidP="003757A6">
      <w:pPr>
        <w:pStyle w:val="TOC1"/>
        <w:rPr>
          <w:rFonts w:ascii="Times New Roman" w:eastAsiaTheme="minorEastAsia" w:cstheme="minorBidi"/>
          <w:b/>
          <w:bCs/>
          <w:color w:val="000000" w:themeColor="text1"/>
          <w:sz w:val="24"/>
          <w:szCs w:val="24"/>
        </w:rPr>
      </w:pPr>
      <w:hyperlink w:anchor="_Toc99807415" w:history="1">
        <w:r w:rsidR="003757A6" w:rsidRPr="004C3EA4">
          <w:rPr>
            <w:rStyle w:val="aa"/>
            <w:rFonts w:ascii="Times New Roman" w:eastAsiaTheme="minorEastAsia" w:cs="Times New Roman"/>
            <w:b/>
            <w:bCs/>
            <w:color w:val="000000" w:themeColor="text1"/>
            <w:sz w:val="24"/>
            <w:szCs w:val="24"/>
          </w:rPr>
          <w:t>二十九、中医器械</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_Toc99807415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387</w:t>
        </w:r>
        <w:r w:rsidR="003757A6" w:rsidRPr="004C3EA4">
          <w:rPr>
            <w:rFonts w:ascii="Times New Roman" w:eastAsiaTheme="minorEastAsia"/>
            <w:webHidden/>
            <w:color w:val="000000" w:themeColor="text1"/>
            <w:sz w:val="24"/>
            <w:szCs w:val="24"/>
          </w:rPr>
          <w:fldChar w:fldCharType="end"/>
        </w:r>
      </w:hyperlink>
    </w:p>
    <w:p w14:paraId="7EFA20C9" w14:textId="230C751B" w:rsidR="003757A6" w:rsidRPr="004C3EA4" w:rsidRDefault="001742F8" w:rsidP="00D40132">
      <w:pPr>
        <w:pStyle w:val="TOC2"/>
        <w:rPr>
          <w:rFonts w:cstheme="minorBidi"/>
          <w:color w:val="000000" w:themeColor="text1"/>
        </w:rPr>
      </w:pPr>
      <w:hyperlink w:anchor="_Toc99807416" w:history="1">
        <w:r w:rsidR="003757A6" w:rsidRPr="004C3EA4">
          <w:rPr>
            <w:rStyle w:val="aa"/>
            <w:rFonts w:cs="宋体"/>
            <w:color w:val="000000" w:themeColor="text1"/>
            <w:lang w:bidi="ar"/>
          </w:rPr>
          <w:t>（一）中医诊断设备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_Toc99807416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387</w:t>
        </w:r>
        <w:r w:rsidR="003757A6" w:rsidRPr="004C3EA4">
          <w:rPr>
            <w:webHidden/>
            <w:color w:val="000000" w:themeColor="text1"/>
          </w:rPr>
          <w:fldChar w:fldCharType="end"/>
        </w:r>
      </w:hyperlink>
    </w:p>
    <w:p w14:paraId="5CC8C4EA" w14:textId="6EAD2251" w:rsidR="003757A6" w:rsidRPr="004C3EA4" w:rsidRDefault="001742F8" w:rsidP="00D40132">
      <w:pPr>
        <w:pStyle w:val="TOC2"/>
        <w:rPr>
          <w:rFonts w:cstheme="minorBidi"/>
          <w:color w:val="000000" w:themeColor="text1"/>
        </w:rPr>
      </w:pPr>
      <w:hyperlink w:anchor="_Toc99807417" w:history="1">
        <w:r w:rsidR="003757A6" w:rsidRPr="004C3EA4">
          <w:rPr>
            <w:rStyle w:val="aa"/>
            <w:rFonts w:cs="宋体"/>
            <w:color w:val="000000" w:themeColor="text1"/>
            <w:lang w:bidi="ar"/>
          </w:rPr>
          <w:t>（二）中医治疗设备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_Toc99807417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388</w:t>
        </w:r>
        <w:r w:rsidR="003757A6" w:rsidRPr="004C3EA4">
          <w:rPr>
            <w:webHidden/>
            <w:color w:val="000000" w:themeColor="text1"/>
          </w:rPr>
          <w:fldChar w:fldCharType="end"/>
        </w:r>
      </w:hyperlink>
    </w:p>
    <w:p w14:paraId="1D3735A1" w14:textId="450F34D3" w:rsidR="003757A6" w:rsidRPr="004C3EA4" w:rsidRDefault="001742F8" w:rsidP="00D40132">
      <w:pPr>
        <w:pStyle w:val="TOC2"/>
        <w:rPr>
          <w:rFonts w:cstheme="minorBidi"/>
          <w:color w:val="000000" w:themeColor="text1"/>
        </w:rPr>
      </w:pPr>
      <w:hyperlink w:anchor="_Toc99807418" w:history="1">
        <w:r w:rsidR="003757A6" w:rsidRPr="004C3EA4">
          <w:rPr>
            <w:rStyle w:val="aa"/>
            <w:rFonts w:cs="宋体"/>
            <w:color w:val="000000" w:themeColor="text1"/>
            <w:lang w:bidi="ar"/>
          </w:rPr>
          <w:t>（三）中医器具</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_Toc99807418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388</w:t>
        </w:r>
        <w:r w:rsidR="003757A6" w:rsidRPr="004C3EA4">
          <w:rPr>
            <w:webHidden/>
            <w:color w:val="000000" w:themeColor="text1"/>
          </w:rPr>
          <w:fldChar w:fldCharType="end"/>
        </w:r>
      </w:hyperlink>
    </w:p>
    <w:p w14:paraId="6A111530" w14:textId="50D5E8AF" w:rsidR="003757A6" w:rsidRPr="004C3EA4" w:rsidRDefault="001742F8" w:rsidP="003757A6">
      <w:pPr>
        <w:pStyle w:val="TOC1"/>
        <w:rPr>
          <w:rFonts w:ascii="Times New Roman" w:eastAsiaTheme="minorEastAsia" w:cstheme="minorBidi"/>
          <w:b/>
          <w:bCs/>
          <w:color w:val="000000" w:themeColor="text1"/>
          <w:sz w:val="24"/>
          <w:szCs w:val="24"/>
        </w:rPr>
      </w:pPr>
      <w:hyperlink w:anchor="_Toc99807419" w:history="1">
        <w:r w:rsidR="003757A6" w:rsidRPr="004C3EA4">
          <w:rPr>
            <w:rStyle w:val="aa"/>
            <w:rFonts w:ascii="Times New Roman" w:eastAsiaTheme="minorEastAsia" w:cs="Times New Roman"/>
            <w:b/>
            <w:bCs/>
            <w:color w:val="000000" w:themeColor="text1"/>
            <w:sz w:val="24"/>
            <w:szCs w:val="24"/>
          </w:rPr>
          <w:t>三十、听诊器</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_Toc99807419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390</w:t>
        </w:r>
        <w:r w:rsidR="003757A6" w:rsidRPr="004C3EA4">
          <w:rPr>
            <w:rFonts w:ascii="Times New Roman" w:eastAsiaTheme="minorEastAsia"/>
            <w:webHidden/>
            <w:color w:val="000000" w:themeColor="text1"/>
            <w:sz w:val="24"/>
            <w:szCs w:val="24"/>
          </w:rPr>
          <w:fldChar w:fldCharType="end"/>
        </w:r>
      </w:hyperlink>
    </w:p>
    <w:p w14:paraId="2C66B904" w14:textId="40C649E8" w:rsidR="003757A6" w:rsidRPr="004C3EA4" w:rsidRDefault="001742F8" w:rsidP="003757A6">
      <w:pPr>
        <w:pStyle w:val="TOC1"/>
        <w:rPr>
          <w:rFonts w:ascii="Times New Roman" w:eastAsiaTheme="minorEastAsia" w:cstheme="minorBidi"/>
          <w:b/>
          <w:bCs/>
          <w:color w:val="000000" w:themeColor="text1"/>
          <w:sz w:val="24"/>
          <w:szCs w:val="24"/>
        </w:rPr>
      </w:pPr>
      <w:hyperlink w:anchor="_Toc99807420" w:history="1">
        <w:r w:rsidR="003757A6" w:rsidRPr="004C3EA4">
          <w:rPr>
            <w:rStyle w:val="aa"/>
            <w:rFonts w:ascii="Times New Roman" w:eastAsiaTheme="minorEastAsia" w:cs="Times New Roman"/>
            <w:b/>
            <w:bCs/>
            <w:color w:val="000000" w:themeColor="text1"/>
            <w:sz w:val="24"/>
            <w:szCs w:val="24"/>
          </w:rPr>
          <w:t>三十一、医学实验室与体外诊断器械和试剂</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_Toc99807420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391</w:t>
        </w:r>
        <w:r w:rsidR="003757A6" w:rsidRPr="004C3EA4">
          <w:rPr>
            <w:rFonts w:ascii="Times New Roman" w:eastAsiaTheme="minorEastAsia"/>
            <w:webHidden/>
            <w:color w:val="000000" w:themeColor="text1"/>
            <w:sz w:val="24"/>
            <w:szCs w:val="24"/>
          </w:rPr>
          <w:fldChar w:fldCharType="end"/>
        </w:r>
      </w:hyperlink>
    </w:p>
    <w:p w14:paraId="7BD49B7A" w14:textId="40F38A20" w:rsidR="003757A6" w:rsidRPr="004C3EA4" w:rsidRDefault="001742F8" w:rsidP="00D40132">
      <w:pPr>
        <w:pStyle w:val="TOC2"/>
        <w:rPr>
          <w:rFonts w:cstheme="minorBidi"/>
          <w:color w:val="000000" w:themeColor="text1"/>
        </w:rPr>
      </w:pPr>
      <w:hyperlink w:anchor="_Toc99807421" w:history="1">
        <w:r w:rsidR="003757A6" w:rsidRPr="004C3EA4">
          <w:rPr>
            <w:rStyle w:val="aa"/>
            <w:rFonts w:cs="宋体"/>
            <w:color w:val="000000" w:themeColor="text1"/>
            <w:lang w:bidi="ar"/>
          </w:rPr>
          <w:t>（一）医学实验室的质量和能力</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_Toc99807421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391</w:t>
        </w:r>
        <w:r w:rsidR="003757A6" w:rsidRPr="004C3EA4">
          <w:rPr>
            <w:webHidden/>
            <w:color w:val="000000" w:themeColor="text1"/>
          </w:rPr>
          <w:fldChar w:fldCharType="end"/>
        </w:r>
      </w:hyperlink>
    </w:p>
    <w:p w14:paraId="265D8D09" w14:textId="5374D700" w:rsidR="003757A6" w:rsidRPr="004C3EA4" w:rsidRDefault="001742F8" w:rsidP="00D40132">
      <w:pPr>
        <w:pStyle w:val="TOC2"/>
        <w:rPr>
          <w:rFonts w:cstheme="minorBidi"/>
          <w:color w:val="000000" w:themeColor="text1"/>
        </w:rPr>
      </w:pPr>
      <w:hyperlink w:anchor="_Toc99807422" w:history="1">
        <w:r w:rsidR="003757A6" w:rsidRPr="004C3EA4">
          <w:rPr>
            <w:rStyle w:val="aa"/>
            <w:rFonts w:cs="宋体"/>
            <w:color w:val="000000" w:themeColor="text1"/>
            <w:lang w:bidi="ar"/>
          </w:rPr>
          <w:t>（二）参考测量系统</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_Toc99807422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393</w:t>
        </w:r>
        <w:r w:rsidR="003757A6" w:rsidRPr="004C3EA4">
          <w:rPr>
            <w:webHidden/>
            <w:color w:val="000000" w:themeColor="text1"/>
          </w:rPr>
          <w:fldChar w:fldCharType="end"/>
        </w:r>
      </w:hyperlink>
    </w:p>
    <w:p w14:paraId="6DF85388" w14:textId="0D3A431A" w:rsidR="003757A6" w:rsidRPr="004C3EA4" w:rsidRDefault="001742F8" w:rsidP="00D40132">
      <w:pPr>
        <w:pStyle w:val="TOC2"/>
        <w:rPr>
          <w:rFonts w:cstheme="minorBidi"/>
          <w:color w:val="000000" w:themeColor="text1"/>
        </w:rPr>
      </w:pPr>
      <w:hyperlink w:anchor="_Toc99807423" w:history="1">
        <w:r w:rsidR="003757A6" w:rsidRPr="004C3EA4">
          <w:rPr>
            <w:rStyle w:val="aa"/>
            <w:rFonts w:cs="宋体"/>
            <w:color w:val="000000" w:themeColor="text1"/>
            <w:lang w:bidi="ar"/>
          </w:rPr>
          <w:t>（三）体外诊断领域通用标准</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_Toc99807423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396</w:t>
        </w:r>
        <w:r w:rsidR="003757A6" w:rsidRPr="004C3EA4">
          <w:rPr>
            <w:webHidden/>
            <w:color w:val="000000" w:themeColor="text1"/>
          </w:rPr>
          <w:fldChar w:fldCharType="end"/>
        </w:r>
      </w:hyperlink>
    </w:p>
    <w:p w14:paraId="6AA96A43" w14:textId="4D165EB6" w:rsidR="003757A6" w:rsidRPr="004C3EA4" w:rsidRDefault="001742F8" w:rsidP="00D40132">
      <w:pPr>
        <w:pStyle w:val="TOC2"/>
        <w:rPr>
          <w:rFonts w:cstheme="minorBidi"/>
          <w:color w:val="000000" w:themeColor="text1"/>
        </w:rPr>
      </w:pPr>
      <w:hyperlink w:anchor="_Toc99807424" w:history="1">
        <w:r w:rsidR="003757A6" w:rsidRPr="004C3EA4">
          <w:rPr>
            <w:rStyle w:val="aa"/>
            <w:rFonts w:cs="宋体"/>
            <w:color w:val="000000" w:themeColor="text1"/>
            <w:lang w:bidi="ar"/>
          </w:rPr>
          <w:t>（四）体外诊断系统产品标准</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_Toc99807424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403</w:t>
        </w:r>
        <w:r w:rsidR="003757A6" w:rsidRPr="004C3EA4">
          <w:rPr>
            <w:webHidden/>
            <w:color w:val="000000" w:themeColor="text1"/>
          </w:rPr>
          <w:fldChar w:fldCharType="end"/>
        </w:r>
      </w:hyperlink>
    </w:p>
    <w:p w14:paraId="005E6EE0" w14:textId="1B48C32D" w:rsidR="003757A6" w:rsidRPr="004C3EA4" w:rsidRDefault="001742F8" w:rsidP="00D40132">
      <w:pPr>
        <w:pStyle w:val="TOC2"/>
        <w:rPr>
          <w:rFonts w:cstheme="minorBidi"/>
          <w:color w:val="000000" w:themeColor="text1"/>
        </w:rPr>
      </w:pPr>
      <w:hyperlink w:anchor="_Toc99807425" w:history="1">
        <w:r w:rsidR="003757A6" w:rsidRPr="004C3EA4">
          <w:rPr>
            <w:rStyle w:val="aa"/>
            <w:rFonts w:cs="宋体"/>
            <w:color w:val="000000" w:themeColor="text1"/>
            <w:lang w:bidi="ar"/>
          </w:rPr>
          <w:t>（五）医学实验室设备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_Toc99807425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406</w:t>
        </w:r>
        <w:r w:rsidR="003757A6" w:rsidRPr="004C3EA4">
          <w:rPr>
            <w:webHidden/>
            <w:color w:val="000000" w:themeColor="text1"/>
          </w:rPr>
          <w:fldChar w:fldCharType="end"/>
        </w:r>
      </w:hyperlink>
    </w:p>
    <w:p w14:paraId="41D03562" w14:textId="76CF84AA" w:rsidR="003757A6" w:rsidRPr="004C3EA4" w:rsidRDefault="001742F8" w:rsidP="00D40132">
      <w:pPr>
        <w:pStyle w:val="TOC2"/>
        <w:rPr>
          <w:rFonts w:cstheme="minorBidi"/>
          <w:color w:val="000000" w:themeColor="text1"/>
        </w:rPr>
      </w:pPr>
      <w:hyperlink w:anchor="_Toc99807426" w:history="1">
        <w:r w:rsidR="003757A6" w:rsidRPr="004C3EA4">
          <w:rPr>
            <w:rStyle w:val="aa"/>
            <w:rFonts w:cs="宋体"/>
            <w:color w:val="000000" w:themeColor="text1"/>
            <w:lang w:bidi="ar"/>
          </w:rPr>
          <w:t>（六）临床检验用仪器设备</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_Toc99807426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407</w:t>
        </w:r>
        <w:r w:rsidR="003757A6" w:rsidRPr="004C3EA4">
          <w:rPr>
            <w:webHidden/>
            <w:color w:val="000000" w:themeColor="text1"/>
          </w:rPr>
          <w:fldChar w:fldCharType="end"/>
        </w:r>
      </w:hyperlink>
    </w:p>
    <w:p w14:paraId="6B9CB84F" w14:textId="25901E9E" w:rsidR="003757A6" w:rsidRPr="004C3EA4" w:rsidRDefault="001742F8" w:rsidP="00D40132">
      <w:pPr>
        <w:pStyle w:val="TOC2"/>
        <w:rPr>
          <w:rFonts w:cstheme="minorBidi"/>
          <w:color w:val="000000" w:themeColor="text1"/>
        </w:rPr>
      </w:pPr>
      <w:hyperlink w:anchor="_Toc99807427" w:history="1">
        <w:r w:rsidR="003757A6" w:rsidRPr="004C3EA4">
          <w:rPr>
            <w:rStyle w:val="aa"/>
            <w:rFonts w:cs="宋体"/>
            <w:color w:val="000000" w:themeColor="text1"/>
            <w:lang w:bidi="ar"/>
          </w:rPr>
          <w:t>（七）血液和体液学试剂</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_Toc99807427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414</w:t>
        </w:r>
        <w:r w:rsidR="003757A6" w:rsidRPr="004C3EA4">
          <w:rPr>
            <w:webHidden/>
            <w:color w:val="000000" w:themeColor="text1"/>
          </w:rPr>
          <w:fldChar w:fldCharType="end"/>
        </w:r>
      </w:hyperlink>
    </w:p>
    <w:p w14:paraId="76579067" w14:textId="28E67804" w:rsidR="003757A6" w:rsidRPr="004C3EA4" w:rsidRDefault="001742F8" w:rsidP="00D40132">
      <w:pPr>
        <w:pStyle w:val="TOC2"/>
        <w:rPr>
          <w:rFonts w:cstheme="minorBidi"/>
          <w:color w:val="000000" w:themeColor="text1"/>
        </w:rPr>
      </w:pPr>
      <w:hyperlink w:anchor="_Toc99807428" w:history="1">
        <w:r w:rsidR="003757A6" w:rsidRPr="004C3EA4">
          <w:rPr>
            <w:rStyle w:val="aa"/>
            <w:rFonts w:cs="宋体"/>
            <w:color w:val="000000" w:themeColor="text1"/>
            <w:lang w:bidi="ar"/>
          </w:rPr>
          <w:t>（八）临床生物化学试剂</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_Toc99807428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418</w:t>
        </w:r>
        <w:r w:rsidR="003757A6" w:rsidRPr="004C3EA4">
          <w:rPr>
            <w:webHidden/>
            <w:color w:val="000000" w:themeColor="text1"/>
          </w:rPr>
          <w:fldChar w:fldCharType="end"/>
        </w:r>
      </w:hyperlink>
    </w:p>
    <w:p w14:paraId="184BBA3A" w14:textId="3762C765" w:rsidR="003757A6" w:rsidRPr="004C3EA4" w:rsidRDefault="001742F8" w:rsidP="00D40132">
      <w:pPr>
        <w:pStyle w:val="TOC2"/>
        <w:rPr>
          <w:rFonts w:cstheme="minorBidi"/>
          <w:color w:val="000000" w:themeColor="text1"/>
        </w:rPr>
      </w:pPr>
      <w:hyperlink w:anchor="_Toc99807429" w:history="1">
        <w:r w:rsidR="003757A6" w:rsidRPr="004C3EA4">
          <w:rPr>
            <w:rStyle w:val="aa"/>
            <w:rFonts w:cs="宋体"/>
            <w:color w:val="000000" w:themeColor="text1"/>
            <w:lang w:bidi="ar"/>
          </w:rPr>
          <w:t>（九）免疫学试剂</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_Toc99807429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431</w:t>
        </w:r>
        <w:r w:rsidR="003757A6" w:rsidRPr="004C3EA4">
          <w:rPr>
            <w:webHidden/>
            <w:color w:val="000000" w:themeColor="text1"/>
          </w:rPr>
          <w:fldChar w:fldCharType="end"/>
        </w:r>
      </w:hyperlink>
    </w:p>
    <w:p w14:paraId="2C3411D2" w14:textId="7F0A541E" w:rsidR="003757A6" w:rsidRPr="004C3EA4" w:rsidRDefault="001742F8" w:rsidP="00D40132">
      <w:pPr>
        <w:pStyle w:val="TOC2"/>
        <w:rPr>
          <w:rFonts w:cstheme="minorBidi"/>
          <w:color w:val="000000" w:themeColor="text1"/>
        </w:rPr>
      </w:pPr>
      <w:hyperlink w:anchor="_Toc99807430" w:history="1">
        <w:r w:rsidR="003757A6" w:rsidRPr="004C3EA4">
          <w:rPr>
            <w:rStyle w:val="aa"/>
            <w:rFonts w:cs="宋体"/>
            <w:color w:val="000000" w:themeColor="text1"/>
            <w:lang w:bidi="ar"/>
          </w:rPr>
          <w:t>（十）微生物学试剂</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_Toc99807430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464</w:t>
        </w:r>
        <w:r w:rsidR="003757A6" w:rsidRPr="004C3EA4">
          <w:rPr>
            <w:webHidden/>
            <w:color w:val="000000" w:themeColor="text1"/>
          </w:rPr>
          <w:fldChar w:fldCharType="end"/>
        </w:r>
      </w:hyperlink>
    </w:p>
    <w:p w14:paraId="649C7B74" w14:textId="12C50106" w:rsidR="003757A6" w:rsidRPr="004C3EA4" w:rsidRDefault="001742F8" w:rsidP="00D40132">
      <w:pPr>
        <w:pStyle w:val="TOC2"/>
        <w:rPr>
          <w:rFonts w:cstheme="minorBidi"/>
          <w:color w:val="000000" w:themeColor="text1"/>
        </w:rPr>
      </w:pPr>
      <w:hyperlink w:anchor="_Toc99807431" w:history="1">
        <w:r w:rsidR="003757A6" w:rsidRPr="004C3EA4">
          <w:rPr>
            <w:rStyle w:val="aa"/>
            <w:rFonts w:cs="宋体"/>
            <w:color w:val="000000" w:themeColor="text1"/>
            <w:lang w:bidi="ar"/>
          </w:rPr>
          <w:t>（十一）分子生物学试剂</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_Toc99807431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470</w:t>
        </w:r>
        <w:r w:rsidR="003757A6" w:rsidRPr="004C3EA4">
          <w:rPr>
            <w:webHidden/>
            <w:color w:val="000000" w:themeColor="text1"/>
          </w:rPr>
          <w:fldChar w:fldCharType="end"/>
        </w:r>
      </w:hyperlink>
    </w:p>
    <w:p w14:paraId="62390CFF" w14:textId="60CD017D" w:rsidR="003757A6" w:rsidRPr="004C3EA4" w:rsidRDefault="001742F8" w:rsidP="003757A6">
      <w:pPr>
        <w:pStyle w:val="TOC1"/>
        <w:rPr>
          <w:rFonts w:ascii="Times New Roman" w:eastAsiaTheme="minorEastAsia" w:cstheme="minorBidi"/>
          <w:b/>
          <w:bCs/>
          <w:color w:val="000000" w:themeColor="text1"/>
          <w:sz w:val="24"/>
          <w:szCs w:val="24"/>
        </w:rPr>
      </w:pPr>
      <w:hyperlink w:anchor="_Toc99807432" w:history="1">
        <w:r w:rsidR="003757A6" w:rsidRPr="004C3EA4">
          <w:rPr>
            <w:rStyle w:val="aa"/>
            <w:rFonts w:ascii="Times New Roman" w:eastAsiaTheme="minorEastAsia" w:cs="Times New Roman"/>
            <w:b/>
            <w:bCs/>
            <w:color w:val="000000" w:themeColor="text1"/>
            <w:sz w:val="24"/>
            <w:szCs w:val="24"/>
          </w:rPr>
          <w:t>三十二、其他</w:t>
        </w:r>
        <w:r w:rsidR="003757A6" w:rsidRPr="004C3EA4">
          <w:rPr>
            <w:rFonts w:ascii="Times New Roman" w:eastAsiaTheme="minorEastAsia"/>
            <w:webHidden/>
            <w:color w:val="000000" w:themeColor="text1"/>
            <w:sz w:val="24"/>
            <w:szCs w:val="24"/>
          </w:rPr>
          <w:tab/>
        </w:r>
        <w:r w:rsidR="003757A6" w:rsidRPr="004C3EA4">
          <w:rPr>
            <w:rFonts w:ascii="Times New Roman" w:eastAsiaTheme="minorEastAsia"/>
            <w:webHidden/>
            <w:color w:val="000000" w:themeColor="text1"/>
            <w:sz w:val="24"/>
            <w:szCs w:val="24"/>
          </w:rPr>
          <w:fldChar w:fldCharType="begin"/>
        </w:r>
        <w:r w:rsidR="003757A6" w:rsidRPr="004C3EA4">
          <w:rPr>
            <w:rFonts w:ascii="Times New Roman" w:eastAsiaTheme="minorEastAsia"/>
            <w:webHidden/>
            <w:color w:val="000000" w:themeColor="text1"/>
            <w:sz w:val="24"/>
            <w:szCs w:val="24"/>
          </w:rPr>
          <w:instrText xml:space="preserve"> PAGEREF _Toc99807432 \h </w:instrText>
        </w:r>
        <w:r w:rsidR="003757A6" w:rsidRPr="004C3EA4">
          <w:rPr>
            <w:rFonts w:ascii="Times New Roman" w:eastAsiaTheme="minorEastAsia"/>
            <w:webHidden/>
            <w:color w:val="000000" w:themeColor="text1"/>
            <w:sz w:val="24"/>
            <w:szCs w:val="24"/>
          </w:rPr>
        </w:r>
        <w:r w:rsidR="003757A6" w:rsidRPr="004C3EA4">
          <w:rPr>
            <w:rFonts w:ascii="Times New Roman" w:eastAsiaTheme="minorEastAsia"/>
            <w:webHidden/>
            <w:color w:val="000000" w:themeColor="text1"/>
            <w:sz w:val="24"/>
            <w:szCs w:val="24"/>
          </w:rPr>
          <w:fldChar w:fldCharType="separate"/>
        </w:r>
        <w:r w:rsidR="003E61A6">
          <w:rPr>
            <w:rFonts w:ascii="Times New Roman" w:eastAsiaTheme="minorEastAsia"/>
            <w:webHidden/>
            <w:color w:val="000000" w:themeColor="text1"/>
            <w:sz w:val="24"/>
            <w:szCs w:val="24"/>
          </w:rPr>
          <w:t>478</w:t>
        </w:r>
        <w:r w:rsidR="003757A6" w:rsidRPr="004C3EA4">
          <w:rPr>
            <w:rFonts w:ascii="Times New Roman" w:eastAsiaTheme="minorEastAsia"/>
            <w:webHidden/>
            <w:color w:val="000000" w:themeColor="text1"/>
            <w:sz w:val="24"/>
            <w:szCs w:val="24"/>
          </w:rPr>
          <w:fldChar w:fldCharType="end"/>
        </w:r>
      </w:hyperlink>
    </w:p>
    <w:p w14:paraId="41B47624" w14:textId="3F29B561" w:rsidR="003757A6" w:rsidRPr="004C3EA4" w:rsidRDefault="001742F8" w:rsidP="00D40132">
      <w:pPr>
        <w:pStyle w:val="TOC2"/>
        <w:rPr>
          <w:rFonts w:cstheme="minorBidi"/>
          <w:color w:val="000000" w:themeColor="text1"/>
        </w:rPr>
      </w:pPr>
      <w:hyperlink w:anchor="_Toc99807433" w:history="1">
        <w:r w:rsidR="003757A6" w:rsidRPr="004C3EA4">
          <w:rPr>
            <w:rStyle w:val="aa"/>
            <w:rFonts w:cs="宋体"/>
            <w:color w:val="000000" w:themeColor="text1"/>
            <w:lang w:bidi="ar"/>
          </w:rPr>
          <w:t>（一）五官冲洗器</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_Toc99807433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478</w:t>
        </w:r>
        <w:r w:rsidR="003757A6" w:rsidRPr="004C3EA4">
          <w:rPr>
            <w:webHidden/>
            <w:color w:val="000000" w:themeColor="text1"/>
          </w:rPr>
          <w:fldChar w:fldCharType="end"/>
        </w:r>
      </w:hyperlink>
    </w:p>
    <w:p w14:paraId="4325254F" w14:textId="724002FF" w:rsidR="003757A6" w:rsidRPr="004C3EA4" w:rsidRDefault="001742F8" w:rsidP="00D40132">
      <w:pPr>
        <w:pStyle w:val="TOC2"/>
        <w:rPr>
          <w:rFonts w:cstheme="minorBidi"/>
          <w:color w:val="000000" w:themeColor="text1"/>
        </w:rPr>
      </w:pPr>
      <w:hyperlink w:anchor="_Toc99807434" w:history="1">
        <w:r w:rsidR="003757A6" w:rsidRPr="004C3EA4">
          <w:rPr>
            <w:rStyle w:val="aa"/>
            <w:rFonts w:cs="宋体"/>
            <w:color w:val="000000" w:themeColor="text1"/>
            <w:lang w:bidi="ar"/>
          </w:rPr>
          <w:t>（二）玻璃体温计</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_Toc99807434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478</w:t>
        </w:r>
        <w:r w:rsidR="003757A6" w:rsidRPr="004C3EA4">
          <w:rPr>
            <w:webHidden/>
            <w:color w:val="000000" w:themeColor="text1"/>
          </w:rPr>
          <w:fldChar w:fldCharType="end"/>
        </w:r>
      </w:hyperlink>
    </w:p>
    <w:p w14:paraId="03152690" w14:textId="06F24309" w:rsidR="003757A6" w:rsidRPr="004C3EA4" w:rsidRDefault="001742F8" w:rsidP="00D40132">
      <w:pPr>
        <w:pStyle w:val="TOC2"/>
        <w:rPr>
          <w:rFonts w:cstheme="minorBidi"/>
          <w:color w:val="000000" w:themeColor="text1"/>
        </w:rPr>
      </w:pPr>
      <w:hyperlink w:anchor="_Toc99807435" w:history="1">
        <w:r w:rsidR="003757A6" w:rsidRPr="004C3EA4">
          <w:rPr>
            <w:rStyle w:val="aa"/>
            <w:rFonts w:cs="宋体"/>
            <w:color w:val="000000" w:themeColor="text1"/>
            <w:lang w:bidi="ar"/>
          </w:rPr>
          <w:t>（三）血压计和血压表</w:t>
        </w:r>
        <w:r w:rsidR="003757A6" w:rsidRPr="004C3EA4">
          <w:rPr>
            <w:webHidden/>
            <w:color w:val="000000" w:themeColor="text1"/>
          </w:rPr>
          <w:tab/>
        </w:r>
        <w:r w:rsidR="003757A6" w:rsidRPr="004C3EA4">
          <w:rPr>
            <w:webHidden/>
            <w:color w:val="000000" w:themeColor="text1"/>
          </w:rPr>
          <w:fldChar w:fldCharType="begin"/>
        </w:r>
        <w:r w:rsidR="003757A6" w:rsidRPr="004C3EA4">
          <w:rPr>
            <w:webHidden/>
            <w:color w:val="000000" w:themeColor="text1"/>
          </w:rPr>
          <w:instrText xml:space="preserve"> PAGEREF _Toc99807435 \h </w:instrText>
        </w:r>
        <w:r w:rsidR="003757A6" w:rsidRPr="004C3EA4">
          <w:rPr>
            <w:webHidden/>
            <w:color w:val="000000" w:themeColor="text1"/>
          </w:rPr>
        </w:r>
        <w:r w:rsidR="003757A6" w:rsidRPr="004C3EA4">
          <w:rPr>
            <w:webHidden/>
            <w:color w:val="000000" w:themeColor="text1"/>
          </w:rPr>
          <w:fldChar w:fldCharType="separate"/>
        </w:r>
        <w:r w:rsidR="003E61A6">
          <w:rPr>
            <w:webHidden/>
            <w:color w:val="000000" w:themeColor="text1"/>
          </w:rPr>
          <w:t>478</w:t>
        </w:r>
        <w:r w:rsidR="003757A6" w:rsidRPr="004C3EA4">
          <w:rPr>
            <w:webHidden/>
            <w:color w:val="000000" w:themeColor="text1"/>
          </w:rPr>
          <w:fldChar w:fldCharType="end"/>
        </w:r>
      </w:hyperlink>
    </w:p>
    <w:p w14:paraId="68D137CE" w14:textId="5D751423" w:rsidR="000C6349" w:rsidRPr="004C3EA4" w:rsidRDefault="003757A6" w:rsidP="003757A6">
      <w:pPr>
        <w:widowControl/>
        <w:spacing w:line="312" w:lineRule="auto"/>
        <w:jc w:val="left"/>
        <w:rPr>
          <w:rFonts w:ascii="Times New Roman" w:hAnsi="Times New Roman"/>
          <w:color w:val="000000" w:themeColor="text1"/>
          <w:szCs w:val="21"/>
        </w:rPr>
      </w:pPr>
      <w:r w:rsidRPr="004C3EA4">
        <w:rPr>
          <w:rFonts w:ascii="Times New Roman" w:hAnsi="Times New Roman"/>
          <w:color w:val="000000" w:themeColor="text1"/>
          <w:sz w:val="24"/>
          <w:szCs w:val="24"/>
        </w:rPr>
        <w:fldChar w:fldCharType="end"/>
      </w:r>
    </w:p>
    <w:p w14:paraId="3D2B43BB" w14:textId="6ADE0B87" w:rsidR="000C6349" w:rsidRPr="004C3EA4" w:rsidRDefault="000C6349">
      <w:pPr>
        <w:widowControl/>
        <w:jc w:val="left"/>
        <w:rPr>
          <w:rFonts w:ascii="Times New Roman" w:hAnsi="Times New Roman"/>
          <w:color w:val="000000" w:themeColor="text1"/>
          <w:szCs w:val="21"/>
        </w:rPr>
      </w:pPr>
    </w:p>
    <w:p w14:paraId="636D1EF8" w14:textId="6C4A03B5" w:rsidR="00C0307F" w:rsidRPr="004C3EA4" w:rsidRDefault="00C0307F">
      <w:pPr>
        <w:widowControl/>
        <w:jc w:val="left"/>
        <w:rPr>
          <w:rFonts w:ascii="Times New Roman" w:hAnsi="Times New Roman"/>
          <w:color w:val="000000" w:themeColor="text1"/>
          <w:szCs w:val="21"/>
        </w:rPr>
      </w:pPr>
      <w:r w:rsidRPr="004C3EA4">
        <w:rPr>
          <w:rFonts w:ascii="Times New Roman" w:hAnsi="Times New Roman"/>
          <w:color w:val="000000" w:themeColor="text1"/>
          <w:szCs w:val="21"/>
        </w:rPr>
        <w:br w:type="page"/>
      </w:r>
    </w:p>
    <w:p w14:paraId="1578B7AA" w14:textId="77777777" w:rsidR="00C0307F" w:rsidRPr="004C3EA4" w:rsidRDefault="00C0307F" w:rsidP="00C0307F">
      <w:pPr>
        <w:widowControl/>
        <w:jc w:val="center"/>
        <w:rPr>
          <w:rFonts w:ascii="方正大标宋简体" w:eastAsia="方正大标宋简体" w:hAnsi="方正大标宋简体" w:cs="方正大标宋简体"/>
          <w:color w:val="000000" w:themeColor="text1"/>
          <w:sz w:val="52"/>
          <w:szCs w:val="52"/>
        </w:rPr>
      </w:pPr>
    </w:p>
    <w:p w14:paraId="25234761" w14:textId="77777777" w:rsidR="00C0307F" w:rsidRPr="004C3EA4" w:rsidRDefault="00C0307F" w:rsidP="00C0307F">
      <w:pPr>
        <w:widowControl/>
        <w:jc w:val="center"/>
        <w:rPr>
          <w:rFonts w:ascii="方正大标宋简体" w:eastAsia="方正大标宋简体" w:hAnsi="方正大标宋简体" w:cs="方正大标宋简体"/>
          <w:color w:val="000000" w:themeColor="text1"/>
          <w:sz w:val="52"/>
          <w:szCs w:val="52"/>
        </w:rPr>
      </w:pPr>
    </w:p>
    <w:p w14:paraId="7B0B9F0E" w14:textId="77777777" w:rsidR="00C0307F" w:rsidRPr="004C3EA4" w:rsidRDefault="00C0307F" w:rsidP="00C0307F">
      <w:pPr>
        <w:widowControl/>
        <w:jc w:val="center"/>
        <w:rPr>
          <w:rFonts w:ascii="方正大标宋简体" w:eastAsia="方正大标宋简体" w:hAnsi="方正大标宋简体" w:cs="方正大标宋简体"/>
          <w:color w:val="000000" w:themeColor="text1"/>
          <w:sz w:val="52"/>
          <w:szCs w:val="52"/>
        </w:rPr>
      </w:pPr>
    </w:p>
    <w:p w14:paraId="7FD268EF" w14:textId="77777777" w:rsidR="00C0307F" w:rsidRPr="004C3EA4" w:rsidRDefault="00C0307F" w:rsidP="00C0307F">
      <w:pPr>
        <w:widowControl/>
        <w:jc w:val="center"/>
        <w:rPr>
          <w:rFonts w:ascii="方正大标宋简体" w:eastAsia="方正大标宋简体" w:hAnsi="方正大标宋简体" w:cs="方正大标宋简体"/>
          <w:color w:val="000000" w:themeColor="text1"/>
          <w:sz w:val="52"/>
          <w:szCs w:val="52"/>
        </w:rPr>
      </w:pPr>
    </w:p>
    <w:p w14:paraId="035BAF6F" w14:textId="77777777" w:rsidR="00C0307F" w:rsidRPr="004C3EA4" w:rsidRDefault="00C0307F" w:rsidP="00C0307F">
      <w:pPr>
        <w:widowControl/>
        <w:jc w:val="center"/>
        <w:rPr>
          <w:rFonts w:ascii="方正大标宋简体" w:eastAsia="方正大标宋简体" w:hAnsi="方正大标宋简体" w:cs="方正大标宋简体"/>
          <w:color w:val="000000" w:themeColor="text1"/>
          <w:sz w:val="52"/>
          <w:szCs w:val="52"/>
        </w:rPr>
      </w:pPr>
    </w:p>
    <w:p w14:paraId="6E7D1B01" w14:textId="6F65DBD6" w:rsidR="00C0307F" w:rsidRPr="004C3EA4" w:rsidRDefault="00C0307F" w:rsidP="003757A6">
      <w:pPr>
        <w:widowControl/>
        <w:jc w:val="center"/>
        <w:outlineLvl w:val="0"/>
        <w:rPr>
          <w:rFonts w:ascii="方正大标宋简体" w:eastAsia="方正大标宋简体" w:hAnsi="方正大标宋简体" w:cs="方正大标宋简体"/>
          <w:color w:val="000000" w:themeColor="text1"/>
          <w:sz w:val="52"/>
          <w:szCs w:val="52"/>
        </w:rPr>
      </w:pPr>
      <w:bookmarkStart w:id="0" w:name="_Toc99807263"/>
      <w:r w:rsidRPr="004C3EA4">
        <w:rPr>
          <w:rFonts w:ascii="方正大标宋简体" w:eastAsia="方正大标宋简体" w:hAnsi="方正大标宋简体" w:cs="方正大标宋简体" w:hint="eastAsia"/>
          <w:color w:val="000000" w:themeColor="text1"/>
          <w:sz w:val="52"/>
          <w:szCs w:val="52"/>
        </w:rPr>
        <w:t xml:space="preserve">第一部分 </w:t>
      </w:r>
      <w:r w:rsidRPr="004C3EA4">
        <w:rPr>
          <w:rFonts w:ascii="方正大标宋简体" w:eastAsia="方正大标宋简体" w:hAnsi="方正大标宋简体" w:cs="方正大标宋简体"/>
          <w:color w:val="000000" w:themeColor="text1"/>
          <w:sz w:val="52"/>
          <w:szCs w:val="52"/>
        </w:rPr>
        <w:t xml:space="preserve"> </w:t>
      </w:r>
      <w:r w:rsidRPr="004C3EA4">
        <w:rPr>
          <w:rFonts w:ascii="方正大标宋简体" w:eastAsia="方正大标宋简体" w:hAnsi="方正大标宋简体" w:cs="方正大标宋简体" w:hint="eastAsia"/>
          <w:color w:val="000000" w:themeColor="text1"/>
          <w:sz w:val="52"/>
          <w:szCs w:val="52"/>
        </w:rPr>
        <w:t>通用技术领域</w:t>
      </w:r>
      <w:bookmarkEnd w:id="0"/>
    </w:p>
    <w:p w14:paraId="31AF8885" w14:textId="36151FD2" w:rsidR="00C0307F" w:rsidRPr="004C3EA4" w:rsidRDefault="00C0307F">
      <w:pPr>
        <w:widowControl/>
        <w:jc w:val="left"/>
        <w:rPr>
          <w:rFonts w:ascii="方正大标宋简体" w:eastAsia="方正大标宋简体" w:hAnsi="方正大标宋简体" w:cs="方正大标宋简体"/>
          <w:color w:val="000000" w:themeColor="text1"/>
          <w:sz w:val="52"/>
          <w:szCs w:val="52"/>
        </w:rPr>
      </w:pPr>
      <w:r w:rsidRPr="004C3EA4">
        <w:rPr>
          <w:rFonts w:ascii="方正大标宋简体" w:eastAsia="方正大标宋简体" w:hAnsi="方正大标宋简体" w:cs="方正大标宋简体"/>
          <w:color w:val="000000" w:themeColor="text1"/>
          <w:sz w:val="52"/>
          <w:szCs w:val="52"/>
        </w:rPr>
        <w:br w:type="page"/>
      </w:r>
    </w:p>
    <w:p w14:paraId="63729C65" w14:textId="77777777" w:rsidR="00C0307F" w:rsidRPr="004C3EA4" w:rsidRDefault="00C0307F" w:rsidP="00C0307F">
      <w:pPr>
        <w:widowControl/>
        <w:jc w:val="center"/>
        <w:rPr>
          <w:rFonts w:ascii="方正大标宋简体" w:eastAsia="方正大标宋简体" w:hAnsi="方正大标宋简体" w:cs="方正大标宋简体"/>
          <w:color w:val="000000" w:themeColor="text1"/>
          <w:sz w:val="52"/>
          <w:szCs w:val="52"/>
        </w:rPr>
      </w:pPr>
    </w:p>
    <w:p w14:paraId="3FD231FA" w14:textId="77777777" w:rsidR="000C6349" w:rsidRPr="004C3EA4" w:rsidRDefault="000C6349">
      <w:pPr>
        <w:widowControl/>
        <w:jc w:val="left"/>
        <w:rPr>
          <w:rFonts w:ascii="Times New Roman" w:hAnsi="Times New Roman"/>
          <w:color w:val="000000" w:themeColor="text1"/>
          <w:szCs w:val="21"/>
        </w:rPr>
        <w:sectPr w:rsidR="000C6349" w:rsidRPr="004C3EA4" w:rsidSect="00BA04A7">
          <w:pgSz w:w="16838" w:h="11906" w:orient="landscape" w:code="9"/>
          <w:pgMar w:top="1134" w:right="1134" w:bottom="1134" w:left="1134" w:header="851" w:footer="992" w:gutter="0"/>
          <w:cols w:space="425"/>
          <w:docGrid w:linePitch="312"/>
        </w:sectPr>
      </w:pPr>
      <w:r w:rsidRPr="004C3EA4">
        <w:rPr>
          <w:rFonts w:ascii="Times New Roman" w:hAnsi="Times New Roman"/>
          <w:color w:val="000000" w:themeColor="text1"/>
          <w:szCs w:val="21"/>
        </w:rPr>
        <w:br w:type="page"/>
      </w:r>
    </w:p>
    <w:p w14:paraId="115EFA24" w14:textId="3A71F06F" w:rsidR="00E2121B" w:rsidRPr="004C3EA4" w:rsidRDefault="00C0307F" w:rsidP="00C0307F">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 w:name="_Toc99807264"/>
      <w:r w:rsidRPr="004C3EA4">
        <w:rPr>
          <w:rFonts w:ascii="Times New Roman" w:eastAsia="宋体" w:hAnsi="Times New Roman" w:cs="Times New Roman" w:hint="eastAsia"/>
          <w:b/>
          <w:bCs/>
          <w:color w:val="000000" w:themeColor="text1"/>
          <w:sz w:val="32"/>
          <w:szCs w:val="32"/>
        </w:rPr>
        <w:lastRenderedPageBreak/>
        <w:t>一、医疗器械质量管理</w:t>
      </w:r>
      <w:bookmarkEnd w:id="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418"/>
        <w:gridCol w:w="2268"/>
        <w:gridCol w:w="1275"/>
        <w:gridCol w:w="1276"/>
        <w:gridCol w:w="1559"/>
        <w:gridCol w:w="1560"/>
        <w:gridCol w:w="4500"/>
      </w:tblGrid>
      <w:tr w:rsidR="004C3EA4" w:rsidRPr="004C3EA4" w14:paraId="7A00A97A" w14:textId="77777777" w:rsidTr="00D45110">
        <w:trPr>
          <w:cantSplit/>
          <w:trHeight w:val="454"/>
          <w:tblHeader/>
          <w:jc w:val="center"/>
        </w:trPr>
        <w:tc>
          <w:tcPr>
            <w:tcW w:w="704" w:type="dxa"/>
            <w:shd w:val="clear" w:color="auto" w:fill="auto"/>
            <w:vAlign w:val="center"/>
            <w:hideMark/>
          </w:tcPr>
          <w:p w14:paraId="6B7940AC"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1418" w:type="dxa"/>
            <w:shd w:val="clear" w:color="auto" w:fill="auto"/>
            <w:vAlign w:val="center"/>
            <w:hideMark/>
          </w:tcPr>
          <w:p w14:paraId="25B2FAA0"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2268" w:type="dxa"/>
            <w:shd w:val="clear" w:color="auto" w:fill="auto"/>
            <w:vAlign w:val="center"/>
            <w:hideMark/>
          </w:tcPr>
          <w:p w14:paraId="5E459494"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1275" w:type="dxa"/>
            <w:shd w:val="clear" w:color="auto" w:fill="auto"/>
            <w:vAlign w:val="center"/>
            <w:hideMark/>
          </w:tcPr>
          <w:p w14:paraId="2E61E468"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1276" w:type="dxa"/>
            <w:shd w:val="clear" w:color="auto" w:fill="auto"/>
            <w:vAlign w:val="center"/>
            <w:hideMark/>
          </w:tcPr>
          <w:p w14:paraId="7C84402C"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1559" w:type="dxa"/>
            <w:shd w:val="clear" w:color="auto" w:fill="auto"/>
            <w:vAlign w:val="center"/>
            <w:hideMark/>
          </w:tcPr>
          <w:p w14:paraId="789EC261"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1560" w:type="dxa"/>
            <w:shd w:val="clear" w:color="auto" w:fill="auto"/>
            <w:vAlign w:val="center"/>
            <w:hideMark/>
          </w:tcPr>
          <w:p w14:paraId="7D9400BD"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4500" w:type="dxa"/>
            <w:shd w:val="clear" w:color="auto" w:fill="auto"/>
            <w:vAlign w:val="center"/>
            <w:hideMark/>
          </w:tcPr>
          <w:p w14:paraId="31ED5C74"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4C3EA4" w:rsidRPr="004C3EA4" w14:paraId="752205E9" w14:textId="77777777" w:rsidTr="00D45110">
        <w:trPr>
          <w:cantSplit/>
          <w:trHeight w:val="454"/>
          <w:jc w:val="center"/>
        </w:trPr>
        <w:tc>
          <w:tcPr>
            <w:tcW w:w="0" w:type="auto"/>
            <w:gridSpan w:val="8"/>
            <w:shd w:val="clear" w:color="auto" w:fill="auto"/>
            <w:vAlign w:val="center"/>
            <w:hideMark/>
          </w:tcPr>
          <w:p w14:paraId="06729746" w14:textId="020950EB" w:rsidR="00E2121B" w:rsidRPr="004C3EA4" w:rsidRDefault="00E2121B" w:rsidP="00C57705">
            <w:pPr>
              <w:widowControl/>
              <w:jc w:val="center"/>
              <w:textAlignment w:val="center"/>
              <w:outlineLvl w:val="1"/>
              <w:rPr>
                <w:rFonts w:ascii="Times New Roman" w:hAnsi="Times New Roman" w:cs="宋体"/>
                <w:color w:val="000000" w:themeColor="text1"/>
                <w:kern w:val="0"/>
                <w:szCs w:val="21"/>
              </w:rPr>
            </w:pPr>
            <w:bookmarkStart w:id="2" w:name="_Toc99807265"/>
            <w:r w:rsidRPr="004C3EA4">
              <w:rPr>
                <w:rFonts w:ascii="Times New Roman" w:hAnsi="Times New Roman" w:cs="宋体" w:hint="eastAsia"/>
                <w:b/>
                <w:bCs/>
                <w:color w:val="000000" w:themeColor="text1"/>
                <w:kern w:val="0"/>
                <w:sz w:val="24"/>
                <w:lang w:bidi="ar"/>
              </w:rPr>
              <w:t>（一）医疗器械质量管理体系要求</w:t>
            </w:r>
            <w:bookmarkEnd w:id="2"/>
          </w:p>
        </w:tc>
      </w:tr>
      <w:tr w:rsidR="004C3EA4" w:rsidRPr="004C3EA4" w14:paraId="113D1884" w14:textId="77777777" w:rsidTr="00D45110">
        <w:trPr>
          <w:cantSplit/>
          <w:trHeight w:val="454"/>
          <w:jc w:val="center"/>
        </w:trPr>
        <w:tc>
          <w:tcPr>
            <w:tcW w:w="704" w:type="dxa"/>
            <w:shd w:val="clear" w:color="auto" w:fill="auto"/>
            <w:vAlign w:val="center"/>
            <w:hideMark/>
          </w:tcPr>
          <w:p w14:paraId="35499F4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p>
        </w:tc>
        <w:tc>
          <w:tcPr>
            <w:tcW w:w="1418" w:type="dxa"/>
            <w:shd w:val="clear" w:color="auto" w:fill="auto"/>
            <w:vAlign w:val="center"/>
            <w:hideMark/>
          </w:tcPr>
          <w:p w14:paraId="647116E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2017</w:t>
            </w:r>
          </w:p>
        </w:tc>
        <w:tc>
          <w:tcPr>
            <w:tcW w:w="2268" w:type="dxa"/>
            <w:shd w:val="clear" w:color="auto" w:fill="auto"/>
            <w:vAlign w:val="center"/>
            <w:hideMark/>
          </w:tcPr>
          <w:p w14:paraId="618966A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质量管理体系</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用于法规的要求</w:t>
            </w:r>
          </w:p>
        </w:tc>
        <w:tc>
          <w:tcPr>
            <w:tcW w:w="1275" w:type="dxa"/>
            <w:shd w:val="clear" w:color="auto" w:fill="auto"/>
            <w:vAlign w:val="center"/>
            <w:hideMark/>
          </w:tcPr>
          <w:p w14:paraId="6F33E55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2017-01-19</w:t>
            </w:r>
          </w:p>
        </w:tc>
        <w:tc>
          <w:tcPr>
            <w:tcW w:w="1276" w:type="dxa"/>
            <w:shd w:val="clear" w:color="auto" w:fill="auto"/>
            <w:vAlign w:val="center"/>
            <w:hideMark/>
          </w:tcPr>
          <w:p w14:paraId="34F312A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2017-05-01</w:t>
            </w:r>
          </w:p>
        </w:tc>
        <w:tc>
          <w:tcPr>
            <w:tcW w:w="1559" w:type="dxa"/>
            <w:shd w:val="clear" w:color="auto" w:fill="auto"/>
            <w:vAlign w:val="center"/>
            <w:hideMark/>
          </w:tcPr>
          <w:p w14:paraId="6C20544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2F4E3B6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6749B1F6"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需要证实其有能力提供持续满足顾客要求和适用的法规要求的医疗器械和相关服务的组织的质量管理体系要求。本标准适用于涉及医疗器械生命周期的产业链的各类组织，即医疗器械的设计开发和生产企业、经营企业、物流企业、科研机构、维修服务公司、安装公司，以及向医疗器械组织提供产品的供方或其他外部方（如提供原材料、组件、部件、医疗器械、灭菌服务、校准服务、流通服务、维护服务等组织）。本标准代替</w:t>
            </w:r>
            <w:r w:rsidRPr="004C3EA4">
              <w:rPr>
                <w:rFonts w:ascii="Times New Roman" w:hAnsi="Times New Roman" w:cs="宋体" w:hint="eastAsia"/>
                <w:color w:val="000000" w:themeColor="text1"/>
                <w:kern w:val="0"/>
                <w:szCs w:val="21"/>
              </w:rPr>
              <w:t>YY/T 0287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2003</w:t>
            </w:r>
            <w:r w:rsidRPr="004C3EA4">
              <w:rPr>
                <w:rFonts w:ascii="Times New Roman" w:hAnsi="Times New Roman" w:cs="宋体" w:hint="eastAsia"/>
                <w:color w:val="000000" w:themeColor="text1"/>
                <w:kern w:val="0"/>
                <w:szCs w:val="21"/>
              </w:rPr>
              <w:t>《医疗器械质量管理体系用于法规的要求》。</w:t>
            </w:r>
          </w:p>
        </w:tc>
      </w:tr>
      <w:tr w:rsidR="004C3EA4" w:rsidRPr="004C3EA4" w14:paraId="6C1D4F63" w14:textId="77777777" w:rsidTr="00D45110">
        <w:trPr>
          <w:cantSplit/>
          <w:trHeight w:val="454"/>
          <w:jc w:val="center"/>
        </w:trPr>
        <w:tc>
          <w:tcPr>
            <w:tcW w:w="704" w:type="dxa"/>
            <w:shd w:val="clear" w:color="auto" w:fill="auto"/>
            <w:vAlign w:val="center"/>
            <w:hideMark/>
          </w:tcPr>
          <w:p w14:paraId="6FE233E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w:t>
            </w:r>
          </w:p>
        </w:tc>
        <w:tc>
          <w:tcPr>
            <w:tcW w:w="1418" w:type="dxa"/>
            <w:shd w:val="clear" w:color="auto" w:fill="auto"/>
            <w:vAlign w:val="center"/>
            <w:hideMark/>
          </w:tcPr>
          <w:p w14:paraId="53ED13D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0316-2016</w:t>
            </w:r>
          </w:p>
        </w:tc>
        <w:tc>
          <w:tcPr>
            <w:tcW w:w="2268" w:type="dxa"/>
            <w:shd w:val="clear" w:color="auto" w:fill="auto"/>
            <w:vAlign w:val="center"/>
            <w:hideMark/>
          </w:tcPr>
          <w:p w14:paraId="491F9F9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风险管理对医疗器械的应用</w:t>
            </w:r>
          </w:p>
        </w:tc>
        <w:tc>
          <w:tcPr>
            <w:tcW w:w="1275" w:type="dxa"/>
            <w:shd w:val="clear" w:color="auto" w:fill="auto"/>
            <w:vAlign w:val="center"/>
            <w:hideMark/>
          </w:tcPr>
          <w:p w14:paraId="5D3A0DF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vAlign w:val="center"/>
            <w:hideMark/>
          </w:tcPr>
          <w:p w14:paraId="173699B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vAlign w:val="center"/>
            <w:hideMark/>
          </w:tcPr>
          <w:p w14:paraId="24B3EB4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2555EEE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6CBB64F7"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本标准规定了分析、评价、控制和监视医疗器械风险的过程要求。本标准适用于医疗器械生命周期所有阶段的风险管理。本标准代替</w:t>
            </w:r>
            <w:r w:rsidRPr="004C3EA4">
              <w:rPr>
                <w:rFonts w:ascii="Times New Roman" w:hAnsi="Times New Roman" w:cs="宋体" w:hint="eastAsia"/>
                <w:color w:val="000000" w:themeColor="text1"/>
                <w:kern w:val="0"/>
                <w:szCs w:val="21"/>
              </w:rPr>
              <w:t>YY/T 0316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《医疗器械风险管理对医疗器械的应用》。</w:t>
            </w:r>
          </w:p>
        </w:tc>
      </w:tr>
      <w:tr w:rsidR="004C3EA4" w:rsidRPr="004C3EA4" w14:paraId="41B8B0E6" w14:textId="77777777" w:rsidTr="00D45110">
        <w:trPr>
          <w:cantSplit/>
          <w:trHeight w:val="454"/>
          <w:jc w:val="center"/>
        </w:trPr>
        <w:tc>
          <w:tcPr>
            <w:tcW w:w="704" w:type="dxa"/>
            <w:shd w:val="clear" w:color="auto" w:fill="auto"/>
            <w:vAlign w:val="center"/>
            <w:hideMark/>
          </w:tcPr>
          <w:p w14:paraId="3B7B8C5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w:t>
            </w:r>
          </w:p>
        </w:tc>
        <w:tc>
          <w:tcPr>
            <w:tcW w:w="1418" w:type="dxa"/>
            <w:shd w:val="clear" w:color="auto" w:fill="auto"/>
            <w:vAlign w:val="center"/>
            <w:hideMark/>
          </w:tcPr>
          <w:p w14:paraId="0DC2C2F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2020</w:t>
            </w:r>
          </w:p>
        </w:tc>
        <w:tc>
          <w:tcPr>
            <w:tcW w:w="2268" w:type="dxa"/>
            <w:shd w:val="clear" w:color="auto" w:fill="auto"/>
            <w:vAlign w:val="center"/>
            <w:hideMark/>
          </w:tcPr>
          <w:p w14:paraId="03BD3DE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质量管理体系</w:t>
            </w:r>
            <w:r w:rsidRPr="004C3EA4">
              <w:rPr>
                <w:rFonts w:ascii="Times New Roman" w:hAnsi="Times New Roman" w:cs="宋体" w:hint="eastAsia"/>
                <w:color w:val="000000" w:themeColor="text1"/>
                <w:kern w:val="0"/>
                <w:szCs w:val="21"/>
              </w:rPr>
              <w:t xml:space="preserve"> YY/T0287-2017</w:t>
            </w:r>
            <w:r w:rsidRPr="004C3EA4">
              <w:rPr>
                <w:rFonts w:ascii="Times New Roman" w:hAnsi="Times New Roman" w:cs="宋体" w:hint="eastAsia"/>
                <w:color w:val="000000" w:themeColor="text1"/>
                <w:kern w:val="0"/>
                <w:szCs w:val="21"/>
              </w:rPr>
              <w:t>应用指南</w:t>
            </w:r>
          </w:p>
        </w:tc>
        <w:tc>
          <w:tcPr>
            <w:tcW w:w="1275" w:type="dxa"/>
            <w:shd w:val="clear" w:color="auto" w:fill="auto"/>
            <w:vAlign w:val="center"/>
            <w:hideMark/>
          </w:tcPr>
          <w:p w14:paraId="0DFD13D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1276" w:type="dxa"/>
            <w:shd w:val="clear" w:color="auto" w:fill="auto"/>
            <w:vAlign w:val="center"/>
            <w:hideMark/>
          </w:tcPr>
          <w:p w14:paraId="40EF3D8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2020-04-01</w:t>
            </w:r>
          </w:p>
        </w:tc>
        <w:tc>
          <w:tcPr>
            <w:tcW w:w="1559" w:type="dxa"/>
            <w:shd w:val="clear" w:color="auto" w:fill="auto"/>
            <w:vAlign w:val="center"/>
            <w:hideMark/>
          </w:tcPr>
          <w:p w14:paraId="3517574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5B7B26D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1E8DD1DC"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本标准提供了</w:t>
            </w:r>
            <w:r w:rsidRPr="004C3EA4">
              <w:rPr>
                <w:rFonts w:ascii="Times New Roman" w:hAnsi="Times New Roman" w:cs="宋体" w:hint="eastAsia"/>
                <w:color w:val="000000" w:themeColor="text1"/>
                <w:kern w:val="0"/>
                <w:szCs w:val="21"/>
              </w:rPr>
              <w:t>YY/T 0287-2017</w:t>
            </w:r>
            <w:r w:rsidRPr="004C3EA4">
              <w:rPr>
                <w:rFonts w:ascii="Times New Roman" w:hAnsi="Times New Roman" w:cs="宋体" w:hint="eastAsia"/>
                <w:color w:val="000000" w:themeColor="text1"/>
                <w:kern w:val="0"/>
                <w:szCs w:val="21"/>
              </w:rPr>
              <w:t>中医疗器械质量管理体系要求的应用指南。本标准适用于涉及医疗器械生命周期的一个或多个阶段（包括医疗器械的设计和开发、生产、贮存和流通、安装、服务和最终停用及处置，以及相关活动的设计和开发或提供）的各种规模和类型的组织，以及为其提供产品和服务的供方或其他外部方。本标准不适用于监管机构检查或认证机构评定。</w:t>
            </w:r>
          </w:p>
        </w:tc>
      </w:tr>
      <w:tr w:rsidR="004C3EA4" w:rsidRPr="004C3EA4" w14:paraId="49A32CAD" w14:textId="77777777" w:rsidTr="00D45110">
        <w:trPr>
          <w:cantSplit/>
          <w:trHeight w:val="454"/>
          <w:jc w:val="center"/>
        </w:trPr>
        <w:tc>
          <w:tcPr>
            <w:tcW w:w="704" w:type="dxa"/>
            <w:shd w:val="clear" w:color="auto" w:fill="auto"/>
            <w:vAlign w:val="center"/>
            <w:hideMark/>
          </w:tcPr>
          <w:p w14:paraId="6567486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w:t>
            </w:r>
          </w:p>
        </w:tc>
        <w:tc>
          <w:tcPr>
            <w:tcW w:w="1418" w:type="dxa"/>
            <w:shd w:val="clear" w:color="auto" w:fill="auto"/>
            <w:vAlign w:val="center"/>
            <w:hideMark/>
          </w:tcPr>
          <w:p w14:paraId="4652C53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0664-2020</w:t>
            </w:r>
          </w:p>
        </w:tc>
        <w:tc>
          <w:tcPr>
            <w:tcW w:w="2268" w:type="dxa"/>
            <w:shd w:val="clear" w:color="auto" w:fill="auto"/>
            <w:vAlign w:val="center"/>
            <w:hideMark/>
          </w:tcPr>
          <w:p w14:paraId="706457E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医疗器械软件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软件生存周期过程</w:t>
            </w:r>
          </w:p>
        </w:tc>
        <w:tc>
          <w:tcPr>
            <w:tcW w:w="1275" w:type="dxa"/>
            <w:shd w:val="clear" w:color="auto" w:fill="auto"/>
            <w:vAlign w:val="center"/>
            <w:hideMark/>
          </w:tcPr>
          <w:p w14:paraId="548CDDA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1276" w:type="dxa"/>
            <w:shd w:val="clear" w:color="auto" w:fill="auto"/>
            <w:vAlign w:val="center"/>
            <w:hideMark/>
          </w:tcPr>
          <w:p w14:paraId="3B1F69F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1559" w:type="dxa"/>
            <w:shd w:val="clear" w:color="auto" w:fill="auto"/>
            <w:vAlign w:val="center"/>
            <w:hideMark/>
          </w:tcPr>
          <w:p w14:paraId="3F31FC75" w14:textId="5ECFC40E"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0664-2008</w:t>
            </w:r>
            <w:r w:rsidR="008E7754" w:rsidRPr="004C3EA4">
              <w:rPr>
                <w:rFonts w:ascii="Times New Roman" w:hAnsi="Times New Roman" w:cs="宋体"/>
                <w:color w:val="000000" w:themeColor="text1"/>
                <w:kern w:val="0"/>
                <w:szCs w:val="21"/>
              </w:rPr>
              <w:t xml:space="preserve"> </w:t>
            </w:r>
          </w:p>
        </w:tc>
        <w:tc>
          <w:tcPr>
            <w:tcW w:w="1560" w:type="dxa"/>
            <w:shd w:val="clear" w:color="auto" w:fill="auto"/>
            <w:vAlign w:val="center"/>
            <w:hideMark/>
          </w:tcPr>
          <w:p w14:paraId="7BAEDD6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7E70D4DD"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医疗器械软件规定了生存周期要求。本标准中描述的一组过程、活动和任务，为医疗器械软件生存周期过程建立了共同的框架。本标准适用于医疗器械软件的开发和维护。医疗器械软件包括本身是医疗器械的软件或是最终医疗器械的嵌入部分或组成部分的软件。本标准描述了预期应用于软件的过程，该类软件可在处理器上执行或通过在处理器上运行的其他软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例如解释器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执行。无论使用何种持久存储设备存储软件（例如：硬盘、光盘、永久内存或闪存），本标准均适用。无论使用何种交付方法交付软件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例如：通过网络或电子邮件传输，或光盘、闪存或带电可擦除编程只读存储器（</w:t>
            </w:r>
            <w:r w:rsidRPr="004C3EA4">
              <w:rPr>
                <w:rFonts w:ascii="Times New Roman" w:hAnsi="Times New Roman" w:cs="宋体" w:hint="eastAsia"/>
                <w:color w:val="000000" w:themeColor="text1"/>
                <w:kern w:val="0"/>
                <w:szCs w:val="21"/>
              </w:rPr>
              <w:t>EEPROM</w:t>
            </w:r>
            <w:r w:rsidRPr="004C3EA4">
              <w:rPr>
                <w:rFonts w:ascii="Times New Roman" w:hAnsi="Times New Roman" w:cs="宋体" w:hint="eastAsia"/>
                <w:color w:val="000000" w:themeColor="text1"/>
                <w:kern w:val="0"/>
                <w:szCs w:val="21"/>
              </w:rPr>
              <w:t>）等物理移送</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，本标准均适用。软件交付方法本身不视为医疗器械软件。本标准不覆盖医疗器械的确认和最终发布，即使该医疗器械完全由软件组成。</w:t>
            </w:r>
          </w:p>
        </w:tc>
      </w:tr>
      <w:tr w:rsidR="004C3EA4" w:rsidRPr="004C3EA4" w14:paraId="543A2646" w14:textId="77777777" w:rsidTr="00D45110">
        <w:trPr>
          <w:cantSplit/>
          <w:trHeight w:val="454"/>
          <w:jc w:val="center"/>
        </w:trPr>
        <w:tc>
          <w:tcPr>
            <w:tcW w:w="704" w:type="dxa"/>
            <w:shd w:val="clear" w:color="auto" w:fill="auto"/>
            <w:vAlign w:val="center"/>
            <w:hideMark/>
          </w:tcPr>
          <w:p w14:paraId="13F5D59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w:t>
            </w:r>
          </w:p>
        </w:tc>
        <w:tc>
          <w:tcPr>
            <w:tcW w:w="1418" w:type="dxa"/>
            <w:shd w:val="clear" w:color="auto" w:fill="auto"/>
            <w:vAlign w:val="center"/>
            <w:hideMark/>
          </w:tcPr>
          <w:p w14:paraId="590F0B0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1406.1-2016</w:t>
            </w:r>
          </w:p>
        </w:tc>
        <w:tc>
          <w:tcPr>
            <w:tcW w:w="2268" w:type="dxa"/>
            <w:shd w:val="clear" w:color="auto" w:fill="auto"/>
            <w:vAlign w:val="center"/>
            <w:hideMark/>
          </w:tcPr>
          <w:p w14:paraId="3126958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医疗器械软件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:YY/T0316</w:t>
            </w:r>
            <w:r w:rsidRPr="004C3EA4">
              <w:rPr>
                <w:rFonts w:ascii="Times New Roman" w:hAnsi="Times New Roman" w:cs="宋体" w:hint="eastAsia"/>
                <w:color w:val="000000" w:themeColor="text1"/>
                <w:kern w:val="0"/>
                <w:szCs w:val="21"/>
              </w:rPr>
              <w:t>应用于医疗器械软件的指南</w:t>
            </w:r>
          </w:p>
        </w:tc>
        <w:tc>
          <w:tcPr>
            <w:tcW w:w="1275" w:type="dxa"/>
            <w:shd w:val="clear" w:color="auto" w:fill="auto"/>
            <w:vAlign w:val="center"/>
            <w:hideMark/>
          </w:tcPr>
          <w:p w14:paraId="30427C2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01A1116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vAlign w:val="center"/>
            <w:hideMark/>
          </w:tcPr>
          <w:p w14:paraId="1B244E5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5ADF325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国家药监局标管中心</w:t>
            </w:r>
          </w:p>
        </w:tc>
        <w:tc>
          <w:tcPr>
            <w:tcW w:w="4500" w:type="dxa"/>
            <w:shd w:val="clear" w:color="auto" w:fill="auto"/>
            <w:vAlign w:val="center"/>
            <w:hideMark/>
          </w:tcPr>
          <w:p w14:paraId="3F9BB9F8"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本标准适用于医疗器械软件的风险分析、评价和控制。本标准规定了</w:t>
            </w:r>
            <w:r w:rsidRPr="004C3EA4">
              <w:rPr>
                <w:rFonts w:ascii="Times New Roman" w:hAnsi="Times New Roman" w:cs="宋体" w:hint="eastAsia"/>
                <w:color w:val="000000" w:themeColor="text1"/>
                <w:kern w:val="0"/>
                <w:szCs w:val="21"/>
              </w:rPr>
              <w:t>YY/T 0316</w:t>
            </w:r>
            <w:r w:rsidRPr="004C3EA4">
              <w:rPr>
                <w:rFonts w:ascii="Times New Roman" w:hAnsi="Times New Roman" w:cs="宋体" w:hint="eastAsia"/>
                <w:color w:val="000000" w:themeColor="text1"/>
                <w:kern w:val="0"/>
                <w:szCs w:val="21"/>
              </w:rPr>
              <w:t>《医疗器械风险管理对医疗器械的应用》标准应用于医疗器械软件的指南，提出了控制和降低医疗器械软件风险的方法。</w:t>
            </w:r>
          </w:p>
        </w:tc>
      </w:tr>
      <w:tr w:rsidR="004C3EA4" w:rsidRPr="004C3EA4" w14:paraId="5C152725" w14:textId="77777777" w:rsidTr="00D45110">
        <w:trPr>
          <w:cantSplit/>
          <w:trHeight w:val="454"/>
          <w:jc w:val="center"/>
        </w:trPr>
        <w:tc>
          <w:tcPr>
            <w:tcW w:w="704" w:type="dxa"/>
            <w:shd w:val="clear" w:color="auto" w:fill="auto"/>
            <w:vAlign w:val="center"/>
            <w:hideMark/>
          </w:tcPr>
          <w:p w14:paraId="55DB3AB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w:t>
            </w:r>
          </w:p>
        </w:tc>
        <w:tc>
          <w:tcPr>
            <w:tcW w:w="1418" w:type="dxa"/>
            <w:shd w:val="clear" w:color="auto" w:fill="auto"/>
            <w:vAlign w:val="center"/>
            <w:hideMark/>
          </w:tcPr>
          <w:p w14:paraId="5667B4C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1437-2016</w:t>
            </w:r>
          </w:p>
        </w:tc>
        <w:tc>
          <w:tcPr>
            <w:tcW w:w="2268" w:type="dxa"/>
            <w:shd w:val="clear" w:color="auto" w:fill="auto"/>
            <w:vAlign w:val="center"/>
            <w:hideMark/>
          </w:tcPr>
          <w:p w14:paraId="638E0DC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YY/T0316</w:t>
            </w:r>
            <w:r w:rsidRPr="004C3EA4">
              <w:rPr>
                <w:rFonts w:ascii="Times New Roman" w:hAnsi="Times New Roman" w:cs="宋体" w:hint="eastAsia"/>
                <w:color w:val="000000" w:themeColor="text1"/>
                <w:kern w:val="0"/>
                <w:szCs w:val="21"/>
              </w:rPr>
              <w:t>应用指南</w:t>
            </w:r>
          </w:p>
        </w:tc>
        <w:tc>
          <w:tcPr>
            <w:tcW w:w="1275" w:type="dxa"/>
            <w:shd w:val="clear" w:color="auto" w:fill="auto"/>
            <w:vAlign w:val="center"/>
            <w:hideMark/>
          </w:tcPr>
          <w:p w14:paraId="5BB377F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vAlign w:val="center"/>
            <w:hideMark/>
          </w:tcPr>
          <w:p w14:paraId="0F0D1A9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vAlign w:val="center"/>
            <w:hideMark/>
          </w:tcPr>
          <w:p w14:paraId="04C0E12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7689682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106DB714"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本标准规定了建立、实施和保持满足</w:t>
            </w:r>
            <w:r w:rsidRPr="004C3EA4">
              <w:rPr>
                <w:rFonts w:ascii="Times New Roman" w:hAnsi="Times New Roman" w:cs="宋体" w:hint="eastAsia"/>
                <w:color w:val="000000" w:themeColor="text1"/>
                <w:kern w:val="0"/>
                <w:szCs w:val="21"/>
              </w:rPr>
              <w:t>YY/T 0316</w:t>
            </w:r>
            <w:r w:rsidRPr="004C3EA4">
              <w:rPr>
                <w:rFonts w:ascii="Times New Roman" w:hAnsi="Times New Roman" w:cs="宋体" w:hint="eastAsia"/>
                <w:color w:val="000000" w:themeColor="text1"/>
                <w:kern w:val="0"/>
                <w:szCs w:val="21"/>
              </w:rPr>
              <w:t>标准要求的医疗器械风险管理的指南。本标准适用于理解和应用</w:t>
            </w:r>
            <w:r w:rsidRPr="004C3EA4">
              <w:rPr>
                <w:rFonts w:ascii="Times New Roman" w:hAnsi="Times New Roman" w:cs="宋体" w:hint="eastAsia"/>
                <w:color w:val="000000" w:themeColor="text1"/>
                <w:kern w:val="0"/>
                <w:szCs w:val="21"/>
              </w:rPr>
              <w:t>YY/T 0316</w:t>
            </w:r>
            <w:r w:rsidRPr="004C3EA4">
              <w:rPr>
                <w:rFonts w:ascii="Times New Roman" w:hAnsi="Times New Roman" w:cs="宋体" w:hint="eastAsia"/>
                <w:color w:val="000000" w:themeColor="text1"/>
                <w:kern w:val="0"/>
                <w:szCs w:val="21"/>
              </w:rPr>
              <w:t>《医疗器械风险管理对医疗器械的应用》标准。</w:t>
            </w:r>
          </w:p>
        </w:tc>
      </w:tr>
      <w:tr w:rsidR="004C3EA4" w:rsidRPr="004C3EA4" w14:paraId="7E52D117" w14:textId="77777777" w:rsidTr="00D45110">
        <w:trPr>
          <w:cantSplit/>
          <w:trHeight w:val="454"/>
          <w:jc w:val="center"/>
        </w:trPr>
        <w:tc>
          <w:tcPr>
            <w:tcW w:w="704" w:type="dxa"/>
            <w:shd w:val="clear" w:color="auto" w:fill="auto"/>
            <w:vAlign w:val="center"/>
            <w:hideMark/>
          </w:tcPr>
          <w:p w14:paraId="328BAF1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p>
        </w:tc>
        <w:tc>
          <w:tcPr>
            <w:tcW w:w="1418" w:type="dxa"/>
            <w:shd w:val="clear" w:color="auto" w:fill="auto"/>
            <w:vAlign w:val="center"/>
            <w:hideMark/>
          </w:tcPr>
          <w:p w14:paraId="33C856A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1474-2016</w:t>
            </w:r>
          </w:p>
        </w:tc>
        <w:tc>
          <w:tcPr>
            <w:tcW w:w="2268" w:type="dxa"/>
            <w:shd w:val="clear" w:color="auto" w:fill="auto"/>
            <w:vAlign w:val="center"/>
            <w:hideMark/>
          </w:tcPr>
          <w:p w14:paraId="27B1FE7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可用性工程对医疗器械的应用</w:t>
            </w:r>
          </w:p>
        </w:tc>
        <w:tc>
          <w:tcPr>
            <w:tcW w:w="1275" w:type="dxa"/>
            <w:shd w:val="clear" w:color="auto" w:fill="auto"/>
            <w:vAlign w:val="center"/>
            <w:hideMark/>
          </w:tcPr>
          <w:p w14:paraId="727C105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vAlign w:val="center"/>
            <w:hideMark/>
          </w:tcPr>
          <w:p w14:paraId="1C8BD62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vAlign w:val="center"/>
            <w:hideMark/>
          </w:tcPr>
          <w:p w14:paraId="3BA2D25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706CDE7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国家药监局标管中心</w:t>
            </w:r>
          </w:p>
        </w:tc>
        <w:tc>
          <w:tcPr>
            <w:tcW w:w="4500" w:type="dxa"/>
            <w:shd w:val="clear" w:color="auto" w:fill="auto"/>
            <w:vAlign w:val="center"/>
            <w:hideMark/>
          </w:tcPr>
          <w:p w14:paraId="1BA0AE7E"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本标准规定了有关医疗器械可用性的分析、确定、设计、验证和确认过程。本标准适用于评定医疗器械可用性问题引起的风险。</w:t>
            </w:r>
          </w:p>
        </w:tc>
      </w:tr>
      <w:tr w:rsidR="004C3EA4" w:rsidRPr="004C3EA4" w14:paraId="2318A599" w14:textId="77777777" w:rsidTr="00D45110">
        <w:trPr>
          <w:cantSplit/>
          <w:trHeight w:val="454"/>
          <w:jc w:val="center"/>
        </w:trPr>
        <w:tc>
          <w:tcPr>
            <w:tcW w:w="0" w:type="auto"/>
            <w:gridSpan w:val="8"/>
            <w:shd w:val="clear" w:color="auto" w:fill="auto"/>
            <w:vAlign w:val="center"/>
            <w:hideMark/>
          </w:tcPr>
          <w:p w14:paraId="4A2C5DD6" w14:textId="77777777" w:rsidR="00E2121B" w:rsidRPr="004C3EA4" w:rsidRDefault="00E2121B" w:rsidP="00C57705">
            <w:pPr>
              <w:widowControl/>
              <w:jc w:val="center"/>
              <w:textAlignment w:val="center"/>
              <w:outlineLvl w:val="1"/>
              <w:rPr>
                <w:rFonts w:ascii="Times New Roman" w:hAnsi="Times New Roman" w:cs="宋体"/>
                <w:color w:val="000000" w:themeColor="text1"/>
                <w:kern w:val="0"/>
                <w:szCs w:val="21"/>
              </w:rPr>
            </w:pPr>
            <w:bookmarkStart w:id="3" w:name="_Toc99807266"/>
            <w:r w:rsidRPr="004C3EA4">
              <w:rPr>
                <w:rFonts w:ascii="Times New Roman" w:hAnsi="Times New Roman" w:cs="宋体" w:hint="eastAsia"/>
                <w:b/>
                <w:bCs/>
                <w:color w:val="000000" w:themeColor="text1"/>
                <w:kern w:val="0"/>
                <w:sz w:val="24"/>
                <w:lang w:bidi="ar"/>
              </w:rPr>
              <w:t>（二）医疗器械质量管理通用要求</w:t>
            </w:r>
            <w:bookmarkEnd w:id="3"/>
            <w:r w:rsidRPr="004C3EA4">
              <w:rPr>
                <w:rFonts w:ascii="Times New Roman" w:hAnsi="Times New Roman" w:cs="宋体" w:hint="eastAsia"/>
                <w:b/>
                <w:bCs/>
                <w:color w:val="000000" w:themeColor="text1"/>
                <w:kern w:val="0"/>
                <w:sz w:val="24"/>
                <w:lang w:bidi="ar"/>
              </w:rPr>
              <w:t xml:space="preserve"> </w:t>
            </w:r>
          </w:p>
        </w:tc>
      </w:tr>
      <w:tr w:rsidR="004C3EA4" w:rsidRPr="004C3EA4" w14:paraId="5B48B2A5" w14:textId="77777777" w:rsidTr="00D45110">
        <w:trPr>
          <w:cantSplit/>
          <w:trHeight w:val="454"/>
          <w:jc w:val="center"/>
        </w:trPr>
        <w:tc>
          <w:tcPr>
            <w:tcW w:w="704" w:type="dxa"/>
            <w:shd w:val="clear" w:color="auto" w:fill="auto"/>
            <w:vAlign w:val="center"/>
            <w:hideMark/>
          </w:tcPr>
          <w:p w14:paraId="0395A3A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p>
        </w:tc>
        <w:tc>
          <w:tcPr>
            <w:tcW w:w="1418" w:type="dxa"/>
            <w:shd w:val="clear" w:color="auto" w:fill="auto"/>
            <w:vAlign w:val="center"/>
            <w:hideMark/>
          </w:tcPr>
          <w:p w14:paraId="1EB49CB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0466.1-2016</w:t>
            </w:r>
          </w:p>
        </w:tc>
        <w:tc>
          <w:tcPr>
            <w:tcW w:w="2268" w:type="dxa"/>
            <w:shd w:val="clear" w:color="auto" w:fill="auto"/>
            <w:vAlign w:val="center"/>
            <w:hideMark/>
          </w:tcPr>
          <w:p w14:paraId="11ED81F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用于医疗器械标签、标记和提供信息的符号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1275" w:type="dxa"/>
            <w:shd w:val="clear" w:color="auto" w:fill="auto"/>
            <w:vAlign w:val="center"/>
            <w:hideMark/>
          </w:tcPr>
          <w:p w14:paraId="5F9F6D8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vAlign w:val="center"/>
            <w:hideMark/>
          </w:tcPr>
          <w:p w14:paraId="023A49A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vAlign w:val="center"/>
            <w:hideMark/>
          </w:tcPr>
          <w:p w14:paraId="11289BE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5DF1E00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232B9D92"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本标准规定了用于医疗器械标签、标记和提供信息的符号的要求，并给出了相关的图形符号。本标准适用于规范医疗器械标签、标记和提供信息的符号。本标准代替</w:t>
            </w:r>
            <w:r w:rsidRPr="004C3EA4">
              <w:rPr>
                <w:rFonts w:ascii="Times New Roman" w:hAnsi="Times New Roman" w:cs="宋体" w:hint="eastAsia"/>
                <w:color w:val="000000" w:themeColor="text1"/>
                <w:kern w:val="0"/>
                <w:szCs w:val="21"/>
              </w:rPr>
              <w:t>YY/T 0466.1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《医疗器械用于医疗器械标签、标记和提供信息的符号第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r>
      <w:tr w:rsidR="004C3EA4" w:rsidRPr="004C3EA4" w14:paraId="33D203C4" w14:textId="77777777" w:rsidTr="00D45110">
        <w:trPr>
          <w:cantSplit/>
          <w:trHeight w:val="454"/>
          <w:jc w:val="center"/>
        </w:trPr>
        <w:tc>
          <w:tcPr>
            <w:tcW w:w="704" w:type="dxa"/>
            <w:shd w:val="clear" w:color="auto" w:fill="auto"/>
            <w:vAlign w:val="center"/>
            <w:hideMark/>
          </w:tcPr>
          <w:p w14:paraId="0EFA3E2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p>
        </w:tc>
        <w:tc>
          <w:tcPr>
            <w:tcW w:w="1418" w:type="dxa"/>
            <w:shd w:val="clear" w:color="auto" w:fill="auto"/>
            <w:vAlign w:val="center"/>
            <w:hideMark/>
          </w:tcPr>
          <w:p w14:paraId="312F52A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0466.2-2015</w:t>
            </w:r>
          </w:p>
        </w:tc>
        <w:tc>
          <w:tcPr>
            <w:tcW w:w="2268" w:type="dxa"/>
            <w:shd w:val="clear" w:color="auto" w:fill="auto"/>
            <w:vAlign w:val="center"/>
            <w:hideMark/>
          </w:tcPr>
          <w:p w14:paraId="7F83C85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用于医疗器械标签、标记和提供信息的符号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部分：符号的制订、选择和确认</w:t>
            </w:r>
          </w:p>
        </w:tc>
        <w:tc>
          <w:tcPr>
            <w:tcW w:w="1275" w:type="dxa"/>
            <w:shd w:val="clear" w:color="auto" w:fill="auto"/>
            <w:vAlign w:val="center"/>
            <w:hideMark/>
          </w:tcPr>
          <w:p w14:paraId="7DAA418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1276" w:type="dxa"/>
            <w:shd w:val="clear" w:color="auto" w:fill="auto"/>
            <w:vAlign w:val="center"/>
            <w:hideMark/>
          </w:tcPr>
          <w:p w14:paraId="07A06BE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1559" w:type="dxa"/>
            <w:shd w:val="clear" w:color="auto" w:fill="auto"/>
            <w:vAlign w:val="center"/>
            <w:hideMark/>
          </w:tcPr>
          <w:p w14:paraId="305835A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430E9B5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22691186"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本标准适用于提出和制订医疗器械标签、标记和提供信息的符号。本标准规定了用于医疗器械标签、标记和提供信息的符号的制订、选择和确认过程的要求。本标准部分代替</w:t>
            </w:r>
            <w:r w:rsidRPr="004C3EA4">
              <w:rPr>
                <w:rFonts w:ascii="Times New Roman" w:hAnsi="Times New Roman" w:cs="宋体" w:hint="eastAsia"/>
                <w:color w:val="000000" w:themeColor="text1"/>
                <w:kern w:val="0"/>
                <w:szCs w:val="21"/>
              </w:rPr>
              <w:t>YY 0466-2003</w:t>
            </w: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用于医疗器械标签、标记和提供信息的符号》。</w:t>
            </w:r>
          </w:p>
        </w:tc>
      </w:tr>
      <w:tr w:rsidR="004C3EA4" w:rsidRPr="004C3EA4" w14:paraId="35EA4402" w14:textId="77777777" w:rsidTr="00D45110">
        <w:trPr>
          <w:cantSplit/>
          <w:trHeight w:val="454"/>
          <w:jc w:val="center"/>
        </w:trPr>
        <w:tc>
          <w:tcPr>
            <w:tcW w:w="704" w:type="dxa"/>
            <w:shd w:val="clear" w:color="auto" w:fill="auto"/>
            <w:vAlign w:val="center"/>
            <w:hideMark/>
          </w:tcPr>
          <w:p w14:paraId="1AE757F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10</w:t>
            </w:r>
          </w:p>
        </w:tc>
        <w:tc>
          <w:tcPr>
            <w:tcW w:w="1418" w:type="dxa"/>
            <w:shd w:val="clear" w:color="auto" w:fill="auto"/>
            <w:vAlign w:val="center"/>
            <w:hideMark/>
          </w:tcPr>
          <w:p w14:paraId="382739F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0468-2015</w:t>
            </w:r>
          </w:p>
        </w:tc>
        <w:tc>
          <w:tcPr>
            <w:tcW w:w="2268" w:type="dxa"/>
            <w:shd w:val="clear" w:color="auto" w:fill="auto"/>
            <w:vAlign w:val="center"/>
            <w:hideMark/>
          </w:tcPr>
          <w:p w14:paraId="53E75CE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质量管理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医疗器械术语系统数据结构</w:t>
            </w:r>
          </w:p>
        </w:tc>
        <w:tc>
          <w:tcPr>
            <w:tcW w:w="1275" w:type="dxa"/>
            <w:shd w:val="clear" w:color="auto" w:fill="auto"/>
            <w:vAlign w:val="center"/>
            <w:hideMark/>
          </w:tcPr>
          <w:p w14:paraId="6DE4994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1276" w:type="dxa"/>
            <w:shd w:val="clear" w:color="auto" w:fill="auto"/>
            <w:vAlign w:val="center"/>
            <w:hideMark/>
          </w:tcPr>
          <w:p w14:paraId="75DA41C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1559" w:type="dxa"/>
            <w:shd w:val="clear" w:color="auto" w:fill="auto"/>
            <w:vAlign w:val="center"/>
            <w:hideMark/>
          </w:tcPr>
          <w:p w14:paraId="511AD75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0DC439A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3BE406EB"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本标准适用于提供和交换医疗器械产品信息。本标准规定了医疗器械术语系统数据结构的规则和指南，以促进国际范围内医疗器械数据信息的交换。本标准代替</w:t>
            </w:r>
            <w:r w:rsidRPr="004C3EA4">
              <w:rPr>
                <w:rFonts w:ascii="Times New Roman" w:hAnsi="Times New Roman" w:cs="宋体" w:hint="eastAsia"/>
                <w:color w:val="000000" w:themeColor="text1"/>
                <w:kern w:val="0"/>
                <w:szCs w:val="21"/>
              </w:rPr>
              <w:t>YY/T 0468-2003</w:t>
            </w:r>
            <w:r w:rsidRPr="004C3EA4">
              <w:rPr>
                <w:rFonts w:ascii="Times New Roman" w:hAnsi="Times New Roman" w:cs="宋体" w:hint="eastAsia"/>
                <w:color w:val="000000" w:themeColor="text1"/>
                <w:kern w:val="0"/>
                <w:szCs w:val="21"/>
              </w:rPr>
              <w:t>《命名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用于管理资料交流的医疗器械命名系统规范》。</w:t>
            </w:r>
          </w:p>
        </w:tc>
      </w:tr>
      <w:tr w:rsidR="004C3EA4" w:rsidRPr="004C3EA4" w14:paraId="325398EC" w14:textId="77777777" w:rsidTr="00D45110">
        <w:trPr>
          <w:cantSplit/>
          <w:trHeight w:val="454"/>
          <w:jc w:val="center"/>
        </w:trPr>
        <w:tc>
          <w:tcPr>
            <w:tcW w:w="704" w:type="dxa"/>
            <w:shd w:val="clear" w:color="auto" w:fill="auto"/>
            <w:vAlign w:val="center"/>
            <w:hideMark/>
          </w:tcPr>
          <w:p w14:paraId="773FC40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w:t>
            </w:r>
          </w:p>
        </w:tc>
        <w:tc>
          <w:tcPr>
            <w:tcW w:w="1418" w:type="dxa"/>
            <w:shd w:val="clear" w:color="auto" w:fill="auto"/>
            <w:vAlign w:val="center"/>
            <w:hideMark/>
          </w:tcPr>
          <w:p w14:paraId="644F854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0869.1-2016</w:t>
            </w:r>
          </w:p>
        </w:tc>
        <w:tc>
          <w:tcPr>
            <w:tcW w:w="2268" w:type="dxa"/>
            <w:shd w:val="clear" w:color="auto" w:fill="auto"/>
            <w:vAlign w:val="center"/>
            <w:hideMark/>
          </w:tcPr>
          <w:p w14:paraId="59B8B4B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不良事件分级编码结构</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部分：事件类型编码</w:t>
            </w:r>
          </w:p>
        </w:tc>
        <w:tc>
          <w:tcPr>
            <w:tcW w:w="1275" w:type="dxa"/>
            <w:shd w:val="clear" w:color="auto" w:fill="auto"/>
            <w:vAlign w:val="center"/>
            <w:hideMark/>
          </w:tcPr>
          <w:p w14:paraId="1DF95B4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vAlign w:val="center"/>
            <w:hideMark/>
          </w:tcPr>
          <w:p w14:paraId="022F45E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vAlign w:val="center"/>
            <w:hideMark/>
          </w:tcPr>
          <w:p w14:paraId="6A996E9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1B35194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5F17E25B"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本标准规定了有关医疗器械不良事件类型的编码结构要求。本标准适用于医疗器械不良事件的管理。本标准部分代替</w:t>
            </w:r>
            <w:r w:rsidRPr="004C3EA4">
              <w:rPr>
                <w:rFonts w:ascii="Times New Roman" w:hAnsi="Times New Roman" w:cs="宋体" w:hint="eastAsia"/>
                <w:color w:val="000000" w:themeColor="text1"/>
                <w:kern w:val="0"/>
                <w:szCs w:val="21"/>
              </w:rPr>
              <w:t>YY/T 0869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2013</w:t>
            </w:r>
            <w:r w:rsidRPr="004C3EA4">
              <w:rPr>
                <w:rFonts w:ascii="Times New Roman" w:hAnsi="Times New Roman" w:cs="宋体" w:hint="eastAsia"/>
                <w:color w:val="000000" w:themeColor="text1"/>
                <w:kern w:val="0"/>
                <w:szCs w:val="21"/>
              </w:rPr>
              <w:t>《医疗器械不良事件类型和原因的编码结构》。</w:t>
            </w:r>
          </w:p>
        </w:tc>
      </w:tr>
      <w:tr w:rsidR="004C3EA4" w:rsidRPr="004C3EA4" w14:paraId="7AAADDE8" w14:textId="77777777" w:rsidTr="00D45110">
        <w:trPr>
          <w:cantSplit/>
          <w:trHeight w:val="454"/>
          <w:jc w:val="center"/>
        </w:trPr>
        <w:tc>
          <w:tcPr>
            <w:tcW w:w="704" w:type="dxa"/>
            <w:shd w:val="clear" w:color="auto" w:fill="auto"/>
            <w:vAlign w:val="center"/>
            <w:hideMark/>
          </w:tcPr>
          <w:p w14:paraId="4C1E63B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12</w:t>
            </w:r>
          </w:p>
        </w:tc>
        <w:tc>
          <w:tcPr>
            <w:tcW w:w="1418" w:type="dxa"/>
            <w:shd w:val="clear" w:color="auto" w:fill="auto"/>
            <w:vAlign w:val="center"/>
            <w:hideMark/>
          </w:tcPr>
          <w:p w14:paraId="44E5008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0869.2-2016</w:t>
            </w:r>
          </w:p>
        </w:tc>
        <w:tc>
          <w:tcPr>
            <w:tcW w:w="2268" w:type="dxa"/>
            <w:shd w:val="clear" w:color="auto" w:fill="auto"/>
            <w:vAlign w:val="center"/>
            <w:hideMark/>
          </w:tcPr>
          <w:p w14:paraId="2051539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不良事件分级编码结构</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部分：评价编码</w:t>
            </w:r>
          </w:p>
        </w:tc>
        <w:tc>
          <w:tcPr>
            <w:tcW w:w="1275" w:type="dxa"/>
            <w:shd w:val="clear" w:color="auto" w:fill="auto"/>
            <w:vAlign w:val="center"/>
            <w:hideMark/>
          </w:tcPr>
          <w:p w14:paraId="6AFFC16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vAlign w:val="center"/>
            <w:hideMark/>
          </w:tcPr>
          <w:p w14:paraId="70AC9E6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vAlign w:val="center"/>
            <w:hideMark/>
          </w:tcPr>
          <w:p w14:paraId="2945E8F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7A06A52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4500" w:type="dxa"/>
            <w:shd w:val="clear" w:color="auto" w:fill="auto"/>
            <w:vAlign w:val="center"/>
            <w:hideMark/>
          </w:tcPr>
          <w:p w14:paraId="6BFA4160"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本标准规定了有关医疗器械不良事件的分析或评价结果的编码结构要求。本标准适用于医疗器械不良事件的管理。本标准部分代替</w:t>
            </w:r>
            <w:r w:rsidRPr="004C3EA4">
              <w:rPr>
                <w:rFonts w:ascii="Times New Roman" w:hAnsi="Times New Roman" w:cs="宋体" w:hint="eastAsia"/>
                <w:color w:val="000000" w:themeColor="text1"/>
                <w:kern w:val="0"/>
                <w:szCs w:val="21"/>
              </w:rPr>
              <w:t>YY/T 0869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2013</w:t>
            </w:r>
            <w:r w:rsidRPr="004C3EA4">
              <w:rPr>
                <w:rFonts w:ascii="Times New Roman" w:hAnsi="Times New Roman" w:cs="宋体" w:hint="eastAsia"/>
                <w:color w:val="000000" w:themeColor="text1"/>
                <w:kern w:val="0"/>
                <w:szCs w:val="21"/>
              </w:rPr>
              <w:t>《医疗器械不良事件类型和原因的编码结构》。</w:t>
            </w:r>
          </w:p>
        </w:tc>
      </w:tr>
      <w:tr w:rsidR="004C3EA4" w:rsidRPr="004C3EA4" w14:paraId="6AA8A261" w14:textId="77777777" w:rsidTr="00D45110">
        <w:trPr>
          <w:cantSplit/>
          <w:trHeight w:val="454"/>
          <w:jc w:val="center"/>
        </w:trPr>
        <w:tc>
          <w:tcPr>
            <w:tcW w:w="0" w:type="auto"/>
            <w:gridSpan w:val="8"/>
            <w:shd w:val="clear" w:color="auto" w:fill="auto"/>
            <w:vAlign w:val="center"/>
            <w:hideMark/>
          </w:tcPr>
          <w:p w14:paraId="08100BFD" w14:textId="77777777" w:rsidR="00E2121B" w:rsidRPr="004C3EA4" w:rsidRDefault="00E2121B" w:rsidP="00C57705">
            <w:pPr>
              <w:widowControl/>
              <w:jc w:val="center"/>
              <w:textAlignment w:val="center"/>
              <w:outlineLvl w:val="1"/>
              <w:rPr>
                <w:rFonts w:ascii="Times New Roman" w:hAnsi="Times New Roman" w:cs="宋体"/>
                <w:b/>
                <w:bCs/>
                <w:color w:val="000000" w:themeColor="text1"/>
                <w:kern w:val="0"/>
                <w:sz w:val="24"/>
                <w:lang w:bidi="ar"/>
              </w:rPr>
            </w:pPr>
            <w:bookmarkStart w:id="4" w:name="_Toc99807267"/>
            <w:r w:rsidRPr="004C3EA4">
              <w:rPr>
                <w:rFonts w:ascii="Times New Roman" w:hAnsi="Times New Roman" w:cs="宋体" w:hint="eastAsia"/>
                <w:b/>
                <w:bCs/>
                <w:color w:val="000000" w:themeColor="text1"/>
                <w:kern w:val="0"/>
                <w:sz w:val="24"/>
                <w:lang w:bidi="ar"/>
              </w:rPr>
              <w:t>（三）无菌医疗器械生产管理规范</w:t>
            </w:r>
            <w:bookmarkEnd w:id="4"/>
          </w:p>
        </w:tc>
      </w:tr>
      <w:tr w:rsidR="004C3EA4" w:rsidRPr="004C3EA4" w14:paraId="0FC4C8F1" w14:textId="77777777" w:rsidTr="00D45110">
        <w:trPr>
          <w:cantSplit/>
          <w:trHeight w:val="454"/>
          <w:jc w:val="center"/>
        </w:trPr>
        <w:tc>
          <w:tcPr>
            <w:tcW w:w="704" w:type="dxa"/>
            <w:shd w:val="clear" w:color="auto" w:fill="auto"/>
            <w:vAlign w:val="center"/>
            <w:hideMark/>
          </w:tcPr>
          <w:p w14:paraId="626A494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13</w:t>
            </w:r>
          </w:p>
        </w:tc>
        <w:tc>
          <w:tcPr>
            <w:tcW w:w="1418" w:type="dxa"/>
            <w:shd w:val="clear" w:color="auto" w:fill="auto"/>
            <w:vAlign w:val="center"/>
            <w:hideMark/>
          </w:tcPr>
          <w:p w14:paraId="228A84D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16292-2010</w:t>
            </w:r>
          </w:p>
        </w:tc>
        <w:tc>
          <w:tcPr>
            <w:tcW w:w="2268" w:type="dxa"/>
            <w:shd w:val="clear" w:color="auto" w:fill="auto"/>
            <w:vAlign w:val="center"/>
            <w:hideMark/>
          </w:tcPr>
          <w:p w14:paraId="3717B1C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医药工业洁净室</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区</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悬浮粒子的测试方法</w:t>
            </w:r>
          </w:p>
        </w:tc>
        <w:tc>
          <w:tcPr>
            <w:tcW w:w="1275" w:type="dxa"/>
            <w:shd w:val="clear" w:color="auto" w:fill="auto"/>
            <w:vAlign w:val="center"/>
            <w:hideMark/>
          </w:tcPr>
          <w:p w14:paraId="230B1E0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2010-09-02</w:t>
            </w:r>
          </w:p>
        </w:tc>
        <w:tc>
          <w:tcPr>
            <w:tcW w:w="1276" w:type="dxa"/>
            <w:shd w:val="clear" w:color="auto" w:fill="auto"/>
            <w:vAlign w:val="center"/>
            <w:hideMark/>
          </w:tcPr>
          <w:p w14:paraId="7C8C592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2011-02-01</w:t>
            </w:r>
          </w:p>
        </w:tc>
        <w:tc>
          <w:tcPr>
            <w:tcW w:w="1559" w:type="dxa"/>
            <w:shd w:val="clear" w:color="auto" w:fill="auto"/>
            <w:vAlign w:val="center"/>
            <w:hideMark/>
          </w:tcPr>
          <w:p w14:paraId="2F45CA4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236D987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4500" w:type="dxa"/>
            <w:shd w:val="clear" w:color="auto" w:fill="auto"/>
            <w:vAlign w:val="center"/>
            <w:hideMark/>
          </w:tcPr>
          <w:p w14:paraId="40F92A1E" w14:textId="77777777" w:rsidR="00A13961"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本标准规定了空气悬浮粒子污染的测试方法。本标准适用于医药工业洁净室和洁净区，无菌室或局部空气净化区域（包括洁净工作台）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的空气悬浮粒子测试和环境的验证。</w:t>
            </w:r>
          </w:p>
          <w:p w14:paraId="3E7E5662" w14:textId="31D1A84D"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本标准不能用于表征物理的、化学的、反射线学的，或空气微粒的可繁殖特性。</w:t>
            </w:r>
          </w:p>
        </w:tc>
      </w:tr>
      <w:tr w:rsidR="004C3EA4" w:rsidRPr="004C3EA4" w14:paraId="5AFE68C4" w14:textId="77777777" w:rsidTr="00D45110">
        <w:trPr>
          <w:cantSplit/>
          <w:trHeight w:val="454"/>
          <w:jc w:val="center"/>
        </w:trPr>
        <w:tc>
          <w:tcPr>
            <w:tcW w:w="704" w:type="dxa"/>
            <w:shd w:val="clear" w:color="auto" w:fill="auto"/>
            <w:vAlign w:val="center"/>
            <w:hideMark/>
          </w:tcPr>
          <w:p w14:paraId="0B5D892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w:t>
            </w:r>
          </w:p>
        </w:tc>
        <w:tc>
          <w:tcPr>
            <w:tcW w:w="1418" w:type="dxa"/>
            <w:shd w:val="clear" w:color="auto" w:fill="auto"/>
            <w:vAlign w:val="center"/>
            <w:hideMark/>
          </w:tcPr>
          <w:p w14:paraId="1E62D76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16293-2010</w:t>
            </w:r>
          </w:p>
        </w:tc>
        <w:tc>
          <w:tcPr>
            <w:tcW w:w="2268" w:type="dxa"/>
            <w:shd w:val="clear" w:color="auto" w:fill="auto"/>
            <w:vAlign w:val="center"/>
            <w:hideMark/>
          </w:tcPr>
          <w:p w14:paraId="50EEACD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医药工业洁净室</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区</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浮游菌的测试方法</w:t>
            </w:r>
          </w:p>
        </w:tc>
        <w:tc>
          <w:tcPr>
            <w:tcW w:w="1275" w:type="dxa"/>
            <w:shd w:val="clear" w:color="auto" w:fill="auto"/>
            <w:vAlign w:val="center"/>
            <w:hideMark/>
          </w:tcPr>
          <w:p w14:paraId="6F6A6C5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2010-09-02</w:t>
            </w:r>
          </w:p>
        </w:tc>
        <w:tc>
          <w:tcPr>
            <w:tcW w:w="1276" w:type="dxa"/>
            <w:shd w:val="clear" w:color="auto" w:fill="auto"/>
            <w:vAlign w:val="center"/>
            <w:hideMark/>
          </w:tcPr>
          <w:p w14:paraId="60CACEB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2011-02-01</w:t>
            </w:r>
          </w:p>
        </w:tc>
        <w:tc>
          <w:tcPr>
            <w:tcW w:w="1559" w:type="dxa"/>
            <w:shd w:val="clear" w:color="auto" w:fill="auto"/>
            <w:vAlign w:val="center"/>
            <w:hideMark/>
          </w:tcPr>
          <w:p w14:paraId="5F6A558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0D5FAAE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4500" w:type="dxa"/>
            <w:shd w:val="clear" w:color="auto" w:fill="auto"/>
            <w:vAlign w:val="center"/>
            <w:hideMark/>
          </w:tcPr>
          <w:p w14:paraId="2A2B523B"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本标准规定了医药工业洁净室和洁净区中浮游菌测试条件、测试方法。本标准适用于医药工业洁净室和洁净区，无菌室或局部空气净化区域（包括洁净工作台）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的浮游菌测试和环境的验证。</w:t>
            </w:r>
          </w:p>
        </w:tc>
      </w:tr>
      <w:tr w:rsidR="004C3EA4" w:rsidRPr="004C3EA4" w14:paraId="692E2C9B" w14:textId="77777777" w:rsidTr="00D45110">
        <w:trPr>
          <w:cantSplit/>
          <w:trHeight w:val="454"/>
          <w:jc w:val="center"/>
        </w:trPr>
        <w:tc>
          <w:tcPr>
            <w:tcW w:w="704" w:type="dxa"/>
            <w:shd w:val="clear" w:color="auto" w:fill="auto"/>
            <w:vAlign w:val="center"/>
            <w:hideMark/>
          </w:tcPr>
          <w:p w14:paraId="6D05FE0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15</w:t>
            </w:r>
          </w:p>
        </w:tc>
        <w:tc>
          <w:tcPr>
            <w:tcW w:w="1418" w:type="dxa"/>
            <w:shd w:val="clear" w:color="auto" w:fill="auto"/>
            <w:vAlign w:val="center"/>
            <w:hideMark/>
          </w:tcPr>
          <w:p w14:paraId="19EFD9D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16294-2010</w:t>
            </w:r>
          </w:p>
        </w:tc>
        <w:tc>
          <w:tcPr>
            <w:tcW w:w="2268" w:type="dxa"/>
            <w:shd w:val="clear" w:color="auto" w:fill="auto"/>
            <w:vAlign w:val="center"/>
            <w:hideMark/>
          </w:tcPr>
          <w:p w14:paraId="2184F20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医药工业洁净室</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区</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沉降菌的测试方法</w:t>
            </w:r>
          </w:p>
        </w:tc>
        <w:tc>
          <w:tcPr>
            <w:tcW w:w="1275" w:type="dxa"/>
            <w:shd w:val="clear" w:color="auto" w:fill="auto"/>
            <w:vAlign w:val="center"/>
            <w:hideMark/>
          </w:tcPr>
          <w:p w14:paraId="0446107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2010-09-02</w:t>
            </w:r>
          </w:p>
        </w:tc>
        <w:tc>
          <w:tcPr>
            <w:tcW w:w="1276" w:type="dxa"/>
            <w:shd w:val="clear" w:color="auto" w:fill="auto"/>
            <w:vAlign w:val="center"/>
            <w:hideMark/>
          </w:tcPr>
          <w:p w14:paraId="0EF1C2B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2011-02-01</w:t>
            </w:r>
          </w:p>
        </w:tc>
        <w:tc>
          <w:tcPr>
            <w:tcW w:w="1559" w:type="dxa"/>
            <w:shd w:val="clear" w:color="auto" w:fill="auto"/>
            <w:vAlign w:val="center"/>
            <w:hideMark/>
          </w:tcPr>
          <w:p w14:paraId="6BC72C5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52FCBAE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4500" w:type="dxa"/>
            <w:shd w:val="clear" w:color="auto" w:fill="auto"/>
            <w:vAlign w:val="center"/>
            <w:hideMark/>
          </w:tcPr>
          <w:p w14:paraId="449A2946"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本标准规定了医药工业洁净室和洁净区中沉降菌测试条件、测试方法。本标准适用于医药工业洁净室和洁净区，无菌室或局部空气净化区域（包括洁净工作台）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的沉降菌测试和环境的验证。</w:t>
            </w:r>
          </w:p>
        </w:tc>
      </w:tr>
      <w:tr w:rsidR="00567305" w:rsidRPr="004C3EA4" w14:paraId="5EBFCB01" w14:textId="77777777" w:rsidTr="00D45110">
        <w:trPr>
          <w:cantSplit/>
          <w:trHeight w:val="454"/>
          <w:jc w:val="center"/>
        </w:trPr>
        <w:tc>
          <w:tcPr>
            <w:tcW w:w="704" w:type="dxa"/>
            <w:shd w:val="clear" w:color="auto" w:fill="auto"/>
            <w:vAlign w:val="center"/>
            <w:hideMark/>
          </w:tcPr>
          <w:p w14:paraId="2B722FC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16</w:t>
            </w:r>
          </w:p>
        </w:tc>
        <w:tc>
          <w:tcPr>
            <w:tcW w:w="1418" w:type="dxa"/>
            <w:shd w:val="clear" w:color="auto" w:fill="auto"/>
            <w:vAlign w:val="center"/>
            <w:hideMark/>
          </w:tcPr>
          <w:p w14:paraId="569F5CE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0033-2000</w:t>
            </w:r>
          </w:p>
        </w:tc>
        <w:tc>
          <w:tcPr>
            <w:tcW w:w="2268" w:type="dxa"/>
            <w:shd w:val="clear" w:color="auto" w:fill="auto"/>
            <w:vAlign w:val="center"/>
            <w:hideMark/>
          </w:tcPr>
          <w:p w14:paraId="3ABBD69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无菌医疗器具生产管理规范</w:t>
            </w:r>
          </w:p>
        </w:tc>
        <w:tc>
          <w:tcPr>
            <w:tcW w:w="1275" w:type="dxa"/>
            <w:shd w:val="clear" w:color="auto" w:fill="auto"/>
            <w:vAlign w:val="center"/>
            <w:hideMark/>
          </w:tcPr>
          <w:p w14:paraId="532371E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2000-08-18</w:t>
            </w:r>
          </w:p>
        </w:tc>
        <w:tc>
          <w:tcPr>
            <w:tcW w:w="1276" w:type="dxa"/>
            <w:shd w:val="clear" w:color="auto" w:fill="auto"/>
            <w:vAlign w:val="center"/>
            <w:hideMark/>
          </w:tcPr>
          <w:p w14:paraId="11D5CD7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2000-09-15</w:t>
            </w:r>
          </w:p>
        </w:tc>
        <w:tc>
          <w:tcPr>
            <w:tcW w:w="1559" w:type="dxa"/>
            <w:shd w:val="clear" w:color="auto" w:fill="auto"/>
            <w:vAlign w:val="center"/>
            <w:hideMark/>
          </w:tcPr>
          <w:p w14:paraId="52371AB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560" w:type="dxa"/>
            <w:shd w:val="clear" w:color="auto" w:fill="auto"/>
            <w:vAlign w:val="center"/>
            <w:hideMark/>
          </w:tcPr>
          <w:p w14:paraId="27083D2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4500" w:type="dxa"/>
            <w:shd w:val="clear" w:color="auto" w:fill="auto"/>
            <w:vAlign w:val="center"/>
            <w:hideMark/>
          </w:tcPr>
          <w:p w14:paraId="021E4814" w14:textId="77777777" w:rsidR="00E2121B" w:rsidRPr="004C3EA4" w:rsidRDefault="00E2121B" w:rsidP="0056730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本标准规定了无菌医疗器具及其零部件生产与质量管理的基本要求。无菌医疗器具初包装材料的生产也应符合本标准的规定。</w:t>
            </w:r>
          </w:p>
        </w:tc>
      </w:tr>
    </w:tbl>
    <w:p w14:paraId="6BD2F3F1" w14:textId="7EDBD7DA" w:rsidR="00E2121B" w:rsidRPr="004C3EA4" w:rsidRDefault="00E2121B" w:rsidP="000C6349">
      <w:pPr>
        <w:wordWrap w:val="0"/>
        <w:overflowPunct w:val="0"/>
        <w:rPr>
          <w:rFonts w:ascii="Times New Roman" w:hAnsi="Times New Roman"/>
          <w:color w:val="000000" w:themeColor="text1"/>
          <w:szCs w:val="21"/>
        </w:rPr>
      </w:pPr>
    </w:p>
    <w:p w14:paraId="52F4CC04" w14:textId="14439F2E" w:rsidR="00E2121B" w:rsidRPr="004C3EA4" w:rsidRDefault="00E2121B" w:rsidP="000C6349">
      <w:pPr>
        <w:wordWrap w:val="0"/>
        <w:overflowPunct w:val="0"/>
        <w:rPr>
          <w:rFonts w:ascii="Times New Roman" w:hAnsi="Times New Roman"/>
          <w:color w:val="000000" w:themeColor="text1"/>
          <w:szCs w:val="21"/>
        </w:rPr>
      </w:pPr>
    </w:p>
    <w:p w14:paraId="12775207" w14:textId="77777777" w:rsidR="00F30FA2" w:rsidRPr="004C3EA4" w:rsidRDefault="00F30FA2">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5D750B0D" w14:textId="42214C42" w:rsidR="00E2121B" w:rsidRPr="004C3EA4" w:rsidRDefault="000C6D5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5" w:name="_Toc99807268"/>
      <w:r w:rsidRPr="004C3EA4">
        <w:rPr>
          <w:rFonts w:ascii="Times New Roman" w:eastAsia="宋体" w:hAnsi="Times New Roman" w:cs="Times New Roman" w:hint="eastAsia"/>
          <w:b/>
          <w:bCs/>
          <w:color w:val="000000" w:themeColor="text1"/>
          <w:sz w:val="32"/>
          <w:szCs w:val="32"/>
        </w:rPr>
        <w:lastRenderedPageBreak/>
        <w:t>二、医疗器械唯一标识（</w:t>
      </w:r>
      <w:r w:rsidRPr="004C3EA4">
        <w:rPr>
          <w:rFonts w:ascii="Times New Roman" w:eastAsia="宋体" w:hAnsi="Times New Roman" w:cs="Times New Roman" w:hint="eastAsia"/>
          <w:b/>
          <w:bCs/>
          <w:color w:val="000000" w:themeColor="text1"/>
          <w:sz w:val="32"/>
          <w:szCs w:val="32"/>
        </w:rPr>
        <w:t>UDI</w:t>
      </w:r>
      <w:r w:rsidRPr="004C3EA4">
        <w:rPr>
          <w:rFonts w:ascii="Times New Roman" w:eastAsia="宋体" w:hAnsi="Times New Roman" w:cs="Times New Roman" w:hint="eastAsia"/>
          <w:b/>
          <w:bCs/>
          <w:color w:val="000000" w:themeColor="text1"/>
          <w:sz w:val="32"/>
          <w:szCs w:val="32"/>
        </w:rPr>
        <w:t>）</w:t>
      </w:r>
      <w:bookmarkEnd w:id="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440"/>
        <w:gridCol w:w="2304"/>
        <w:gridCol w:w="1292"/>
        <w:gridCol w:w="1298"/>
        <w:gridCol w:w="1567"/>
        <w:gridCol w:w="1600"/>
        <w:gridCol w:w="4569"/>
      </w:tblGrid>
      <w:tr w:rsidR="004C3EA4" w:rsidRPr="004C3EA4" w14:paraId="1D4B7F69" w14:textId="77777777" w:rsidTr="00F30FA2">
        <w:trPr>
          <w:cantSplit/>
          <w:trHeight w:val="454"/>
          <w:jc w:val="center"/>
        </w:trPr>
        <w:tc>
          <w:tcPr>
            <w:tcW w:w="242" w:type="pct"/>
            <w:shd w:val="clear" w:color="auto" w:fill="auto"/>
            <w:vAlign w:val="center"/>
            <w:hideMark/>
          </w:tcPr>
          <w:p w14:paraId="18E8FB84" w14:textId="77777777" w:rsidR="00E2121B" w:rsidRPr="004C3EA4" w:rsidRDefault="00E2121B" w:rsidP="00F30FA2">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87" w:type="pct"/>
            <w:shd w:val="clear" w:color="auto" w:fill="auto"/>
            <w:vAlign w:val="center"/>
            <w:hideMark/>
          </w:tcPr>
          <w:p w14:paraId="3D05C69A"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21A0DF02"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37" w:type="pct"/>
            <w:shd w:val="clear" w:color="auto" w:fill="auto"/>
            <w:vAlign w:val="center"/>
            <w:hideMark/>
          </w:tcPr>
          <w:p w14:paraId="33981A22"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9" w:type="pct"/>
            <w:shd w:val="clear" w:color="auto" w:fill="auto"/>
            <w:vAlign w:val="center"/>
            <w:hideMark/>
          </w:tcPr>
          <w:p w14:paraId="6D2F4BFC"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0" w:type="pct"/>
            <w:shd w:val="clear" w:color="auto" w:fill="auto"/>
            <w:vAlign w:val="center"/>
            <w:hideMark/>
          </w:tcPr>
          <w:p w14:paraId="4A83073F"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41" w:type="pct"/>
            <w:shd w:val="clear" w:color="auto" w:fill="auto"/>
            <w:vAlign w:val="center"/>
            <w:hideMark/>
          </w:tcPr>
          <w:p w14:paraId="1FB9C9BD"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5" w:type="pct"/>
            <w:shd w:val="clear" w:color="auto" w:fill="auto"/>
            <w:vAlign w:val="center"/>
            <w:hideMark/>
          </w:tcPr>
          <w:p w14:paraId="357D26EF"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4C3EA4" w:rsidRPr="004C3EA4" w14:paraId="2BC30683" w14:textId="77777777" w:rsidTr="00F30FA2">
        <w:trPr>
          <w:cantSplit/>
          <w:trHeight w:val="454"/>
          <w:jc w:val="center"/>
        </w:trPr>
        <w:tc>
          <w:tcPr>
            <w:tcW w:w="5000" w:type="pct"/>
            <w:gridSpan w:val="8"/>
            <w:shd w:val="clear" w:color="auto" w:fill="auto"/>
            <w:vAlign w:val="center"/>
            <w:hideMark/>
          </w:tcPr>
          <w:p w14:paraId="746397CA" w14:textId="10BEBE25" w:rsidR="00E2121B" w:rsidRPr="004C3EA4" w:rsidRDefault="00E2121B" w:rsidP="00AF1822">
            <w:pPr>
              <w:widowControl/>
              <w:jc w:val="center"/>
              <w:textAlignment w:val="center"/>
              <w:outlineLvl w:val="1"/>
              <w:rPr>
                <w:rFonts w:ascii="Times New Roman" w:hAnsi="Times New Roman" w:cs="宋体"/>
                <w:b/>
                <w:bCs/>
                <w:color w:val="000000" w:themeColor="text1"/>
                <w:kern w:val="0"/>
                <w:sz w:val="24"/>
                <w:lang w:bidi="ar"/>
              </w:rPr>
            </w:pPr>
            <w:bookmarkStart w:id="6" w:name="_Toc99807269"/>
            <w:r w:rsidRPr="004C3EA4">
              <w:rPr>
                <w:rFonts w:ascii="Times New Roman" w:hAnsi="Times New Roman" w:cs="宋体" w:hint="eastAsia"/>
                <w:b/>
                <w:bCs/>
                <w:color w:val="000000" w:themeColor="text1"/>
                <w:kern w:val="0"/>
                <w:sz w:val="24"/>
                <w:lang w:bidi="ar"/>
              </w:rPr>
              <w:t>（一）</w:t>
            </w:r>
            <w:r w:rsidRPr="004C3EA4">
              <w:rPr>
                <w:rFonts w:ascii="Times New Roman" w:hAnsi="Times New Roman" w:cs="宋体" w:hint="eastAsia"/>
                <w:b/>
                <w:bCs/>
                <w:color w:val="000000" w:themeColor="text1"/>
                <w:kern w:val="0"/>
                <w:sz w:val="24"/>
                <w:lang w:bidi="ar"/>
              </w:rPr>
              <w:t>UDI</w:t>
            </w:r>
            <w:r w:rsidRPr="004C3EA4">
              <w:rPr>
                <w:rFonts w:ascii="Times New Roman" w:hAnsi="Times New Roman" w:cs="宋体" w:hint="eastAsia"/>
                <w:b/>
                <w:bCs/>
                <w:color w:val="000000" w:themeColor="text1"/>
                <w:kern w:val="0"/>
                <w:sz w:val="24"/>
                <w:lang w:bidi="ar"/>
              </w:rPr>
              <w:t>基础通用</w:t>
            </w:r>
            <w:bookmarkEnd w:id="6"/>
          </w:p>
        </w:tc>
      </w:tr>
      <w:tr w:rsidR="004C3EA4" w:rsidRPr="004C3EA4" w14:paraId="01B14D32" w14:textId="77777777" w:rsidTr="00E85B98">
        <w:trPr>
          <w:cantSplit/>
          <w:trHeight w:val="454"/>
          <w:jc w:val="center"/>
        </w:trPr>
        <w:tc>
          <w:tcPr>
            <w:tcW w:w="242" w:type="pct"/>
            <w:shd w:val="clear" w:color="auto" w:fill="auto"/>
            <w:vAlign w:val="center"/>
            <w:hideMark/>
          </w:tcPr>
          <w:p w14:paraId="73DD993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17</w:t>
            </w:r>
          </w:p>
        </w:tc>
        <w:tc>
          <w:tcPr>
            <w:tcW w:w="487" w:type="pct"/>
            <w:shd w:val="clear" w:color="auto" w:fill="auto"/>
            <w:vAlign w:val="center"/>
            <w:hideMark/>
          </w:tcPr>
          <w:p w14:paraId="174CCE9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1630-2018</w:t>
            </w:r>
          </w:p>
        </w:tc>
        <w:tc>
          <w:tcPr>
            <w:tcW w:w="779" w:type="pct"/>
            <w:shd w:val="clear" w:color="auto" w:fill="auto"/>
            <w:vAlign w:val="center"/>
            <w:hideMark/>
          </w:tcPr>
          <w:p w14:paraId="789D720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医疗器械唯一标识基本要求</w:t>
            </w:r>
          </w:p>
        </w:tc>
        <w:tc>
          <w:tcPr>
            <w:tcW w:w="437" w:type="pct"/>
            <w:shd w:val="clear" w:color="auto" w:fill="auto"/>
            <w:vAlign w:val="center"/>
            <w:hideMark/>
          </w:tcPr>
          <w:p w14:paraId="4B2B8EB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9" w:type="pct"/>
            <w:shd w:val="clear" w:color="auto" w:fill="auto"/>
            <w:vAlign w:val="center"/>
            <w:hideMark/>
          </w:tcPr>
          <w:p w14:paraId="610DFFB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30" w:type="pct"/>
            <w:shd w:val="clear" w:color="auto" w:fill="auto"/>
            <w:vAlign w:val="center"/>
            <w:hideMark/>
          </w:tcPr>
          <w:p w14:paraId="7118843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1" w:type="pct"/>
            <w:shd w:val="clear" w:color="auto" w:fill="auto"/>
            <w:vAlign w:val="center"/>
            <w:hideMark/>
          </w:tcPr>
          <w:p w14:paraId="5494552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国家药监局标管中心</w:t>
            </w:r>
          </w:p>
        </w:tc>
        <w:tc>
          <w:tcPr>
            <w:tcW w:w="1545" w:type="pct"/>
            <w:shd w:val="clear" w:color="auto" w:fill="auto"/>
            <w:vAlign w:val="center"/>
            <w:hideMark/>
          </w:tcPr>
          <w:p w14:paraId="59934455" w14:textId="77777777" w:rsidR="00E2121B" w:rsidRPr="004C3EA4" w:rsidRDefault="00E2121B" w:rsidP="00E85B98">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本标准规定了医疗器械唯一标识的相关术语和定义、基本原则、产品标识的要求和生产标识的要求。本标准适用于医疗器械唯一标识的管理。</w:t>
            </w:r>
          </w:p>
        </w:tc>
      </w:tr>
      <w:tr w:rsidR="004C3EA4" w:rsidRPr="004C3EA4" w14:paraId="10D87BE9" w14:textId="77777777" w:rsidTr="00E85B98">
        <w:trPr>
          <w:cantSplit/>
          <w:trHeight w:val="454"/>
          <w:jc w:val="center"/>
        </w:trPr>
        <w:tc>
          <w:tcPr>
            <w:tcW w:w="242" w:type="pct"/>
            <w:shd w:val="clear" w:color="auto" w:fill="auto"/>
            <w:vAlign w:val="center"/>
            <w:hideMark/>
          </w:tcPr>
          <w:p w14:paraId="09EB224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w:t>
            </w:r>
          </w:p>
        </w:tc>
        <w:tc>
          <w:tcPr>
            <w:tcW w:w="487" w:type="pct"/>
            <w:shd w:val="clear" w:color="auto" w:fill="auto"/>
            <w:vAlign w:val="center"/>
            <w:hideMark/>
          </w:tcPr>
          <w:p w14:paraId="1C8DB5B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1681-2019</w:t>
            </w:r>
          </w:p>
        </w:tc>
        <w:tc>
          <w:tcPr>
            <w:tcW w:w="779" w:type="pct"/>
            <w:shd w:val="clear" w:color="auto" w:fill="auto"/>
            <w:vAlign w:val="center"/>
            <w:hideMark/>
          </w:tcPr>
          <w:p w14:paraId="0381DEE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医疗器械唯一标识系统基础术语</w:t>
            </w:r>
          </w:p>
        </w:tc>
        <w:tc>
          <w:tcPr>
            <w:tcW w:w="437" w:type="pct"/>
            <w:shd w:val="clear" w:color="auto" w:fill="auto"/>
            <w:vAlign w:val="center"/>
            <w:hideMark/>
          </w:tcPr>
          <w:p w14:paraId="2850366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9" w:type="pct"/>
            <w:shd w:val="clear" w:color="auto" w:fill="auto"/>
            <w:vAlign w:val="center"/>
            <w:hideMark/>
          </w:tcPr>
          <w:p w14:paraId="28446C7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30" w:type="pct"/>
            <w:shd w:val="clear" w:color="auto" w:fill="auto"/>
            <w:vAlign w:val="center"/>
            <w:hideMark/>
          </w:tcPr>
          <w:p w14:paraId="64010AC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1" w:type="pct"/>
            <w:shd w:val="clear" w:color="auto" w:fill="auto"/>
            <w:vAlign w:val="center"/>
            <w:hideMark/>
          </w:tcPr>
          <w:p w14:paraId="1707165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45" w:type="pct"/>
            <w:shd w:val="clear" w:color="auto" w:fill="auto"/>
            <w:vAlign w:val="center"/>
            <w:hideMark/>
          </w:tcPr>
          <w:p w14:paraId="05F13059" w14:textId="77777777" w:rsidR="00E2121B" w:rsidRPr="004C3EA4" w:rsidRDefault="00E2121B" w:rsidP="00E85B98">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本标准规定了医疗器械唯一标识系统的基础术语和定义。</w:t>
            </w:r>
          </w:p>
        </w:tc>
      </w:tr>
      <w:tr w:rsidR="004C3EA4" w:rsidRPr="004C3EA4" w14:paraId="5DDE9857" w14:textId="77777777" w:rsidTr="00F30FA2">
        <w:trPr>
          <w:cantSplit/>
          <w:trHeight w:val="454"/>
          <w:jc w:val="center"/>
        </w:trPr>
        <w:tc>
          <w:tcPr>
            <w:tcW w:w="5000" w:type="pct"/>
            <w:gridSpan w:val="8"/>
            <w:shd w:val="clear" w:color="auto" w:fill="auto"/>
            <w:vAlign w:val="center"/>
            <w:hideMark/>
          </w:tcPr>
          <w:p w14:paraId="5C164840" w14:textId="77777777" w:rsidR="00E2121B" w:rsidRPr="004C3EA4" w:rsidRDefault="00E2121B" w:rsidP="00AF1822">
            <w:pPr>
              <w:widowControl/>
              <w:jc w:val="center"/>
              <w:textAlignment w:val="center"/>
              <w:outlineLvl w:val="1"/>
              <w:rPr>
                <w:rFonts w:ascii="Times New Roman" w:hAnsi="Times New Roman" w:cs="宋体"/>
                <w:b/>
                <w:bCs/>
                <w:color w:val="000000" w:themeColor="text1"/>
                <w:kern w:val="0"/>
                <w:sz w:val="24"/>
                <w:lang w:bidi="ar"/>
              </w:rPr>
            </w:pPr>
            <w:bookmarkStart w:id="7" w:name="_Toc99807270"/>
            <w:r w:rsidRPr="004C3EA4">
              <w:rPr>
                <w:rFonts w:ascii="Times New Roman" w:hAnsi="Times New Roman" w:cs="宋体" w:hint="eastAsia"/>
                <w:b/>
                <w:bCs/>
                <w:color w:val="000000" w:themeColor="text1"/>
                <w:kern w:val="0"/>
                <w:sz w:val="24"/>
                <w:lang w:bidi="ar"/>
              </w:rPr>
              <w:t>（二）</w:t>
            </w:r>
            <w:r w:rsidRPr="004C3EA4">
              <w:rPr>
                <w:rFonts w:ascii="Times New Roman" w:hAnsi="Times New Roman" w:cs="宋体" w:hint="eastAsia"/>
                <w:b/>
                <w:bCs/>
                <w:color w:val="000000" w:themeColor="text1"/>
                <w:kern w:val="0"/>
                <w:sz w:val="24"/>
                <w:lang w:bidi="ar"/>
              </w:rPr>
              <w:t>UDI</w:t>
            </w:r>
            <w:r w:rsidRPr="004C3EA4">
              <w:rPr>
                <w:rFonts w:ascii="Times New Roman" w:hAnsi="Times New Roman" w:cs="宋体" w:hint="eastAsia"/>
                <w:b/>
                <w:bCs/>
                <w:color w:val="000000" w:themeColor="text1"/>
                <w:kern w:val="0"/>
                <w:sz w:val="24"/>
                <w:lang w:bidi="ar"/>
              </w:rPr>
              <w:t>信息化</w:t>
            </w:r>
            <w:bookmarkEnd w:id="7"/>
          </w:p>
        </w:tc>
      </w:tr>
      <w:tr w:rsidR="004C3EA4" w:rsidRPr="004C3EA4" w14:paraId="4C5BC027" w14:textId="77777777" w:rsidTr="00E85B98">
        <w:trPr>
          <w:cantSplit/>
          <w:trHeight w:val="454"/>
          <w:jc w:val="center"/>
        </w:trPr>
        <w:tc>
          <w:tcPr>
            <w:tcW w:w="242" w:type="pct"/>
            <w:shd w:val="clear" w:color="auto" w:fill="auto"/>
            <w:vAlign w:val="center"/>
            <w:hideMark/>
          </w:tcPr>
          <w:p w14:paraId="3F871A5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w:t>
            </w:r>
          </w:p>
        </w:tc>
        <w:tc>
          <w:tcPr>
            <w:tcW w:w="487" w:type="pct"/>
            <w:shd w:val="clear" w:color="auto" w:fill="auto"/>
            <w:vAlign w:val="center"/>
            <w:hideMark/>
          </w:tcPr>
          <w:p w14:paraId="3D09980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1752-2020</w:t>
            </w:r>
          </w:p>
        </w:tc>
        <w:tc>
          <w:tcPr>
            <w:tcW w:w="779" w:type="pct"/>
            <w:shd w:val="clear" w:color="auto" w:fill="auto"/>
            <w:vAlign w:val="center"/>
            <w:hideMark/>
          </w:tcPr>
          <w:p w14:paraId="341A0F0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医疗器械唯一标识数据库基本数据集</w:t>
            </w:r>
          </w:p>
        </w:tc>
        <w:tc>
          <w:tcPr>
            <w:tcW w:w="437" w:type="pct"/>
            <w:shd w:val="clear" w:color="auto" w:fill="auto"/>
            <w:vAlign w:val="center"/>
            <w:hideMark/>
          </w:tcPr>
          <w:p w14:paraId="66BF21C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4D7FF63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30" w:type="pct"/>
            <w:shd w:val="clear" w:color="auto" w:fill="auto"/>
            <w:vAlign w:val="center"/>
            <w:hideMark/>
          </w:tcPr>
          <w:p w14:paraId="411629F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1" w:type="pct"/>
            <w:shd w:val="clear" w:color="auto" w:fill="auto"/>
            <w:vAlign w:val="center"/>
            <w:hideMark/>
          </w:tcPr>
          <w:p w14:paraId="0A54141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国家药监局信息中心</w:t>
            </w:r>
          </w:p>
        </w:tc>
        <w:tc>
          <w:tcPr>
            <w:tcW w:w="1545" w:type="pct"/>
            <w:shd w:val="clear" w:color="auto" w:fill="auto"/>
            <w:vAlign w:val="center"/>
            <w:hideMark/>
          </w:tcPr>
          <w:p w14:paraId="569279E9" w14:textId="77777777" w:rsidR="00E2121B" w:rsidRPr="004C3EA4" w:rsidRDefault="00E2121B" w:rsidP="00E85B98">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本标准规定了医疗器械唯一标识数据库所涉及的基本数据集的类别、数据子集等相关内容。本标准适用于医疗器械唯一标识数据库的建设。</w:t>
            </w:r>
          </w:p>
        </w:tc>
      </w:tr>
      <w:tr w:rsidR="000C6D5A" w:rsidRPr="004C3EA4" w14:paraId="0DAA58FF" w14:textId="77777777" w:rsidTr="00E85B98">
        <w:trPr>
          <w:cantSplit/>
          <w:trHeight w:val="454"/>
          <w:jc w:val="center"/>
        </w:trPr>
        <w:tc>
          <w:tcPr>
            <w:tcW w:w="242" w:type="pct"/>
            <w:shd w:val="clear" w:color="auto" w:fill="auto"/>
            <w:vAlign w:val="center"/>
            <w:hideMark/>
          </w:tcPr>
          <w:p w14:paraId="76E7703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w:t>
            </w:r>
          </w:p>
        </w:tc>
        <w:tc>
          <w:tcPr>
            <w:tcW w:w="487" w:type="pct"/>
            <w:shd w:val="clear" w:color="auto" w:fill="auto"/>
            <w:vAlign w:val="center"/>
            <w:hideMark/>
          </w:tcPr>
          <w:p w14:paraId="27C88B8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1753-2020</w:t>
            </w:r>
          </w:p>
        </w:tc>
        <w:tc>
          <w:tcPr>
            <w:tcW w:w="779" w:type="pct"/>
            <w:shd w:val="clear" w:color="auto" w:fill="auto"/>
            <w:vAlign w:val="center"/>
            <w:hideMark/>
          </w:tcPr>
          <w:p w14:paraId="539C9D3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医疗器械唯一标识数据库填报指南</w:t>
            </w:r>
          </w:p>
        </w:tc>
        <w:tc>
          <w:tcPr>
            <w:tcW w:w="437" w:type="pct"/>
            <w:shd w:val="clear" w:color="auto" w:fill="auto"/>
            <w:vAlign w:val="center"/>
            <w:hideMark/>
          </w:tcPr>
          <w:p w14:paraId="3A48408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00DFD34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30" w:type="pct"/>
            <w:shd w:val="clear" w:color="auto" w:fill="auto"/>
            <w:vAlign w:val="center"/>
            <w:hideMark/>
          </w:tcPr>
          <w:p w14:paraId="25B8538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1" w:type="pct"/>
            <w:shd w:val="clear" w:color="auto" w:fill="auto"/>
            <w:vAlign w:val="center"/>
            <w:hideMark/>
          </w:tcPr>
          <w:p w14:paraId="2B68757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国家药监局信息中心</w:t>
            </w:r>
          </w:p>
        </w:tc>
        <w:tc>
          <w:tcPr>
            <w:tcW w:w="1545" w:type="pct"/>
            <w:shd w:val="clear" w:color="auto" w:fill="auto"/>
            <w:vAlign w:val="center"/>
            <w:hideMark/>
          </w:tcPr>
          <w:p w14:paraId="616F80BA" w14:textId="77777777" w:rsidR="00E2121B" w:rsidRPr="004C3EA4" w:rsidRDefault="00E2121B" w:rsidP="00E85B98">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本标准规定了向医疗器械唯一标识数据库填报产品标识及其相关信息的基本要求。本标准适用于医疗器械唯一标识数据库的填报。</w:t>
            </w:r>
          </w:p>
        </w:tc>
      </w:tr>
    </w:tbl>
    <w:p w14:paraId="2383E5D2" w14:textId="5B24DC57" w:rsidR="00E2121B" w:rsidRPr="004C3EA4" w:rsidRDefault="00E2121B" w:rsidP="000C6349">
      <w:pPr>
        <w:wordWrap w:val="0"/>
        <w:overflowPunct w:val="0"/>
        <w:rPr>
          <w:rFonts w:ascii="Times New Roman" w:hAnsi="Times New Roman"/>
          <w:color w:val="000000" w:themeColor="text1"/>
          <w:szCs w:val="21"/>
        </w:rPr>
      </w:pPr>
    </w:p>
    <w:p w14:paraId="0117B23F" w14:textId="77777777" w:rsidR="000A544F" w:rsidRPr="004C3EA4" w:rsidRDefault="000A544F">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2A7F2E8E" w14:textId="6B5D9B32" w:rsidR="00E2121B" w:rsidRPr="004C3EA4" w:rsidRDefault="000C6D5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8" w:name="_Toc99807271"/>
      <w:r w:rsidRPr="004C3EA4">
        <w:rPr>
          <w:rFonts w:ascii="Times New Roman" w:eastAsia="宋体" w:hAnsi="Times New Roman" w:cs="Times New Roman" w:hint="eastAsia"/>
          <w:b/>
          <w:bCs/>
          <w:color w:val="000000" w:themeColor="text1"/>
          <w:sz w:val="32"/>
          <w:szCs w:val="32"/>
        </w:rPr>
        <w:lastRenderedPageBreak/>
        <w:t>三、医疗器械包装</w:t>
      </w:r>
      <w:bookmarkEnd w:id="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440"/>
        <w:gridCol w:w="2327"/>
        <w:gridCol w:w="1272"/>
        <w:gridCol w:w="1298"/>
        <w:gridCol w:w="1582"/>
        <w:gridCol w:w="1582"/>
        <w:gridCol w:w="4569"/>
      </w:tblGrid>
      <w:tr w:rsidR="00377FC5" w:rsidRPr="004C3EA4" w14:paraId="721A8D40" w14:textId="77777777" w:rsidTr="000A544F">
        <w:trPr>
          <w:cantSplit/>
          <w:trHeight w:val="454"/>
          <w:tblHeader/>
          <w:jc w:val="center"/>
        </w:trPr>
        <w:tc>
          <w:tcPr>
            <w:tcW w:w="242" w:type="pct"/>
            <w:shd w:val="clear" w:color="auto" w:fill="auto"/>
            <w:vAlign w:val="center"/>
            <w:hideMark/>
          </w:tcPr>
          <w:p w14:paraId="787E90D8"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87" w:type="pct"/>
            <w:shd w:val="clear" w:color="auto" w:fill="auto"/>
            <w:vAlign w:val="center"/>
            <w:hideMark/>
          </w:tcPr>
          <w:p w14:paraId="2A879FB0"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87" w:type="pct"/>
            <w:shd w:val="clear" w:color="auto" w:fill="auto"/>
            <w:vAlign w:val="center"/>
            <w:hideMark/>
          </w:tcPr>
          <w:p w14:paraId="3005E819"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30" w:type="pct"/>
            <w:shd w:val="clear" w:color="auto" w:fill="auto"/>
            <w:vAlign w:val="center"/>
            <w:hideMark/>
          </w:tcPr>
          <w:p w14:paraId="6DA5D3A8"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9" w:type="pct"/>
            <w:shd w:val="clear" w:color="auto" w:fill="auto"/>
            <w:vAlign w:val="center"/>
            <w:hideMark/>
          </w:tcPr>
          <w:p w14:paraId="0DB5C64D"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5" w:type="pct"/>
            <w:shd w:val="clear" w:color="auto" w:fill="auto"/>
            <w:vAlign w:val="center"/>
            <w:hideMark/>
          </w:tcPr>
          <w:p w14:paraId="11852B9A"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35" w:type="pct"/>
            <w:shd w:val="clear" w:color="auto" w:fill="auto"/>
            <w:vAlign w:val="center"/>
            <w:hideMark/>
          </w:tcPr>
          <w:p w14:paraId="3CE66C31"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5" w:type="pct"/>
            <w:shd w:val="clear" w:color="auto" w:fill="auto"/>
            <w:vAlign w:val="center"/>
            <w:hideMark/>
          </w:tcPr>
          <w:p w14:paraId="6ED164F2" w14:textId="77777777" w:rsidR="00E2121B" w:rsidRPr="004C3EA4" w:rsidRDefault="00E2121B"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2D89E81A" w14:textId="77777777" w:rsidTr="000F0289">
        <w:trPr>
          <w:cantSplit/>
          <w:trHeight w:val="454"/>
          <w:jc w:val="center"/>
        </w:trPr>
        <w:tc>
          <w:tcPr>
            <w:tcW w:w="5000" w:type="pct"/>
            <w:gridSpan w:val="8"/>
            <w:shd w:val="clear" w:color="auto" w:fill="auto"/>
            <w:vAlign w:val="center"/>
            <w:hideMark/>
          </w:tcPr>
          <w:p w14:paraId="7FA9BB78" w14:textId="0CBE0D8E" w:rsidR="00E2121B" w:rsidRPr="004C3EA4" w:rsidRDefault="00E2121B" w:rsidP="00AF1822">
            <w:pPr>
              <w:widowControl/>
              <w:jc w:val="center"/>
              <w:textAlignment w:val="center"/>
              <w:outlineLvl w:val="1"/>
              <w:rPr>
                <w:rFonts w:ascii="Times New Roman" w:hAnsi="Times New Roman" w:cs="宋体"/>
                <w:b/>
                <w:bCs/>
                <w:color w:val="000000" w:themeColor="text1"/>
                <w:kern w:val="0"/>
                <w:sz w:val="24"/>
                <w:lang w:bidi="ar"/>
              </w:rPr>
            </w:pPr>
            <w:bookmarkStart w:id="9" w:name="_Toc99807272"/>
            <w:r w:rsidRPr="004C3EA4">
              <w:rPr>
                <w:rFonts w:ascii="Times New Roman" w:hAnsi="Times New Roman" w:cs="宋体" w:hint="eastAsia"/>
                <w:b/>
                <w:bCs/>
                <w:color w:val="000000" w:themeColor="text1"/>
                <w:kern w:val="0"/>
                <w:sz w:val="24"/>
                <w:lang w:bidi="ar"/>
              </w:rPr>
              <w:t>（一）医疗器械软性包装</w:t>
            </w:r>
            <w:bookmarkEnd w:id="9"/>
          </w:p>
        </w:tc>
      </w:tr>
      <w:tr w:rsidR="00377FC5" w:rsidRPr="004C3EA4" w14:paraId="77173EF7" w14:textId="77777777" w:rsidTr="00E85B98">
        <w:trPr>
          <w:cantSplit/>
          <w:trHeight w:val="454"/>
          <w:jc w:val="center"/>
        </w:trPr>
        <w:tc>
          <w:tcPr>
            <w:tcW w:w="242" w:type="pct"/>
            <w:shd w:val="clear" w:color="auto" w:fill="auto"/>
            <w:vAlign w:val="center"/>
            <w:hideMark/>
          </w:tcPr>
          <w:p w14:paraId="1E99EA8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w:t>
            </w:r>
          </w:p>
        </w:tc>
        <w:tc>
          <w:tcPr>
            <w:tcW w:w="487" w:type="pct"/>
            <w:shd w:val="clear" w:color="auto" w:fill="auto"/>
            <w:vAlign w:val="center"/>
            <w:hideMark/>
          </w:tcPr>
          <w:p w14:paraId="11C67ED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1432-2016</w:t>
            </w:r>
          </w:p>
        </w:tc>
        <w:tc>
          <w:tcPr>
            <w:tcW w:w="787" w:type="pct"/>
            <w:shd w:val="clear" w:color="auto" w:fill="auto"/>
            <w:vAlign w:val="center"/>
            <w:hideMark/>
          </w:tcPr>
          <w:p w14:paraId="06FD542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通过测量热封试样的密封强度确定医疗器械软性包装材料的热封参数的试验方法</w:t>
            </w:r>
          </w:p>
        </w:tc>
        <w:tc>
          <w:tcPr>
            <w:tcW w:w="430" w:type="pct"/>
            <w:shd w:val="clear" w:color="auto" w:fill="auto"/>
            <w:vAlign w:val="center"/>
            <w:hideMark/>
          </w:tcPr>
          <w:p w14:paraId="3F931A2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095F929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5" w:type="pct"/>
            <w:shd w:val="clear" w:color="auto" w:fill="auto"/>
            <w:vAlign w:val="center"/>
            <w:hideMark/>
          </w:tcPr>
          <w:p w14:paraId="3287F38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2495D31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22CEEAED" w14:textId="77777777" w:rsidR="00E2121B" w:rsidRPr="004C3EA4" w:rsidRDefault="00E2121B" w:rsidP="00E85B98">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本标准规定了实验室内对软性屏障材料进行热封以及为确定材料热封性而对热密封强度数据进行的处理和评价。本标准主要适用于预期在带往复式热封刀的市售机器上进行热封的包装材料。</w:t>
            </w:r>
          </w:p>
        </w:tc>
      </w:tr>
      <w:tr w:rsidR="00377FC5" w:rsidRPr="004C3EA4" w14:paraId="2D269588" w14:textId="77777777" w:rsidTr="00E85B98">
        <w:trPr>
          <w:cantSplit/>
          <w:trHeight w:val="454"/>
          <w:jc w:val="center"/>
        </w:trPr>
        <w:tc>
          <w:tcPr>
            <w:tcW w:w="242" w:type="pct"/>
            <w:shd w:val="clear" w:color="auto" w:fill="auto"/>
            <w:vAlign w:val="center"/>
            <w:hideMark/>
          </w:tcPr>
          <w:p w14:paraId="51D784C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22</w:t>
            </w:r>
          </w:p>
        </w:tc>
        <w:tc>
          <w:tcPr>
            <w:tcW w:w="487" w:type="pct"/>
            <w:shd w:val="clear" w:color="auto" w:fill="auto"/>
            <w:vAlign w:val="center"/>
            <w:hideMark/>
          </w:tcPr>
          <w:p w14:paraId="540D109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1433-2016</w:t>
            </w:r>
          </w:p>
        </w:tc>
        <w:tc>
          <w:tcPr>
            <w:tcW w:w="787" w:type="pct"/>
            <w:shd w:val="clear" w:color="auto" w:fill="auto"/>
            <w:vAlign w:val="center"/>
            <w:hideMark/>
          </w:tcPr>
          <w:p w14:paraId="144181D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医疗器械软性包装材料热态密封强度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（热粘强度）试验方法</w:t>
            </w:r>
          </w:p>
        </w:tc>
        <w:tc>
          <w:tcPr>
            <w:tcW w:w="430" w:type="pct"/>
            <w:shd w:val="clear" w:color="auto" w:fill="auto"/>
            <w:vAlign w:val="center"/>
            <w:hideMark/>
          </w:tcPr>
          <w:p w14:paraId="301DDB0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0469A7C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5" w:type="pct"/>
            <w:shd w:val="clear" w:color="auto" w:fill="auto"/>
            <w:vAlign w:val="center"/>
            <w:hideMark/>
          </w:tcPr>
          <w:p w14:paraId="6455D17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4B516BB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0D9F23A1" w14:textId="77777777" w:rsidR="00E2121B" w:rsidRPr="004C3EA4" w:rsidRDefault="00E2121B" w:rsidP="00E85B98">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实验室测量软性材料热塑面之间密封形成后在冷却到环境温度前的热密封强度（热粘强度）的试验方法。本标准适用于能自动对试样进行热封并在密封周期结束后精确的时间内迅速确定热态密封强度的试验仪器。本标准不适用于使用弹簧、控制杆、滑轮和砝码等非仪器的手工操作程序。</w:t>
            </w:r>
          </w:p>
        </w:tc>
      </w:tr>
      <w:tr w:rsidR="00377FC5" w:rsidRPr="004C3EA4" w14:paraId="59383184" w14:textId="77777777" w:rsidTr="00E85B98">
        <w:trPr>
          <w:cantSplit/>
          <w:trHeight w:val="454"/>
          <w:jc w:val="center"/>
        </w:trPr>
        <w:tc>
          <w:tcPr>
            <w:tcW w:w="242" w:type="pct"/>
            <w:shd w:val="clear" w:color="auto" w:fill="auto"/>
            <w:vAlign w:val="center"/>
            <w:hideMark/>
          </w:tcPr>
          <w:p w14:paraId="3C43452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w:t>
            </w:r>
          </w:p>
        </w:tc>
        <w:tc>
          <w:tcPr>
            <w:tcW w:w="487" w:type="pct"/>
            <w:shd w:val="clear" w:color="auto" w:fill="auto"/>
            <w:vAlign w:val="center"/>
            <w:hideMark/>
          </w:tcPr>
          <w:p w14:paraId="7BC1566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1759-2020</w:t>
            </w:r>
          </w:p>
        </w:tc>
        <w:tc>
          <w:tcPr>
            <w:tcW w:w="787" w:type="pct"/>
            <w:shd w:val="clear" w:color="auto" w:fill="auto"/>
            <w:vAlign w:val="center"/>
            <w:hideMark/>
          </w:tcPr>
          <w:p w14:paraId="431C170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医疗器械软性初包装设计与评价指南</w:t>
            </w:r>
          </w:p>
        </w:tc>
        <w:tc>
          <w:tcPr>
            <w:tcW w:w="430" w:type="pct"/>
            <w:shd w:val="clear" w:color="auto" w:fill="auto"/>
            <w:vAlign w:val="center"/>
            <w:hideMark/>
          </w:tcPr>
          <w:p w14:paraId="27ABC27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034FB95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35" w:type="pct"/>
            <w:shd w:val="clear" w:color="auto" w:fill="auto"/>
            <w:vAlign w:val="center"/>
            <w:hideMark/>
          </w:tcPr>
          <w:p w14:paraId="24868A0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586A5B0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033311A2" w14:textId="77777777" w:rsidR="00E2121B" w:rsidRPr="004C3EA4" w:rsidRDefault="00E2121B" w:rsidP="00E85B98">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本标准给出了医疗器械软性初包装设计与评价的指南。本标准未涉及可接受准则。本标准适用于无菌和非无菌提供的医疗器械的软性初包装的设计与评价。</w:t>
            </w:r>
          </w:p>
        </w:tc>
      </w:tr>
      <w:tr w:rsidR="00377FC5" w:rsidRPr="004C3EA4" w14:paraId="6908C9F5" w14:textId="77777777" w:rsidTr="000F0289">
        <w:trPr>
          <w:cantSplit/>
          <w:trHeight w:val="454"/>
          <w:jc w:val="center"/>
        </w:trPr>
        <w:tc>
          <w:tcPr>
            <w:tcW w:w="5000" w:type="pct"/>
            <w:gridSpan w:val="8"/>
            <w:shd w:val="clear" w:color="auto" w:fill="auto"/>
            <w:vAlign w:val="center"/>
            <w:hideMark/>
          </w:tcPr>
          <w:p w14:paraId="5BD0819A" w14:textId="77777777" w:rsidR="00E2121B" w:rsidRPr="004C3EA4" w:rsidRDefault="00E2121B" w:rsidP="00AF1822">
            <w:pPr>
              <w:widowControl/>
              <w:jc w:val="center"/>
              <w:textAlignment w:val="center"/>
              <w:outlineLvl w:val="1"/>
              <w:rPr>
                <w:rFonts w:ascii="Times New Roman" w:hAnsi="Times New Roman" w:cs="宋体"/>
                <w:b/>
                <w:bCs/>
                <w:color w:val="000000" w:themeColor="text1"/>
                <w:kern w:val="0"/>
                <w:sz w:val="24"/>
                <w:lang w:bidi="ar"/>
              </w:rPr>
            </w:pPr>
            <w:bookmarkStart w:id="10" w:name="_Toc99807273"/>
            <w:r w:rsidRPr="004C3EA4">
              <w:rPr>
                <w:rFonts w:ascii="Times New Roman" w:hAnsi="Times New Roman" w:cs="宋体" w:hint="eastAsia"/>
                <w:b/>
                <w:bCs/>
                <w:color w:val="000000" w:themeColor="text1"/>
                <w:kern w:val="0"/>
                <w:sz w:val="24"/>
                <w:lang w:bidi="ar"/>
              </w:rPr>
              <w:t>（二）最终灭菌医疗器械包装</w:t>
            </w:r>
            <w:bookmarkEnd w:id="10"/>
          </w:p>
        </w:tc>
      </w:tr>
      <w:tr w:rsidR="00377FC5" w:rsidRPr="004C3EA4" w14:paraId="33C1E798" w14:textId="77777777" w:rsidTr="000A544F">
        <w:trPr>
          <w:cantSplit/>
          <w:trHeight w:val="454"/>
          <w:jc w:val="center"/>
        </w:trPr>
        <w:tc>
          <w:tcPr>
            <w:tcW w:w="242" w:type="pct"/>
            <w:shd w:val="clear" w:color="auto" w:fill="auto"/>
            <w:vAlign w:val="center"/>
            <w:hideMark/>
          </w:tcPr>
          <w:p w14:paraId="1138B41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w:t>
            </w:r>
          </w:p>
        </w:tc>
        <w:tc>
          <w:tcPr>
            <w:tcW w:w="487" w:type="pct"/>
            <w:shd w:val="clear" w:color="auto" w:fill="auto"/>
            <w:vAlign w:val="center"/>
            <w:hideMark/>
          </w:tcPr>
          <w:p w14:paraId="47629CE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19633.1-2015</w:t>
            </w:r>
          </w:p>
        </w:tc>
        <w:tc>
          <w:tcPr>
            <w:tcW w:w="787" w:type="pct"/>
            <w:shd w:val="clear" w:color="auto" w:fill="auto"/>
            <w:vAlign w:val="center"/>
            <w:hideMark/>
          </w:tcPr>
          <w:p w14:paraId="2D29C74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部分：材料、无菌屏障系统和包装系统的要求</w:t>
            </w:r>
          </w:p>
        </w:tc>
        <w:tc>
          <w:tcPr>
            <w:tcW w:w="430" w:type="pct"/>
            <w:shd w:val="clear" w:color="auto" w:fill="auto"/>
            <w:vAlign w:val="center"/>
            <w:hideMark/>
          </w:tcPr>
          <w:p w14:paraId="36CF7AB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9" w:type="pct"/>
            <w:shd w:val="clear" w:color="auto" w:fill="auto"/>
            <w:vAlign w:val="center"/>
            <w:hideMark/>
          </w:tcPr>
          <w:p w14:paraId="50A46D1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2016-09-01</w:t>
            </w:r>
          </w:p>
        </w:tc>
        <w:tc>
          <w:tcPr>
            <w:tcW w:w="535" w:type="pct"/>
            <w:shd w:val="clear" w:color="auto" w:fill="auto"/>
            <w:vAlign w:val="center"/>
            <w:hideMark/>
          </w:tcPr>
          <w:p w14:paraId="4EFAE42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0A1068B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4E70727A" w14:textId="77777777" w:rsidR="00A13961" w:rsidRPr="004C3EA4" w:rsidRDefault="00E2121B" w:rsidP="00A13961">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19633</w:t>
            </w:r>
            <w:r w:rsidRPr="004C3EA4">
              <w:rPr>
                <w:rFonts w:ascii="Times New Roman" w:hAnsi="Times New Roman" w:cs="宋体" w:hint="eastAsia"/>
                <w:color w:val="000000" w:themeColor="text1"/>
                <w:kern w:val="0"/>
                <w:szCs w:val="21"/>
              </w:rPr>
              <w:t>的本部分规定了材料、预成形无菌屏障系统、无菌屏障系统和预期在使用前保持最终灭菌医疗器械无菌的包装系统的要求和试验方法。</w:t>
            </w:r>
          </w:p>
          <w:p w14:paraId="328F050F" w14:textId="4AE49DFE" w:rsidR="00E2121B" w:rsidRPr="004C3EA4" w:rsidRDefault="00E2121B" w:rsidP="00A13961">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19633</w:t>
            </w:r>
            <w:r w:rsidRPr="004C3EA4">
              <w:rPr>
                <w:rFonts w:ascii="Times New Roman" w:hAnsi="Times New Roman" w:cs="宋体" w:hint="eastAsia"/>
                <w:color w:val="000000" w:themeColor="text1"/>
                <w:kern w:val="0"/>
                <w:szCs w:val="21"/>
              </w:rPr>
              <w:t>的本部分适用于工业、医疗机构以及任何将医疗器械装入无菌屏障系统后灭菌的情况。</w:t>
            </w:r>
          </w:p>
        </w:tc>
      </w:tr>
      <w:tr w:rsidR="00377FC5" w:rsidRPr="004C3EA4" w14:paraId="554FC110" w14:textId="77777777" w:rsidTr="000A544F">
        <w:trPr>
          <w:cantSplit/>
          <w:trHeight w:val="454"/>
          <w:jc w:val="center"/>
        </w:trPr>
        <w:tc>
          <w:tcPr>
            <w:tcW w:w="242" w:type="pct"/>
            <w:shd w:val="clear" w:color="auto" w:fill="auto"/>
            <w:vAlign w:val="center"/>
            <w:hideMark/>
          </w:tcPr>
          <w:p w14:paraId="30DE6F3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25</w:t>
            </w:r>
          </w:p>
        </w:tc>
        <w:tc>
          <w:tcPr>
            <w:tcW w:w="487" w:type="pct"/>
            <w:shd w:val="clear" w:color="auto" w:fill="auto"/>
            <w:vAlign w:val="center"/>
            <w:hideMark/>
          </w:tcPr>
          <w:p w14:paraId="605D3EE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19633.2-2015</w:t>
            </w:r>
          </w:p>
        </w:tc>
        <w:tc>
          <w:tcPr>
            <w:tcW w:w="787" w:type="pct"/>
            <w:shd w:val="clear" w:color="auto" w:fill="auto"/>
            <w:vAlign w:val="center"/>
            <w:hideMark/>
          </w:tcPr>
          <w:p w14:paraId="744357B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部分：成形、密封和装配过程的确认的要求</w:t>
            </w:r>
          </w:p>
        </w:tc>
        <w:tc>
          <w:tcPr>
            <w:tcW w:w="430" w:type="pct"/>
            <w:shd w:val="clear" w:color="auto" w:fill="auto"/>
            <w:vAlign w:val="center"/>
            <w:hideMark/>
          </w:tcPr>
          <w:p w14:paraId="568A11D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9" w:type="pct"/>
            <w:shd w:val="clear" w:color="auto" w:fill="auto"/>
            <w:vAlign w:val="center"/>
            <w:hideMark/>
          </w:tcPr>
          <w:p w14:paraId="09DACAF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2016-09-01</w:t>
            </w:r>
          </w:p>
        </w:tc>
        <w:tc>
          <w:tcPr>
            <w:tcW w:w="535" w:type="pct"/>
            <w:shd w:val="clear" w:color="auto" w:fill="auto"/>
            <w:vAlign w:val="center"/>
            <w:hideMark/>
          </w:tcPr>
          <w:p w14:paraId="29A8E3C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4F37542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43CE500B"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19633</w:t>
            </w:r>
            <w:r w:rsidRPr="004C3EA4">
              <w:rPr>
                <w:rFonts w:ascii="Times New Roman" w:hAnsi="Times New Roman" w:cs="宋体" w:hint="eastAsia"/>
                <w:color w:val="000000" w:themeColor="text1"/>
                <w:kern w:val="0"/>
                <w:szCs w:val="21"/>
              </w:rPr>
              <w:t>的本部分规定了最终灭菌医疗器械的包装过程的开发与确认要求。这些过程包括了预成形无菌屏障系统、无菌屏障系统和包装系统的成形、密封和装配。</w:t>
            </w:r>
          </w:p>
          <w:p w14:paraId="18A38C72" w14:textId="5CE190A8"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19633</w:t>
            </w:r>
            <w:r w:rsidRPr="004C3EA4">
              <w:rPr>
                <w:rFonts w:ascii="Times New Roman" w:hAnsi="Times New Roman" w:cs="宋体" w:hint="eastAsia"/>
                <w:color w:val="000000" w:themeColor="text1"/>
                <w:kern w:val="0"/>
                <w:szCs w:val="21"/>
              </w:rPr>
              <w:t>的本部分适用于工业、医疗机构对医疗器械的包装和灭菌。</w:t>
            </w:r>
          </w:p>
        </w:tc>
      </w:tr>
      <w:tr w:rsidR="00377FC5" w:rsidRPr="004C3EA4" w14:paraId="4DEA9B1D" w14:textId="77777777" w:rsidTr="000A544F">
        <w:trPr>
          <w:cantSplit/>
          <w:trHeight w:val="454"/>
          <w:jc w:val="center"/>
        </w:trPr>
        <w:tc>
          <w:tcPr>
            <w:tcW w:w="242" w:type="pct"/>
            <w:shd w:val="clear" w:color="auto" w:fill="auto"/>
            <w:vAlign w:val="center"/>
            <w:hideMark/>
          </w:tcPr>
          <w:p w14:paraId="6FAE5FD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26</w:t>
            </w:r>
          </w:p>
        </w:tc>
        <w:tc>
          <w:tcPr>
            <w:tcW w:w="487" w:type="pct"/>
            <w:shd w:val="clear" w:color="auto" w:fill="auto"/>
            <w:vAlign w:val="center"/>
            <w:hideMark/>
          </w:tcPr>
          <w:p w14:paraId="0FA0DEC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0698.1-2011</w:t>
            </w:r>
          </w:p>
        </w:tc>
        <w:tc>
          <w:tcPr>
            <w:tcW w:w="787" w:type="pct"/>
            <w:shd w:val="clear" w:color="auto" w:fill="auto"/>
            <w:vAlign w:val="center"/>
            <w:hideMark/>
          </w:tcPr>
          <w:p w14:paraId="298F605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部分：吸塑包装共挤塑料膜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7C70DB7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109FBAC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5" w:type="pct"/>
            <w:shd w:val="clear" w:color="auto" w:fill="auto"/>
            <w:vAlign w:val="center"/>
            <w:hideMark/>
          </w:tcPr>
          <w:p w14:paraId="5ACDECD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2904C27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05D006B3"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的本部分规定了最终灭菌医疗器械包装用吸塑包装共挤塑料膜</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以下简称“吸塑膜”</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的要求和试验方法。本标准适用于在医疗器械厂对医疗器械进行吸塑包装的共挤塑料膜。</w:t>
            </w:r>
          </w:p>
          <w:p w14:paraId="35A82618"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的通用要求增加要求，这样，</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4.5</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p w14:paraId="36A40899" w14:textId="0ECA35EC"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由吸塑膜和其他包装材料组成医疗器械无菌屏障系统，能使使用者在打开包装前看到内装物，以便于无菌操作。</w:t>
            </w:r>
          </w:p>
        </w:tc>
      </w:tr>
      <w:tr w:rsidR="00377FC5" w:rsidRPr="004C3EA4" w14:paraId="42D4A793" w14:textId="77777777" w:rsidTr="000A544F">
        <w:trPr>
          <w:cantSplit/>
          <w:trHeight w:val="454"/>
          <w:jc w:val="center"/>
        </w:trPr>
        <w:tc>
          <w:tcPr>
            <w:tcW w:w="242" w:type="pct"/>
            <w:shd w:val="clear" w:color="auto" w:fill="auto"/>
            <w:vAlign w:val="center"/>
            <w:hideMark/>
          </w:tcPr>
          <w:p w14:paraId="3C4D96F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27</w:t>
            </w:r>
          </w:p>
        </w:tc>
        <w:tc>
          <w:tcPr>
            <w:tcW w:w="487" w:type="pct"/>
            <w:shd w:val="clear" w:color="auto" w:fill="auto"/>
            <w:vAlign w:val="center"/>
            <w:hideMark/>
          </w:tcPr>
          <w:p w14:paraId="07A4EC4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0698.2-2009</w:t>
            </w:r>
          </w:p>
        </w:tc>
        <w:tc>
          <w:tcPr>
            <w:tcW w:w="787" w:type="pct"/>
            <w:shd w:val="clear" w:color="auto" w:fill="auto"/>
            <w:vAlign w:val="center"/>
            <w:hideMark/>
          </w:tcPr>
          <w:p w14:paraId="5D0A21C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部分：灭菌包裹材料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68BDFCD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5B9AD85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5E6A7FE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36BAD71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0EED13AE"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的本部分提供了预期在使用前保持最终灭菌医疗器械无菌的预成形屏障系统和包装系统的材料的要求和试验方法。</w:t>
            </w:r>
          </w:p>
          <w:p w14:paraId="0BC20A92"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的通用要求增加要求，这样，</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p w14:paraId="694BD1F8"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：按制造商规定的预期使用，材料还可能适用于其他无菌区域或适用于</w:t>
            </w:r>
            <w:r w:rsidRPr="004C3EA4">
              <w:rPr>
                <w:rFonts w:ascii="Times New Roman" w:hAnsi="Times New Roman" w:cs="宋体" w:hint="eastAsia"/>
                <w:color w:val="000000" w:themeColor="text1"/>
                <w:kern w:val="0"/>
                <w:szCs w:val="21"/>
              </w:rPr>
              <w:t>YY/T 0506</w:t>
            </w:r>
            <w:r w:rsidRPr="004C3EA4">
              <w:rPr>
                <w:rFonts w:ascii="Times New Roman" w:hAnsi="Times New Roman" w:cs="宋体" w:hint="eastAsia"/>
                <w:color w:val="000000" w:themeColor="text1"/>
                <w:kern w:val="0"/>
                <w:szCs w:val="21"/>
              </w:rPr>
              <w:t>系列标准规定的手术单。</w:t>
            </w:r>
          </w:p>
          <w:p w14:paraId="38DAF423" w14:textId="1CC31726"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：按制造商规定的预期使用，材料还可能适用容器过滤器或作为容器内的包裹，则附加要求和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或其他可能适用。见</w:t>
            </w:r>
            <w:r w:rsidRPr="004C3EA4">
              <w:rPr>
                <w:rFonts w:ascii="Times New Roman" w:hAnsi="Times New Roman" w:cs="宋体" w:hint="eastAsia"/>
                <w:color w:val="000000" w:themeColor="text1"/>
                <w:kern w:val="0"/>
                <w:szCs w:val="21"/>
              </w:rPr>
              <w:t>YY/T 0698.8</w:t>
            </w:r>
            <w:r w:rsidRPr="004C3EA4">
              <w:rPr>
                <w:rFonts w:ascii="Times New Roman" w:hAnsi="Times New Roman" w:cs="宋体" w:hint="eastAsia"/>
                <w:color w:val="000000" w:themeColor="text1"/>
                <w:kern w:val="0"/>
                <w:szCs w:val="21"/>
              </w:rPr>
              <w:t>。</w:t>
            </w:r>
          </w:p>
        </w:tc>
      </w:tr>
      <w:tr w:rsidR="00377FC5" w:rsidRPr="004C3EA4" w14:paraId="61C6A4FB" w14:textId="77777777" w:rsidTr="000A544F">
        <w:trPr>
          <w:cantSplit/>
          <w:trHeight w:val="454"/>
          <w:jc w:val="center"/>
        </w:trPr>
        <w:tc>
          <w:tcPr>
            <w:tcW w:w="242" w:type="pct"/>
            <w:shd w:val="clear" w:color="auto" w:fill="auto"/>
            <w:vAlign w:val="center"/>
            <w:hideMark/>
          </w:tcPr>
          <w:p w14:paraId="732D897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28</w:t>
            </w:r>
          </w:p>
        </w:tc>
        <w:tc>
          <w:tcPr>
            <w:tcW w:w="487" w:type="pct"/>
            <w:shd w:val="clear" w:color="auto" w:fill="auto"/>
            <w:vAlign w:val="center"/>
            <w:hideMark/>
          </w:tcPr>
          <w:p w14:paraId="34FF9CF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0698.3-2009</w:t>
            </w:r>
          </w:p>
        </w:tc>
        <w:tc>
          <w:tcPr>
            <w:tcW w:w="787" w:type="pct"/>
            <w:shd w:val="clear" w:color="auto" w:fill="auto"/>
            <w:vAlign w:val="center"/>
            <w:hideMark/>
          </w:tcPr>
          <w:p w14:paraId="4D3621A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　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部分：纸袋（</w:t>
            </w:r>
            <w:r w:rsidRPr="004C3EA4">
              <w:rPr>
                <w:rFonts w:ascii="Times New Roman" w:hAnsi="Times New Roman" w:cs="宋体" w:hint="eastAsia"/>
                <w:color w:val="000000" w:themeColor="text1"/>
                <w:kern w:val="0"/>
                <w:szCs w:val="21"/>
              </w:rPr>
              <w:t>YY/T 0698.4</w:t>
            </w:r>
            <w:r w:rsidRPr="004C3EA4">
              <w:rPr>
                <w:rFonts w:ascii="Times New Roman" w:hAnsi="Times New Roman" w:cs="宋体" w:hint="eastAsia"/>
                <w:color w:val="000000" w:themeColor="text1"/>
                <w:kern w:val="0"/>
                <w:szCs w:val="21"/>
              </w:rPr>
              <w:t>所规定）、组合袋和卷材（</w:t>
            </w:r>
            <w:r w:rsidRPr="004C3EA4">
              <w:rPr>
                <w:rFonts w:ascii="Times New Roman" w:hAnsi="Times New Roman" w:cs="宋体" w:hint="eastAsia"/>
                <w:color w:val="000000" w:themeColor="text1"/>
                <w:kern w:val="0"/>
                <w:szCs w:val="21"/>
              </w:rPr>
              <w:t>YY/T 0698.5</w:t>
            </w:r>
            <w:r w:rsidRPr="004C3EA4">
              <w:rPr>
                <w:rFonts w:ascii="Times New Roman" w:hAnsi="Times New Roman" w:cs="宋体" w:hint="eastAsia"/>
                <w:color w:val="000000" w:themeColor="text1"/>
                <w:kern w:val="0"/>
                <w:szCs w:val="21"/>
              </w:rPr>
              <w:t>所规定）生产用纸</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30B6B12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6BB8088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0E2CF71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6E0F2C1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53F5904B"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0698 </w:t>
            </w:r>
            <w:r w:rsidRPr="004C3EA4">
              <w:rPr>
                <w:rFonts w:ascii="Times New Roman" w:hAnsi="Times New Roman" w:cs="宋体" w:hint="eastAsia"/>
                <w:color w:val="000000" w:themeColor="text1"/>
                <w:kern w:val="0"/>
                <w:szCs w:val="21"/>
              </w:rPr>
              <w:t>的本部分提供了纸袋（</w:t>
            </w:r>
            <w:r w:rsidRPr="004C3EA4">
              <w:rPr>
                <w:rFonts w:ascii="Times New Roman" w:hAnsi="Times New Roman" w:cs="宋体" w:hint="eastAsia"/>
                <w:color w:val="000000" w:themeColor="text1"/>
                <w:kern w:val="0"/>
                <w:szCs w:val="21"/>
              </w:rPr>
              <w:t>YY/T 0698.4</w:t>
            </w:r>
            <w:r w:rsidRPr="004C3EA4">
              <w:rPr>
                <w:rFonts w:ascii="Times New Roman" w:hAnsi="Times New Roman" w:cs="宋体" w:hint="eastAsia"/>
                <w:color w:val="000000" w:themeColor="text1"/>
                <w:kern w:val="0"/>
                <w:szCs w:val="21"/>
              </w:rPr>
              <w:t>所规定）、组合袋和卷材（</w:t>
            </w:r>
            <w:r w:rsidRPr="004C3EA4">
              <w:rPr>
                <w:rFonts w:ascii="Times New Roman" w:hAnsi="Times New Roman" w:cs="宋体" w:hint="eastAsia"/>
                <w:color w:val="000000" w:themeColor="text1"/>
                <w:kern w:val="0"/>
                <w:szCs w:val="21"/>
              </w:rPr>
              <w:t>YY/T 0698.5</w:t>
            </w:r>
            <w:r w:rsidRPr="004C3EA4">
              <w:rPr>
                <w:rFonts w:ascii="Times New Roman" w:hAnsi="Times New Roman" w:cs="宋体" w:hint="eastAsia"/>
                <w:color w:val="000000" w:themeColor="text1"/>
                <w:kern w:val="0"/>
                <w:szCs w:val="21"/>
              </w:rPr>
              <w:t>所规定）生产用纸的要求和试验方法。</w:t>
            </w:r>
          </w:p>
          <w:p w14:paraId="12DBEBE0" w14:textId="77777777" w:rsidR="004C3EA4"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的通用要求增加要求，这样，</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p w14:paraId="745C1FC3" w14:textId="2588F99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本部分所规定的纸适用于对最终灭菌医疗器械的包装。</w:t>
            </w:r>
          </w:p>
          <w:p w14:paraId="571BD4FC" w14:textId="0D3B6FAF"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注：适用的灭菌方法由制造商规定。</w:t>
            </w:r>
          </w:p>
        </w:tc>
      </w:tr>
      <w:tr w:rsidR="00377FC5" w:rsidRPr="004C3EA4" w14:paraId="19A540D7" w14:textId="77777777" w:rsidTr="000A544F">
        <w:trPr>
          <w:cantSplit/>
          <w:trHeight w:val="454"/>
          <w:jc w:val="center"/>
        </w:trPr>
        <w:tc>
          <w:tcPr>
            <w:tcW w:w="242" w:type="pct"/>
            <w:shd w:val="clear" w:color="auto" w:fill="auto"/>
            <w:vAlign w:val="center"/>
            <w:hideMark/>
          </w:tcPr>
          <w:p w14:paraId="1CB41E6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w:t>
            </w:r>
          </w:p>
        </w:tc>
        <w:tc>
          <w:tcPr>
            <w:tcW w:w="487" w:type="pct"/>
            <w:shd w:val="clear" w:color="auto" w:fill="auto"/>
            <w:vAlign w:val="center"/>
            <w:hideMark/>
          </w:tcPr>
          <w:p w14:paraId="4500355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0698.4-2009</w:t>
            </w:r>
          </w:p>
        </w:tc>
        <w:tc>
          <w:tcPr>
            <w:tcW w:w="787" w:type="pct"/>
            <w:shd w:val="clear" w:color="auto" w:fill="auto"/>
            <w:vAlign w:val="center"/>
            <w:hideMark/>
          </w:tcPr>
          <w:p w14:paraId="340BC44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　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部分：纸袋</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4275473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283A9D2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6BAC425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4A7963D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4A586E5D"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的本部分提供了用</w:t>
            </w: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的第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部分规定的纸制造的纸袋的要求和试验方法。</w:t>
            </w:r>
          </w:p>
          <w:p w14:paraId="482F4C8C"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的通用要求增加要求。这样，</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b/>
                <w:bCs/>
                <w:color w:val="000000" w:themeColor="text1"/>
                <w:kern w:val="0"/>
                <w:szCs w:val="21"/>
              </w:rPr>
              <w:t>~</w:t>
            </w:r>
            <w:r w:rsidRPr="004C3EA4">
              <w:rPr>
                <w:rFonts w:ascii="Times New Roman" w:hAnsi="Times New Roman" w:cs="宋体" w:hint="eastAsia"/>
                <w:color w:val="000000" w:themeColor="text1"/>
                <w:kern w:val="0"/>
                <w:szCs w:val="21"/>
              </w:rPr>
              <w:t>4.6</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p w14:paraId="2DF7E1FC" w14:textId="59986F33"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本部分规定的纸袋适用于最终灭菌的医疗器械的包装。</w:t>
            </w:r>
          </w:p>
        </w:tc>
      </w:tr>
      <w:tr w:rsidR="00377FC5" w:rsidRPr="004C3EA4" w14:paraId="5542C0C5" w14:textId="77777777" w:rsidTr="000A544F">
        <w:trPr>
          <w:cantSplit/>
          <w:trHeight w:val="454"/>
          <w:jc w:val="center"/>
        </w:trPr>
        <w:tc>
          <w:tcPr>
            <w:tcW w:w="242" w:type="pct"/>
            <w:shd w:val="clear" w:color="auto" w:fill="auto"/>
            <w:vAlign w:val="center"/>
            <w:hideMark/>
          </w:tcPr>
          <w:p w14:paraId="73B525B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30</w:t>
            </w:r>
          </w:p>
        </w:tc>
        <w:tc>
          <w:tcPr>
            <w:tcW w:w="487" w:type="pct"/>
            <w:shd w:val="clear" w:color="auto" w:fill="auto"/>
            <w:vAlign w:val="center"/>
            <w:hideMark/>
          </w:tcPr>
          <w:p w14:paraId="07758EE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0698.5-2009</w:t>
            </w:r>
          </w:p>
        </w:tc>
        <w:tc>
          <w:tcPr>
            <w:tcW w:w="787" w:type="pct"/>
            <w:shd w:val="clear" w:color="auto" w:fill="auto"/>
            <w:vAlign w:val="center"/>
            <w:hideMark/>
          </w:tcPr>
          <w:p w14:paraId="43F7826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　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部分：透气材料与塑料膜组成的可密封组合袋和卷材</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09520DB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2BE4379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6D34573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0C03CDC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30C5EA9B"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的本部分规定了用符合</w:t>
            </w: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部分或第</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部分透气材料和符合本部分</w:t>
            </w:r>
            <w:r w:rsidRPr="004C3EA4">
              <w:rPr>
                <w:rFonts w:ascii="Times New Roman" w:hAnsi="Times New Roman" w:cs="宋体" w:hint="eastAsia"/>
                <w:color w:val="000000" w:themeColor="text1"/>
                <w:kern w:val="0"/>
                <w:szCs w:val="21"/>
              </w:rPr>
              <w:t>4.2.2</w:t>
            </w:r>
            <w:r w:rsidRPr="004C3EA4">
              <w:rPr>
                <w:rFonts w:ascii="Times New Roman" w:hAnsi="Times New Roman" w:cs="宋体" w:hint="eastAsia"/>
                <w:color w:val="000000" w:themeColor="text1"/>
                <w:kern w:val="0"/>
                <w:szCs w:val="21"/>
              </w:rPr>
              <w:t>规定的塑料膜组成的可密封组合袋和卷材的要求和试验方法。</w:t>
            </w:r>
          </w:p>
          <w:p w14:paraId="26EC8498"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的通用要求增加要求，这样，</w:t>
            </w:r>
            <w:r w:rsidRPr="004C3EA4">
              <w:rPr>
                <w:rFonts w:ascii="Times New Roman" w:hAnsi="Times New Roman" w:cs="宋体" w:hint="eastAsia"/>
                <w:color w:val="000000" w:themeColor="text1"/>
                <w:kern w:val="0"/>
                <w:szCs w:val="21"/>
              </w:rPr>
              <w:t>4.2~4.5</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p w14:paraId="59F9B90A"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本部分规定的可密封组合袋和卷材适用于最终灭菌的医疗器械的包装。</w:t>
            </w:r>
          </w:p>
          <w:p w14:paraId="08F90BB4" w14:textId="5C3CAA92"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可密封组合袋和卷材作为预成形无菌屏障系统，重要的是使使用者在打开包装前能看到内装物，以便于无菌操作。</w:t>
            </w:r>
          </w:p>
        </w:tc>
      </w:tr>
      <w:tr w:rsidR="00377FC5" w:rsidRPr="004C3EA4" w14:paraId="6FBEF09C" w14:textId="77777777" w:rsidTr="000A544F">
        <w:trPr>
          <w:cantSplit/>
          <w:trHeight w:val="454"/>
          <w:jc w:val="center"/>
        </w:trPr>
        <w:tc>
          <w:tcPr>
            <w:tcW w:w="242" w:type="pct"/>
            <w:shd w:val="clear" w:color="auto" w:fill="auto"/>
            <w:vAlign w:val="center"/>
            <w:hideMark/>
          </w:tcPr>
          <w:p w14:paraId="7CEA313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31</w:t>
            </w:r>
          </w:p>
        </w:tc>
        <w:tc>
          <w:tcPr>
            <w:tcW w:w="487" w:type="pct"/>
            <w:shd w:val="clear" w:color="auto" w:fill="auto"/>
            <w:vAlign w:val="center"/>
            <w:hideMark/>
          </w:tcPr>
          <w:p w14:paraId="3F6FCBA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0698.6-2009</w:t>
            </w:r>
          </w:p>
        </w:tc>
        <w:tc>
          <w:tcPr>
            <w:tcW w:w="787" w:type="pct"/>
            <w:shd w:val="clear" w:color="auto" w:fill="auto"/>
            <w:vAlign w:val="center"/>
            <w:hideMark/>
          </w:tcPr>
          <w:p w14:paraId="3EE56F8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　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部分：用于低温灭菌过程或辐射灭菌的无菌屏障系统生产用纸</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02F3A8E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58A3046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00ED9C0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3687552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28FBDBE1"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0698 </w:t>
            </w:r>
            <w:r w:rsidRPr="004C3EA4">
              <w:rPr>
                <w:rFonts w:ascii="Times New Roman" w:hAnsi="Times New Roman" w:cs="宋体" w:hint="eastAsia"/>
                <w:color w:val="000000" w:themeColor="text1"/>
                <w:kern w:val="0"/>
                <w:szCs w:val="21"/>
              </w:rPr>
              <w:t>的本部分提供了使最终灭菌医疗器械在使用前保持无菌的预成形无菌屏障系统和包装系统生产用纸的要求和试验方法。</w:t>
            </w:r>
          </w:p>
          <w:p w14:paraId="5716B8F0"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的通用要求增加要求，只是在</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、相关国家标准的基础上对各要素提供指南。因此，</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b/>
                <w:bCs/>
                <w:color w:val="000000" w:themeColor="text1"/>
                <w:kern w:val="0"/>
                <w:szCs w:val="21"/>
              </w:rPr>
              <w:t>~</w:t>
            </w:r>
            <w:r w:rsidRPr="004C3EA4">
              <w:rPr>
                <w:rFonts w:ascii="Times New Roman" w:hAnsi="Times New Roman" w:cs="宋体" w:hint="eastAsia"/>
                <w:color w:val="000000" w:themeColor="text1"/>
                <w:kern w:val="0"/>
                <w:szCs w:val="21"/>
              </w:rPr>
              <w:t>4.3</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p w14:paraId="677C14B5"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本部分规定的纸适用于环氧乙烷、辐射或低温蒸汽甲醛灭菌过程的无菌屏障系统的生产。</w:t>
            </w:r>
          </w:p>
          <w:p w14:paraId="5898B3D0"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0698.3</w:t>
            </w:r>
            <w:r w:rsidRPr="004C3EA4">
              <w:rPr>
                <w:rFonts w:ascii="Times New Roman" w:hAnsi="Times New Roman" w:cs="宋体" w:hint="eastAsia"/>
                <w:color w:val="000000" w:themeColor="text1"/>
                <w:kern w:val="0"/>
                <w:szCs w:val="21"/>
              </w:rPr>
              <w:t>规定的纸也可用于这些灭菌过程。</w:t>
            </w:r>
          </w:p>
          <w:p w14:paraId="00DB14F0" w14:textId="75372101"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本部分所规定的纸预期部分或全部用于组合袋、成形</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填装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密封（</w:t>
            </w:r>
            <w:r w:rsidRPr="004C3EA4">
              <w:rPr>
                <w:rFonts w:ascii="Times New Roman" w:hAnsi="Times New Roman" w:cs="宋体" w:hint="eastAsia"/>
                <w:color w:val="000000" w:themeColor="text1"/>
                <w:kern w:val="0"/>
                <w:szCs w:val="21"/>
              </w:rPr>
              <w:t>FFS</w:t>
            </w:r>
            <w:r w:rsidRPr="004C3EA4">
              <w:rPr>
                <w:rFonts w:ascii="Times New Roman" w:hAnsi="Times New Roman" w:cs="宋体" w:hint="eastAsia"/>
                <w:color w:val="000000" w:themeColor="text1"/>
                <w:kern w:val="0"/>
                <w:szCs w:val="21"/>
              </w:rPr>
              <w:t>）包装和包装的盖材。</w:t>
            </w:r>
          </w:p>
        </w:tc>
      </w:tr>
      <w:tr w:rsidR="00377FC5" w:rsidRPr="004C3EA4" w14:paraId="029C9835" w14:textId="77777777" w:rsidTr="000A544F">
        <w:trPr>
          <w:cantSplit/>
          <w:trHeight w:val="454"/>
          <w:jc w:val="center"/>
        </w:trPr>
        <w:tc>
          <w:tcPr>
            <w:tcW w:w="242" w:type="pct"/>
            <w:shd w:val="clear" w:color="auto" w:fill="auto"/>
            <w:vAlign w:val="center"/>
            <w:hideMark/>
          </w:tcPr>
          <w:p w14:paraId="0B217E1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w:t>
            </w:r>
          </w:p>
        </w:tc>
        <w:tc>
          <w:tcPr>
            <w:tcW w:w="487" w:type="pct"/>
            <w:shd w:val="clear" w:color="auto" w:fill="auto"/>
            <w:vAlign w:val="center"/>
            <w:hideMark/>
          </w:tcPr>
          <w:p w14:paraId="1EEE3F0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0698.7-2009</w:t>
            </w:r>
          </w:p>
        </w:tc>
        <w:tc>
          <w:tcPr>
            <w:tcW w:w="787" w:type="pct"/>
            <w:shd w:val="clear" w:color="auto" w:fill="auto"/>
            <w:vAlign w:val="center"/>
            <w:hideMark/>
          </w:tcPr>
          <w:p w14:paraId="34F5864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　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部分：环氧乙烷或辐射灭菌无菌屏障系统生产用可密封涂胶纸</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4A2D203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403ACB2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2A9189B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2C5C06F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3BB214C1"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的本部分提供了用符合</w:t>
            </w:r>
            <w:r w:rsidRPr="004C3EA4">
              <w:rPr>
                <w:rFonts w:ascii="Times New Roman" w:hAnsi="Times New Roman" w:cs="宋体" w:hint="eastAsia"/>
                <w:color w:val="000000" w:themeColor="text1"/>
                <w:kern w:val="0"/>
                <w:szCs w:val="21"/>
              </w:rPr>
              <w:t>YY/T 0698.6</w:t>
            </w:r>
            <w:r w:rsidRPr="004C3EA4">
              <w:rPr>
                <w:rFonts w:ascii="Times New Roman" w:hAnsi="Times New Roman" w:cs="宋体" w:hint="eastAsia"/>
                <w:color w:val="000000" w:themeColor="text1"/>
                <w:kern w:val="0"/>
                <w:szCs w:val="21"/>
              </w:rPr>
              <w:t>的纸生产的可密封涂胶纸的要求和试验方法。该包装材料用作对最终采用环氧乙烷或辐射灭菌的医疗器械包装。</w:t>
            </w:r>
          </w:p>
          <w:p w14:paraId="61833BDE" w14:textId="39D2F93E"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的通用要求增加要求，只是在</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、相关国家标准的基础上对各要素提供指南。因此，</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b/>
                <w:bCs/>
                <w:color w:val="000000" w:themeColor="text1"/>
                <w:kern w:val="0"/>
                <w:szCs w:val="21"/>
              </w:rPr>
              <w:t>~</w:t>
            </w:r>
            <w:r w:rsidRPr="004C3EA4">
              <w:rPr>
                <w:rFonts w:ascii="Times New Roman" w:hAnsi="Times New Roman" w:cs="宋体" w:hint="eastAsia"/>
                <w:color w:val="000000" w:themeColor="text1"/>
                <w:kern w:val="0"/>
                <w:szCs w:val="21"/>
              </w:rPr>
              <w:t>4.3</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tc>
      </w:tr>
      <w:tr w:rsidR="00377FC5" w:rsidRPr="004C3EA4" w14:paraId="116009DC" w14:textId="77777777" w:rsidTr="000A544F">
        <w:trPr>
          <w:cantSplit/>
          <w:trHeight w:val="454"/>
          <w:jc w:val="center"/>
        </w:trPr>
        <w:tc>
          <w:tcPr>
            <w:tcW w:w="242" w:type="pct"/>
            <w:shd w:val="clear" w:color="auto" w:fill="auto"/>
            <w:vAlign w:val="center"/>
            <w:hideMark/>
          </w:tcPr>
          <w:p w14:paraId="4C87D39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33</w:t>
            </w:r>
          </w:p>
        </w:tc>
        <w:tc>
          <w:tcPr>
            <w:tcW w:w="487" w:type="pct"/>
            <w:shd w:val="clear" w:color="auto" w:fill="auto"/>
            <w:vAlign w:val="center"/>
            <w:hideMark/>
          </w:tcPr>
          <w:p w14:paraId="11CD136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0698.8-2009</w:t>
            </w:r>
          </w:p>
        </w:tc>
        <w:tc>
          <w:tcPr>
            <w:tcW w:w="787" w:type="pct"/>
            <w:shd w:val="clear" w:color="auto" w:fill="auto"/>
            <w:vAlign w:val="center"/>
            <w:hideMark/>
          </w:tcPr>
          <w:p w14:paraId="036D8B0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　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部分：蒸汽灭菌器用重复性使用灭菌容器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1C7BE2D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57B919C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731EEDC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049539F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2C9643D6"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的本部分提供了重复性使用蒸汽灭菌容器的要求和试验方法。</w:t>
            </w:r>
          </w:p>
          <w:p w14:paraId="645BE78A"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的通用要求增加要求。因此，</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b/>
                <w:bCs/>
                <w:color w:val="000000" w:themeColor="text1"/>
                <w:kern w:val="0"/>
                <w:szCs w:val="21"/>
              </w:rPr>
              <w:t>~</w:t>
            </w:r>
            <w:r w:rsidRPr="004C3EA4">
              <w:rPr>
                <w:rFonts w:ascii="Times New Roman" w:hAnsi="Times New Roman" w:cs="宋体" w:hint="eastAsia"/>
                <w:color w:val="000000" w:themeColor="text1"/>
                <w:kern w:val="0"/>
                <w:szCs w:val="21"/>
              </w:rPr>
              <w:t>4.5</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p w14:paraId="35DE3FC7"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本部分所规定的容器预期用作医疗器械在符合</w:t>
            </w:r>
            <w:r w:rsidRPr="004C3EA4">
              <w:rPr>
                <w:rFonts w:ascii="Times New Roman" w:hAnsi="Times New Roman" w:cs="宋体" w:hint="eastAsia"/>
                <w:color w:val="000000" w:themeColor="text1"/>
                <w:kern w:val="0"/>
                <w:szCs w:val="21"/>
              </w:rPr>
              <w:t>EN 285</w:t>
            </w:r>
            <w:r w:rsidRPr="004C3EA4">
              <w:rPr>
                <w:rFonts w:ascii="Times New Roman" w:hAnsi="Times New Roman" w:cs="宋体" w:hint="eastAsia"/>
                <w:color w:val="000000" w:themeColor="text1"/>
                <w:kern w:val="0"/>
                <w:szCs w:val="21"/>
              </w:rPr>
              <w:t>的蒸汽灭菌器中灭菌时的包装系统，然后用于器械的运输和贮存。</w:t>
            </w:r>
          </w:p>
          <w:p w14:paraId="2006293F"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：该容器预期用于不符合</w:t>
            </w:r>
            <w:r w:rsidRPr="004C3EA4">
              <w:rPr>
                <w:rFonts w:ascii="Times New Roman" w:hAnsi="Times New Roman" w:cs="宋体" w:hint="eastAsia"/>
                <w:color w:val="000000" w:themeColor="text1"/>
                <w:kern w:val="0"/>
                <w:szCs w:val="21"/>
              </w:rPr>
              <w:t>EN 285</w:t>
            </w:r>
            <w:r w:rsidRPr="004C3EA4">
              <w:rPr>
                <w:rFonts w:ascii="Times New Roman" w:hAnsi="Times New Roman" w:cs="宋体" w:hint="eastAsia"/>
                <w:color w:val="000000" w:themeColor="text1"/>
                <w:kern w:val="0"/>
                <w:szCs w:val="21"/>
              </w:rPr>
              <w:t>的蒸汽灭菌器时，容器在所用规定的灭菌循环中的性能由使用方确认，还应对容器与灭菌器循环的相适应性的其他方面进行评审，如操作温度。</w:t>
            </w:r>
          </w:p>
          <w:p w14:paraId="6BDCD18D" w14:textId="27690BD6"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：当需对器械进行多层包裹以满足通用要求时，器械宜先用灭菌包装材料（如本系列标准的其他部分中规定的材料）包装。</w:t>
            </w:r>
          </w:p>
        </w:tc>
      </w:tr>
      <w:tr w:rsidR="00377FC5" w:rsidRPr="004C3EA4" w14:paraId="004170C8" w14:textId="77777777" w:rsidTr="000A544F">
        <w:trPr>
          <w:cantSplit/>
          <w:trHeight w:val="454"/>
          <w:jc w:val="center"/>
        </w:trPr>
        <w:tc>
          <w:tcPr>
            <w:tcW w:w="242" w:type="pct"/>
            <w:shd w:val="clear" w:color="auto" w:fill="auto"/>
            <w:vAlign w:val="center"/>
            <w:hideMark/>
          </w:tcPr>
          <w:p w14:paraId="2C66E54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34</w:t>
            </w:r>
          </w:p>
        </w:tc>
        <w:tc>
          <w:tcPr>
            <w:tcW w:w="487" w:type="pct"/>
            <w:shd w:val="clear" w:color="auto" w:fill="auto"/>
            <w:vAlign w:val="center"/>
            <w:hideMark/>
          </w:tcPr>
          <w:p w14:paraId="0277DDD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0698.9-2009</w:t>
            </w:r>
          </w:p>
        </w:tc>
        <w:tc>
          <w:tcPr>
            <w:tcW w:w="787" w:type="pct"/>
            <w:shd w:val="clear" w:color="auto" w:fill="auto"/>
            <w:vAlign w:val="center"/>
            <w:hideMark/>
          </w:tcPr>
          <w:p w14:paraId="4B87632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　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部分：可密封组合袋、卷材和盖材生产用无涂胶聚烯烃非织造布材料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23F33F9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45DB305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04DB359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68A347C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57AD3649"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的本部分提供了适用于最终灭菌医疗器械包装的无涂胶层聚烯烃非织造布材料的要求和试验方法。</w:t>
            </w:r>
          </w:p>
          <w:p w14:paraId="4BDE8C04"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的通用要求增加要求。因此，</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b/>
                <w:bCs/>
                <w:color w:val="000000" w:themeColor="text1"/>
                <w:kern w:val="0"/>
                <w:szCs w:val="21"/>
              </w:rPr>
              <w:t>~</w:t>
            </w:r>
            <w:r w:rsidRPr="004C3EA4">
              <w:rPr>
                <w:rFonts w:ascii="Times New Roman" w:hAnsi="Times New Roman" w:cs="宋体" w:hint="eastAsia"/>
                <w:color w:val="000000" w:themeColor="text1"/>
                <w:kern w:val="0"/>
                <w:szCs w:val="21"/>
              </w:rPr>
              <w:t>4.3</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p w14:paraId="5B059567" w14:textId="33AE4780"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本部分所规定的材料预期部分或全部用于可密封组合袋、成形</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填充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密封（</w:t>
            </w:r>
            <w:r w:rsidRPr="004C3EA4">
              <w:rPr>
                <w:rFonts w:ascii="Times New Roman" w:hAnsi="Times New Roman" w:cs="宋体" w:hint="eastAsia"/>
                <w:color w:val="000000" w:themeColor="text1"/>
                <w:kern w:val="0"/>
                <w:szCs w:val="21"/>
              </w:rPr>
              <w:t>FFS</w:t>
            </w:r>
            <w:r w:rsidRPr="004C3EA4">
              <w:rPr>
                <w:rFonts w:ascii="Times New Roman" w:hAnsi="Times New Roman" w:cs="宋体" w:hint="eastAsia"/>
                <w:color w:val="000000" w:themeColor="text1"/>
                <w:kern w:val="0"/>
                <w:szCs w:val="21"/>
              </w:rPr>
              <w:t>）包装和包装盖材的生产。</w:t>
            </w:r>
          </w:p>
        </w:tc>
      </w:tr>
      <w:tr w:rsidR="00377FC5" w:rsidRPr="004C3EA4" w14:paraId="18C1E1CB" w14:textId="77777777" w:rsidTr="000A544F">
        <w:trPr>
          <w:cantSplit/>
          <w:trHeight w:val="454"/>
          <w:jc w:val="center"/>
        </w:trPr>
        <w:tc>
          <w:tcPr>
            <w:tcW w:w="242" w:type="pct"/>
            <w:shd w:val="clear" w:color="auto" w:fill="auto"/>
            <w:vAlign w:val="center"/>
            <w:hideMark/>
          </w:tcPr>
          <w:p w14:paraId="69904C6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35</w:t>
            </w:r>
          </w:p>
        </w:tc>
        <w:tc>
          <w:tcPr>
            <w:tcW w:w="487" w:type="pct"/>
            <w:shd w:val="clear" w:color="auto" w:fill="auto"/>
            <w:vAlign w:val="center"/>
            <w:hideMark/>
          </w:tcPr>
          <w:p w14:paraId="5FCFB12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0698.10-2009</w:t>
            </w:r>
          </w:p>
        </w:tc>
        <w:tc>
          <w:tcPr>
            <w:tcW w:w="787" w:type="pct"/>
            <w:shd w:val="clear" w:color="auto" w:fill="auto"/>
            <w:vAlign w:val="center"/>
            <w:hideMark/>
          </w:tcPr>
          <w:p w14:paraId="3DCD2EE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最终灭菌医疗器械包装材料　第</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部分：可密封组合袋、卷材和盖材生产用涂胶聚烯烃非织造布材料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p>
        </w:tc>
        <w:tc>
          <w:tcPr>
            <w:tcW w:w="430" w:type="pct"/>
            <w:shd w:val="clear" w:color="auto" w:fill="auto"/>
            <w:vAlign w:val="center"/>
            <w:hideMark/>
          </w:tcPr>
          <w:p w14:paraId="038DB4D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6E5FF3F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721F7D0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3D0D8DF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6D952921"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0698</w:t>
            </w:r>
            <w:r w:rsidRPr="004C3EA4">
              <w:rPr>
                <w:rFonts w:ascii="Times New Roman" w:hAnsi="Times New Roman" w:cs="宋体" w:hint="eastAsia"/>
                <w:color w:val="000000" w:themeColor="text1"/>
                <w:kern w:val="0"/>
                <w:szCs w:val="21"/>
              </w:rPr>
              <w:t>的本部分提供了适用于最终灭菌医疗器械包装的涂胶聚烯烃非织造布材料的要求和试验方法。</w:t>
            </w:r>
          </w:p>
          <w:p w14:paraId="3E65432B"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的通用要求增加要求。因此，</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b/>
                <w:bCs/>
                <w:color w:val="000000" w:themeColor="text1"/>
                <w:kern w:val="0"/>
                <w:szCs w:val="21"/>
              </w:rPr>
              <w:t>~</w:t>
            </w:r>
            <w:r w:rsidRPr="004C3EA4">
              <w:rPr>
                <w:rFonts w:ascii="Times New Roman" w:hAnsi="Times New Roman" w:cs="宋体" w:hint="eastAsia"/>
                <w:color w:val="000000" w:themeColor="text1"/>
                <w:kern w:val="0"/>
                <w:szCs w:val="21"/>
              </w:rPr>
              <w:t>4.3</w:t>
            </w:r>
            <w:r w:rsidRPr="004C3EA4">
              <w:rPr>
                <w:rFonts w:ascii="Times New Roman" w:hAnsi="Times New Roman" w:cs="宋体" w:hint="eastAsia"/>
                <w:color w:val="000000" w:themeColor="text1"/>
                <w:kern w:val="0"/>
                <w:szCs w:val="21"/>
              </w:rPr>
              <w:t>中的专用要求可用以证实符合</w:t>
            </w:r>
            <w:r w:rsidRPr="004C3EA4">
              <w:rPr>
                <w:rFonts w:ascii="Times New Roman" w:hAnsi="Times New Roman" w:cs="宋体" w:hint="eastAsia"/>
                <w:color w:val="000000" w:themeColor="text1"/>
                <w:kern w:val="0"/>
                <w:szCs w:val="21"/>
              </w:rPr>
              <w:t>ISO 11607-1</w:t>
            </w:r>
            <w:r w:rsidRPr="004C3EA4">
              <w:rPr>
                <w:rFonts w:ascii="Times New Roman" w:hAnsi="Times New Roman" w:cs="宋体" w:hint="eastAsia"/>
                <w:color w:val="000000" w:themeColor="text1"/>
                <w:kern w:val="0"/>
                <w:szCs w:val="21"/>
              </w:rPr>
              <w:t>的一项或多项要求，但不是其全部要求。</w:t>
            </w:r>
          </w:p>
          <w:p w14:paraId="4C0C8E74" w14:textId="4DCEA681"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本部分所规定的材料预期部分或全部用于可密封组合袋、成形</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填充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密封（</w:t>
            </w:r>
            <w:r w:rsidRPr="004C3EA4">
              <w:rPr>
                <w:rFonts w:ascii="Times New Roman" w:hAnsi="Times New Roman" w:cs="宋体" w:hint="eastAsia"/>
                <w:color w:val="000000" w:themeColor="text1"/>
                <w:kern w:val="0"/>
                <w:szCs w:val="21"/>
              </w:rPr>
              <w:t>FFS</w:t>
            </w:r>
            <w:r w:rsidRPr="004C3EA4">
              <w:rPr>
                <w:rFonts w:ascii="Times New Roman" w:hAnsi="Times New Roman" w:cs="宋体" w:hint="eastAsia"/>
                <w:color w:val="000000" w:themeColor="text1"/>
                <w:kern w:val="0"/>
                <w:szCs w:val="21"/>
              </w:rPr>
              <w:t>）包装和包装盖材的生产。</w:t>
            </w:r>
          </w:p>
        </w:tc>
      </w:tr>
      <w:tr w:rsidR="00377FC5" w:rsidRPr="004C3EA4" w14:paraId="535700E1" w14:textId="77777777" w:rsidTr="000F0289">
        <w:trPr>
          <w:cantSplit/>
          <w:trHeight w:val="454"/>
          <w:jc w:val="center"/>
        </w:trPr>
        <w:tc>
          <w:tcPr>
            <w:tcW w:w="5000" w:type="pct"/>
            <w:gridSpan w:val="8"/>
            <w:shd w:val="clear" w:color="auto" w:fill="auto"/>
            <w:vAlign w:val="center"/>
            <w:hideMark/>
          </w:tcPr>
          <w:p w14:paraId="60FFE091" w14:textId="77777777" w:rsidR="00E2121B" w:rsidRPr="004C3EA4" w:rsidRDefault="00E2121B" w:rsidP="00AF1822">
            <w:pPr>
              <w:widowControl/>
              <w:jc w:val="center"/>
              <w:textAlignment w:val="center"/>
              <w:outlineLvl w:val="1"/>
              <w:rPr>
                <w:rFonts w:ascii="Times New Roman" w:hAnsi="Times New Roman" w:cs="宋体"/>
                <w:b/>
                <w:bCs/>
                <w:color w:val="000000" w:themeColor="text1"/>
                <w:kern w:val="0"/>
                <w:sz w:val="24"/>
                <w:lang w:bidi="ar"/>
              </w:rPr>
            </w:pPr>
            <w:bookmarkStart w:id="11" w:name="_Toc99807274"/>
            <w:r w:rsidRPr="004C3EA4">
              <w:rPr>
                <w:rFonts w:ascii="Times New Roman" w:hAnsi="Times New Roman" w:cs="宋体" w:hint="eastAsia"/>
                <w:b/>
                <w:bCs/>
                <w:color w:val="000000" w:themeColor="text1"/>
                <w:kern w:val="0"/>
                <w:sz w:val="24"/>
                <w:lang w:bidi="ar"/>
              </w:rPr>
              <w:t>（三）无菌医疗器械包装</w:t>
            </w:r>
            <w:bookmarkEnd w:id="11"/>
          </w:p>
        </w:tc>
      </w:tr>
      <w:tr w:rsidR="00377FC5" w:rsidRPr="004C3EA4" w14:paraId="6618FA93" w14:textId="77777777" w:rsidTr="000A544F">
        <w:trPr>
          <w:cantSplit/>
          <w:trHeight w:val="454"/>
          <w:jc w:val="center"/>
        </w:trPr>
        <w:tc>
          <w:tcPr>
            <w:tcW w:w="242" w:type="pct"/>
            <w:shd w:val="clear" w:color="auto" w:fill="auto"/>
            <w:vAlign w:val="center"/>
            <w:hideMark/>
          </w:tcPr>
          <w:p w14:paraId="4BC9884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36</w:t>
            </w:r>
          </w:p>
        </w:tc>
        <w:tc>
          <w:tcPr>
            <w:tcW w:w="487" w:type="pct"/>
            <w:shd w:val="clear" w:color="auto" w:fill="auto"/>
            <w:vAlign w:val="center"/>
            <w:hideMark/>
          </w:tcPr>
          <w:p w14:paraId="0D7E3C7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0681.1-2018</w:t>
            </w:r>
          </w:p>
        </w:tc>
        <w:tc>
          <w:tcPr>
            <w:tcW w:w="787" w:type="pct"/>
            <w:shd w:val="clear" w:color="auto" w:fill="auto"/>
            <w:vAlign w:val="center"/>
            <w:hideMark/>
          </w:tcPr>
          <w:p w14:paraId="3EE2D3A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部分：加速老化试验指南</w:t>
            </w:r>
          </w:p>
        </w:tc>
        <w:tc>
          <w:tcPr>
            <w:tcW w:w="430" w:type="pct"/>
            <w:shd w:val="clear" w:color="auto" w:fill="auto"/>
            <w:vAlign w:val="center"/>
            <w:hideMark/>
          </w:tcPr>
          <w:p w14:paraId="1EDDDA5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9" w:type="pct"/>
            <w:shd w:val="clear" w:color="auto" w:fill="auto"/>
            <w:vAlign w:val="center"/>
            <w:hideMark/>
          </w:tcPr>
          <w:p w14:paraId="400E62C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35" w:type="pct"/>
            <w:shd w:val="clear" w:color="auto" w:fill="auto"/>
            <w:vAlign w:val="center"/>
            <w:hideMark/>
          </w:tcPr>
          <w:p w14:paraId="02F002A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4CA16C8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67CE0815" w14:textId="77777777" w:rsidR="00E2121B" w:rsidRPr="004C3EA4" w:rsidRDefault="00E2121B" w:rsidP="00A13961">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本标准规定了设计加速老化方案的指南。本标准适用于快速确定</w:t>
            </w:r>
            <w:r w:rsidRPr="004C3EA4">
              <w:rPr>
                <w:rFonts w:ascii="Times New Roman" w:hAnsi="Times New Roman" w:cs="宋体" w:hint="eastAsia"/>
                <w:color w:val="000000" w:themeColor="text1"/>
                <w:kern w:val="0"/>
                <w:szCs w:val="21"/>
              </w:rPr>
              <w:t>GB/T 19633.1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2015</w:t>
            </w:r>
            <w:r w:rsidRPr="004C3EA4">
              <w:rPr>
                <w:rFonts w:ascii="Times New Roman" w:hAnsi="Times New Roman" w:cs="宋体" w:hint="eastAsia"/>
                <w:color w:val="000000" w:themeColor="text1"/>
                <w:kern w:val="0"/>
                <w:szCs w:val="21"/>
              </w:rPr>
              <w:t>中所规定的无菌屏障系统的无菌完整性和其包装材料组件的物理特性受所经历的时间的影响。本标准不适用于实时老化方案。本标准代替</w:t>
            </w:r>
            <w:r w:rsidRPr="004C3EA4">
              <w:rPr>
                <w:rFonts w:ascii="Times New Roman" w:hAnsi="Times New Roman" w:cs="宋体" w:hint="eastAsia"/>
                <w:color w:val="000000" w:themeColor="text1"/>
                <w:kern w:val="0"/>
                <w:szCs w:val="21"/>
              </w:rPr>
              <w:t>YY/T 0681.1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部分：加速老化试验指南》。</w:t>
            </w:r>
          </w:p>
        </w:tc>
      </w:tr>
      <w:tr w:rsidR="00377FC5" w:rsidRPr="004C3EA4" w14:paraId="5B10F63C" w14:textId="77777777" w:rsidTr="000A544F">
        <w:trPr>
          <w:cantSplit/>
          <w:trHeight w:val="454"/>
          <w:jc w:val="center"/>
        </w:trPr>
        <w:tc>
          <w:tcPr>
            <w:tcW w:w="242" w:type="pct"/>
            <w:shd w:val="clear" w:color="auto" w:fill="auto"/>
            <w:vAlign w:val="center"/>
            <w:hideMark/>
          </w:tcPr>
          <w:p w14:paraId="6751B74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w:t>
            </w:r>
          </w:p>
        </w:tc>
        <w:tc>
          <w:tcPr>
            <w:tcW w:w="487" w:type="pct"/>
            <w:shd w:val="clear" w:color="auto" w:fill="auto"/>
            <w:vAlign w:val="center"/>
            <w:hideMark/>
          </w:tcPr>
          <w:p w14:paraId="44F15C3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0681.2-2010</w:t>
            </w:r>
          </w:p>
        </w:tc>
        <w:tc>
          <w:tcPr>
            <w:tcW w:w="787" w:type="pct"/>
            <w:shd w:val="clear" w:color="auto" w:fill="auto"/>
            <w:vAlign w:val="center"/>
            <w:hideMark/>
          </w:tcPr>
          <w:p w14:paraId="7A6B64A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部分：软性屏障材料的密封强度</w:t>
            </w:r>
          </w:p>
        </w:tc>
        <w:tc>
          <w:tcPr>
            <w:tcW w:w="430" w:type="pct"/>
            <w:shd w:val="clear" w:color="auto" w:fill="auto"/>
            <w:vAlign w:val="center"/>
            <w:hideMark/>
          </w:tcPr>
          <w:p w14:paraId="050116C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15D3046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5" w:type="pct"/>
            <w:shd w:val="clear" w:color="auto" w:fill="auto"/>
            <w:vAlign w:val="center"/>
            <w:hideMark/>
          </w:tcPr>
          <w:p w14:paraId="5B5C4A1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7E93456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41E78F9E"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YY/T0681</w:t>
            </w:r>
            <w:r w:rsidRPr="004C3EA4">
              <w:rPr>
                <w:rFonts w:ascii="Times New Roman" w:hAnsi="Times New Roman" w:cs="宋体" w:hint="eastAsia"/>
                <w:color w:val="000000" w:themeColor="text1"/>
                <w:kern w:val="0"/>
                <w:szCs w:val="21"/>
              </w:rPr>
              <w:t>的本部分包括了软性屏障材料密封强度的测量。</w:t>
            </w:r>
          </w:p>
          <w:p w14:paraId="4CBD2145"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本试验可以对软性材料与刚性材料间的密封进行试验。</w:t>
            </w:r>
          </w:p>
          <w:p w14:paraId="21FD49EC"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符合本试验方法的密封样品可来自于任何渠道，可以在实验室形成，也可以来自于商品。</w:t>
            </w:r>
          </w:p>
          <w:p w14:paraId="361D17B1"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本试验方法可测量密封试样所需的分离力，还能识别试样破坏的类型。</w:t>
            </w:r>
          </w:p>
          <w:p w14:paraId="72DB1DBE" w14:textId="28DA4921"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注：附录Ｃ和附录Ｄ分别给出了本标准规定的试验方法的精密度和偏倚，及其确定的相关信息。</w:t>
            </w:r>
          </w:p>
        </w:tc>
      </w:tr>
      <w:tr w:rsidR="00377FC5" w:rsidRPr="004C3EA4" w14:paraId="1BB9F4BB" w14:textId="77777777" w:rsidTr="000A544F">
        <w:trPr>
          <w:cantSplit/>
          <w:trHeight w:val="454"/>
          <w:jc w:val="center"/>
        </w:trPr>
        <w:tc>
          <w:tcPr>
            <w:tcW w:w="242" w:type="pct"/>
            <w:shd w:val="clear" w:color="auto" w:fill="auto"/>
            <w:vAlign w:val="center"/>
            <w:hideMark/>
          </w:tcPr>
          <w:p w14:paraId="34C3518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38</w:t>
            </w:r>
          </w:p>
        </w:tc>
        <w:tc>
          <w:tcPr>
            <w:tcW w:w="487" w:type="pct"/>
            <w:shd w:val="clear" w:color="auto" w:fill="auto"/>
            <w:vAlign w:val="center"/>
            <w:hideMark/>
          </w:tcPr>
          <w:p w14:paraId="441ACFC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0681.3-2010</w:t>
            </w:r>
          </w:p>
        </w:tc>
        <w:tc>
          <w:tcPr>
            <w:tcW w:w="787" w:type="pct"/>
            <w:shd w:val="clear" w:color="auto" w:fill="auto"/>
            <w:vAlign w:val="center"/>
            <w:hideMark/>
          </w:tcPr>
          <w:p w14:paraId="53A1E02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部分：无约束包装抗内压破坏</w:t>
            </w:r>
          </w:p>
        </w:tc>
        <w:tc>
          <w:tcPr>
            <w:tcW w:w="430" w:type="pct"/>
            <w:shd w:val="clear" w:color="auto" w:fill="auto"/>
            <w:vAlign w:val="center"/>
            <w:hideMark/>
          </w:tcPr>
          <w:p w14:paraId="04222B3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2DE0A30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5" w:type="pct"/>
            <w:shd w:val="clear" w:color="auto" w:fill="auto"/>
            <w:vAlign w:val="center"/>
            <w:hideMark/>
          </w:tcPr>
          <w:p w14:paraId="1DDB8A1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0A4DEEA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463EB000"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w:t>
            </w:r>
            <w:r w:rsidRPr="004C3EA4">
              <w:rPr>
                <w:rFonts w:ascii="Times New Roman" w:hAnsi="Times New Roman" w:cs="宋体" w:hint="eastAsia"/>
                <w:color w:val="000000" w:themeColor="text1"/>
                <w:kern w:val="0"/>
                <w:szCs w:val="21"/>
              </w:rPr>
              <w:t>的本部分规定了测定包装承受内压能力的程序。</w:t>
            </w:r>
          </w:p>
          <w:p w14:paraId="07D30536"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胀破试验是对包装内部逐渐加压，直至包装破坏。</w:t>
            </w:r>
          </w:p>
          <w:p w14:paraId="11C39856"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蠕变试验是施加一个规定的压力并保持规定的时间或直至包装破坏。</w:t>
            </w:r>
          </w:p>
          <w:p w14:paraId="6AC8282B" w14:textId="17B7D850"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注：附录</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给出了本标准规定的试验方法的精密度和偏倚的相关信息。</w:t>
            </w:r>
          </w:p>
        </w:tc>
      </w:tr>
      <w:tr w:rsidR="00377FC5" w:rsidRPr="004C3EA4" w14:paraId="4B8E39A3" w14:textId="77777777" w:rsidTr="000A544F">
        <w:trPr>
          <w:cantSplit/>
          <w:trHeight w:val="454"/>
          <w:jc w:val="center"/>
        </w:trPr>
        <w:tc>
          <w:tcPr>
            <w:tcW w:w="242" w:type="pct"/>
            <w:shd w:val="clear" w:color="auto" w:fill="auto"/>
            <w:vAlign w:val="center"/>
            <w:hideMark/>
          </w:tcPr>
          <w:p w14:paraId="47EE6E3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39</w:t>
            </w:r>
          </w:p>
        </w:tc>
        <w:tc>
          <w:tcPr>
            <w:tcW w:w="487" w:type="pct"/>
            <w:shd w:val="clear" w:color="auto" w:fill="auto"/>
            <w:vAlign w:val="center"/>
            <w:hideMark/>
          </w:tcPr>
          <w:p w14:paraId="210639D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0681.4-2021</w:t>
            </w:r>
          </w:p>
        </w:tc>
        <w:tc>
          <w:tcPr>
            <w:tcW w:w="787" w:type="pct"/>
            <w:shd w:val="clear" w:color="auto" w:fill="auto"/>
            <w:vAlign w:val="center"/>
            <w:hideMark/>
          </w:tcPr>
          <w:p w14:paraId="06E610D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部分：染色液穿透法测定透气包装的密封泄漏</w:t>
            </w:r>
          </w:p>
        </w:tc>
        <w:tc>
          <w:tcPr>
            <w:tcW w:w="430" w:type="pct"/>
            <w:shd w:val="clear" w:color="auto" w:fill="auto"/>
            <w:vAlign w:val="center"/>
            <w:hideMark/>
          </w:tcPr>
          <w:p w14:paraId="4320441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vAlign w:val="center"/>
            <w:hideMark/>
          </w:tcPr>
          <w:p w14:paraId="47E0431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35" w:type="pct"/>
            <w:shd w:val="clear" w:color="auto" w:fill="auto"/>
            <w:vAlign w:val="center"/>
            <w:hideMark/>
          </w:tcPr>
          <w:p w14:paraId="017A1642" w14:textId="63A134C9"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0681.4-2010</w:t>
            </w:r>
          </w:p>
        </w:tc>
        <w:tc>
          <w:tcPr>
            <w:tcW w:w="535" w:type="pct"/>
            <w:shd w:val="clear" w:color="auto" w:fill="auto"/>
            <w:vAlign w:val="center"/>
            <w:hideMark/>
          </w:tcPr>
          <w:p w14:paraId="43B49A1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02888CCD"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本标准规定了通过染色液穿透法测定透气包装密封泄漏的试验方法。本标准适用于检测透明材料和透气材料组成的包装密封处大于或等于</w:t>
            </w:r>
            <w:r w:rsidRPr="004C3EA4">
              <w:rPr>
                <w:rFonts w:ascii="Times New Roman" w:hAnsi="Times New Roman" w:cs="宋体" w:hint="eastAsia"/>
                <w:color w:val="000000" w:themeColor="text1"/>
                <w:kern w:val="0"/>
                <w:szCs w:val="21"/>
              </w:rPr>
              <w:t>50</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的通道。本标准不适用于</w:t>
            </w:r>
            <w:r w:rsidRPr="004C3EA4">
              <w:rPr>
                <w:rFonts w:ascii="Times New Roman" w:hAnsi="Times New Roman" w:cs="宋体" w:hint="eastAsia"/>
                <w:color w:val="000000" w:themeColor="text1"/>
                <w:kern w:val="0"/>
                <w:szCs w:val="21"/>
              </w:rPr>
              <w:t>5s</w:t>
            </w:r>
            <w:r w:rsidRPr="004C3EA4">
              <w:rPr>
                <w:rFonts w:ascii="Times New Roman" w:hAnsi="Times New Roman" w:cs="宋体" w:hint="eastAsia"/>
                <w:color w:val="000000" w:themeColor="text1"/>
                <w:kern w:val="0"/>
                <w:szCs w:val="21"/>
              </w:rPr>
              <w:t>内因毛细作用出现染色的透气材料，也不适用于染色液同不透明材料反差不大的情况。</w:t>
            </w:r>
          </w:p>
        </w:tc>
      </w:tr>
      <w:tr w:rsidR="00377FC5" w:rsidRPr="004C3EA4" w14:paraId="78CF8EEA" w14:textId="77777777" w:rsidTr="000A544F">
        <w:trPr>
          <w:cantSplit/>
          <w:trHeight w:val="454"/>
          <w:jc w:val="center"/>
        </w:trPr>
        <w:tc>
          <w:tcPr>
            <w:tcW w:w="242" w:type="pct"/>
            <w:shd w:val="clear" w:color="auto" w:fill="auto"/>
            <w:vAlign w:val="center"/>
            <w:hideMark/>
          </w:tcPr>
          <w:p w14:paraId="2A45FFA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40</w:t>
            </w:r>
          </w:p>
        </w:tc>
        <w:tc>
          <w:tcPr>
            <w:tcW w:w="487" w:type="pct"/>
            <w:shd w:val="clear" w:color="auto" w:fill="auto"/>
            <w:vAlign w:val="center"/>
            <w:hideMark/>
          </w:tcPr>
          <w:p w14:paraId="5A6D878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0681.5-2010</w:t>
            </w:r>
          </w:p>
        </w:tc>
        <w:tc>
          <w:tcPr>
            <w:tcW w:w="787" w:type="pct"/>
            <w:shd w:val="clear" w:color="auto" w:fill="auto"/>
            <w:vAlign w:val="center"/>
            <w:hideMark/>
          </w:tcPr>
          <w:p w14:paraId="36F61CE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部分：内压法检测粗大泄漏（气泡法）</w:t>
            </w:r>
          </w:p>
        </w:tc>
        <w:tc>
          <w:tcPr>
            <w:tcW w:w="430" w:type="pct"/>
            <w:shd w:val="clear" w:color="auto" w:fill="auto"/>
            <w:vAlign w:val="center"/>
            <w:hideMark/>
          </w:tcPr>
          <w:p w14:paraId="1AC01E0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574D481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5" w:type="pct"/>
            <w:shd w:val="clear" w:color="auto" w:fill="auto"/>
            <w:vAlign w:val="center"/>
            <w:hideMark/>
          </w:tcPr>
          <w:p w14:paraId="4AD367C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2B40494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1F40A55A"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w:t>
            </w:r>
            <w:r w:rsidRPr="004C3EA4">
              <w:rPr>
                <w:rFonts w:ascii="Times New Roman" w:hAnsi="Times New Roman" w:cs="宋体" w:hint="eastAsia"/>
                <w:color w:val="000000" w:themeColor="text1"/>
                <w:kern w:val="0"/>
                <w:szCs w:val="21"/>
              </w:rPr>
              <w:t>的本部分覆盖了医用包装中粗大泄漏的检验。方法灵敏度对</w:t>
            </w:r>
            <w:r w:rsidRPr="004C3EA4">
              <w:rPr>
                <w:rFonts w:ascii="Times New Roman" w:hAnsi="Times New Roman" w:cs="宋体" w:hint="eastAsia"/>
                <w:color w:val="000000" w:themeColor="text1"/>
                <w:kern w:val="0"/>
                <w:szCs w:val="21"/>
              </w:rPr>
              <w:t>250</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以上孔径的检出概率为</w:t>
            </w:r>
            <w:r w:rsidRPr="004C3EA4">
              <w:rPr>
                <w:rFonts w:ascii="Times New Roman" w:hAnsi="Times New Roman" w:cs="宋体" w:hint="eastAsia"/>
                <w:color w:val="000000" w:themeColor="text1"/>
                <w:kern w:val="0"/>
                <w:szCs w:val="21"/>
              </w:rPr>
              <w:t>81%</w:t>
            </w:r>
            <w:r w:rsidRPr="004C3EA4">
              <w:rPr>
                <w:rFonts w:ascii="Times New Roman" w:hAnsi="Times New Roman" w:cs="宋体" w:hint="eastAsia"/>
                <w:color w:val="000000" w:themeColor="text1"/>
                <w:kern w:val="0"/>
                <w:szCs w:val="21"/>
              </w:rPr>
              <w:t>（见附录</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）。该试验方法可用于托盘和组合袋包装。</w:t>
            </w:r>
          </w:p>
          <w:p w14:paraId="3DF961AC"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该试验方法只对纺粘聚烯烃或非透气包装评价了灵敏度，对其他带有透气性材料的包装未评价其灵敏度。</w:t>
            </w:r>
          </w:p>
          <w:p w14:paraId="5C490848" w14:textId="2324C86C"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本方法是破坏性试验，试验中需要向包装内部注入空气，形成内压。</w:t>
            </w:r>
          </w:p>
        </w:tc>
      </w:tr>
      <w:tr w:rsidR="00377FC5" w:rsidRPr="004C3EA4" w14:paraId="7255EBA6" w14:textId="77777777" w:rsidTr="000A544F">
        <w:trPr>
          <w:cantSplit/>
          <w:trHeight w:val="454"/>
          <w:jc w:val="center"/>
        </w:trPr>
        <w:tc>
          <w:tcPr>
            <w:tcW w:w="242" w:type="pct"/>
            <w:shd w:val="clear" w:color="auto" w:fill="auto"/>
            <w:vAlign w:val="center"/>
            <w:hideMark/>
          </w:tcPr>
          <w:p w14:paraId="4DAAA24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41</w:t>
            </w:r>
          </w:p>
        </w:tc>
        <w:tc>
          <w:tcPr>
            <w:tcW w:w="487" w:type="pct"/>
            <w:shd w:val="clear" w:color="auto" w:fill="auto"/>
            <w:vAlign w:val="center"/>
            <w:hideMark/>
          </w:tcPr>
          <w:p w14:paraId="261FDCE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0681.6-2011</w:t>
            </w:r>
          </w:p>
        </w:tc>
        <w:tc>
          <w:tcPr>
            <w:tcW w:w="787" w:type="pct"/>
            <w:shd w:val="clear" w:color="auto" w:fill="auto"/>
            <w:vAlign w:val="center"/>
            <w:hideMark/>
          </w:tcPr>
          <w:p w14:paraId="2F6A475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部分：软包装材料上印墨和涂层抗化学性评价</w:t>
            </w:r>
          </w:p>
        </w:tc>
        <w:tc>
          <w:tcPr>
            <w:tcW w:w="430" w:type="pct"/>
            <w:shd w:val="clear" w:color="auto" w:fill="auto"/>
            <w:vAlign w:val="center"/>
            <w:hideMark/>
          </w:tcPr>
          <w:p w14:paraId="1B406C2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118255A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5" w:type="pct"/>
            <w:shd w:val="clear" w:color="auto" w:fill="auto"/>
            <w:vAlign w:val="center"/>
            <w:hideMark/>
          </w:tcPr>
          <w:p w14:paraId="501C018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5D73F53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4493BA11"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w:t>
            </w:r>
            <w:r w:rsidRPr="004C3EA4">
              <w:rPr>
                <w:rFonts w:ascii="Times New Roman" w:hAnsi="Times New Roman" w:cs="宋体" w:hint="eastAsia"/>
                <w:color w:val="000000" w:themeColor="text1"/>
                <w:kern w:val="0"/>
                <w:szCs w:val="21"/>
              </w:rPr>
              <w:t>的本部分描述了印墨、印刷上层的覆盖漆或涂层化学接触承受能力的评价程序。可能与包装接触的典型化学物质包括水、乙醇、酸等。对于特殊的化学品，其方法的选择以及测量结果的确定与用户讨论协商确定。本部分所列的各种方法提供了对测量方法和收集信息的建议。</w:t>
            </w:r>
          </w:p>
        </w:tc>
      </w:tr>
      <w:tr w:rsidR="00377FC5" w:rsidRPr="004C3EA4" w14:paraId="4AEBB11C" w14:textId="77777777" w:rsidTr="000A544F">
        <w:trPr>
          <w:cantSplit/>
          <w:trHeight w:val="454"/>
          <w:jc w:val="center"/>
        </w:trPr>
        <w:tc>
          <w:tcPr>
            <w:tcW w:w="242" w:type="pct"/>
            <w:shd w:val="clear" w:color="auto" w:fill="auto"/>
            <w:vAlign w:val="center"/>
            <w:hideMark/>
          </w:tcPr>
          <w:p w14:paraId="653E387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42</w:t>
            </w:r>
          </w:p>
        </w:tc>
        <w:tc>
          <w:tcPr>
            <w:tcW w:w="487" w:type="pct"/>
            <w:shd w:val="clear" w:color="auto" w:fill="auto"/>
            <w:vAlign w:val="center"/>
            <w:hideMark/>
          </w:tcPr>
          <w:p w14:paraId="1F08FC2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0681.7-2011</w:t>
            </w:r>
          </w:p>
        </w:tc>
        <w:tc>
          <w:tcPr>
            <w:tcW w:w="787" w:type="pct"/>
            <w:shd w:val="clear" w:color="auto" w:fill="auto"/>
            <w:vAlign w:val="center"/>
            <w:hideMark/>
          </w:tcPr>
          <w:p w14:paraId="36BD621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部分：用胶带评价软包装材料上印墨或涂层附着性</w:t>
            </w:r>
          </w:p>
        </w:tc>
        <w:tc>
          <w:tcPr>
            <w:tcW w:w="430" w:type="pct"/>
            <w:shd w:val="clear" w:color="auto" w:fill="auto"/>
            <w:vAlign w:val="center"/>
            <w:hideMark/>
          </w:tcPr>
          <w:p w14:paraId="1A68FFF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4930B15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5" w:type="pct"/>
            <w:shd w:val="clear" w:color="auto" w:fill="auto"/>
            <w:vAlign w:val="center"/>
            <w:hideMark/>
          </w:tcPr>
          <w:p w14:paraId="6C107E8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4FD2905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5BF7C274"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本部分描述了对软包装材料上墨迹或涂层牢固性的评价方法。本部分预期用于其表面会粘贴胶带并去除时表面无破坏的软包装材料。</w:t>
            </w:r>
          </w:p>
        </w:tc>
      </w:tr>
      <w:tr w:rsidR="00377FC5" w:rsidRPr="004C3EA4" w14:paraId="4D7D4D55" w14:textId="77777777" w:rsidTr="000A544F">
        <w:trPr>
          <w:cantSplit/>
          <w:trHeight w:val="454"/>
          <w:jc w:val="center"/>
        </w:trPr>
        <w:tc>
          <w:tcPr>
            <w:tcW w:w="242" w:type="pct"/>
            <w:shd w:val="clear" w:color="auto" w:fill="auto"/>
            <w:vAlign w:val="center"/>
            <w:hideMark/>
          </w:tcPr>
          <w:p w14:paraId="4EF6584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43</w:t>
            </w:r>
          </w:p>
        </w:tc>
        <w:tc>
          <w:tcPr>
            <w:tcW w:w="487" w:type="pct"/>
            <w:shd w:val="clear" w:color="auto" w:fill="auto"/>
            <w:vAlign w:val="center"/>
            <w:hideMark/>
          </w:tcPr>
          <w:p w14:paraId="5BA4DB0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0681.8-2011</w:t>
            </w:r>
          </w:p>
        </w:tc>
        <w:tc>
          <w:tcPr>
            <w:tcW w:w="787" w:type="pct"/>
            <w:shd w:val="clear" w:color="auto" w:fill="auto"/>
            <w:vAlign w:val="center"/>
            <w:hideMark/>
          </w:tcPr>
          <w:p w14:paraId="5E74845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部分：涂胶层重量的测定</w:t>
            </w:r>
          </w:p>
        </w:tc>
        <w:tc>
          <w:tcPr>
            <w:tcW w:w="430" w:type="pct"/>
            <w:shd w:val="clear" w:color="auto" w:fill="auto"/>
            <w:vAlign w:val="center"/>
            <w:hideMark/>
          </w:tcPr>
          <w:p w14:paraId="37052EA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5CDAC57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5" w:type="pct"/>
            <w:shd w:val="clear" w:color="auto" w:fill="auto"/>
            <w:vAlign w:val="center"/>
            <w:hideMark/>
          </w:tcPr>
          <w:p w14:paraId="4FD5F3B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5DF3A7F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6780A66B"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w:t>
            </w:r>
            <w:r w:rsidRPr="004C3EA4">
              <w:rPr>
                <w:rFonts w:ascii="Times New Roman" w:hAnsi="Times New Roman" w:cs="宋体" w:hint="eastAsia"/>
                <w:color w:val="000000" w:themeColor="text1"/>
                <w:kern w:val="0"/>
                <w:szCs w:val="21"/>
              </w:rPr>
              <w:t>的本部分规定了测量施加于基材（如膜、纸、非织造布）上的涂胶量。涂胶量以每给定面积的重量表示（如，</w:t>
            </w:r>
            <w:r w:rsidRPr="004C3EA4">
              <w:rPr>
                <w:rFonts w:ascii="Times New Roman" w:hAnsi="Times New Roman" w:cs="宋体" w:hint="eastAsia"/>
                <w:color w:val="000000" w:themeColor="text1"/>
                <w:kern w:val="0"/>
                <w:szCs w:val="21"/>
              </w:rPr>
              <w:t>g/m2</w:t>
            </w:r>
            <w:r w:rsidRPr="004C3EA4">
              <w:rPr>
                <w:rFonts w:ascii="Times New Roman" w:hAnsi="Times New Roman" w:cs="宋体" w:hint="eastAsia"/>
                <w:color w:val="000000" w:themeColor="text1"/>
                <w:kern w:val="0"/>
                <w:szCs w:val="21"/>
              </w:rPr>
              <w:t>）。</w:t>
            </w:r>
          </w:p>
        </w:tc>
      </w:tr>
      <w:tr w:rsidR="00377FC5" w:rsidRPr="004C3EA4" w14:paraId="017E0AE5" w14:textId="77777777" w:rsidTr="000A544F">
        <w:trPr>
          <w:cantSplit/>
          <w:trHeight w:val="454"/>
          <w:jc w:val="center"/>
        </w:trPr>
        <w:tc>
          <w:tcPr>
            <w:tcW w:w="242" w:type="pct"/>
            <w:shd w:val="clear" w:color="auto" w:fill="auto"/>
            <w:vAlign w:val="center"/>
            <w:hideMark/>
          </w:tcPr>
          <w:p w14:paraId="5B0C966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w:t>
            </w:r>
          </w:p>
        </w:tc>
        <w:tc>
          <w:tcPr>
            <w:tcW w:w="487" w:type="pct"/>
            <w:shd w:val="clear" w:color="auto" w:fill="auto"/>
            <w:vAlign w:val="center"/>
            <w:hideMark/>
          </w:tcPr>
          <w:p w14:paraId="0CF22C0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0681.9-2011</w:t>
            </w:r>
          </w:p>
        </w:tc>
        <w:tc>
          <w:tcPr>
            <w:tcW w:w="787" w:type="pct"/>
            <w:shd w:val="clear" w:color="auto" w:fill="auto"/>
            <w:vAlign w:val="center"/>
            <w:hideMark/>
          </w:tcPr>
          <w:p w14:paraId="418F0C9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部分：约束板内部气压法软包装密封胀破试验</w:t>
            </w:r>
          </w:p>
        </w:tc>
        <w:tc>
          <w:tcPr>
            <w:tcW w:w="430" w:type="pct"/>
            <w:shd w:val="clear" w:color="auto" w:fill="auto"/>
            <w:vAlign w:val="center"/>
            <w:hideMark/>
          </w:tcPr>
          <w:p w14:paraId="27E3AC3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64538BC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5" w:type="pct"/>
            <w:shd w:val="clear" w:color="auto" w:fill="auto"/>
            <w:vAlign w:val="center"/>
            <w:hideMark/>
          </w:tcPr>
          <w:p w14:paraId="7425650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59A15EF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365C328C"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w:t>
            </w:r>
            <w:r w:rsidRPr="004C3EA4">
              <w:rPr>
                <w:rFonts w:ascii="Times New Roman" w:hAnsi="Times New Roman" w:cs="宋体" w:hint="eastAsia"/>
                <w:color w:val="000000" w:themeColor="text1"/>
                <w:kern w:val="0"/>
                <w:szCs w:val="21"/>
              </w:rPr>
              <w:t>本部分所规定的试验方法，规定了软包装被置于约束板内进行内部加压来检验其周边密封处最小胀破强度的方法。</w:t>
            </w:r>
          </w:p>
          <w:p w14:paraId="12FCE3F3"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本试验仅适用于周边密封的软包装（通常指组合袋）。尤其适用于其密封具有可剥离特征（由最终使用者剥开后取出内装物）的包装。</w:t>
            </w:r>
          </w:p>
          <w:p w14:paraId="1EC4DDCF" w14:textId="0AC1AA43"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建议本方法的使用者特别注意，可能需要设计并制作约束板夹具。关于压力因素和结构设计考虑详见资料性附录</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w:t>
            </w:r>
          </w:p>
        </w:tc>
      </w:tr>
      <w:tr w:rsidR="00377FC5" w:rsidRPr="004C3EA4" w14:paraId="636D94BC" w14:textId="77777777" w:rsidTr="000A544F">
        <w:trPr>
          <w:cantSplit/>
          <w:trHeight w:val="454"/>
          <w:jc w:val="center"/>
        </w:trPr>
        <w:tc>
          <w:tcPr>
            <w:tcW w:w="242" w:type="pct"/>
            <w:shd w:val="clear" w:color="auto" w:fill="auto"/>
            <w:vAlign w:val="center"/>
            <w:hideMark/>
          </w:tcPr>
          <w:p w14:paraId="5B74AB9C"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45</w:t>
            </w:r>
          </w:p>
        </w:tc>
        <w:tc>
          <w:tcPr>
            <w:tcW w:w="487" w:type="pct"/>
            <w:shd w:val="clear" w:color="auto" w:fill="auto"/>
            <w:vAlign w:val="center"/>
            <w:hideMark/>
          </w:tcPr>
          <w:p w14:paraId="25E8774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0681.10-2011</w:t>
            </w:r>
          </w:p>
        </w:tc>
        <w:tc>
          <w:tcPr>
            <w:tcW w:w="787" w:type="pct"/>
            <w:shd w:val="clear" w:color="auto" w:fill="auto"/>
            <w:vAlign w:val="center"/>
            <w:hideMark/>
          </w:tcPr>
          <w:p w14:paraId="6234006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部分：透气包装材料微生物屏障分等试验</w:t>
            </w:r>
          </w:p>
        </w:tc>
        <w:tc>
          <w:tcPr>
            <w:tcW w:w="430" w:type="pct"/>
            <w:shd w:val="clear" w:color="auto" w:fill="auto"/>
            <w:vAlign w:val="center"/>
            <w:hideMark/>
          </w:tcPr>
          <w:p w14:paraId="7FFF8E8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0A0BFCE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5" w:type="pct"/>
            <w:shd w:val="clear" w:color="auto" w:fill="auto"/>
            <w:vAlign w:val="center"/>
            <w:hideMark/>
          </w:tcPr>
          <w:p w14:paraId="08F3045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6DF9405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14948C08"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w:t>
            </w:r>
            <w:r w:rsidRPr="004C3EA4">
              <w:rPr>
                <w:rFonts w:ascii="Times New Roman" w:hAnsi="Times New Roman" w:cs="宋体" w:hint="eastAsia"/>
                <w:color w:val="000000" w:themeColor="text1"/>
                <w:kern w:val="0"/>
                <w:szCs w:val="21"/>
              </w:rPr>
              <w:t>本部分规定的试验方法用以测定空气传播细菌对用于无菌医疗器械包装的透气材料的穿透性。该试验方法设计成在细菌芽孢能够穿透试验材料的条件下对材料进行试验，以便于对材料进行分等。</w:t>
            </w:r>
          </w:p>
          <w:p w14:paraId="42A369D4" w14:textId="77777777" w:rsidR="00A13961"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本试验方法需要操作微生物，只能由经过培训的人员来进行操作。</w:t>
            </w:r>
          </w:p>
          <w:p w14:paraId="0E2603D4" w14:textId="121FCB6D"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注：本试验方法的精密度和偏倚的信息见附录</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w:t>
            </w:r>
          </w:p>
        </w:tc>
      </w:tr>
      <w:tr w:rsidR="00377FC5" w:rsidRPr="004C3EA4" w14:paraId="36F2D8C8" w14:textId="77777777" w:rsidTr="000A544F">
        <w:trPr>
          <w:cantSplit/>
          <w:trHeight w:val="454"/>
          <w:jc w:val="center"/>
        </w:trPr>
        <w:tc>
          <w:tcPr>
            <w:tcW w:w="242" w:type="pct"/>
            <w:shd w:val="clear" w:color="auto" w:fill="auto"/>
            <w:vAlign w:val="center"/>
            <w:hideMark/>
          </w:tcPr>
          <w:p w14:paraId="7DEFDD6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46</w:t>
            </w:r>
          </w:p>
        </w:tc>
        <w:tc>
          <w:tcPr>
            <w:tcW w:w="487" w:type="pct"/>
            <w:shd w:val="clear" w:color="auto" w:fill="auto"/>
            <w:vAlign w:val="center"/>
            <w:hideMark/>
          </w:tcPr>
          <w:p w14:paraId="760D312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0681.11-2014</w:t>
            </w:r>
          </w:p>
        </w:tc>
        <w:tc>
          <w:tcPr>
            <w:tcW w:w="787" w:type="pct"/>
            <w:shd w:val="clear" w:color="auto" w:fill="auto"/>
            <w:vAlign w:val="center"/>
            <w:hideMark/>
          </w:tcPr>
          <w:p w14:paraId="73236754"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11</w:t>
            </w:r>
            <w:r w:rsidRPr="004C3EA4">
              <w:rPr>
                <w:rFonts w:ascii="Times New Roman" w:hAnsi="Times New Roman" w:cs="宋体" w:hint="eastAsia"/>
                <w:color w:val="000000" w:themeColor="text1"/>
                <w:kern w:val="0"/>
                <w:szCs w:val="21"/>
              </w:rPr>
              <w:t>部分：目力检测医用包装密封完整性</w:t>
            </w:r>
          </w:p>
        </w:tc>
        <w:tc>
          <w:tcPr>
            <w:tcW w:w="430" w:type="pct"/>
            <w:shd w:val="clear" w:color="auto" w:fill="auto"/>
            <w:vAlign w:val="center"/>
            <w:hideMark/>
          </w:tcPr>
          <w:p w14:paraId="303FEA5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1F0DE9F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35" w:type="pct"/>
            <w:shd w:val="clear" w:color="auto" w:fill="auto"/>
            <w:vAlign w:val="center"/>
            <w:hideMark/>
          </w:tcPr>
          <w:p w14:paraId="73D4905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3CB1AED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078C9312"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本标准适用于至少一面透明最终灭菌的软材料包装和硬材料包装。本标准规定了能够以</w:t>
            </w:r>
            <w:r w:rsidRPr="004C3EA4">
              <w:rPr>
                <w:rFonts w:ascii="Times New Roman" w:hAnsi="Times New Roman" w:cs="宋体" w:hint="eastAsia"/>
                <w:color w:val="000000" w:themeColor="text1"/>
                <w:kern w:val="0"/>
                <w:szCs w:val="21"/>
              </w:rPr>
              <w:t>60%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100%</w:t>
            </w:r>
            <w:r w:rsidRPr="004C3EA4">
              <w:rPr>
                <w:rFonts w:ascii="Times New Roman" w:hAnsi="Times New Roman" w:cs="宋体" w:hint="eastAsia"/>
                <w:color w:val="000000" w:themeColor="text1"/>
                <w:kern w:val="0"/>
                <w:szCs w:val="21"/>
              </w:rPr>
              <w:t>的概率，确定</w:t>
            </w:r>
            <w:r w:rsidRPr="004C3EA4">
              <w:rPr>
                <w:rFonts w:ascii="Times New Roman" w:hAnsi="Times New Roman" w:cs="宋体" w:hint="eastAsia"/>
                <w:color w:val="000000" w:themeColor="text1"/>
                <w:kern w:val="0"/>
                <w:szCs w:val="21"/>
              </w:rPr>
              <w:t>75</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以上宽度通道的试验方法。</w:t>
            </w:r>
          </w:p>
        </w:tc>
      </w:tr>
      <w:tr w:rsidR="00377FC5" w:rsidRPr="004C3EA4" w14:paraId="20621637" w14:textId="77777777" w:rsidTr="00E85B98">
        <w:trPr>
          <w:cantSplit/>
          <w:trHeight w:val="454"/>
          <w:jc w:val="center"/>
        </w:trPr>
        <w:tc>
          <w:tcPr>
            <w:tcW w:w="242" w:type="pct"/>
            <w:shd w:val="clear" w:color="auto" w:fill="auto"/>
            <w:vAlign w:val="center"/>
            <w:hideMark/>
          </w:tcPr>
          <w:p w14:paraId="1D732FD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47</w:t>
            </w:r>
          </w:p>
        </w:tc>
        <w:tc>
          <w:tcPr>
            <w:tcW w:w="487" w:type="pct"/>
            <w:shd w:val="clear" w:color="auto" w:fill="auto"/>
            <w:vAlign w:val="center"/>
            <w:hideMark/>
          </w:tcPr>
          <w:p w14:paraId="66FE69D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0681.12-2014</w:t>
            </w:r>
          </w:p>
        </w:tc>
        <w:tc>
          <w:tcPr>
            <w:tcW w:w="787" w:type="pct"/>
            <w:shd w:val="clear" w:color="auto" w:fill="auto"/>
            <w:vAlign w:val="center"/>
            <w:hideMark/>
          </w:tcPr>
          <w:p w14:paraId="492F8C8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部分：软性屏障膜抗揉搓性</w:t>
            </w:r>
          </w:p>
        </w:tc>
        <w:tc>
          <w:tcPr>
            <w:tcW w:w="430" w:type="pct"/>
            <w:shd w:val="clear" w:color="auto" w:fill="auto"/>
            <w:vAlign w:val="center"/>
            <w:hideMark/>
          </w:tcPr>
          <w:p w14:paraId="402E5FE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4E21BA0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35" w:type="pct"/>
            <w:shd w:val="clear" w:color="auto" w:fill="auto"/>
            <w:vAlign w:val="center"/>
            <w:hideMark/>
          </w:tcPr>
          <w:p w14:paraId="7EEA25E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77BC47A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0D160247"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本标准适用于以针孔形成作为测定破损与否的评判标准的最终灭菌包装。本标准规定了测定软性屏障膜抗揉搓性的试验方法。</w:t>
            </w:r>
          </w:p>
        </w:tc>
      </w:tr>
      <w:tr w:rsidR="00377FC5" w:rsidRPr="004C3EA4" w14:paraId="0404831B" w14:textId="77777777" w:rsidTr="00E85B98">
        <w:trPr>
          <w:cantSplit/>
          <w:trHeight w:val="454"/>
          <w:jc w:val="center"/>
        </w:trPr>
        <w:tc>
          <w:tcPr>
            <w:tcW w:w="242" w:type="pct"/>
            <w:shd w:val="clear" w:color="auto" w:fill="auto"/>
            <w:vAlign w:val="center"/>
            <w:hideMark/>
          </w:tcPr>
          <w:p w14:paraId="6DFB0D3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48</w:t>
            </w:r>
          </w:p>
        </w:tc>
        <w:tc>
          <w:tcPr>
            <w:tcW w:w="487" w:type="pct"/>
            <w:shd w:val="clear" w:color="auto" w:fill="auto"/>
            <w:vAlign w:val="center"/>
            <w:hideMark/>
          </w:tcPr>
          <w:p w14:paraId="533659D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0681.13-2014</w:t>
            </w:r>
          </w:p>
        </w:tc>
        <w:tc>
          <w:tcPr>
            <w:tcW w:w="787" w:type="pct"/>
            <w:shd w:val="clear" w:color="auto" w:fill="auto"/>
            <w:vAlign w:val="center"/>
            <w:hideMark/>
          </w:tcPr>
          <w:p w14:paraId="6721276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部分：软性屏障膜和复合膜抗慢速戳穿性</w:t>
            </w:r>
          </w:p>
        </w:tc>
        <w:tc>
          <w:tcPr>
            <w:tcW w:w="430" w:type="pct"/>
            <w:shd w:val="clear" w:color="auto" w:fill="auto"/>
            <w:vAlign w:val="center"/>
            <w:hideMark/>
          </w:tcPr>
          <w:p w14:paraId="7DF1914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375E479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35" w:type="pct"/>
            <w:shd w:val="clear" w:color="auto" w:fill="auto"/>
            <w:vAlign w:val="center"/>
            <w:hideMark/>
          </w:tcPr>
          <w:p w14:paraId="36EDA27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557E2F3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64E6C445"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本标准适用于测定软性屏障膜和复合膜抗驱动测头的戳穿性。本标准规定了在室温下以恒定的试验速率对材料施加双轴应力，直到戳穿发生，测定穿孔前的力、能量和伸长的试验方法。</w:t>
            </w:r>
          </w:p>
        </w:tc>
      </w:tr>
      <w:tr w:rsidR="00377FC5" w:rsidRPr="004C3EA4" w14:paraId="62748DC0" w14:textId="77777777" w:rsidTr="00E85B98">
        <w:trPr>
          <w:cantSplit/>
          <w:trHeight w:val="454"/>
          <w:jc w:val="center"/>
        </w:trPr>
        <w:tc>
          <w:tcPr>
            <w:tcW w:w="242" w:type="pct"/>
            <w:shd w:val="clear" w:color="auto" w:fill="auto"/>
            <w:vAlign w:val="center"/>
            <w:hideMark/>
          </w:tcPr>
          <w:p w14:paraId="3C2655D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49</w:t>
            </w:r>
          </w:p>
        </w:tc>
        <w:tc>
          <w:tcPr>
            <w:tcW w:w="487" w:type="pct"/>
            <w:shd w:val="clear" w:color="auto" w:fill="auto"/>
            <w:vAlign w:val="center"/>
            <w:hideMark/>
          </w:tcPr>
          <w:p w14:paraId="25B7C0F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0681.14-2018</w:t>
            </w:r>
          </w:p>
        </w:tc>
        <w:tc>
          <w:tcPr>
            <w:tcW w:w="787" w:type="pct"/>
            <w:shd w:val="clear" w:color="auto" w:fill="auto"/>
            <w:vAlign w:val="center"/>
            <w:hideMark/>
          </w:tcPr>
          <w:p w14:paraId="1572B5D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14</w:t>
            </w:r>
            <w:r w:rsidRPr="004C3EA4">
              <w:rPr>
                <w:rFonts w:ascii="Times New Roman" w:hAnsi="Times New Roman" w:cs="宋体" w:hint="eastAsia"/>
                <w:color w:val="000000" w:themeColor="text1"/>
                <w:kern w:val="0"/>
                <w:szCs w:val="21"/>
              </w:rPr>
              <w:t>部分：透气包装材料湿性和干性微生物屏障试验</w:t>
            </w:r>
          </w:p>
        </w:tc>
        <w:tc>
          <w:tcPr>
            <w:tcW w:w="430" w:type="pct"/>
            <w:shd w:val="clear" w:color="auto" w:fill="auto"/>
            <w:vAlign w:val="center"/>
            <w:hideMark/>
          </w:tcPr>
          <w:p w14:paraId="6CB711C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9" w:type="pct"/>
            <w:shd w:val="clear" w:color="auto" w:fill="auto"/>
            <w:vAlign w:val="center"/>
            <w:hideMark/>
          </w:tcPr>
          <w:p w14:paraId="4633131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35" w:type="pct"/>
            <w:shd w:val="clear" w:color="auto" w:fill="auto"/>
            <w:vAlign w:val="center"/>
            <w:hideMark/>
          </w:tcPr>
          <w:p w14:paraId="306FE139"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4F20245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1F1E24C0"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本标准规定了湿性条件和干性条件微生物屏障试验的试验方法。本标准给出的试验方法适用于最终灭菌医疗器械的包装材料。</w:t>
            </w:r>
          </w:p>
        </w:tc>
      </w:tr>
      <w:tr w:rsidR="00377FC5" w:rsidRPr="004C3EA4" w14:paraId="56E53132" w14:textId="77777777" w:rsidTr="00E85B98">
        <w:trPr>
          <w:cantSplit/>
          <w:trHeight w:val="454"/>
          <w:jc w:val="center"/>
        </w:trPr>
        <w:tc>
          <w:tcPr>
            <w:tcW w:w="242" w:type="pct"/>
            <w:shd w:val="clear" w:color="auto" w:fill="auto"/>
            <w:vAlign w:val="center"/>
            <w:hideMark/>
          </w:tcPr>
          <w:p w14:paraId="2C6EDAD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50</w:t>
            </w:r>
          </w:p>
        </w:tc>
        <w:tc>
          <w:tcPr>
            <w:tcW w:w="487" w:type="pct"/>
            <w:shd w:val="clear" w:color="auto" w:fill="auto"/>
            <w:vAlign w:val="center"/>
            <w:hideMark/>
          </w:tcPr>
          <w:p w14:paraId="33CE26A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0681.15-2019</w:t>
            </w:r>
          </w:p>
        </w:tc>
        <w:tc>
          <w:tcPr>
            <w:tcW w:w="787" w:type="pct"/>
            <w:shd w:val="clear" w:color="auto" w:fill="auto"/>
            <w:vAlign w:val="center"/>
            <w:hideMark/>
          </w:tcPr>
          <w:p w14:paraId="06AD7F2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部分：运输容器和系统的性能试验</w:t>
            </w:r>
          </w:p>
        </w:tc>
        <w:tc>
          <w:tcPr>
            <w:tcW w:w="430" w:type="pct"/>
            <w:shd w:val="clear" w:color="auto" w:fill="auto"/>
            <w:vAlign w:val="center"/>
            <w:hideMark/>
          </w:tcPr>
          <w:p w14:paraId="48F3D4A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9" w:type="pct"/>
            <w:shd w:val="clear" w:color="auto" w:fill="auto"/>
            <w:vAlign w:val="center"/>
            <w:hideMark/>
          </w:tcPr>
          <w:p w14:paraId="4D31200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35" w:type="pct"/>
            <w:shd w:val="clear" w:color="auto" w:fill="auto"/>
            <w:vAlign w:val="center"/>
            <w:hideMark/>
          </w:tcPr>
          <w:p w14:paraId="70A733F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598263A0"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7A34CE8F"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实验室内评价无菌医疗器械运输单元承受运输环境能力的统一方法。本标准适用于指导使用者设计一个适宜的试验方案，使运输单元承受特定流通周期中所要经历的一系列预期危险（源）。本标准不包括单包裹运输包装的性能试验。</w:t>
            </w:r>
          </w:p>
        </w:tc>
      </w:tr>
      <w:tr w:rsidR="00377FC5" w:rsidRPr="004C3EA4" w14:paraId="7F5BBDF0" w14:textId="77777777" w:rsidTr="00E85B98">
        <w:trPr>
          <w:cantSplit/>
          <w:trHeight w:val="454"/>
          <w:jc w:val="center"/>
        </w:trPr>
        <w:tc>
          <w:tcPr>
            <w:tcW w:w="242" w:type="pct"/>
            <w:shd w:val="clear" w:color="auto" w:fill="auto"/>
            <w:vAlign w:val="center"/>
            <w:hideMark/>
          </w:tcPr>
          <w:p w14:paraId="319D1EB6"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51</w:t>
            </w:r>
          </w:p>
        </w:tc>
        <w:tc>
          <w:tcPr>
            <w:tcW w:w="487" w:type="pct"/>
            <w:shd w:val="clear" w:color="auto" w:fill="auto"/>
            <w:vAlign w:val="center"/>
            <w:hideMark/>
          </w:tcPr>
          <w:p w14:paraId="73AFF3E5"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0681.16-2019</w:t>
            </w:r>
          </w:p>
        </w:tc>
        <w:tc>
          <w:tcPr>
            <w:tcW w:w="787" w:type="pct"/>
            <w:shd w:val="clear" w:color="auto" w:fill="auto"/>
            <w:vAlign w:val="center"/>
            <w:hideMark/>
          </w:tcPr>
          <w:p w14:paraId="402C98D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16</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包装系统气候应变能力试验</w:t>
            </w:r>
          </w:p>
        </w:tc>
        <w:tc>
          <w:tcPr>
            <w:tcW w:w="430" w:type="pct"/>
            <w:shd w:val="clear" w:color="auto" w:fill="auto"/>
            <w:vAlign w:val="center"/>
            <w:hideMark/>
          </w:tcPr>
          <w:p w14:paraId="09F06BA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675F2063"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35" w:type="pct"/>
            <w:shd w:val="clear" w:color="auto" w:fill="auto"/>
            <w:vAlign w:val="center"/>
            <w:hideMark/>
          </w:tcPr>
          <w:p w14:paraId="476A68A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583EB89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793B9F50"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实验室内评价无菌医疗器械包装系统在流通周期可能承受的气候应变作用下仍能为产品提供保护不受损坏或变化的统一基准。本标准适用于作为一项评价包装系统气候应变能力的独立试验；也适用于作为单一包装的包装系统经受过夜或两天供货所需进行的试验之前的状态调节方法。本标准不适用于冷藏、冷冻或低温贮运包装系统的气候应变能力试验。</w:t>
            </w:r>
          </w:p>
        </w:tc>
      </w:tr>
      <w:tr w:rsidR="00377FC5" w:rsidRPr="004C3EA4" w14:paraId="28EC8320" w14:textId="77777777" w:rsidTr="00E85B98">
        <w:trPr>
          <w:cantSplit/>
          <w:trHeight w:val="454"/>
          <w:jc w:val="center"/>
        </w:trPr>
        <w:tc>
          <w:tcPr>
            <w:tcW w:w="242" w:type="pct"/>
            <w:shd w:val="clear" w:color="auto" w:fill="auto"/>
            <w:vAlign w:val="center"/>
            <w:hideMark/>
          </w:tcPr>
          <w:p w14:paraId="7D92A661"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52</w:t>
            </w:r>
          </w:p>
        </w:tc>
        <w:tc>
          <w:tcPr>
            <w:tcW w:w="487" w:type="pct"/>
            <w:shd w:val="clear" w:color="auto" w:fill="auto"/>
            <w:vAlign w:val="center"/>
            <w:hideMark/>
          </w:tcPr>
          <w:p w14:paraId="7E05E3B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0681.17-2019</w:t>
            </w:r>
          </w:p>
        </w:tc>
        <w:tc>
          <w:tcPr>
            <w:tcW w:w="787" w:type="pct"/>
            <w:shd w:val="clear" w:color="auto" w:fill="auto"/>
            <w:vAlign w:val="center"/>
            <w:hideMark/>
          </w:tcPr>
          <w:p w14:paraId="42FE469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17</w:t>
            </w:r>
            <w:r w:rsidRPr="004C3EA4">
              <w:rPr>
                <w:rFonts w:ascii="Times New Roman" w:hAnsi="Times New Roman" w:cs="宋体" w:hint="eastAsia"/>
                <w:color w:val="000000" w:themeColor="text1"/>
                <w:kern w:val="0"/>
                <w:szCs w:val="21"/>
              </w:rPr>
              <w:t>部分：透气包装材料气溶胶过滤法微生物屏障试验</w:t>
            </w:r>
          </w:p>
        </w:tc>
        <w:tc>
          <w:tcPr>
            <w:tcW w:w="430" w:type="pct"/>
            <w:shd w:val="clear" w:color="auto" w:fill="auto"/>
            <w:vAlign w:val="center"/>
            <w:hideMark/>
          </w:tcPr>
          <w:p w14:paraId="2FE6D79D"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9" w:type="pct"/>
            <w:shd w:val="clear" w:color="auto" w:fill="auto"/>
            <w:vAlign w:val="center"/>
            <w:hideMark/>
          </w:tcPr>
          <w:p w14:paraId="45EA63D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35" w:type="pct"/>
            <w:shd w:val="clear" w:color="auto" w:fill="auto"/>
            <w:vAlign w:val="center"/>
            <w:hideMark/>
          </w:tcPr>
          <w:p w14:paraId="4C045B8F"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5E3968D8"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5B7815E3"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本标准规定了通过产生直径</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粒子的气溶胶来测定透气包装材料的气溶胶过滤性能，使用两台粒子计数器对材料的过滤效率进行评价。本标准适用于最终灭菌医疗器械包装用的透气材料。本标准不适用于本特生透气度超过</w:t>
            </w:r>
            <w:r w:rsidRPr="004C3EA4">
              <w:rPr>
                <w:rFonts w:ascii="Times New Roman" w:hAnsi="Times New Roman" w:cs="宋体" w:hint="eastAsia"/>
                <w:color w:val="000000" w:themeColor="text1"/>
                <w:kern w:val="0"/>
                <w:szCs w:val="21"/>
              </w:rPr>
              <w:t>4000 mL/min</w:t>
            </w:r>
            <w:r w:rsidRPr="004C3EA4">
              <w:rPr>
                <w:rFonts w:ascii="Times New Roman" w:hAnsi="Times New Roman" w:cs="宋体" w:hint="eastAsia"/>
                <w:color w:val="000000" w:themeColor="text1"/>
                <w:kern w:val="0"/>
                <w:szCs w:val="21"/>
              </w:rPr>
              <w:t>的材料。</w:t>
            </w:r>
          </w:p>
        </w:tc>
      </w:tr>
      <w:tr w:rsidR="000A544F" w:rsidRPr="004C3EA4" w14:paraId="0AD28A03" w14:textId="77777777" w:rsidTr="00E85B98">
        <w:trPr>
          <w:cantSplit/>
          <w:trHeight w:val="454"/>
          <w:jc w:val="center"/>
        </w:trPr>
        <w:tc>
          <w:tcPr>
            <w:tcW w:w="242" w:type="pct"/>
            <w:shd w:val="clear" w:color="auto" w:fill="auto"/>
            <w:vAlign w:val="center"/>
            <w:hideMark/>
          </w:tcPr>
          <w:p w14:paraId="146F3E6A"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53</w:t>
            </w:r>
          </w:p>
        </w:tc>
        <w:tc>
          <w:tcPr>
            <w:tcW w:w="487" w:type="pct"/>
            <w:shd w:val="clear" w:color="auto" w:fill="auto"/>
            <w:vAlign w:val="center"/>
            <w:hideMark/>
          </w:tcPr>
          <w:p w14:paraId="0ABA2F8B"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0681.18-2020</w:t>
            </w:r>
          </w:p>
        </w:tc>
        <w:tc>
          <w:tcPr>
            <w:tcW w:w="787" w:type="pct"/>
            <w:shd w:val="clear" w:color="auto" w:fill="auto"/>
            <w:vAlign w:val="center"/>
            <w:hideMark/>
          </w:tcPr>
          <w:p w14:paraId="23BEA277"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无菌医疗器械包装试验方法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18</w:t>
            </w:r>
            <w:r w:rsidRPr="004C3EA4">
              <w:rPr>
                <w:rFonts w:ascii="Times New Roman" w:hAnsi="Times New Roman" w:cs="宋体" w:hint="eastAsia"/>
                <w:color w:val="000000" w:themeColor="text1"/>
                <w:kern w:val="0"/>
                <w:szCs w:val="21"/>
              </w:rPr>
              <w:t>部分：用真空衰减法无损检验包装泄漏</w:t>
            </w:r>
          </w:p>
        </w:tc>
        <w:tc>
          <w:tcPr>
            <w:tcW w:w="430" w:type="pct"/>
            <w:shd w:val="clear" w:color="auto" w:fill="auto"/>
            <w:vAlign w:val="center"/>
            <w:hideMark/>
          </w:tcPr>
          <w:p w14:paraId="636B873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9" w:type="pct"/>
            <w:shd w:val="clear" w:color="auto" w:fill="auto"/>
            <w:vAlign w:val="center"/>
            <w:hideMark/>
          </w:tcPr>
          <w:p w14:paraId="2F2E6C7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35" w:type="pct"/>
            <w:shd w:val="clear" w:color="auto" w:fill="auto"/>
            <w:vAlign w:val="center"/>
            <w:hideMark/>
          </w:tcPr>
          <w:p w14:paraId="23031EBE"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5" w:type="pct"/>
            <w:shd w:val="clear" w:color="auto" w:fill="auto"/>
            <w:vAlign w:val="center"/>
            <w:hideMark/>
          </w:tcPr>
          <w:p w14:paraId="49BF23E2" w14:textId="77777777" w:rsidR="00E2121B" w:rsidRPr="004C3EA4" w:rsidRDefault="00E2121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44D06C2B" w14:textId="77777777" w:rsidR="00E2121B" w:rsidRPr="004C3EA4" w:rsidRDefault="00E2121B"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本标准规定了用真空衰减法无损检验无菌医疗器械包装系统泄漏的测试方法。本标准适用于硬质和半硬质无盖托盘、有透气屏障盖材的托盘或托杯、非透气硬包装、非透气软包装。</w:t>
            </w:r>
          </w:p>
        </w:tc>
      </w:tr>
    </w:tbl>
    <w:p w14:paraId="1A82760F" w14:textId="4A054724" w:rsidR="00E2121B" w:rsidRPr="004C3EA4" w:rsidRDefault="00E2121B" w:rsidP="000C6349">
      <w:pPr>
        <w:wordWrap w:val="0"/>
        <w:overflowPunct w:val="0"/>
        <w:rPr>
          <w:rFonts w:ascii="Times New Roman" w:hAnsi="Times New Roman"/>
          <w:color w:val="000000" w:themeColor="text1"/>
          <w:szCs w:val="21"/>
        </w:rPr>
      </w:pPr>
    </w:p>
    <w:p w14:paraId="478716CE" w14:textId="2482B7CD" w:rsidR="00E2121B" w:rsidRPr="004C3EA4" w:rsidRDefault="00E2121B" w:rsidP="000C6349">
      <w:pPr>
        <w:wordWrap w:val="0"/>
        <w:overflowPunct w:val="0"/>
        <w:rPr>
          <w:rFonts w:ascii="Times New Roman" w:hAnsi="Times New Roman"/>
          <w:color w:val="000000" w:themeColor="text1"/>
          <w:szCs w:val="21"/>
        </w:rPr>
      </w:pPr>
    </w:p>
    <w:p w14:paraId="45D1FA94" w14:textId="2386E811" w:rsidR="00E2121B" w:rsidRPr="004C3EA4" w:rsidRDefault="00E2121B" w:rsidP="000C6349">
      <w:pPr>
        <w:widowControl/>
        <w:wordWrap w:val="0"/>
        <w:overflowPunct w:val="0"/>
        <w:jc w:val="left"/>
        <w:rPr>
          <w:rFonts w:ascii="Times New Roman" w:hAnsi="Times New Roman"/>
          <w:color w:val="000000" w:themeColor="text1"/>
          <w:szCs w:val="21"/>
        </w:rPr>
      </w:pPr>
      <w:r w:rsidRPr="004C3EA4">
        <w:rPr>
          <w:rFonts w:ascii="Times New Roman" w:hAnsi="Times New Roman"/>
          <w:color w:val="000000" w:themeColor="text1"/>
          <w:szCs w:val="21"/>
        </w:rPr>
        <w:br w:type="page"/>
      </w:r>
    </w:p>
    <w:p w14:paraId="0981A806" w14:textId="7CA7FD9B" w:rsidR="00E2121B" w:rsidRPr="004C3EA4" w:rsidRDefault="000F0289"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2" w:name="_Toc99807275"/>
      <w:r w:rsidRPr="004C3EA4">
        <w:rPr>
          <w:rFonts w:ascii="Times New Roman" w:eastAsia="宋体" w:hAnsi="Times New Roman" w:cs="Times New Roman" w:hint="eastAsia"/>
          <w:b/>
          <w:bCs/>
          <w:color w:val="000000" w:themeColor="text1"/>
          <w:sz w:val="32"/>
          <w:szCs w:val="32"/>
        </w:rPr>
        <w:lastRenderedPageBreak/>
        <w:t>四、医疗器械生物学评价</w:t>
      </w:r>
      <w:bookmarkEnd w:id="1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390"/>
        <w:gridCol w:w="2304"/>
        <w:gridCol w:w="1295"/>
        <w:gridCol w:w="1295"/>
        <w:gridCol w:w="1609"/>
        <w:gridCol w:w="1558"/>
        <w:gridCol w:w="4569"/>
      </w:tblGrid>
      <w:tr w:rsidR="00377FC5" w:rsidRPr="004C3EA4" w14:paraId="0708FC8E" w14:textId="77777777" w:rsidTr="00A63649">
        <w:trPr>
          <w:cantSplit/>
          <w:trHeight w:val="454"/>
          <w:tblHeader/>
          <w:jc w:val="center"/>
        </w:trPr>
        <w:tc>
          <w:tcPr>
            <w:tcW w:w="259" w:type="pct"/>
            <w:shd w:val="clear" w:color="auto" w:fill="auto"/>
            <w:vAlign w:val="center"/>
            <w:hideMark/>
          </w:tcPr>
          <w:p w14:paraId="46349F33"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70" w:type="pct"/>
            <w:shd w:val="clear" w:color="auto" w:fill="auto"/>
            <w:vAlign w:val="center"/>
            <w:hideMark/>
          </w:tcPr>
          <w:p w14:paraId="6BCC4B08"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17675424"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38" w:type="pct"/>
            <w:shd w:val="clear" w:color="auto" w:fill="auto"/>
            <w:vAlign w:val="center"/>
            <w:hideMark/>
          </w:tcPr>
          <w:p w14:paraId="7213A1A5"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8" w:type="pct"/>
            <w:shd w:val="clear" w:color="auto" w:fill="auto"/>
            <w:vAlign w:val="center"/>
            <w:hideMark/>
          </w:tcPr>
          <w:p w14:paraId="762D3C76"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4" w:type="pct"/>
            <w:shd w:val="clear" w:color="auto" w:fill="auto"/>
            <w:vAlign w:val="center"/>
            <w:hideMark/>
          </w:tcPr>
          <w:p w14:paraId="40756F15"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7" w:type="pct"/>
            <w:shd w:val="clear" w:color="auto" w:fill="auto"/>
            <w:vAlign w:val="center"/>
            <w:hideMark/>
          </w:tcPr>
          <w:p w14:paraId="743347FA"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5" w:type="pct"/>
            <w:shd w:val="clear" w:color="auto" w:fill="auto"/>
            <w:vAlign w:val="center"/>
            <w:hideMark/>
          </w:tcPr>
          <w:p w14:paraId="6E5D295E"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2C02D6A9" w14:textId="77777777" w:rsidTr="000F0289">
        <w:trPr>
          <w:cantSplit/>
          <w:trHeight w:val="454"/>
          <w:jc w:val="center"/>
        </w:trPr>
        <w:tc>
          <w:tcPr>
            <w:tcW w:w="5000" w:type="pct"/>
            <w:gridSpan w:val="8"/>
            <w:shd w:val="clear" w:color="auto" w:fill="auto"/>
            <w:vAlign w:val="center"/>
            <w:hideMark/>
          </w:tcPr>
          <w:p w14:paraId="7ECD7B5F" w14:textId="3A62D591"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13" w:name="_Toc99807276"/>
            <w:r w:rsidRPr="004C3EA4">
              <w:rPr>
                <w:rFonts w:ascii="Times New Roman" w:hAnsi="Times New Roman" w:cs="宋体" w:hint="eastAsia"/>
                <w:b/>
                <w:bCs/>
                <w:color w:val="000000" w:themeColor="text1"/>
                <w:kern w:val="0"/>
                <w:sz w:val="24"/>
                <w:lang w:bidi="ar"/>
              </w:rPr>
              <w:t>（一）基础通用</w:t>
            </w:r>
            <w:bookmarkEnd w:id="13"/>
          </w:p>
        </w:tc>
      </w:tr>
      <w:tr w:rsidR="00377FC5" w:rsidRPr="004C3EA4" w14:paraId="2D79B1F2" w14:textId="77777777" w:rsidTr="00A63649">
        <w:trPr>
          <w:cantSplit/>
          <w:trHeight w:val="454"/>
          <w:jc w:val="center"/>
        </w:trPr>
        <w:tc>
          <w:tcPr>
            <w:tcW w:w="259" w:type="pct"/>
            <w:shd w:val="clear" w:color="auto" w:fill="auto"/>
            <w:vAlign w:val="center"/>
            <w:hideMark/>
          </w:tcPr>
          <w:p w14:paraId="03F1E1A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54</w:t>
            </w:r>
          </w:p>
        </w:tc>
        <w:tc>
          <w:tcPr>
            <w:tcW w:w="470" w:type="pct"/>
            <w:shd w:val="clear" w:color="auto" w:fill="auto"/>
            <w:vAlign w:val="center"/>
            <w:hideMark/>
          </w:tcPr>
          <w:p w14:paraId="716A3F0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16175-2008</w:t>
            </w:r>
          </w:p>
        </w:tc>
        <w:tc>
          <w:tcPr>
            <w:tcW w:w="779" w:type="pct"/>
            <w:shd w:val="clear" w:color="auto" w:fill="auto"/>
            <w:vAlign w:val="center"/>
            <w:hideMark/>
          </w:tcPr>
          <w:p w14:paraId="140098F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医用有机硅材料生物学评价试验方法</w:t>
            </w:r>
          </w:p>
        </w:tc>
        <w:tc>
          <w:tcPr>
            <w:tcW w:w="438" w:type="pct"/>
            <w:shd w:val="clear" w:color="auto" w:fill="auto"/>
            <w:vAlign w:val="center"/>
            <w:hideMark/>
          </w:tcPr>
          <w:p w14:paraId="75F999E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2008-01-22</w:t>
            </w:r>
          </w:p>
        </w:tc>
        <w:tc>
          <w:tcPr>
            <w:tcW w:w="438" w:type="pct"/>
            <w:shd w:val="clear" w:color="auto" w:fill="auto"/>
            <w:vAlign w:val="center"/>
            <w:hideMark/>
          </w:tcPr>
          <w:p w14:paraId="0391AF5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2008-09-01</w:t>
            </w:r>
          </w:p>
        </w:tc>
        <w:tc>
          <w:tcPr>
            <w:tcW w:w="544" w:type="pct"/>
            <w:shd w:val="clear" w:color="auto" w:fill="auto"/>
            <w:vAlign w:val="center"/>
            <w:hideMark/>
          </w:tcPr>
          <w:p w14:paraId="06FFC16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CABFD8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0D2A5E8B" w14:textId="77777777" w:rsidR="002B1D4A" w:rsidRPr="004C3EA4" w:rsidRDefault="002B1D4A" w:rsidP="00A13961">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本标准规定了医用有机硅材料的生物学评价试验方法。本标准适用于医用有机硅材料的生物学评价。</w:t>
            </w:r>
          </w:p>
        </w:tc>
      </w:tr>
      <w:tr w:rsidR="00377FC5" w:rsidRPr="004C3EA4" w14:paraId="73C87474" w14:textId="77777777" w:rsidTr="00A63649">
        <w:trPr>
          <w:cantSplit/>
          <w:trHeight w:val="454"/>
          <w:jc w:val="center"/>
        </w:trPr>
        <w:tc>
          <w:tcPr>
            <w:tcW w:w="259" w:type="pct"/>
            <w:shd w:val="clear" w:color="auto" w:fill="auto"/>
            <w:vAlign w:val="center"/>
            <w:hideMark/>
          </w:tcPr>
          <w:p w14:paraId="30AC544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w:t>
            </w:r>
          </w:p>
        </w:tc>
        <w:tc>
          <w:tcPr>
            <w:tcW w:w="470" w:type="pct"/>
            <w:shd w:val="clear" w:color="auto" w:fill="auto"/>
            <w:vAlign w:val="center"/>
            <w:hideMark/>
          </w:tcPr>
          <w:p w14:paraId="5E29E69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16886.1-2011</w:t>
            </w:r>
          </w:p>
        </w:tc>
        <w:tc>
          <w:tcPr>
            <w:tcW w:w="779" w:type="pct"/>
            <w:shd w:val="clear" w:color="auto" w:fill="auto"/>
            <w:vAlign w:val="center"/>
            <w:hideMark/>
          </w:tcPr>
          <w:p w14:paraId="087FC43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部分：风险管理过程中的评价与试验</w:t>
            </w:r>
          </w:p>
        </w:tc>
        <w:tc>
          <w:tcPr>
            <w:tcW w:w="438" w:type="pct"/>
            <w:shd w:val="clear" w:color="auto" w:fill="auto"/>
            <w:vAlign w:val="center"/>
            <w:hideMark/>
          </w:tcPr>
          <w:p w14:paraId="28971C8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2011-06-16</w:t>
            </w:r>
          </w:p>
        </w:tc>
        <w:tc>
          <w:tcPr>
            <w:tcW w:w="438" w:type="pct"/>
            <w:shd w:val="clear" w:color="auto" w:fill="auto"/>
            <w:vAlign w:val="center"/>
            <w:hideMark/>
          </w:tcPr>
          <w:p w14:paraId="482EBA9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2011-12-01</w:t>
            </w:r>
          </w:p>
        </w:tc>
        <w:tc>
          <w:tcPr>
            <w:tcW w:w="544" w:type="pct"/>
            <w:shd w:val="clear" w:color="auto" w:fill="auto"/>
            <w:vAlign w:val="center"/>
            <w:hideMark/>
          </w:tcPr>
          <w:p w14:paraId="43B81DC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95A16C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6D8AC9C7" w14:textId="77777777" w:rsidR="00A13961"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的本部分描述了：</w:t>
            </w:r>
          </w:p>
          <w:p w14:paraId="42CE602C" w14:textId="77777777" w:rsidR="00A13961"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—医疗器械风险管理框架内指导医疗器械生物学评价的基本原则；</w:t>
            </w:r>
          </w:p>
          <w:p w14:paraId="48C58361" w14:textId="77777777" w:rsidR="00A13961"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—按器械与人体接触性质和时间的一般分类；</w:t>
            </w:r>
          </w:p>
          <w:p w14:paraId="5FACAE16" w14:textId="77777777" w:rsidR="00A13961"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—所有来源的相关数据的评价；</w:t>
            </w:r>
          </w:p>
          <w:p w14:paraId="080A6CAA" w14:textId="77777777" w:rsidR="00A13961"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—建立在风险分析基础之上的可用数据组中缺陷的识别；</w:t>
            </w:r>
          </w:p>
          <w:p w14:paraId="5B77D297" w14:textId="77777777" w:rsidR="00A13961"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—医疗器械生物学安全分析所需其他数据组的识别；</w:t>
            </w:r>
          </w:p>
          <w:p w14:paraId="0B49D1A4" w14:textId="77777777" w:rsidR="00A13961"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—医疗器械生物学安全性的评定。</w:t>
            </w:r>
          </w:p>
          <w:p w14:paraId="6027D94E" w14:textId="29FC4A02"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本部分不包括不直接或不间接与患者身体接触的材料和器械的试验，也不包括任何机械故障引起的生物学危害。前言中给出了</w:t>
            </w: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的其他部分所包括的具体试验。</w:t>
            </w:r>
          </w:p>
        </w:tc>
      </w:tr>
      <w:tr w:rsidR="00377FC5" w:rsidRPr="004C3EA4" w14:paraId="063176AB" w14:textId="77777777" w:rsidTr="00A63649">
        <w:trPr>
          <w:cantSplit/>
          <w:trHeight w:val="454"/>
          <w:jc w:val="center"/>
        </w:trPr>
        <w:tc>
          <w:tcPr>
            <w:tcW w:w="259" w:type="pct"/>
            <w:shd w:val="clear" w:color="auto" w:fill="auto"/>
            <w:vAlign w:val="center"/>
            <w:hideMark/>
          </w:tcPr>
          <w:p w14:paraId="6C286E4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56</w:t>
            </w:r>
          </w:p>
        </w:tc>
        <w:tc>
          <w:tcPr>
            <w:tcW w:w="470" w:type="pct"/>
            <w:shd w:val="clear" w:color="auto" w:fill="auto"/>
            <w:vAlign w:val="center"/>
            <w:hideMark/>
          </w:tcPr>
          <w:p w14:paraId="661BF94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16886.2-2011</w:t>
            </w:r>
          </w:p>
        </w:tc>
        <w:tc>
          <w:tcPr>
            <w:tcW w:w="779" w:type="pct"/>
            <w:shd w:val="clear" w:color="auto" w:fill="auto"/>
            <w:vAlign w:val="center"/>
            <w:hideMark/>
          </w:tcPr>
          <w:p w14:paraId="5A37F8E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部分：动物福利要求</w:t>
            </w:r>
          </w:p>
        </w:tc>
        <w:tc>
          <w:tcPr>
            <w:tcW w:w="438" w:type="pct"/>
            <w:shd w:val="clear" w:color="auto" w:fill="auto"/>
            <w:vAlign w:val="center"/>
            <w:hideMark/>
          </w:tcPr>
          <w:p w14:paraId="3053BDE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2011-12-30</w:t>
            </w:r>
          </w:p>
        </w:tc>
        <w:tc>
          <w:tcPr>
            <w:tcW w:w="438" w:type="pct"/>
            <w:shd w:val="clear" w:color="auto" w:fill="auto"/>
            <w:vAlign w:val="center"/>
            <w:hideMark/>
          </w:tcPr>
          <w:p w14:paraId="17A8616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2012-05-01</w:t>
            </w:r>
          </w:p>
        </w:tc>
        <w:tc>
          <w:tcPr>
            <w:tcW w:w="544" w:type="pct"/>
            <w:shd w:val="clear" w:color="auto" w:fill="auto"/>
            <w:vAlign w:val="center"/>
            <w:hideMark/>
          </w:tcPr>
          <w:p w14:paraId="31AD0E7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710127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250F3D4" w14:textId="77777777" w:rsidR="00A13961"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适用于委托、设计和进行试验或评价动物试验数据，以对医疗器械用材料或器械生物相容性进行评价的过程。本部分规定了最基本的要求，以通过所制定的相应规定来确保评价医疗器械材料生物相容性动物试验所用动物的福利，并形成文件。</w:t>
            </w:r>
          </w:p>
          <w:p w14:paraId="367171C6"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本部分还给出了建议和指南，以利于进一步减少动物总体数量、优化试验方法以减轻或消除动物的疼痛或痛苦，以及采用其他不需要动物试验的科学有效的方法来替代动物试验。</w:t>
            </w:r>
          </w:p>
          <w:p w14:paraId="1C8AC53A"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本部分适用于除人类外的活体脊椎动物试验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该类试验用于确定材料或医疗器械的生物相容性。</w:t>
            </w:r>
          </w:p>
          <w:p w14:paraId="1EA04987" w14:textId="11F29C00"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本部分不适用于在无脊椎动物以及其他分化程度较低的动物体上进行的试验，也不适用于在实施人道方式处死的脊椎动物分离组织和器官上进行的试验（除了动物种属、来源、健康状况、饲养与管理规定方面）。</w:t>
            </w:r>
          </w:p>
        </w:tc>
      </w:tr>
      <w:tr w:rsidR="00377FC5" w:rsidRPr="004C3EA4" w14:paraId="2A6140A9" w14:textId="77777777" w:rsidTr="00A63649">
        <w:trPr>
          <w:cantSplit/>
          <w:trHeight w:val="454"/>
          <w:jc w:val="center"/>
        </w:trPr>
        <w:tc>
          <w:tcPr>
            <w:tcW w:w="259" w:type="pct"/>
            <w:shd w:val="clear" w:color="auto" w:fill="auto"/>
            <w:vAlign w:val="center"/>
            <w:hideMark/>
          </w:tcPr>
          <w:p w14:paraId="32A2418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57</w:t>
            </w:r>
          </w:p>
        </w:tc>
        <w:tc>
          <w:tcPr>
            <w:tcW w:w="470" w:type="pct"/>
            <w:shd w:val="clear" w:color="auto" w:fill="auto"/>
            <w:vAlign w:val="center"/>
            <w:hideMark/>
          </w:tcPr>
          <w:p w14:paraId="15B9D0B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16886.3-2019</w:t>
            </w:r>
          </w:p>
        </w:tc>
        <w:tc>
          <w:tcPr>
            <w:tcW w:w="779" w:type="pct"/>
            <w:shd w:val="clear" w:color="auto" w:fill="auto"/>
            <w:vAlign w:val="center"/>
            <w:hideMark/>
          </w:tcPr>
          <w:p w14:paraId="14888DB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部分：遗传毒性、致癌性和生殖毒性试验</w:t>
            </w:r>
          </w:p>
        </w:tc>
        <w:tc>
          <w:tcPr>
            <w:tcW w:w="438" w:type="pct"/>
            <w:shd w:val="clear" w:color="auto" w:fill="auto"/>
            <w:vAlign w:val="center"/>
            <w:hideMark/>
          </w:tcPr>
          <w:p w14:paraId="55B176C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2019-06-04</w:t>
            </w:r>
          </w:p>
        </w:tc>
        <w:tc>
          <w:tcPr>
            <w:tcW w:w="438" w:type="pct"/>
            <w:shd w:val="clear" w:color="auto" w:fill="auto"/>
            <w:vAlign w:val="center"/>
            <w:hideMark/>
          </w:tcPr>
          <w:p w14:paraId="14268D3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4" w:type="pct"/>
            <w:shd w:val="clear" w:color="auto" w:fill="auto"/>
            <w:vAlign w:val="center"/>
            <w:hideMark/>
          </w:tcPr>
          <w:p w14:paraId="2603E6B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EB7111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6CF61A76"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的本部分规定了风险估计、危险（源）识别试验的选择和风险管理的策略，以及由于接触医疗器械引起的以下潜在不可逆的生物学作用的可能性：</w:t>
            </w:r>
          </w:p>
          <w:p w14:paraId="20F0B8F9"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—遗传毒性；</w:t>
            </w:r>
          </w:p>
          <w:p w14:paraId="40DA6C2C"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—致癌性；</w:t>
            </w:r>
          </w:p>
          <w:p w14:paraId="46C2840A"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—生殖和发育毒性。</w:t>
            </w:r>
          </w:p>
          <w:p w14:paraId="6F5AB5E0"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本部分适用于对已确定具有潜在的遗传毒性，致癌性或生殖毒性的医疗器械进行评价。</w:t>
            </w:r>
          </w:p>
          <w:p w14:paraId="50175694" w14:textId="060046F8"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ISO 10993-1</w:t>
            </w:r>
            <w:r w:rsidRPr="004C3EA4">
              <w:rPr>
                <w:rFonts w:ascii="Times New Roman" w:hAnsi="Times New Roman" w:cs="宋体" w:hint="eastAsia"/>
                <w:color w:val="000000" w:themeColor="text1"/>
                <w:kern w:val="0"/>
                <w:szCs w:val="21"/>
              </w:rPr>
              <w:t>中给出了试验选择指南。</w:t>
            </w:r>
          </w:p>
        </w:tc>
      </w:tr>
      <w:tr w:rsidR="00377FC5" w:rsidRPr="004C3EA4" w14:paraId="3DD85032" w14:textId="77777777" w:rsidTr="00A63649">
        <w:trPr>
          <w:cantSplit/>
          <w:trHeight w:val="454"/>
          <w:jc w:val="center"/>
        </w:trPr>
        <w:tc>
          <w:tcPr>
            <w:tcW w:w="259" w:type="pct"/>
            <w:shd w:val="clear" w:color="auto" w:fill="auto"/>
            <w:vAlign w:val="center"/>
            <w:hideMark/>
          </w:tcPr>
          <w:p w14:paraId="6FFA658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58</w:t>
            </w:r>
          </w:p>
        </w:tc>
        <w:tc>
          <w:tcPr>
            <w:tcW w:w="470" w:type="pct"/>
            <w:shd w:val="clear" w:color="auto" w:fill="auto"/>
            <w:vAlign w:val="center"/>
            <w:hideMark/>
          </w:tcPr>
          <w:p w14:paraId="741555C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16886.4-2003</w:t>
            </w:r>
          </w:p>
        </w:tc>
        <w:tc>
          <w:tcPr>
            <w:tcW w:w="779" w:type="pct"/>
            <w:shd w:val="clear" w:color="auto" w:fill="auto"/>
            <w:vAlign w:val="center"/>
            <w:hideMark/>
          </w:tcPr>
          <w:p w14:paraId="7189025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部分：与血液相互作用试验选择</w:t>
            </w:r>
          </w:p>
        </w:tc>
        <w:tc>
          <w:tcPr>
            <w:tcW w:w="438" w:type="pct"/>
            <w:shd w:val="clear" w:color="auto" w:fill="auto"/>
            <w:vAlign w:val="center"/>
            <w:hideMark/>
          </w:tcPr>
          <w:p w14:paraId="302AD8D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2003-03-05</w:t>
            </w:r>
          </w:p>
        </w:tc>
        <w:tc>
          <w:tcPr>
            <w:tcW w:w="438" w:type="pct"/>
            <w:shd w:val="clear" w:color="auto" w:fill="auto"/>
            <w:vAlign w:val="center"/>
            <w:hideMark/>
          </w:tcPr>
          <w:p w14:paraId="76CD438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2003-08-01</w:t>
            </w:r>
          </w:p>
        </w:tc>
        <w:tc>
          <w:tcPr>
            <w:tcW w:w="544" w:type="pct"/>
            <w:shd w:val="clear" w:color="auto" w:fill="auto"/>
            <w:vAlign w:val="center"/>
            <w:hideMark/>
          </w:tcPr>
          <w:p w14:paraId="3BA3D42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70EB4D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04D68A07"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的本部分给出了医疗器械与血液相互作用评价的通用要求。</w:t>
            </w:r>
            <w:r w:rsidRPr="004C3EA4">
              <w:rPr>
                <w:rFonts w:ascii="Times New Roman" w:hAnsi="Times New Roman" w:cs="宋体" w:hint="eastAsia"/>
                <w:color w:val="000000" w:themeColor="text1"/>
                <w:kern w:val="0"/>
                <w:szCs w:val="21"/>
              </w:rPr>
              <w:t xml:space="preserve">GB/T1686 </w:t>
            </w:r>
            <w:r w:rsidRPr="004C3EA4">
              <w:rPr>
                <w:rFonts w:ascii="Times New Roman" w:hAnsi="Times New Roman" w:cs="宋体" w:hint="eastAsia"/>
                <w:color w:val="000000" w:themeColor="text1"/>
                <w:kern w:val="0"/>
                <w:szCs w:val="21"/>
              </w:rPr>
              <w:t>的本部分规定了∶</w:t>
            </w:r>
          </w:p>
          <w:p w14:paraId="5C411135" w14:textId="77777777" w:rsidR="004C3EA4"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按照</w:t>
            </w:r>
            <w:r w:rsidRPr="004C3EA4">
              <w:rPr>
                <w:rFonts w:ascii="Times New Roman" w:hAnsi="Times New Roman" w:cs="宋体" w:hint="eastAsia"/>
                <w:color w:val="000000" w:themeColor="text1"/>
                <w:kern w:val="0"/>
                <w:szCs w:val="21"/>
              </w:rPr>
              <w:t xml:space="preserve"> GB/T16886.1/ISO10993-1 </w:t>
            </w:r>
            <w:r w:rsidRPr="004C3EA4">
              <w:rPr>
                <w:rFonts w:ascii="Times New Roman" w:hAnsi="Times New Roman" w:cs="宋体" w:hint="eastAsia"/>
                <w:color w:val="000000" w:themeColor="text1"/>
                <w:kern w:val="0"/>
                <w:szCs w:val="21"/>
              </w:rPr>
              <w:t>规定的预期用途和接触时间对接触血液的医疗和牙科器械</w:t>
            </w:r>
          </w:p>
          <w:p w14:paraId="06FA9587" w14:textId="19F4B7EF"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进行分类</w:t>
            </w:r>
            <w:r w:rsidRPr="004C3EA4">
              <w:rPr>
                <w:rFonts w:ascii="Times New Roman" w:hAnsi="Times New Roman" w:cs="宋体" w:hint="eastAsia"/>
                <w:color w:val="000000" w:themeColor="text1"/>
                <w:kern w:val="0"/>
                <w:szCs w:val="21"/>
              </w:rPr>
              <w:t>;</w:t>
            </w:r>
          </w:p>
          <w:p w14:paraId="48CD0F3C"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器械与血液相互作用基本评价原则</w:t>
            </w:r>
            <w:r w:rsidRPr="004C3EA4">
              <w:rPr>
                <w:rFonts w:ascii="Times New Roman" w:hAnsi="Times New Roman" w:cs="宋体" w:hint="eastAsia"/>
                <w:color w:val="000000" w:themeColor="text1"/>
                <w:kern w:val="0"/>
                <w:szCs w:val="21"/>
              </w:rPr>
              <w:t>;</w:t>
            </w:r>
          </w:p>
          <w:p w14:paraId="0B9787CE" w14:textId="7DCE3D25"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根据具体器械分类，结合试验基本原理和科学依据选择给定试验的原则。</w:t>
            </w:r>
          </w:p>
          <w:p w14:paraId="2A3B3E78" w14:textId="4F419CF0"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由于受器械与血液相互作用方面的认识以及试验的准确度所限，不能规定详细的试验要求，因而</w:t>
            </w:r>
            <w:r w:rsidRPr="004C3EA4">
              <w:rPr>
                <w:rFonts w:ascii="Times New Roman" w:hAnsi="Times New Roman" w:cs="宋体" w:hint="eastAsia"/>
                <w:color w:val="000000" w:themeColor="text1"/>
                <w:kern w:val="0"/>
                <w:szCs w:val="21"/>
              </w:rPr>
              <w:t xml:space="preserve"> GB/T16886</w:t>
            </w:r>
            <w:r w:rsidRPr="004C3EA4">
              <w:rPr>
                <w:rFonts w:ascii="Times New Roman" w:hAnsi="Times New Roman" w:cs="宋体" w:hint="eastAsia"/>
                <w:color w:val="000000" w:themeColor="text1"/>
                <w:kern w:val="0"/>
                <w:szCs w:val="21"/>
              </w:rPr>
              <w:t>的本部分只是对生物学评价进行概括性的描述，不对具体器械提供试验方法指南。</w:t>
            </w:r>
          </w:p>
        </w:tc>
      </w:tr>
      <w:tr w:rsidR="00377FC5" w:rsidRPr="004C3EA4" w14:paraId="0C481291" w14:textId="77777777" w:rsidTr="00A63649">
        <w:trPr>
          <w:cantSplit/>
          <w:trHeight w:val="454"/>
          <w:jc w:val="center"/>
        </w:trPr>
        <w:tc>
          <w:tcPr>
            <w:tcW w:w="259" w:type="pct"/>
            <w:shd w:val="clear" w:color="auto" w:fill="auto"/>
            <w:vAlign w:val="center"/>
            <w:hideMark/>
          </w:tcPr>
          <w:p w14:paraId="2E89566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59</w:t>
            </w:r>
          </w:p>
        </w:tc>
        <w:tc>
          <w:tcPr>
            <w:tcW w:w="470" w:type="pct"/>
            <w:shd w:val="clear" w:color="auto" w:fill="auto"/>
            <w:vAlign w:val="center"/>
            <w:hideMark/>
          </w:tcPr>
          <w:p w14:paraId="65C43E6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16886.5-2017</w:t>
            </w:r>
          </w:p>
        </w:tc>
        <w:tc>
          <w:tcPr>
            <w:tcW w:w="779" w:type="pct"/>
            <w:shd w:val="clear" w:color="auto" w:fill="auto"/>
            <w:vAlign w:val="center"/>
            <w:hideMark/>
          </w:tcPr>
          <w:p w14:paraId="349BBE5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部分：体外细胞毒性试验</w:t>
            </w:r>
          </w:p>
        </w:tc>
        <w:tc>
          <w:tcPr>
            <w:tcW w:w="438" w:type="pct"/>
            <w:shd w:val="clear" w:color="auto" w:fill="auto"/>
            <w:vAlign w:val="center"/>
            <w:hideMark/>
          </w:tcPr>
          <w:p w14:paraId="55E26BF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38" w:type="pct"/>
            <w:shd w:val="clear" w:color="auto" w:fill="auto"/>
            <w:vAlign w:val="center"/>
            <w:hideMark/>
          </w:tcPr>
          <w:p w14:paraId="6A54EAC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44" w:type="pct"/>
            <w:shd w:val="clear" w:color="auto" w:fill="auto"/>
            <w:vAlign w:val="center"/>
            <w:hideMark/>
          </w:tcPr>
          <w:p w14:paraId="56C08EE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4379C0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F0209AF"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16886</w:t>
            </w:r>
            <w:r w:rsidRPr="004C3EA4">
              <w:rPr>
                <w:rFonts w:ascii="Times New Roman" w:hAnsi="Times New Roman" w:cs="宋体" w:hint="eastAsia"/>
                <w:color w:val="000000" w:themeColor="text1"/>
                <w:kern w:val="0"/>
                <w:szCs w:val="21"/>
              </w:rPr>
              <w:t>的本部分描述了评定医疗器械体外细胞毒性的试验方法。</w:t>
            </w:r>
          </w:p>
          <w:p w14:paraId="7EE8C10A"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本部分规定了与器械和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或器械浸提液直接接触或通过扩散的方式与培养细胞接触的孵育方法。</w:t>
            </w:r>
          </w:p>
          <w:p w14:paraId="546A478F" w14:textId="4242A561"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本部分适用于用适宜的生物学参数体外测定哺乳动物细胞的生物学反应。</w:t>
            </w:r>
          </w:p>
        </w:tc>
      </w:tr>
      <w:tr w:rsidR="00377FC5" w:rsidRPr="004C3EA4" w14:paraId="6D120BE1" w14:textId="77777777" w:rsidTr="00A63649">
        <w:trPr>
          <w:cantSplit/>
          <w:trHeight w:val="454"/>
          <w:jc w:val="center"/>
        </w:trPr>
        <w:tc>
          <w:tcPr>
            <w:tcW w:w="259" w:type="pct"/>
            <w:shd w:val="clear" w:color="auto" w:fill="auto"/>
            <w:vAlign w:val="center"/>
            <w:hideMark/>
          </w:tcPr>
          <w:p w14:paraId="43FD017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60</w:t>
            </w:r>
          </w:p>
        </w:tc>
        <w:tc>
          <w:tcPr>
            <w:tcW w:w="470" w:type="pct"/>
            <w:shd w:val="clear" w:color="auto" w:fill="auto"/>
            <w:vAlign w:val="center"/>
            <w:hideMark/>
          </w:tcPr>
          <w:p w14:paraId="5C2D31C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16886.6-2015</w:t>
            </w:r>
          </w:p>
        </w:tc>
        <w:tc>
          <w:tcPr>
            <w:tcW w:w="779" w:type="pct"/>
            <w:shd w:val="clear" w:color="auto" w:fill="auto"/>
            <w:vAlign w:val="center"/>
            <w:hideMark/>
          </w:tcPr>
          <w:p w14:paraId="4CDC78F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部分：植入后局部反应试验</w:t>
            </w:r>
          </w:p>
        </w:tc>
        <w:tc>
          <w:tcPr>
            <w:tcW w:w="438" w:type="pct"/>
            <w:shd w:val="clear" w:color="auto" w:fill="auto"/>
            <w:vAlign w:val="center"/>
            <w:hideMark/>
          </w:tcPr>
          <w:p w14:paraId="4118658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5FFAE94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2017-04-01</w:t>
            </w:r>
          </w:p>
        </w:tc>
        <w:tc>
          <w:tcPr>
            <w:tcW w:w="544" w:type="pct"/>
            <w:shd w:val="clear" w:color="auto" w:fill="auto"/>
            <w:vAlign w:val="center"/>
            <w:hideMark/>
          </w:tcPr>
          <w:p w14:paraId="37D4BD8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777073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E940DA8"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的本部分规定了用于评定医疗器械所用生物材料植入后局部反应的试验方法。本部分适用于下列材料：</w:t>
            </w:r>
          </w:p>
          <w:p w14:paraId="29B3ED50"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—固形和非生物降解材料；</w:t>
            </w:r>
          </w:p>
          <w:p w14:paraId="5DA262DD"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—可降解和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或可吸收性材料；</w:t>
            </w:r>
          </w:p>
          <w:p w14:paraId="669DB387"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—非固形材料，如多孔材料、液体、膏状和颗粒材料。</w:t>
            </w:r>
          </w:p>
          <w:p w14:paraId="3F22CFDE"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试验样品植入适宜种属的动物和部位以评价材料的生物安全性，这些植入方法预期不用于评价或测定试验样品在机械或功能负荷方面的性能。</w:t>
            </w: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的本部分可能也适用于临床上预期用于损伤表面或损伤内表面的医疗器械，以评价局部组织反应。</w:t>
            </w:r>
          </w:p>
          <w:p w14:paraId="2B689485"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通过比较试验样品与已确立临床可接受性和生物相容性的医疗器械所用对照材料产生的组织反应，对局部作用进行评价。本部分试验方法的目的在于表征医疗器械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生物材料植入后组织反应的进程和演变，包括材料最终的组织整合或吸收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降解，对于可降解</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可吸收材料来说，尤其宜确定材料的降解特性以及所产生的组织反应。</w:t>
            </w:r>
          </w:p>
          <w:p w14:paraId="2C5C5412" w14:textId="6616748D"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本部分不涉及全身毒性、致癌性、致畸性或致突变性。然而，用来评价局部生物学作用的长期植入研究可提供这方面的一些信息。通过植入进行的全身毒性研究可满足</w:t>
            </w: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本部分的要求。</w:t>
            </w:r>
          </w:p>
        </w:tc>
      </w:tr>
      <w:tr w:rsidR="00377FC5" w:rsidRPr="004C3EA4" w14:paraId="5C76DA41" w14:textId="77777777" w:rsidTr="00A63649">
        <w:trPr>
          <w:cantSplit/>
          <w:trHeight w:val="454"/>
          <w:jc w:val="center"/>
        </w:trPr>
        <w:tc>
          <w:tcPr>
            <w:tcW w:w="259" w:type="pct"/>
            <w:shd w:val="clear" w:color="auto" w:fill="auto"/>
            <w:vAlign w:val="center"/>
            <w:hideMark/>
          </w:tcPr>
          <w:p w14:paraId="685EB2A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61</w:t>
            </w:r>
          </w:p>
        </w:tc>
        <w:tc>
          <w:tcPr>
            <w:tcW w:w="470" w:type="pct"/>
            <w:shd w:val="clear" w:color="auto" w:fill="auto"/>
            <w:vAlign w:val="center"/>
            <w:hideMark/>
          </w:tcPr>
          <w:p w14:paraId="13F934B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16886.7-2015</w:t>
            </w:r>
          </w:p>
        </w:tc>
        <w:tc>
          <w:tcPr>
            <w:tcW w:w="779" w:type="pct"/>
            <w:shd w:val="clear" w:color="auto" w:fill="auto"/>
            <w:vAlign w:val="center"/>
            <w:hideMark/>
          </w:tcPr>
          <w:p w14:paraId="5A69491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部分：环氧乙烷灭菌残留量</w:t>
            </w:r>
          </w:p>
        </w:tc>
        <w:tc>
          <w:tcPr>
            <w:tcW w:w="438" w:type="pct"/>
            <w:shd w:val="clear" w:color="auto" w:fill="auto"/>
            <w:vAlign w:val="center"/>
            <w:hideMark/>
          </w:tcPr>
          <w:p w14:paraId="14250E8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6CAB4CD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02AF173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21972D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4C35D4B9"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的本部分规定了经环氧乙烷</w:t>
            </w:r>
            <w:r w:rsidRPr="004C3EA4">
              <w:rPr>
                <w:rFonts w:ascii="Times New Roman" w:hAnsi="Times New Roman" w:cs="宋体" w:hint="eastAsia"/>
                <w:color w:val="000000" w:themeColor="text1"/>
                <w:kern w:val="0"/>
                <w:szCs w:val="21"/>
              </w:rPr>
              <w:t>(EO)</w:t>
            </w:r>
            <w:r w:rsidRPr="004C3EA4">
              <w:rPr>
                <w:rFonts w:ascii="Times New Roman" w:hAnsi="Times New Roman" w:cs="宋体" w:hint="eastAsia"/>
                <w:color w:val="000000" w:themeColor="text1"/>
                <w:kern w:val="0"/>
                <w:szCs w:val="21"/>
              </w:rPr>
              <w:t>灭菌的单件医疗器械上</w:t>
            </w:r>
            <w:r w:rsidRPr="004C3EA4">
              <w:rPr>
                <w:rFonts w:ascii="Times New Roman" w:hAnsi="Times New Roman" w:cs="宋体" w:hint="eastAsia"/>
                <w:color w:val="000000" w:themeColor="text1"/>
                <w:kern w:val="0"/>
                <w:szCs w:val="21"/>
              </w:rPr>
              <w:t>EO</w:t>
            </w:r>
            <w:r w:rsidRPr="004C3EA4">
              <w:rPr>
                <w:rFonts w:ascii="Times New Roman" w:hAnsi="Times New Roman" w:cs="宋体" w:hint="eastAsia"/>
                <w:color w:val="000000" w:themeColor="text1"/>
                <w:kern w:val="0"/>
                <w:szCs w:val="21"/>
              </w:rPr>
              <w:t>及</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氯乙醇（</w:t>
            </w:r>
            <w:r w:rsidRPr="004C3EA4">
              <w:rPr>
                <w:rFonts w:ascii="Times New Roman" w:hAnsi="Times New Roman" w:cs="宋体" w:hint="eastAsia"/>
                <w:color w:val="000000" w:themeColor="text1"/>
                <w:kern w:val="0"/>
                <w:szCs w:val="21"/>
              </w:rPr>
              <w:t>ECH</w:t>
            </w:r>
            <w:r w:rsidRPr="004C3EA4">
              <w:rPr>
                <w:rFonts w:ascii="Times New Roman" w:hAnsi="Times New Roman" w:cs="宋体" w:hint="eastAsia"/>
                <w:color w:val="000000" w:themeColor="text1"/>
                <w:kern w:val="0"/>
                <w:szCs w:val="21"/>
              </w:rPr>
              <w:t>）残留物的允许限量、</w:t>
            </w:r>
            <w:r w:rsidRPr="004C3EA4">
              <w:rPr>
                <w:rFonts w:ascii="Times New Roman" w:hAnsi="Times New Roman" w:cs="宋体" w:hint="eastAsia"/>
                <w:color w:val="000000" w:themeColor="text1"/>
                <w:kern w:val="0"/>
                <w:szCs w:val="21"/>
              </w:rPr>
              <w:t>EO</w:t>
            </w:r>
            <w:r w:rsidRPr="004C3EA4">
              <w:rPr>
                <w:rFonts w:ascii="Times New Roman" w:hAnsi="Times New Roman" w:cs="宋体" w:hint="eastAsia"/>
                <w:color w:val="000000" w:themeColor="text1"/>
                <w:kern w:val="0"/>
                <w:szCs w:val="21"/>
              </w:rPr>
              <w:t>及</w:t>
            </w:r>
            <w:r w:rsidRPr="004C3EA4">
              <w:rPr>
                <w:rFonts w:ascii="Times New Roman" w:hAnsi="Times New Roman" w:cs="宋体" w:hint="eastAsia"/>
                <w:color w:val="000000" w:themeColor="text1"/>
                <w:kern w:val="0"/>
                <w:szCs w:val="21"/>
              </w:rPr>
              <w:t>ECH</w:t>
            </w:r>
            <w:r w:rsidRPr="004C3EA4">
              <w:rPr>
                <w:rFonts w:ascii="Times New Roman" w:hAnsi="Times New Roman" w:cs="宋体" w:hint="eastAsia"/>
                <w:color w:val="000000" w:themeColor="text1"/>
                <w:kern w:val="0"/>
                <w:szCs w:val="21"/>
              </w:rPr>
              <w:t>的检测步骤以及确定器械是否可以出厂的方法。资料性附录中还给出了其他背景信息，包括指南和本部分应用流程图。</w:t>
            </w:r>
          </w:p>
          <w:p w14:paraId="4484C282"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本部分不包括不与患者接触的经</w:t>
            </w:r>
            <w:r w:rsidRPr="004C3EA4">
              <w:rPr>
                <w:rFonts w:ascii="Times New Roman" w:hAnsi="Times New Roman" w:cs="宋体" w:hint="eastAsia"/>
                <w:color w:val="000000" w:themeColor="text1"/>
                <w:kern w:val="0"/>
                <w:szCs w:val="21"/>
              </w:rPr>
              <w:t>EO</w:t>
            </w:r>
            <w:r w:rsidRPr="004C3EA4">
              <w:rPr>
                <w:rFonts w:ascii="Times New Roman" w:hAnsi="Times New Roman" w:cs="宋体" w:hint="eastAsia"/>
                <w:color w:val="000000" w:themeColor="text1"/>
                <w:kern w:val="0"/>
                <w:szCs w:val="21"/>
              </w:rPr>
              <w:t>灭菌的器械（如体外诊断器械）。</w:t>
            </w:r>
          </w:p>
          <w:p w14:paraId="75586DBD" w14:textId="3426C780"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注：本部分没有规定乙二醇（</w:t>
            </w:r>
            <w:r w:rsidRPr="004C3EA4">
              <w:rPr>
                <w:rFonts w:ascii="Times New Roman" w:hAnsi="Times New Roman" w:cs="宋体" w:hint="eastAsia"/>
                <w:color w:val="000000" w:themeColor="text1"/>
                <w:kern w:val="0"/>
                <w:szCs w:val="21"/>
              </w:rPr>
              <w:t>EG</w:t>
            </w:r>
            <w:r w:rsidRPr="004C3EA4">
              <w:rPr>
                <w:rFonts w:ascii="Times New Roman" w:hAnsi="Times New Roman" w:cs="宋体" w:hint="eastAsia"/>
                <w:color w:val="000000" w:themeColor="text1"/>
                <w:kern w:val="0"/>
                <w:szCs w:val="21"/>
              </w:rPr>
              <w:t>）的限量。</w:t>
            </w:r>
          </w:p>
        </w:tc>
      </w:tr>
      <w:tr w:rsidR="00377FC5" w:rsidRPr="004C3EA4" w14:paraId="0126004D" w14:textId="77777777" w:rsidTr="00A63649">
        <w:trPr>
          <w:cantSplit/>
          <w:trHeight w:val="454"/>
          <w:jc w:val="center"/>
        </w:trPr>
        <w:tc>
          <w:tcPr>
            <w:tcW w:w="259" w:type="pct"/>
            <w:shd w:val="clear" w:color="auto" w:fill="auto"/>
            <w:vAlign w:val="center"/>
            <w:hideMark/>
          </w:tcPr>
          <w:p w14:paraId="569FCD5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62</w:t>
            </w:r>
          </w:p>
        </w:tc>
        <w:tc>
          <w:tcPr>
            <w:tcW w:w="470" w:type="pct"/>
            <w:shd w:val="clear" w:color="auto" w:fill="auto"/>
            <w:vAlign w:val="center"/>
            <w:hideMark/>
          </w:tcPr>
          <w:p w14:paraId="4B95B21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16886.9-2017</w:t>
            </w:r>
          </w:p>
        </w:tc>
        <w:tc>
          <w:tcPr>
            <w:tcW w:w="779" w:type="pct"/>
            <w:shd w:val="clear" w:color="auto" w:fill="auto"/>
            <w:vAlign w:val="center"/>
            <w:hideMark/>
          </w:tcPr>
          <w:p w14:paraId="48DDDF4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部分：潜在降解产物的定性和定量框架</w:t>
            </w:r>
          </w:p>
        </w:tc>
        <w:tc>
          <w:tcPr>
            <w:tcW w:w="438" w:type="pct"/>
            <w:shd w:val="clear" w:color="auto" w:fill="auto"/>
            <w:vAlign w:val="center"/>
            <w:hideMark/>
          </w:tcPr>
          <w:p w14:paraId="02CB156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38" w:type="pct"/>
            <w:shd w:val="clear" w:color="auto" w:fill="auto"/>
            <w:vAlign w:val="center"/>
            <w:hideMark/>
          </w:tcPr>
          <w:p w14:paraId="4401319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44" w:type="pct"/>
            <w:shd w:val="clear" w:color="auto" w:fill="auto"/>
            <w:vAlign w:val="center"/>
            <w:hideMark/>
          </w:tcPr>
          <w:p w14:paraId="7CD83C8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E97139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4013E744"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的本部分为系统评价医疗器械潜在的和已观察到的生物降解以及生物降解研究的设计与实施提供了基本原则。</w:t>
            </w:r>
          </w:p>
          <w:p w14:paraId="238FBE32"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的本部分不适用于：</w:t>
            </w:r>
          </w:p>
          <w:p w14:paraId="686BAC88"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）对单纯由机械过程而引起降解的评价；生成这类降解产物的方法学可视情况在具体产品标准中规定；</w:t>
            </w:r>
          </w:p>
          <w:p w14:paraId="0445A7F5"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：单纯机械降解主要产生微粒状碎屑。虽然不在</w:t>
            </w: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的本部分的范围内，但这种降解产物可引起生物学反应，因此需要按照</w:t>
            </w: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其他部分的要求进行生物学评价。</w:t>
            </w:r>
          </w:p>
          <w:p w14:paraId="584F4FA9"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）非降解产生的可沥滤组分；</w:t>
            </w:r>
          </w:p>
          <w:p w14:paraId="535A798A"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）不直接或间接接触患者身体的医疗器械或组件。</w:t>
            </w:r>
          </w:p>
          <w:p w14:paraId="54D81838" w14:textId="50F5776D"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的本部分适用于任何</w:t>
            </w:r>
            <w:r w:rsidRPr="004C3EA4">
              <w:rPr>
                <w:rFonts w:ascii="Times New Roman" w:hAnsi="Times New Roman" w:cs="宋体" w:hint="eastAsia"/>
                <w:color w:val="000000" w:themeColor="text1"/>
                <w:kern w:val="0"/>
                <w:szCs w:val="21"/>
              </w:rPr>
              <w:t>GB/T 16886.1</w:t>
            </w: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定义的产品所用材料的降解，即使此类产品与医疗器械适用的法规不同。如组织工程医疗产品的支架，或用于释放药物或生物制剂的载体。</w:t>
            </w:r>
          </w:p>
        </w:tc>
      </w:tr>
      <w:tr w:rsidR="00377FC5" w:rsidRPr="004C3EA4" w14:paraId="1B84581D" w14:textId="77777777" w:rsidTr="00A63649">
        <w:trPr>
          <w:cantSplit/>
          <w:trHeight w:val="454"/>
          <w:jc w:val="center"/>
        </w:trPr>
        <w:tc>
          <w:tcPr>
            <w:tcW w:w="259" w:type="pct"/>
            <w:shd w:val="clear" w:color="auto" w:fill="auto"/>
            <w:vAlign w:val="center"/>
            <w:hideMark/>
          </w:tcPr>
          <w:p w14:paraId="29E6494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63</w:t>
            </w:r>
          </w:p>
        </w:tc>
        <w:tc>
          <w:tcPr>
            <w:tcW w:w="470" w:type="pct"/>
            <w:shd w:val="clear" w:color="auto" w:fill="auto"/>
            <w:vAlign w:val="center"/>
            <w:hideMark/>
          </w:tcPr>
          <w:p w14:paraId="0296620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16886.10-2017</w:t>
            </w:r>
          </w:p>
        </w:tc>
        <w:tc>
          <w:tcPr>
            <w:tcW w:w="779" w:type="pct"/>
            <w:shd w:val="clear" w:color="auto" w:fill="auto"/>
            <w:vAlign w:val="center"/>
            <w:hideMark/>
          </w:tcPr>
          <w:p w14:paraId="5E3B196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部分：刺激与皮肤致敏试验</w:t>
            </w:r>
          </w:p>
        </w:tc>
        <w:tc>
          <w:tcPr>
            <w:tcW w:w="438" w:type="pct"/>
            <w:shd w:val="clear" w:color="auto" w:fill="auto"/>
            <w:vAlign w:val="center"/>
            <w:hideMark/>
          </w:tcPr>
          <w:p w14:paraId="1C4A030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38" w:type="pct"/>
            <w:shd w:val="clear" w:color="auto" w:fill="auto"/>
            <w:vAlign w:val="center"/>
            <w:hideMark/>
          </w:tcPr>
          <w:p w14:paraId="5E63401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44" w:type="pct"/>
            <w:shd w:val="clear" w:color="auto" w:fill="auto"/>
            <w:vAlign w:val="center"/>
            <w:hideMark/>
          </w:tcPr>
          <w:p w14:paraId="209DB72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D88FB8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E43E578"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的本部分描述了医疗器械及其组成材料潜在刺激和皮肤致敏的评价步骤。</w:t>
            </w:r>
          </w:p>
          <w:p w14:paraId="435C967D"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本部分包括：</w:t>
            </w:r>
          </w:p>
          <w:p w14:paraId="2D7085F9"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刺激试验前的考虑，包括皮肤接触方面的生物模拟实验和体外方法；</w:t>
            </w:r>
          </w:p>
          <w:p w14:paraId="0D44873D"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详细的体内（刺激和致敏）试验步骤；</w:t>
            </w:r>
          </w:p>
          <w:p w14:paraId="36E992B4"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c) </w:t>
            </w:r>
            <w:r w:rsidRPr="004C3EA4">
              <w:rPr>
                <w:rFonts w:ascii="Times New Roman" w:hAnsi="Times New Roman" w:cs="宋体" w:hint="eastAsia"/>
                <w:color w:val="000000" w:themeColor="text1"/>
                <w:kern w:val="0"/>
                <w:szCs w:val="21"/>
              </w:rPr>
              <w:t>结果解释的关键因素。</w:t>
            </w:r>
          </w:p>
          <w:p w14:paraId="6B2592F9" w14:textId="29CB5A61"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附录</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给出了与上述试验有关的特定材料制备说明。</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附录</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给出了适用于医疗器械的除皮肤部位之外的几种特殊刺激试验。</w:t>
            </w:r>
          </w:p>
        </w:tc>
      </w:tr>
      <w:tr w:rsidR="00377FC5" w:rsidRPr="004C3EA4" w14:paraId="4B06FC08" w14:textId="77777777" w:rsidTr="00A63649">
        <w:trPr>
          <w:cantSplit/>
          <w:trHeight w:val="454"/>
          <w:jc w:val="center"/>
        </w:trPr>
        <w:tc>
          <w:tcPr>
            <w:tcW w:w="259" w:type="pct"/>
            <w:shd w:val="clear" w:color="auto" w:fill="auto"/>
            <w:vAlign w:val="center"/>
            <w:hideMark/>
          </w:tcPr>
          <w:p w14:paraId="3F351B8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w:t>
            </w:r>
          </w:p>
        </w:tc>
        <w:tc>
          <w:tcPr>
            <w:tcW w:w="470" w:type="pct"/>
            <w:shd w:val="clear" w:color="auto" w:fill="auto"/>
            <w:vAlign w:val="center"/>
            <w:hideMark/>
          </w:tcPr>
          <w:p w14:paraId="736E502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16886.11-2021</w:t>
            </w:r>
          </w:p>
        </w:tc>
        <w:tc>
          <w:tcPr>
            <w:tcW w:w="779" w:type="pct"/>
            <w:shd w:val="clear" w:color="auto" w:fill="auto"/>
            <w:vAlign w:val="center"/>
            <w:hideMark/>
          </w:tcPr>
          <w:p w14:paraId="6A05CBE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11</w:t>
            </w:r>
            <w:r w:rsidRPr="004C3EA4">
              <w:rPr>
                <w:rFonts w:ascii="Times New Roman" w:hAnsi="Times New Roman" w:cs="宋体" w:hint="eastAsia"/>
                <w:color w:val="000000" w:themeColor="text1"/>
                <w:kern w:val="0"/>
                <w:szCs w:val="21"/>
              </w:rPr>
              <w:t>部分：全身毒性试验</w:t>
            </w:r>
          </w:p>
        </w:tc>
        <w:tc>
          <w:tcPr>
            <w:tcW w:w="438" w:type="pct"/>
            <w:shd w:val="clear" w:color="auto" w:fill="auto"/>
            <w:vAlign w:val="center"/>
            <w:hideMark/>
          </w:tcPr>
          <w:p w14:paraId="7B6C076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2021-11-26</w:t>
            </w:r>
          </w:p>
        </w:tc>
        <w:tc>
          <w:tcPr>
            <w:tcW w:w="438" w:type="pct"/>
            <w:shd w:val="clear" w:color="auto" w:fill="auto"/>
            <w:vAlign w:val="center"/>
            <w:hideMark/>
          </w:tcPr>
          <w:p w14:paraId="7A64D3E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44" w:type="pct"/>
            <w:shd w:val="clear" w:color="auto" w:fill="auto"/>
            <w:vAlign w:val="center"/>
            <w:hideMark/>
          </w:tcPr>
          <w:p w14:paraId="09215A73" w14:textId="3A72EBD8"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2011</w:t>
            </w:r>
          </w:p>
        </w:tc>
        <w:tc>
          <w:tcPr>
            <w:tcW w:w="527" w:type="pct"/>
            <w:shd w:val="clear" w:color="auto" w:fill="auto"/>
            <w:vAlign w:val="center"/>
            <w:hideMark/>
          </w:tcPr>
          <w:p w14:paraId="5F979D0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6711387" w14:textId="77777777"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本文件规定了评价医疗器械材料导致潜在不良全身反应时的要求，给出了试验步骤指南。本文件适用于医疗器械或材料的全身毒性研究。</w:t>
            </w:r>
          </w:p>
        </w:tc>
      </w:tr>
      <w:tr w:rsidR="00377FC5" w:rsidRPr="004C3EA4" w14:paraId="52A3F259" w14:textId="77777777" w:rsidTr="00A63649">
        <w:trPr>
          <w:cantSplit/>
          <w:trHeight w:val="454"/>
          <w:jc w:val="center"/>
        </w:trPr>
        <w:tc>
          <w:tcPr>
            <w:tcW w:w="259" w:type="pct"/>
            <w:shd w:val="clear" w:color="auto" w:fill="auto"/>
            <w:vAlign w:val="center"/>
            <w:hideMark/>
          </w:tcPr>
          <w:p w14:paraId="65FF9E8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65</w:t>
            </w:r>
          </w:p>
        </w:tc>
        <w:tc>
          <w:tcPr>
            <w:tcW w:w="470" w:type="pct"/>
            <w:shd w:val="clear" w:color="auto" w:fill="auto"/>
            <w:vAlign w:val="center"/>
            <w:hideMark/>
          </w:tcPr>
          <w:p w14:paraId="1A70FF1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16886.12-2017</w:t>
            </w:r>
          </w:p>
        </w:tc>
        <w:tc>
          <w:tcPr>
            <w:tcW w:w="779" w:type="pct"/>
            <w:shd w:val="clear" w:color="auto" w:fill="auto"/>
            <w:vAlign w:val="center"/>
            <w:hideMark/>
          </w:tcPr>
          <w:p w14:paraId="7BF7576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部分：样品制备与参照材料</w:t>
            </w:r>
          </w:p>
        </w:tc>
        <w:tc>
          <w:tcPr>
            <w:tcW w:w="438" w:type="pct"/>
            <w:shd w:val="clear" w:color="auto" w:fill="auto"/>
            <w:vAlign w:val="center"/>
            <w:hideMark/>
          </w:tcPr>
          <w:p w14:paraId="5AE18EF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38" w:type="pct"/>
            <w:shd w:val="clear" w:color="auto" w:fill="auto"/>
            <w:vAlign w:val="center"/>
            <w:hideMark/>
          </w:tcPr>
          <w:p w14:paraId="1A35A31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44" w:type="pct"/>
            <w:shd w:val="clear" w:color="auto" w:fill="auto"/>
            <w:vAlign w:val="center"/>
            <w:hideMark/>
          </w:tcPr>
          <w:p w14:paraId="16BFA18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0A358A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1CF5D042"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的本部分规定了医疗器械在按照</w:t>
            </w: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其他部分规定的生物学系统进行试验时，所要遵循的样品制备和参照材料的选择要求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并给出了程序指南。</w:t>
            </w:r>
          </w:p>
          <w:p w14:paraId="0AD8E9B8"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本部分具体提出了</w:t>
            </w:r>
            <w:r w:rsidRPr="004C3EA4">
              <w:rPr>
                <w:rFonts w:ascii="Times New Roman" w:hAnsi="Times New Roman" w:cs="宋体" w:hint="eastAsia"/>
                <w:color w:val="000000" w:themeColor="text1"/>
                <w:kern w:val="0"/>
                <w:szCs w:val="21"/>
              </w:rPr>
              <w:t>:</w:t>
            </w:r>
          </w:p>
          <w:p w14:paraId="03C81EF5"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——试验样品选择；</w:t>
            </w:r>
          </w:p>
          <w:p w14:paraId="0CC22AB4"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——从器械上选取有代表性的部分；</w:t>
            </w:r>
          </w:p>
          <w:p w14:paraId="0236F962"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——试验样品制备；</w:t>
            </w:r>
          </w:p>
          <w:p w14:paraId="1E0E9D8D"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——试验对照；</w:t>
            </w:r>
          </w:p>
          <w:p w14:paraId="1A132975"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——参照材料的选择和要求；</w:t>
            </w:r>
          </w:p>
          <w:p w14:paraId="02DAD024"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——浸提液制备。</w:t>
            </w:r>
          </w:p>
          <w:p w14:paraId="258DF95C" w14:textId="1F6F9526"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的本部分不适用于活体细胞，但可适用于含活细胞的组合产品中的材料或器械组分。</w:t>
            </w:r>
          </w:p>
        </w:tc>
      </w:tr>
      <w:tr w:rsidR="00377FC5" w:rsidRPr="004C3EA4" w14:paraId="3CB5DD31" w14:textId="77777777" w:rsidTr="00A63649">
        <w:trPr>
          <w:cantSplit/>
          <w:trHeight w:val="454"/>
          <w:jc w:val="center"/>
        </w:trPr>
        <w:tc>
          <w:tcPr>
            <w:tcW w:w="259" w:type="pct"/>
            <w:shd w:val="clear" w:color="auto" w:fill="auto"/>
            <w:vAlign w:val="center"/>
            <w:hideMark/>
          </w:tcPr>
          <w:p w14:paraId="7695157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66</w:t>
            </w:r>
          </w:p>
        </w:tc>
        <w:tc>
          <w:tcPr>
            <w:tcW w:w="470" w:type="pct"/>
            <w:shd w:val="clear" w:color="auto" w:fill="auto"/>
            <w:vAlign w:val="center"/>
            <w:hideMark/>
          </w:tcPr>
          <w:p w14:paraId="5064C3C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16886.13-2017</w:t>
            </w:r>
          </w:p>
        </w:tc>
        <w:tc>
          <w:tcPr>
            <w:tcW w:w="779" w:type="pct"/>
            <w:shd w:val="clear" w:color="auto" w:fill="auto"/>
            <w:vAlign w:val="center"/>
            <w:hideMark/>
          </w:tcPr>
          <w:p w14:paraId="44B8866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部分：聚合物医疗器械降解产物的定性与定量</w:t>
            </w:r>
          </w:p>
        </w:tc>
        <w:tc>
          <w:tcPr>
            <w:tcW w:w="438" w:type="pct"/>
            <w:shd w:val="clear" w:color="auto" w:fill="auto"/>
            <w:vAlign w:val="center"/>
            <w:hideMark/>
          </w:tcPr>
          <w:p w14:paraId="7608418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38" w:type="pct"/>
            <w:shd w:val="clear" w:color="auto" w:fill="auto"/>
            <w:vAlign w:val="center"/>
            <w:hideMark/>
          </w:tcPr>
          <w:p w14:paraId="35C7CA4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44" w:type="pct"/>
            <w:shd w:val="clear" w:color="auto" w:fill="auto"/>
            <w:vAlign w:val="center"/>
            <w:hideMark/>
          </w:tcPr>
          <w:p w14:paraId="4CA758E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B0AC40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6AA5AFAF"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的本部分为准备用于临床的成品聚合物医疗器械模拟环境的降解产物定性与定量试验设计提供了通用要求。</w:t>
            </w:r>
          </w:p>
          <w:p w14:paraId="4B15C605"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描述了两种生成降解产物的试验方法，一种是作为筛选方法的加速降解试验，另一种是模拟环境的实时降解试验。对在使用时在原位聚合的材料，试验时使用固化的聚合物。试验所得数据用于聚合物的生物学评价。</w:t>
            </w: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的本部分仅适用于非吸收性聚合物，类似的但经适当调整的试验步骤也可以适用于可吸收聚合物。</w:t>
            </w:r>
          </w:p>
          <w:p w14:paraId="29753221"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的本部分只适用于成品聚合物器械因化学变化所产生的降解产物，不适用于器械预期使用中由于机械应力、磨损、电磁辐射或诸如酶、其他蛋白质和细胞活性等生物因素所引起的器械的降解。</w:t>
            </w:r>
          </w:p>
          <w:p w14:paraId="4332F872"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注：本部分给出了讨论聚合物环境应力开裂（</w:t>
            </w:r>
            <w:r w:rsidRPr="004C3EA4">
              <w:rPr>
                <w:rFonts w:ascii="Times New Roman" w:hAnsi="Times New Roman" w:cs="宋体" w:hint="eastAsia"/>
                <w:color w:val="000000" w:themeColor="text1"/>
                <w:kern w:val="0"/>
                <w:szCs w:val="21"/>
              </w:rPr>
              <w:t>ESC</w:t>
            </w:r>
            <w:r w:rsidRPr="004C3EA4">
              <w:rPr>
                <w:rFonts w:ascii="Times New Roman" w:hAnsi="Times New Roman" w:cs="宋体" w:hint="eastAsia"/>
                <w:color w:val="000000" w:themeColor="text1"/>
                <w:kern w:val="0"/>
                <w:szCs w:val="21"/>
              </w:rPr>
              <w:t>）的资料性文本，对降解研究设计有所帮助（参见附录</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w:t>
            </w:r>
          </w:p>
          <w:p w14:paraId="00758D61"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的本部分未涉及碎片和可溶降解产物的生物活性，对此宜按照</w:t>
            </w:r>
            <w:r w:rsidRPr="004C3EA4">
              <w:rPr>
                <w:rFonts w:ascii="Times New Roman" w:hAnsi="Times New Roman" w:cs="宋体" w:hint="eastAsia"/>
                <w:color w:val="000000" w:themeColor="text1"/>
                <w:kern w:val="0"/>
                <w:szCs w:val="21"/>
              </w:rPr>
              <w:t xml:space="preserve">GB/T16886.1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GB/T16886.16</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GB/T16886.17</w:t>
            </w:r>
            <w:r w:rsidRPr="004C3EA4">
              <w:rPr>
                <w:rFonts w:ascii="Times New Roman" w:hAnsi="Times New Roman" w:cs="宋体" w:hint="eastAsia"/>
                <w:color w:val="000000" w:themeColor="text1"/>
                <w:kern w:val="0"/>
                <w:szCs w:val="21"/>
              </w:rPr>
              <w:t>的原则进行评价。</w:t>
            </w:r>
          </w:p>
          <w:p w14:paraId="771005A7" w14:textId="38BD7DBB"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由于医疗器械所用聚合物材料的范围很广，因此没有规定或指定专项分析技术。</w:t>
            </w: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的本部分不对降解产物的可接受水平规定具体要求。</w:t>
            </w:r>
          </w:p>
        </w:tc>
      </w:tr>
      <w:tr w:rsidR="00377FC5" w:rsidRPr="004C3EA4" w14:paraId="4299A5EA" w14:textId="77777777" w:rsidTr="00A63649">
        <w:trPr>
          <w:cantSplit/>
          <w:trHeight w:val="454"/>
          <w:jc w:val="center"/>
        </w:trPr>
        <w:tc>
          <w:tcPr>
            <w:tcW w:w="259" w:type="pct"/>
            <w:shd w:val="clear" w:color="auto" w:fill="auto"/>
            <w:vAlign w:val="center"/>
            <w:hideMark/>
          </w:tcPr>
          <w:p w14:paraId="27F36EA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67</w:t>
            </w:r>
          </w:p>
        </w:tc>
        <w:tc>
          <w:tcPr>
            <w:tcW w:w="470" w:type="pct"/>
            <w:shd w:val="clear" w:color="auto" w:fill="auto"/>
            <w:vAlign w:val="center"/>
            <w:hideMark/>
          </w:tcPr>
          <w:p w14:paraId="40E8CBF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16886.14-2003</w:t>
            </w:r>
          </w:p>
        </w:tc>
        <w:tc>
          <w:tcPr>
            <w:tcW w:w="779" w:type="pct"/>
            <w:shd w:val="clear" w:color="auto" w:fill="auto"/>
            <w:vAlign w:val="center"/>
            <w:hideMark/>
          </w:tcPr>
          <w:p w14:paraId="3DE4BD2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14</w:t>
            </w:r>
            <w:r w:rsidRPr="004C3EA4">
              <w:rPr>
                <w:rFonts w:ascii="Times New Roman" w:hAnsi="Times New Roman" w:cs="宋体" w:hint="eastAsia"/>
                <w:color w:val="000000" w:themeColor="text1"/>
                <w:kern w:val="0"/>
                <w:szCs w:val="21"/>
              </w:rPr>
              <w:t>部分：陶瓷降解产物的定性与定量</w:t>
            </w:r>
          </w:p>
        </w:tc>
        <w:tc>
          <w:tcPr>
            <w:tcW w:w="438" w:type="pct"/>
            <w:shd w:val="clear" w:color="auto" w:fill="auto"/>
            <w:vAlign w:val="center"/>
            <w:hideMark/>
          </w:tcPr>
          <w:p w14:paraId="0B38A05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2003-03-05</w:t>
            </w:r>
          </w:p>
        </w:tc>
        <w:tc>
          <w:tcPr>
            <w:tcW w:w="438" w:type="pct"/>
            <w:shd w:val="clear" w:color="auto" w:fill="auto"/>
            <w:vAlign w:val="center"/>
            <w:hideMark/>
          </w:tcPr>
          <w:p w14:paraId="166CCF8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2003-08-01</w:t>
            </w:r>
          </w:p>
        </w:tc>
        <w:tc>
          <w:tcPr>
            <w:tcW w:w="544" w:type="pct"/>
            <w:shd w:val="clear" w:color="auto" w:fill="auto"/>
            <w:vAlign w:val="center"/>
            <w:hideMark/>
          </w:tcPr>
          <w:p w14:paraId="67631DC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07B298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40756253" w14:textId="77777777" w:rsidR="00E87BBA" w:rsidRPr="004C3EA4" w:rsidRDefault="002B1D4A" w:rsidP="00E87BBA">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GB/T 16886</w:t>
            </w:r>
            <w:r w:rsidRPr="004C3EA4">
              <w:rPr>
                <w:rFonts w:ascii="Times New Roman" w:hAnsi="Times New Roman" w:cs="宋体" w:hint="eastAsia"/>
                <w:color w:val="000000" w:themeColor="text1"/>
                <w:kern w:val="0"/>
                <w:sz w:val="17"/>
                <w:szCs w:val="17"/>
              </w:rPr>
              <w:t>的本部分规定了两种从陶瓷材料（包括玻璃）中获取降解产物定量用溶液的方法。此外还给出了分析这些溶液以便为降解产物定性的指南。因为</w:t>
            </w:r>
            <w:r w:rsidRPr="004C3EA4">
              <w:rPr>
                <w:rFonts w:ascii="Times New Roman" w:hAnsi="Times New Roman" w:cs="宋体" w:hint="eastAsia"/>
                <w:color w:val="000000" w:themeColor="text1"/>
                <w:kern w:val="0"/>
                <w:sz w:val="17"/>
                <w:szCs w:val="17"/>
              </w:rPr>
              <w:t>GB/T16886</w:t>
            </w:r>
            <w:r w:rsidRPr="004C3EA4">
              <w:rPr>
                <w:rFonts w:ascii="Times New Roman" w:hAnsi="Times New Roman" w:cs="宋体" w:hint="eastAsia"/>
                <w:color w:val="000000" w:themeColor="text1"/>
                <w:kern w:val="0"/>
                <w:sz w:val="17"/>
                <w:szCs w:val="17"/>
              </w:rPr>
              <w:t>本部分是通用性标准，所以如果有更接近于使用条件的论述降解产物形成的具体产品标准则应予以优先考虑。</w:t>
            </w:r>
          </w:p>
          <w:p w14:paraId="3BF03983" w14:textId="77777777" w:rsidR="00E87BBA" w:rsidRPr="004C3EA4" w:rsidRDefault="002B1D4A" w:rsidP="00E87BBA">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 xml:space="preserve">GB/T16886 </w:t>
            </w:r>
            <w:r w:rsidRPr="004C3EA4">
              <w:rPr>
                <w:rFonts w:ascii="Times New Roman" w:hAnsi="Times New Roman" w:cs="宋体" w:hint="eastAsia"/>
                <w:color w:val="000000" w:themeColor="text1"/>
                <w:kern w:val="0"/>
                <w:sz w:val="17"/>
                <w:szCs w:val="17"/>
              </w:rPr>
              <w:t>的本部分只考虑陶瓷材料在体外试验过程中因化学离解所产生的降解产物，不考虑由机械应力或外来能量所引起的降解。应注意，虽然</w:t>
            </w:r>
            <w:r w:rsidRPr="004C3EA4">
              <w:rPr>
                <w:rFonts w:ascii="Times New Roman" w:hAnsi="Times New Roman" w:cs="宋体" w:hint="eastAsia"/>
                <w:color w:val="000000" w:themeColor="text1"/>
                <w:kern w:val="0"/>
                <w:sz w:val="17"/>
                <w:szCs w:val="17"/>
              </w:rPr>
              <w:t xml:space="preserve"> ISO 6872</w:t>
            </w:r>
            <w:r w:rsidRPr="004C3EA4">
              <w:rPr>
                <w:rFonts w:ascii="Times New Roman" w:hAnsi="Times New Roman" w:cs="宋体" w:hint="eastAsia"/>
                <w:color w:val="000000" w:themeColor="text1"/>
                <w:kern w:val="0"/>
                <w:sz w:val="17"/>
                <w:szCs w:val="17"/>
              </w:rPr>
              <w:t>和</w:t>
            </w:r>
            <w:r w:rsidRPr="004C3EA4">
              <w:rPr>
                <w:rFonts w:ascii="Times New Roman" w:hAnsi="Times New Roman" w:cs="宋体" w:hint="eastAsia"/>
                <w:color w:val="000000" w:themeColor="text1"/>
                <w:kern w:val="0"/>
                <w:sz w:val="17"/>
                <w:szCs w:val="17"/>
              </w:rPr>
              <w:t xml:space="preserve"> ISO9693</w:t>
            </w:r>
            <w:r w:rsidRPr="004C3EA4">
              <w:rPr>
                <w:rFonts w:ascii="Times New Roman" w:hAnsi="Times New Roman" w:cs="宋体" w:hint="eastAsia"/>
                <w:color w:val="000000" w:themeColor="text1"/>
                <w:kern w:val="0"/>
                <w:sz w:val="17"/>
                <w:szCs w:val="17"/>
              </w:rPr>
              <w:t>规定了化学降解试验，但没有规定分析降解产物的方法。</w:t>
            </w:r>
          </w:p>
          <w:p w14:paraId="4FAA68B7" w14:textId="77777777" w:rsidR="00E87BBA" w:rsidRPr="004C3EA4" w:rsidRDefault="002B1D4A" w:rsidP="00E87BBA">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因医疗器械所使用的陶瓷材料的范围很广，且对结果的精确度和准确度的要求各异，所以未规定专项分析技术。</w:t>
            </w:r>
            <w:r w:rsidRPr="004C3EA4">
              <w:rPr>
                <w:rFonts w:ascii="Times New Roman" w:hAnsi="Times New Roman" w:cs="宋体" w:hint="eastAsia"/>
                <w:color w:val="000000" w:themeColor="text1"/>
                <w:kern w:val="0"/>
                <w:sz w:val="17"/>
                <w:szCs w:val="17"/>
              </w:rPr>
              <w:t xml:space="preserve">GB/T 16886 </w:t>
            </w:r>
            <w:r w:rsidRPr="004C3EA4">
              <w:rPr>
                <w:rFonts w:ascii="Times New Roman" w:hAnsi="Times New Roman" w:cs="宋体" w:hint="eastAsia"/>
                <w:color w:val="000000" w:themeColor="text1"/>
                <w:kern w:val="0"/>
                <w:sz w:val="17"/>
                <w:szCs w:val="17"/>
              </w:rPr>
              <w:t>的本部分不对降解产物的可接受水平规定具体要求。</w:t>
            </w:r>
          </w:p>
          <w:p w14:paraId="6FF5C529" w14:textId="57801E81" w:rsidR="002B1D4A" w:rsidRPr="004C3EA4" w:rsidRDefault="002B1D4A" w:rsidP="00E87BBA">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尽管这些材料将应用于生物医学，但</w:t>
            </w:r>
            <w:r w:rsidRPr="004C3EA4">
              <w:rPr>
                <w:rFonts w:ascii="Times New Roman" w:hAnsi="Times New Roman" w:cs="宋体" w:hint="eastAsia"/>
                <w:color w:val="000000" w:themeColor="text1"/>
                <w:kern w:val="0"/>
                <w:sz w:val="17"/>
                <w:szCs w:val="17"/>
              </w:rPr>
              <w:t xml:space="preserve"> GB/T 16886 </w:t>
            </w:r>
            <w:r w:rsidRPr="004C3EA4">
              <w:rPr>
                <w:rFonts w:ascii="Times New Roman" w:hAnsi="Times New Roman" w:cs="宋体" w:hint="eastAsia"/>
                <w:color w:val="000000" w:themeColor="text1"/>
                <w:kern w:val="0"/>
                <w:sz w:val="17"/>
                <w:szCs w:val="17"/>
              </w:rPr>
              <w:t>的本部分不规定降解产物的生物学活性。</w:t>
            </w:r>
          </w:p>
        </w:tc>
      </w:tr>
      <w:tr w:rsidR="00377FC5" w:rsidRPr="004C3EA4" w14:paraId="3699303C" w14:textId="77777777" w:rsidTr="00A63649">
        <w:trPr>
          <w:cantSplit/>
          <w:trHeight w:val="454"/>
          <w:jc w:val="center"/>
        </w:trPr>
        <w:tc>
          <w:tcPr>
            <w:tcW w:w="259" w:type="pct"/>
            <w:shd w:val="clear" w:color="auto" w:fill="auto"/>
            <w:vAlign w:val="center"/>
            <w:hideMark/>
          </w:tcPr>
          <w:p w14:paraId="1B7ECAC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68</w:t>
            </w:r>
          </w:p>
        </w:tc>
        <w:tc>
          <w:tcPr>
            <w:tcW w:w="470" w:type="pct"/>
            <w:shd w:val="clear" w:color="auto" w:fill="auto"/>
            <w:vAlign w:val="center"/>
            <w:hideMark/>
          </w:tcPr>
          <w:p w14:paraId="6A3582F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16886.15-2003</w:t>
            </w:r>
          </w:p>
        </w:tc>
        <w:tc>
          <w:tcPr>
            <w:tcW w:w="779" w:type="pct"/>
            <w:shd w:val="clear" w:color="auto" w:fill="auto"/>
            <w:vAlign w:val="center"/>
            <w:hideMark/>
          </w:tcPr>
          <w:p w14:paraId="21EF102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部分：金属与合金降解产物的定性与定量</w:t>
            </w:r>
          </w:p>
        </w:tc>
        <w:tc>
          <w:tcPr>
            <w:tcW w:w="438" w:type="pct"/>
            <w:shd w:val="clear" w:color="auto" w:fill="auto"/>
            <w:vAlign w:val="center"/>
            <w:hideMark/>
          </w:tcPr>
          <w:p w14:paraId="6B4CA09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2003-03-05</w:t>
            </w:r>
          </w:p>
        </w:tc>
        <w:tc>
          <w:tcPr>
            <w:tcW w:w="438" w:type="pct"/>
            <w:shd w:val="clear" w:color="auto" w:fill="auto"/>
            <w:vAlign w:val="center"/>
            <w:hideMark/>
          </w:tcPr>
          <w:p w14:paraId="75BA49B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2003-08-01</w:t>
            </w:r>
          </w:p>
        </w:tc>
        <w:tc>
          <w:tcPr>
            <w:tcW w:w="544" w:type="pct"/>
            <w:shd w:val="clear" w:color="auto" w:fill="auto"/>
            <w:vAlign w:val="center"/>
            <w:hideMark/>
          </w:tcPr>
          <w:p w14:paraId="06AB424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31B8D2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65132F9D" w14:textId="77777777" w:rsidR="00E87BBA" w:rsidRPr="004C3EA4" w:rsidRDefault="002B1D4A" w:rsidP="00A13961">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为成品金属医疗器械或准备用于临床的相应的材料样品的降解产物的定性与定量试验的设计提供了通用要求指南。本部分只适用于那些在体外加速降解试验中由成品金属器械的化学改变而产生的降解产物。因这些试验是加速试验，所以试验结果可能不反映植入物或材料在体内所呈现的特性。所描述的化学方法是生成降解产物的手段，以进一步评价这些降解物。</w:t>
            </w:r>
          </w:p>
          <w:p w14:paraId="4EA08967" w14:textId="77777777" w:rsidR="00E87BBA" w:rsidRPr="004C3EA4" w:rsidRDefault="002B1D4A" w:rsidP="00A13961">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 xml:space="preserve">GB 16886 </w:t>
            </w:r>
            <w:r w:rsidRPr="004C3EA4">
              <w:rPr>
                <w:rFonts w:ascii="Times New Roman" w:hAnsi="Times New Roman" w:cs="宋体" w:hint="eastAsia"/>
                <w:color w:val="000000" w:themeColor="text1"/>
                <w:kern w:val="0"/>
                <w:sz w:val="17"/>
                <w:szCs w:val="17"/>
              </w:rPr>
              <w:t>的本部分不适用于因机械应力引起的降解。</w:t>
            </w:r>
          </w:p>
          <w:p w14:paraId="7FBED385" w14:textId="77777777" w:rsidR="00E87BBA" w:rsidRPr="004C3EA4" w:rsidRDefault="002B1D4A" w:rsidP="00E87BBA">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注∶机械引起的降解，如磨损，将包括在相应的专项产品标准中。有些产品标准提供了针对具体产品的降解产物的定性与定量方法，对这些标准应予以考虑。</w:t>
            </w:r>
          </w:p>
          <w:p w14:paraId="69BC2EA7" w14:textId="77777777" w:rsidR="00E87BBA" w:rsidRPr="004C3EA4" w:rsidRDefault="002B1D4A" w:rsidP="00E87BBA">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由于医疗器械所用的金属材料很广，所以没有规定降解产物定量的分析技术。本部分不对某类金属或合金中含有的微量元素（</w:t>
            </w:r>
            <w:r w:rsidRPr="004C3EA4">
              <w:rPr>
                <w:rFonts w:ascii="Times New Roman" w:hAnsi="Times New Roman" w:cs="宋体" w:hint="eastAsia"/>
                <w:color w:val="000000" w:themeColor="text1"/>
                <w:kern w:val="0"/>
                <w:sz w:val="17"/>
                <w:szCs w:val="17"/>
              </w:rPr>
              <w:t>&lt;10-8</w:t>
            </w:r>
            <w:r w:rsidRPr="004C3EA4">
              <w:rPr>
                <w:rFonts w:ascii="Times New Roman" w:hAnsi="Times New Roman" w:cs="宋体" w:hint="eastAsia"/>
                <w:color w:val="000000" w:themeColor="text1"/>
                <w:kern w:val="0"/>
                <w:sz w:val="17"/>
                <w:szCs w:val="17"/>
              </w:rPr>
              <w:t>）进行定性，也不提供降解产物可接受水平的具体要求。</w:t>
            </w:r>
          </w:p>
          <w:p w14:paraId="03037481" w14:textId="7356A664" w:rsidR="002B1D4A" w:rsidRPr="004C3EA4" w:rsidRDefault="002B1D4A" w:rsidP="00E87BBA">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GB16886</w:t>
            </w:r>
            <w:r w:rsidRPr="004C3EA4">
              <w:rPr>
                <w:rFonts w:ascii="Times New Roman" w:hAnsi="Times New Roman" w:cs="宋体" w:hint="eastAsia"/>
                <w:color w:val="000000" w:themeColor="text1"/>
                <w:kern w:val="0"/>
                <w:sz w:val="17"/>
                <w:szCs w:val="17"/>
              </w:rPr>
              <w:t>的本部分不论述降解产物的生物学活性，但对此可按照</w:t>
            </w:r>
            <w:r w:rsidRPr="004C3EA4">
              <w:rPr>
                <w:rFonts w:ascii="Times New Roman" w:hAnsi="Times New Roman" w:cs="宋体" w:hint="eastAsia"/>
                <w:color w:val="000000" w:themeColor="text1"/>
                <w:kern w:val="0"/>
                <w:sz w:val="17"/>
                <w:szCs w:val="17"/>
              </w:rPr>
              <w:t>GB/T 16886.1</w:t>
            </w:r>
            <w:r w:rsidRPr="004C3EA4">
              <w:rPr>
                <w:rFonts w:ascii="Times New Roman" w:hAnsi="Times New Roman" w:cs="宋体" w:hint="eastAsia"/>
                <w:color w:val="000000" w:themeColor="text1"/>
                <w:kern w:val="0"/>
                <w:sz w:val="17"/>
                <w:szCs w:val="17"/>
              </w:rPr>
              <w:t>和</w:t>
            </w:r>
            <w:r w:rsidRPr="004C3EA4">
              <w:rPr>
                <w:rFonts w:ascii="Times New Roman" w:hAnsi="Times New Roman" w:cs="宋体" w:hint="eastAsia"/>
                <w:color w:val="000000" w:themeColor="text1"/>
                <w:kern w:val="0"/>
                <w:sz w:val="17"/>
                <w:szCs w:val="17"/>
              </w:rPr>
              <w:t xml:space="preserve"> ISO 16886-17</w:t>
            </w:r>
            <w:r w:rsidRPr="004C3EA4">
              <w:rPr>
                <w:rFonts w:ascii="Times New Roman" w:hAnsi="Times New Roman" w:cs="宋体" w:hint="eastAsia"/>
                <w:color w:val="000000" w:themeColor="text1"/>
                <w:kern w:val="0"/>
                <w:sz w:val="17"/>
                <w:szCs w:val="17"/>
              </w:rPr>
              <w:t>中适用章节中的原则进行评价。</w:t>
            </w:r>
          </w:p>
        </w:tc>
      </w:tr>
      <w:tr w:rsidR="00377FC5" w:rsidRPr="004C3EA4" w14:paraId="6611CE2D" w14:textId="77777777" w:rsidTr="00A63649">
        <w:trPr>
          <w:cantSplit/>
          <w:trHeight w:val="454"/>
          <w:jc w:val="center"/>
        </w:trPr>
        <w:tc>
          <w:tcPr>
            <w:tcW w:w="259" w:type="pct"/>
            <w:shd w:val="clear" w:color="auto" w:fill="auto"/>
            <w:vAlign w:val="center"/>
            <w:hideMark/>
          </w:tcPr>
          <w:p w14:paraId="2DDC508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69</w:t>
            </w:r>
          </w:p>
        </w:tc>
        <w:tc>
          <w:tcPr>
            <w:tcW w:w="470" w:type="pct"/>
            <w:shd w:val="clear" w:color="auto" w:fill="auto"/>
            <w:vAlign w:val="center"/>
            <w:hideMark/>
          </w:tcPr>
          <w:p w14:paraId="780B317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16886.16-2021</w:t>
            </w:r>
          </w:p>
        </w:tc>
        <w:tc>
          <w:tcPr>
            <w:tcW w:w="779" w:type="pct"/>
            <w:shd w:val="clear" w:color="auto" w:fill="auto"/>
            <w:vAlign w:val="center"/>
            <w:hideMark/>
          </w:tcPr>
          <w:p w14:paraId="6076D42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16</w:t>
            </w:r>
            <w:r w:rsidRPr="004C3EA4">
              <w:rPr>
                <w:rFonts w:ascii="Times New Roman" w:hAnsi="Times New Roman" w:cs="宋体" w:hint="eastAsia"/>
                <w:color w:val="000000" w:themeColor="text1"/>
                <w:kern w:val="0"/>
                <w:szCs w:val="21"/>
              </w:rPr>
              <w:t>部分：降解产物与可沥滤物毒代动力学研究设计</w:t>
            </w:r>
          </w:p>
        </w:tc>
        <w:tc>
          <w:tcPr>
            <w:tcW w:w="438" w:type="pct"/>
            <w:shd w:val="clear" w:color="auto" w:fill="auto"/>
            <w:vAlign w:val="center"/>
            <w:hideMark/>
          </w:tcPr>
          <w:p w14:paraId="49B53E6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2021-11-26</w:t>
            </w:r>
          </w:p>
        </w:tc>
        <w:tc>
          <w:tcPr>
            <w:tcW w:w="438" w:type="pct"/>
            <w:shd w:val="clear" w:color="auto" w:fill="auto"/>
            <w:vAlign w:val="center"/>
            <w:hideMark/>
          </w:tcPr>
          <w:p w14:paraId="49288AC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44" w:type="pct"/>
            <w:shd w:val="clear" w:color="auto" w:fill="auto"/>
            <w:vAlign w:val="center"/>
            <w:hideMark/>
          </w:tcPr>
          <w:p w14:paraId="3361C4F2" w14:textId="65CE9BBA"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2013</w:t>
            </w:r>
          </w:p>
        </w:tc>
        <w:tc>
          <w:tcPr>
            <w:tcW w:w="527" w:type="pct"/>
            <w:shd w:val="clear" w:color="auto" w:fill="auto"/>
            <w:vAlign w:val="center"/>
            <w:hideMark/>
          </w:tcPr>
          <w:p w14:paraId="48CD560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086A036B" w14:textId="77777777" w:rsidR="002B1D4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 w:val="19"/>
                <w:szCs w:val="19"/>
              </w:rPr>
              <w:t>本文件规定了与医疗器械相关的设计和实施毒代动力学研究的原则。附录</w:t>
            </w:r>
            <w:r w:rsidRPr="004C3EA4">
              <w:rPr>
                <w:rFonts w:ascii="Times New Roman" w:hAnsi="Times New Roman" w:cs="宋体" w:hint="eastAsia"/>
                <w:color w:val="000000" w:themeColor="text1"/>
                <w:kern w:val="0"/>
                <w:sz w:val="19"/>
                <w:szCs w:val="19"/>
              </w:rPr>
              <w:t>A</w:t>
            </w:r>
            <w:r w:rsidRPr="004C3EA4">
              <w:rPr>
                <w:rFonts w:ascii="Times New Roman" w:hAnsi="Times New Roman" w:cs="宋体" w:hint="eastAsia"/>
                <w:color w:val="000000" w:themeColor="text1"/>
                <w:kern w:val="0"/>
                <w:sz w:val="19"/>
                <w:szCs w:val="19"/>
              </w:rPr>
              <w:t>描述了医疗器械生物学评价中毒代动力学研究中考虑的问题。本文件适用于医疗器械降解产物与可沥滤物的毒代动力学研究。</w:t>
            </w:r>
          </w:p>
        </w:tc>
      </w:tr>
      <w:tr w:rsidR="00377FC5" w:rsidRPr="004C3EA4" w14:paraId="58A4427A" w14:textId="77777777" w:rsidTr="00A63649">
        <w:trPr>
          <w:cantSplit/>
          <w:trHeight w:val="454"/>
          <w:jc w:val="center"/>
        </w:trPr>
        <w:tc>
          <w:tcPr>
            <w:tcW w:w="259" w:type="pct"/>
            <w:shd w:val="clear" w:color="auto" w:fill="auto"/>
            <w:vAlign w:val="center"/>
            <w:hideMark/>
          </w:tcPr>
          <w:p w14:paraId="541F77E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70</w:t>
            </w:r>
          </w:p>
        </w:tc>
        <w:tc>
          <w:tcPr>
            <w:tcW w:w="470" w:type="pct"/>
            <w:shd w:val="clear" w:color="auto" w:fill="auto"/>
            <w:vAlign w:val="center"/>
            <w:hideMark/>
          </w:tcPr>
          <w:p w14:paraId="5648A84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16886.17-2005</w:t>
            </w:r>
          </w:p>
        </w:tc>
        <w:tc>
          <w:tcPr>
            <w:tcW w:w="779" w:type="pct"/>
            <w:shd w:val="clear" w:color="auto" w:fill="auto"/>
            <w:vAlign w:val="center"/>
            <w:hideMark/>
          </w:tcPr>
          <w:p w14:paraId="3C6D465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17</w:t>
            </w:r>
            <w:r w:rsidRPr="004C3EA4">
              <w:rPr>
                <w:rFonts w:ascii="Times New Roman" w:hAnsi="Times New Roman" w:cs="宋体" w:hint="eastAsia"/>
                <w:color w:val="000000" w:themeColor="text1"/>
                <w:kern w:val="0"/>
                <w:szCs w:val="21"/>
              </w:rPr>
              <w:t>部分：可沥滤物允许限量的建立</w:t>
            </w:r>
          </w:p>
        </w:tc>
        <w:tc>
          <w:tcPr>
            <w:tcW w:w="438" w:type="pct"/>
            <w:shd w:val="clear" w:color="auto" w:fill="auto"/>
            <w:vAlign w:val="center"/>
            <w:hideMark/>
          </w:tcPr>
          <w:p w14:paraId="47309CE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2005-11-04</w:t>
            </w:r>
          </w:p>
        </w:tc>
        <w:tc>
          <w:tcPr>
            <w:tcW w:w="438" w:type="pct"/>
            <w:shd w:val="clear" w:color="auto" w:fill="auto"/>
            <w:vAlign w:val="center"/>
            <w:hideMark/>
          </w:tcPr>
          <w:p w14:paraId="2EFFF1D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2006-04-01</w:t>
            </w:r>
          </w:p>
        </w:tc>
        <w:tc>
          <w:tcPr>
            <w:tcW w:w="544" w:type="pct"/>
            <w:shd w:val="clear" w:color="auto" w:fill="auto"/>
            <w:vAlign w:val="center"/>
            <w:hideMark/>
          </w:tcPr>
          <w:p w14:paraId="2BEE314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BE55F0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04B68BAC"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的本部分规定了医疗器械可沥滤物允许限量的确定方法，其目的是获得标准的运用及未建立标准的限量的适当评估。本部分描述了一个系统过程，通过该过程，医疗器械中毒害物质产生的确定风险（</w:t>
            </w:r>
            <w:r w:rsidRPr="004C3EA4">
              <w:rPr>
                <w:rFonts w:ascii="Times New Roman" w:hAnsi="Times New Roman" w:cs="宋体" w:hint="eastAsia"/>
                <w:color w:val="000000" w:themeColor="text1"/>
                <w:kern w:val="0"/>
                <w:szCs w:val="21"/>
              </w:rPr>
              <w:t>risks</w:t>
            </w:r>
            <w:r w:rsidRPr="004C3EA4">
              <w:rPr>
                <w:rFonts w:ascii="Times New Roman" w:hAnsi="Times New Roman" w:cs="宋体" w:hint="eastAsia"/>
                <w:color w:val="000000" w:themeColor="text1"/>
                <w:kern w:val="0"/>
                <w:szCs w:val="21"/>
              </w:rPr>
              <w:t>）被量化。</w:t>
            </w:r>
          </w:p>
          <w:p w14:paraId="793C63E9" w14:textId="6A18FE34"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本部分不适用不与病人接触的器械（如体外诊断器械）。</w:t>
            </w:r>
          </w:p>
          <w:p w14:paraId="597AD758" w14:textId="1CD1E6DF"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本部分不涉及不是来源于器械接触的某些化学物质，如食物、水、空气。</w:t>
            </w:r>
          </w:p>
        </w:tc>
      </w:tr>
      <w:tr w:rsidR="00377FC5" w:rsidRPr="004C3EA4" w14:paraId="31E55962" w14:textId="77777777" w:rsidTr="00A63649">
        <w:trPr>
          <w:cantSplit/>
          <w:trHeight w:val="454"/>
          <w:jc w:val="center"/>
        </w:trPr>
        <w:tc>
          <w:tcPr>
            <w:tcW w:w="259" w:type="pct"/>
            <w:shd w:val="clear" w:color="auto" w:fill="auto"/>
            <w:vAlign w:val="center"/>
            <w:hideMark/>
          </w:tcPr>
          <w:p w14:paraId="309737A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71</w:t>
            </w:r>
          </w:p>
        </w:tc>
        <w:tc>
          <w:tcPr>
            <w:tcW w:w="470" w:type="pct"/>
            <w:shd w:val="clear" w:color="auto" w:fill="auto"/>
            <w:vAlign w:val="center"/>
            <w:hideMark/>
          </w:tcPr>
          <w:p w14:paraId="343F131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16886.18-2011</w:t>
            </w:r>
          </w:p>
        </w:tc>
        <w:tc>
          <w:tcPr>
            <w:tcW w:w="779" w:type="pct"/>
            <w:shd w:val="clear" w:color="auto" w:fill="auto"/>
            <w:vAlign w:val="center"/>
            <w:hideMark/>
          </w:tcPr>
          <w:p w14:paraId="72CCBBF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18</w:t>
            </w:r>
            <w:r w:rsidRPr="004C3EA4">
              <w:rPr>
                <w:rFonts w:ascii="Times New Roman" w:hAnsi="Times New Roman" w:cs="宋体" w:hint="eastAsia"/>
                <w:color w:val="000000" w:themeColor="text1"/>
                <w:kern w:val="0"/>
                <w:szCs w:val="21"/>
              </w:rPr>
              <w:t>部分：材料化学表征</w:t>
            </w:r>
          </w:p>
        </w:tc>
        <w:tc>
          <w:tcPr>
            <w:tcW w:w="438" w:type="pct"/>
            <w:shd w:val="clear" w:color="auto" w:fill="auto"/>
            <w:vAlign w:val="center"/>
            <w:hideMark/>
          </w:tcPr>
          <w:p w14:paraId="3352CAD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2011-12-30</w:t>
            </w:r>
          </w:p>
        </w:tc>
        <w:tc>
          <w:tcPr>
            <w:tcW w:w="438" w:type="pct"/>
            <w:shd w:val="clear" w:color="auto" w:fill="auto"/>
            <w:vAlign w:val="center"/>
            <w:hideMark/>
          </w:tcPr>
          <w:p w14:paraId="0A3B8BA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2012-05-01</w:t>
            </w:r>
          </w:p>
        </w:tc>
        <w:tc>
          <w:tcPr>
            <w:tcW w:w="544" w:type="pct"/>
            <w:shd w:val="clear" w:color="auto" w:fill="auto"/>
            <w:vAlign w:val="center"/>
            <w:hideMark/>
          </w:tcPr>
          <w:p w14:paraId="2969ED7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FC8FAD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A05C314"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的本部分描述了材料鉴别及其化学成分的定性与定量框架，得出的化学表征信息可用于一些重要应用方面，如：</w:t>
            </w:r>
          </w:p>
          <w:p w14:paraId="49D98C12"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—作为医疗器械总体生物安全性评价的一部分</w:t>
            </w:r>
            <w:r w:rsidRPr="004C3EA4">
              <w:rPr>
                <w:rFonts w:ascii="Times New Roman" w:hAnsi="Times New Roman" w:cs="宋体" w:hint="eastAsia"/>
                <w:color w:val="000000" w:themeColor="text1"/>
                <w:kern w:val="0"/>
                <w:szCs w:val="21"/>
              </w:rPr>
              <w:t>(ISO 10993-1</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ISO 14971)</w:t>
            </w:r>
            <w:r w:rsidRPr="004C3EA4">
              <w:rPr>
                <w:rFonts w:ascii="Times New Roman" w:hAnsi="Times New Roman" w:cs="宋体" w:hint="eastAsia"/>
                <w:color w:val="000000" w:themeColor="text1"/>
                <w:kern w:val="0"/>
                <w:szCs w:val="21"/>
              </w:rPr>
              <w:t>。</w:t>
            </w:r>
          </w:p>
          <w:p w14:paraId="0753B0A3"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—通过测定医疗器械可沥滤物水平，以评价是否符合根据健康风险评价得出的该物质的允许限量</w:t>
            </w:r>
            <w:r w:rsidRPr="004C3EA4">
              <w:rPr>
                <w:rFonts w:ascii="Times New Roman" w:hAnsi="Times New Roman" w:cs="宋体" w:hint="eastAsia"/>
                <w:color w:val="000000" w:themeColor="text1"/>
                <w:kern w:val="0"/>
                <w:szCs w:val="21"/>
              </w:rPr>
              <w:t>(ISO 10993-17)</w:t>
            </w:r>
            <w:r w:rsidRPr="004C3EA4">
              <w:rPr>
                <w:rFonts w:ascii="Times New Roman" w:hAnsi="Times New Roman" w:cs="宋体" w:hint="eastAsia"/>
                <w:color w:val="000000" w:themeColor="text1"/>
                <w:kern w:val="0"/>
                <w:szCs w:val="21"/>
              </w:rPr>
              <w:t>。</w:t>
            </w:r>
          </w:p>
          <w:p w14:paraId="671F4CC2"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—判定拟用材料与临床已确立材料的等同性。</w:t>
            </w:r>
          </w:p>
          <w:p w14:paraId="0B8B740C"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—判定最终器械与原型器械的等同性，检查用于支持最终器械评价的原型器械数据的相关性。</w:t>
            </w:r>
          </w:p>
          <w:p w14:paraId="5525478C"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—筛选适用于医疗器械预期临床应用的新材料。</w:t>
            </w:r>
          </w:p>
          <w:p w14:paraId="7CE40AA5" w14:textId="77777777" w:rsidR="00E87BBA" w:rsidRPr="004C3EA4" w:rsidRDefault="002B1D4A" w:rsidP="00A13961">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的本部分不涉及降解产物的定性与定量，关于这方面的内容见</w:t>
            </w:r>
            <w:r w:rsidRPr="004C3EA4">
              <w:rPr>
                <w:rFonts w:ascii="Times New Roman" w:hAnsi="Times New Roman" w:cs="宋体" w:hint="eastAsia"/>
                <w:color w:val="000000" w:themeColor="text1"/>
                <w:kern w:val="0"/>
                <w:szCs w:val="21"/>
              </w:rPr>
              <w:t>ISO 10993-9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ISO 10993-13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ISO 10993-14</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ISO 10993-15</w:t>
            </w:r>
            <w:r w:rsidRPr="004C3EA4">
              <w:rPr>
                <w:rFonts w:ascii="Times New Roman" w:hAnsi="Times New Roman" w:cs="宋体" w:hint="eastAsia"/>
                <w:color w:val="000000" w:themeColor="text1"/>
                <w:kern w:val="0"/>
                <w:szCs w:val="21"/>
              </w:rPr>
              <w:t>。</w:t>
            </w:r>
          </w:p>
          <w:p w14:paraId="3C4B5AC0" w14:textId="411CD85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系列标准适用于与人体直接或间接接触的材料或器械。（见</w:t>
            </w:r>
            <w:r w:rsidRPr="004C3EA4">
              <w:rPr>
                <w:rFonts w:ascii="Times New Roman" w:hAnsi="Times New Roman" w:cs="宋体" w:hint="eastAsia"/>
                <w:color w:val="000000" w:themeColor="text1"/>
                <w:kern w:val="0"/>
                <w:szCs w:val="21"/>
              </w:rPr>
              <w:t>ISO 10993-1:2003</w:t>
            </w:r>
            <w:r w:rsidRPr="004C3EA4">
              <w:rPr>
                <w:rFonts w:ascii="Times New Roman" w:hAnsi="Times New Roman" w:cs="宋体" w:hint="eastAsia"/>
                <w:color w:val="000000" w:themeColor="text1"/>
                <w:kern w:val="0"/>
                <w:szCs w:val="21"/>
              </w:rPr>
              <w:t>的</w:t>
            </w:r>
            <w:r w:rsidRPr="004C3EA4">
              <w:rPr>
                <w:rFonts w:ascii="Times New Roman" w:hAnsi="Times New Roman" w:cs="宋体" w:hint="eastAsia"/>
                <w:color w:val="000000" w:themeColor="text1"/>
                <w:kern w:val="0"/>
                <w:szCs w:val="21"/>
              </w:rPr>
              <w:t>4.2.1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的本部分预期适用于材料供应商和医疗器械制造商进行生物安全性评价时应用。</w:t>
            </w:r>
          </w:p>
        </w:tc>
      </w:tr>
      <w:tr w:rsidR="00377FC5" w:rsidRPr="004C3EA4" w14:paraId="1D298542" w14:textId="77777777" w:rsidTr="00A63649">
        <w:trPr>
          <w:cantSplit/>
          <w:trHeight w:val="454"/>
          <w:jc w:val="center"/>
        </w:trPr>
        <w:tc>
          <w:tcPr>
            <w:tcW w:w="259" w:type="pct"/>
            <w:shd w:val="clear" w:color="auto" w:fill="auto"/>
            <w:vAlign w:val="center"/>
            <w:hideMark/>
          </w:tcPr>
          <w:p w14:paraId="46A2D21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72</w:t>
            </w:r>
          </w:p>
        </w:tc>
        <w:tc>
          <w:tcPr>
            <w:tcW w:w="470" w:type="pct"/>
            <w:shd w:val="clear" w:color="auto" w:fill="auto"/>
            <w:vAlign w:val="center"/>
            <w:hideMark/>
          </w:tcPr>
          <w:p w14:paraId="6F621C0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16886.19-2011</w:t>
            </w:r>
          </w:p>
        </w:tc>
        <w:tc>
          <w:tcPr>
            <w:tcW w:w="779" w:type="pct"/>
            <w:shd w:val="clear" w:color="auto" w:fill="auto"/>
            <w:vAlign w:val="center"/>
            <w:hideMark/>
          </w:tcPr>
          <w:p w14:paraId="21DB60A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19</w:t>
            </w:r>
            <w:r w:rsidRPr="004C3EA4">
              <w:rPr>
                <w:rFonts w:ascii="Times New Roman" w:hAnsi="Times New Roman" w:cs="宋体" w:hint="eastAsia"/>
                <w:color w:val="000000" w:themeColor="text1"/>
                <w:kern w:val="0"/>
                <w:szCs w:val="21"/>
              </w:rPr>
              <w:t>部分：材料物理化学、形态学和表面特性表征</w:t>
            </w:r>
          </w:p>
        </w:tc>
        <w:tc>
          <w:tcPr>
            <w:tcW w:w="438" w:type="pct"/>
            <w:shd w:val="clear" w:color="auto" w:fill="auto"/>
            <w:vAlign w:val="center"/>
            <w:hideMark/>
          </w:tcPr>
          <w:p w14:paraId="78172A5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2011-12-30</w:t>
            </w:r>
          </w:p>
        </w:tc>
        <w:tc>
          <w:tcPr>
            <w:tcW w:w="438" w:type="pct"/>
            <w:shd w:val="clear" w:color="auto" w:fill="auto"/>
            <w:vAlign w:val="center"/>
            <w:hideMark/>
          </w:tcPr>
          <w:p w14:paraId="2BC0901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2012-05-01</w:t>
            </w:r>
          </w:p>
        </w:tc>
        <w:tc>
          <w:tcPr>
            <w:tcW w:w="544" w:type="pct"/>
            <w:shd w:val="clear" w:color="auto" w:fill="auto"/>
            <w:vAlign w:val="center"/>
            <w:hideMark/>
          </w:tcPr>
          <w:p w14:paraId="1563C03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ED1778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BA8D4DD"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的本部分给出了适用于成品医疗器械材料物理化学、形态学和表面特性（</w:t>
            </w:r>
            <w:r w:rsidRPr="004C3EA4">
              <w:rPr>
                <w:rFonts w:ascii="Times New Roman" w:hAnsi="Times New Roman" w:cs="宋体" w:hint="eastAsia"/>
                <w:color w:val="000000" w:themeColor="text1"/>
                <w:kern w:val="0"/>
                <w:szCs w:val="21"/>
              </w:rPr>
              <w:t>PMT</w:t>
            </w:r>
            <w:r w:rsidRPr="004C3EA4">
              <w:rPr>
                <w:rFonts w:ascii="Times New Roman" w:hAnsi="Times New Roman" w:cs="宋体" w:hint="eastAsia"/>
                <w:color w:val="000000" w:themeColor="text1"/>
                <w:kern w:val="0"/>
                <w:szCs w:val="21"/>
              </w:rPr>
              <w:t>）判定与评价的各种参数和试验方法。这种评定仅限于与生物学评价和医疗器械的预期用途（临床应用和使用时间）相关的性能，即使这类性能与临床有效性重合。</w:t>
            </w: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的本部分不描述降解产物的表征或定量测定，这部分内容已在</w:t>
            </w: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部分，第</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部分、第</w:t>
            </w:r>
            <w:r w:rsidRPr="004C3EA4">
              <w:rPr>
                <w:rFonts w:ascii="Times New Roman" w:hAnsi="Times New Roman" w:cs="宋体" w:hint="eastAsia"/>
                <w:color w:val="000000" w:themeColor="text1"/>
                <w:kern w:val="0"/>
                <w:szCs w:val="21"/>
              </w:rPr>
              <w:t>14</w:t>
            </w:r>
            <w:r w:rsidRPr="004C3EA4">
              <w:rPr>
                <w:rFonts w:ascii="Times New Roman" w:hAnsi="Times New Roman" w:cs="宋体" w:hint="eastAsia"/>
                <w:color w:val="000000" w:themeColor="text1"/>
                <w:kern w:val="0"/>
                <w:szCs w:val="21"/>
              </w:rPr>
              <w:t>部分和第</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部分中规定，材料化学表征见</w:t>
            </w:r>
            <w:r w:rsidRPr="004C3EA4">
              <w:rPr>
                <w:rFonts w:ascii="Times New Roman" w:hAnsi="Times New Roman" w:cs="宋体" w:hint="eastAsia"/>
                <w:color w:val="000000" w:themeColor="text1"/>
                <w:kern w:val="0"/>
                <w:szCs w:val="21"/>
              </w:rPr>
              <w:t xml:space="preserve"> GB/T16886.18</w:t>
            </w:r>
            <w:r w:rsidRPr="004C3EA4">
              <w:rPr>
                <w:rFonts w:ascii="Times New Roman" w:hAnsi="Times New Roman" w:cs="宋体" w:hint="eastAsia"/>
                <w:color w:val="000000" w:themeColor="text1"/>
                <w:kern w:val="0"/>
                <w:szCs w:val="21"/>
              </w:rPr>
              <w:t>。</w:t>
            </w:r>
          </w:p>
          <w:p w14:paraId="34E3AB25" w14:textId="76FB116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标准不适用于与人体无直接或间接接触的医疗器械和材料（见</w:t>
            </w:r>
            <w:r w:rsidRPr="004C3EA4">
              <w:rPr>
                <w:rFonts w:ascii="Times New Roman" w:hAnsi="Times New Roman" w:cs="宋体" w:hint="eastAsia"/>
                <w:color w:val="000000" w:themeColor="text1"/>
                <w:kern w:val="0"/>
                <w:szCs w:val="21"/>
              </w:rPr>
              <w:t xml:space="preserve"> ISO 10993-1</w:t>
            </w:r>
            <w:r w:rsidRPr="004C3EA4">
              <w:rPr>
                <w:rFonts w:ascii="Times New Roman" w:hAnsi="Times New Roman" w:cs="宋体" w:hint="eastAsia"/>
                <w:color w:val="000000" w:themeColor="text1"/>
                <w:kern w:val="0"/>
                <w:szCs w:val="21"/>
              </w:rPr>
              <w:t>）。</w:t>
            </w:r>
          </w:p>
        </w:tc>
      </w:tr>
      <w:tr w:rsidR="00377FC5" w:rsidRPr="004C3EA4" w14:paraId="51300E03" w14:textId="77777777" w:rsidTr="00A63649">
        <w:trPr>
          <w:cantSplit/>
          <w:trHeight w:val="454"/>
          <w:jc w:val="center"/>
        </w:trPr>
        <w:tc>
          <w:tcPr>
            <w:tcW w:w="259" w:type="pct"/>
            <w:shd w:val="clear" w:color="auto" w:fill="auto"/>
            <w:vAlign w:val="center"/>
            <w:hideMark/>
          </w:tcPr>
          <w:p w14:paraId="5CE9EE2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w:t>
            </w:r>
          </w:p>
        </w:tc>
        <w:tc>
          <w:tcPr>
            <w:tcW w:w="470" w:type="pct"/>
            <w:shd w:val="clear" w:color="auto" w:fill="auto"/>
            <w:vAlign w:val="center"/>
            <w:hideMark/>
          </w:tcPr>
          <w:p w14:paraId="1561F1F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16886.20-2015</w:t>
            </w:r>
          </w:p>
        </w:tc>
        <w:tc>
          <w:tcPr>
            <w:tcW w:w="779" w:type="pct"/>
            <w:shd w:val="clear" w:color="auto" w:fill="auto"/>
            <w:vAlign w:val="center"/>
            <w:hideMark/>
          </w:tcPr>
          <w:p w14:paraId="698D23A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color w:val="000000" w:themeColor="text1"/>
                <w:kern w:val="0"/>
                <w:szCs w:val="21"/>
              </w:rPr>
              <w:t>部分：医疗器械免疫毒理学试验原则和方法</w:t>
            </w:r>
          </w:p>
        </w:tc>
        <w:tc>
          <w:tcPr>
            <w:tcW w:w="438" w:type="pct"/>
            <w:shd w:val="clear" w:color="auto" w:fill="auto"/>
            <w:vAlign w:val="center"/>
            <w:hideMark/>
          </w:tcPr>
          <w:p w14:paraId="669D354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3811B17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19D1354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9F6075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1F059B19"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GB/T16886</w:t>
            </w:r>
            <w:r w:rsidRPr="004C3EA4">
              <w:rPr>
                <w:rFonts w:ascii="Times New Roman" w:hAnsi="Times New Roman" w:cs="宋体" w:hint="eastAsia"/>
                <w:color w:val="000000" w:themeColor="text1"/>
                <w:kern w:val="0"/>
                <w:szCs w:val="21"/>
              </w:rPr>
              <w:t>的本部分给出了医疗器械潜在免疫毒性方面的免疫毒理学综述。本部分还给出了用于检验不同类型医疗器械免疫毒性的方法指南。</w:t>
            </w:r>
          </w:p>
          <w:p w14:paraId="2AA9B877"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本部分是根据过去几十年间由不同免疫毒理学专家组撰写的几种出版物给出的，免疫毒理学作为毒理学范畴内的一个独立分支在发展。</w:t>
            </w:r>
          </w:p>
          <w:p w14:paraId="3E836114" w14:textId="4C1681F9"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附录</w:t>
            </w:r>
            <w:r w:rsidRPr="004C3EA4">
              <w:rPr>
                <w:rFonts w:ascii="Times New Roman" w:hAnsi="Times New Roman" w:cs="宋体" w:hint="eastAsia"/>
                <w:color w:val="000000" w:themeColor="text1"/>
                <w:kern w:val="0"/>
                <w:szCs w:val="21"/>
              </w:rPr>
              <w:t xml:space="preserve"> A </w:t>
            </w:r>
            <w:r w:rsidRPr="004C3EA4">
              <w:rPr>
                <w:rFonts w:ascii="Times New Roman" w:hAnsi="Times New Roman" w:cs="宋体" w:hint="eastAsia"/>
                <w:color w:val="000000" w:themeColor="text1"/>
                <w:kern w:val="0"/>
                <w:szCs w:val="21"/>
              </w:rPr>
              <w:t>中描述了关于免疫毒性的当前认知状态，附录</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给出了迄今为止与医疗器械相关的免疫毒理学临床经验概述。</w:t>
            </w:r>
          </w:p>
        </w:tc>
      </w:tr>
      <w:tr w:rsidR="00377FC5" w:rsidRPr="004C3EA4" w14:paraId="4967E484" w14:textId="77777777" w:rsidTr="00A63649">
        <w:trPr>
          <w:cantSplit/>
          <w:trHeight w:val="454"/>
          <w:jc w:val="center"/>
        </w:trPr>
        <w:tc>
          <w:tcPr>
            <w:tcW w:w="259" w:type="pct"/>
            <w:shd w:val="clear" w:color="auto" w:fill="auto"/>
            <w:vAlign w:val="center"/>
            <w:hideMark/>
          </w:tcPr>
          <w:p w14:paraId="3B96697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w:t>
            </w:r>
          </w:p>
        </w:tc>
        <w:tc>
          <w:tcPr>
            <w:tcW w:w="470" w:type="pct"/>
            <w:shd w:val="clear" w:color="auto" w:fill="auto"/>
            <w:vAlign w:val="center"/>
            <w:hideMark/>
          </w:tcPr>
          <w:p w14:paraId="14582AE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1512-2017</w:t>
            </w:r>
          </w:p>
        </w:tc>
        <w:tc>
          <w:tcPr>
            <w:tcW w:w="779" w:type="pct"/>
            <w:shd w:val="clear" w:color="auto" w:fill="auto"/>
            <w:vAlign w:val="center"/>
            <w:hideMark/>
          </w:tcPr>
          <w:p w14:paraId="1571EC3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医疗器械生物学评价风险管理过程中生物学评价的实施指南</w:t>
            </w:r>
          </w:p>
        </w:tc>
        <w:tc>
          <w:tcPr>
            <w:tcW w:w="438" w:type="pct"/>
            <w:shd w:val="clear" w:color="auto" w:fill="auto"/>
            <w:vAlign w:val="center"/>
            <w:hideMark/>
          </w:tcPr>
          <w:p w14:paraId="4E805BE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2017-07-17</w:t>
            </w:r>
          </w:p>
        </w:tc>
        <w:tc>
          <w:tcPr>
            <w:tcW w:w="438" w:type="pct"/>
            <w:shd w:val="clear" w:color="auto" w:fill="auto"/>
            <w:vAlign w:val="center"/>
            <w:hideMark/>
          </w:tcPr>
          <w:p w14:paraId="2D52061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44" w:type="pct"/>
            <w:shd w:val="clear" w:color="auto" w:fill="auto"/>
            <w:vAlign w:val="center"/>
            <w:hideMark/>
          </w:tcPr>
          <w:p w14:paraId="3EC1103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F975EE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D21813D"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本标准规定了依据</w:t>
            </w:r>
            <w:r w:rsidRPr="004C3EA4">
              <w:rPr>
                <w:rFonts w:ascii="Times New Roman" w:hAnsi="Times New Roman" w:cs="宋体" w:hint="eastAsia"/>
                <w:color w:val="000000" w:themeColor="text1"/>
                <w:kern w:val="0"/>
                <w:szCs w:val="21"/>
              </w:rPr>
              <w:t>ISO10993-1</w:t>
            </w:r>
            <w:r w:rsidRPr="004C3EA4">
              <w:rPr>
                <w:rFonts w:ascii="Times New Roman" w:hAnsi="Times New Roman" w:cs="宋体" w:hint="eastAsia"/>
                <w:color w:val="000000" w:themeColor="text1"/>
                <w:kern w:val="0"/>
                <w:szCs w:val="21"/>
              </w:rPr>
              <w:t>的要求，实施医疗器械的生物学评价的要求。本标准适用于包括有源、无源、植入和非植入医疗器械在内的各种类型医疗器械的所有生物学评价。</w:t>
            </w:r>
          </w:p>
        </w:tc>
      </w:tr>
      <w:tr w:rsidR="00377FC5" w:rsidRPr="004C3EA4" w14:paraId="3EFD07FD" w14:textId="77777777" w:rsidTr="000F0289">
        <w:trPr>
          <w:cantSplit/>
          <w:trHeight w:val="454"/>
          <w:jc w:val="center"/>
        </w:trPr>
        <w:tc>
          <w:tcPr>
            <w:tcW w:w="5000" w:type="pct"/>
            <w:gridSpan w:val="8"/>
            <w:shd w:val="clear" w:color="auto" w:fill="auto"/>
            <w:vAlign w:val="center"/>
            <w:hideMark/>
          </w:tcPr>
          <w:p w14:paraId="31B67040"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14" w:name="_Toc99807277"/>
            <w:r w:rsidRPr="004C3EA4">
              <w:rPr>
                <w:rFonts w:ascii="Times New Roman" w:hAnsi="Times New Roman" w:cs="宋体" w:hint="eastAsia"/>
                <w:b/>
                <w:bCs/>
                <w:color w:val="000000" w:themeColor="text1"/>
                <w:kern w:val="0"/>
                <w:sz w:val="24"/>
                <w:lang w:bidi="ar"/>
              </w:rPr>
              <w:t>（二）遗传毒性</w:t>
            </w:r>
            <w:bookmarkEnd w:id="14"/>
          </w:p>
        </w:tc>
      </w:tr>
      <w:tr w:rsidR="00377FC5" w:rsidRPr="004C3EA4" w14:paraId="212008D8" w14:textId="77777777" w:rsidTr="00A63649">
        <w:trPr>
          <w:cantSplit/>
          <w:trHeight w:val="454"/>
          <w:jc w:val="center"/>
        </w:trPr>
        <w:tc>
          <w:tcPr>
            <w:tcW w:w="259" w:type="pct"/>
            <w:shd w:val="clear" w:color="auto" w:fill="auto"/>
            <w:vAlign w:val="center"/>
            <w:hideMark/>
          </w:tcPr>
          <w:p w14:paraId="0C284C5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75</w:t>
            </w:r>
          </w:p>
        </w:tc>
        <w:tc>
          <w:tcPr>
            <w:tcW w:w="470" w:type="pct"/>
            <w:shd w:val="clear" w:color="auto" w:fill="auto"/>
            <w:vAlign w:val="center"/>
            <w:hideMark/>
          </w:tcPr>
          <w:p w14:paraId="0105F19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0870.1-2013</w:t>
            </w:r>
          </w:p>
        </w:tc>
        <w:tc>
          <w:tcPr>
            <w:tcW w:w="779" w:type="pct"/>
            <w:shd w:val="clear" w:color="auto" w:fill="auto"/>
            <w:vAlign w:val="center"/>
            <w:hideMark/>
          </w:tcPr>
          <w:p w14:paraId="5C10E51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医疗器械遗传毒性试验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部分：细菌回复突变试验</w:t>
            </w:r>
          </w:p>
        </w:tc>
        <w:tc>
          <w:tcPr>
            <w:tcW w:w="438" w:type="pct"/>
            <w:shd w:val="clear" w:color="auto" w:fill="auto"/>
            <w:vAlign w:val="center"/>
            <w:hideMark/>
          </w:tcPr>
          <w:p w14:paraId="0F32BED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28D0F91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73F14BF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AFBFD5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003234CB" w14:textId="77777777" w:rsidR="002B1D4A" w:rsidRPr="004C3EA4" w:rsidRDefault="002B1D4A" w:rsidP="00E87BB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材料细菌回复突变试验方法。本标准推荐使用平板掺入法。</w:t>
            </w:r>
          </w:p>
        </w:tc>
      </w:tr>
      <w:tr w:rsidR="00377FC5" w:rsidRPr="004C3EA4" w14:paraId="6903588C" w14:textId="77777777" w:rsidTr="00A63649">
        <w:trPr>
          <w:cantSplit/>
          <w:trHeight w:val="454"/>
          <w:jc w:val="center"/>
        </w:trPr>
        <w:tc>
          <w:tcPr>
            <w:tcW w:w="259" w:type="pct"/>
            <w:shd w:val="clear" w:color="auto" w:fill="auto"/>
            <w:vAlign w:val="center"/>
            <w:hideMark/>
          </w:tcPr>
          <w:p w14:paraId="650009A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76</w:t>
            </w:r>
          </w:p>
        </w:tc>
        <w:tc>
          <w:tcPr>
            <w:tcW w:w="470" w:type="pct"/>
            <w:shd w:val="clear" w:color="auto" w:fill="auto"/>
            <w:vAlign w:val="center"/>
            <w:hideMark/>
          </w:tcPr>
          <w:p w14:paraId="4D803DD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0870.2-2019</w:t>
            </w:r>
          </w:p>
        </w:tc>
        <w:tc>
          <w:tcPr>
            <w:tcW w:w="779" w:type="pct"/>
            <w:shd w:val="clear" w:color="auto" w:fill="auto"/>
            <w:vAlign w:val="center"/>
            <w:hideMark/>
          </w:tcPr>
          <w:p w14:paraId="4BD03A1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医疗器械遗传毒性试验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部分：体外哺乳动物细胞染色体畸变试验</w:t>
            </w:r>
          </w:p>
        </w:tc>
        <w:tc>
          <w:tcPr>
            <w:tcW w:w="438" w:type="pct"/>
            <w:shd w:val="clear" w:color="auto" w:fill="auto"/>
            <w:vAlign w:val="center"/>
            <w:hideMark/>
          </w:tcPr>
          <w:p w14:paraId="0E5162E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8" w:type="pct"/>
            <w:shd w:val="clear" w:color="auto" w:fill="auto"/>
            <w:vAlign w:val="center"/>
            <w:hideMark/>
          </w:tcPr>
          <w:p w14:paraId="634C8DB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4" w:type="pct"/>
            <w:shd w:val="clear" w:color="auto" w:fill="auto"/>
            <w:vAlign w:val="center"/>
            <w:hideMark/>
          </w:tcPr>
          <w:p w14:paraId="0AE47B3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A58DF5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E7D53C4"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材料体外哺乳动物细胞染色体畸变试验方法。本标准适用于通过对处于有丝分裂中期的动物细胞的染色体畸变情况进行分析，来评价试验样品潜在的致畸变性的试验方法。</w:t>
            </w:r>
          </w:p>
        </w:tc>
      </w:tr>
      <w:tr w:rsidR="00377FC5" w:rsidRPr="004C3EA4" w14:paraId="0FA7E296" w14:textId="77777777" w:rsidTr="00A63649">
        <w:trPr>
          <w:cantSplit/>
          <w:trHeight w:val="454"/>
          <w:jc w:val="center"/>
        </w:trPr>
        <w:tc>
          <w:tcPr>
            <w:tcW w:w="259" w:type="pct"/>
            <w:shd w:val="clear" w:color="auto" w:fill="auto"/>
            <w:vAlign w:val="center"/>
            <w:hideMark/>
          </w:tcPr>
          <w:p w14:paraId="4068E49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77</w:t>
            </w:r>
          </w:p>
        </w:tc>
        <w:tc>
          <w:tcPr>
            <w:tcW w:w="470" w:type="pct"/>
            <w:shd w:val="clear" w:color="auto" w:fill="auto"/>
            <w:vAlign w:val="center"/>
            <w:hideMark/>
          </w:tcPr>
          <w:p w14:paraId="1316B77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0870.3-2019</w:t>
            </w:r>
          </w:p>
        </w:tc>
        <w:tc>
          <w:tcPr>
            <w:tcW w:w="779" w:type="pct"/>
            <w:shd w:val="clear" w:color="auto" w:fill="auto"/>
            <w:vAlign w:val="center"/>
            <w:hideMark/>
          </w:tcPr>
          <w:p w14:paraId="69885F8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医疗器械遗传毒性试验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部分：用小鼠淋巴瘤细胞进行的</w:t>
            </w:r>
            <w:r w:rsidRPr="004C3EA4">
              <w:rPr>
                <w:rFonts w:ascii="Times New Roman" w:hAnsi="Times New Roman" w:cs="宋体" w:hint="eastAsia"/>
                <w:color w:val="000000" w:themeColor="text1"/>
                <w:kern w:val="0"/>
                <w:szCs w:val="21"/>
              </w:rPr>
              <w:t>TK</w:t>
            </w:r>
            <w:r w:rsidRPr="004C3EA4">
              <w:rPr>
                <w:rFonts w:ascii="Times New Roman" w:hAnsi="Times New Roman" w:cs="宋体" w:hint="eastAsia"/>
                <w:color w:val="000000" w:themeColor="text1"/>
                <w:kern w:val="0"/>
                <w:szCs w:val="21"/>
              </w:rPr>
              <w:t>基因突变试验</w:t>
            </w:r>
          </w:p>
        </w:tc>
        <w:tc>
          <w:tcPr>
            <w:tcW w:w="438" w:type="pct"/>
            <w:shd w:val="clear" w:color="auto" w:fill="auto"/>
            <w:vAlign w:val="center"/>
            <w:hideMark/>
          </w:tcPr>
          <w:p w14:paraId="2FC603C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8" w:type="pct"/>
            <w:shd w:val="clear" w:color="auto" w:fill="auto"/>
            <w:vAlign w:val="center"/>
            <w:hideMark/>
          </w:tcPr>
          <w:p w14:paraId="5A8BD08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4" w:type="pct"/>
            <w:shd w:val="clear" w:color="auto" w:fill="auto"/>
            <w:vAlign w:val="center"/>
            <w:hideMark/>
          </w:tcPr>
          <w:p w14:paraId="40CC49E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83AE6F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06BCAF90"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本标准规定了使用小鼠淋巴瘤细胞系（</w:t>
            </w:r>
            <w:r w:rsidRPr="004C3EA4">
              <w:rPr>
                <w:rFonts w:ascii="Times New Roman" w:hAnsi="Times New Roman" w:cs="宋体" w:hint="eastAsia"/>
                <w:color w:val="000000" w:themeColor="text1"/>
                <w:kern w:val="0"/>
                <w:szCs w:val="21"/>
              </w:rPr>
              <w:t>L5178Y TK</w:t>
            </w:r>
            <w:r w:rsidRPr="004C3EA4">
              <w:rPr>
                <w:rFonts w:ascii="Times New Roman" w:hAnsi="Times New Roman" w:cs="宋体" w:hint="eastAsia"/>
                <w:color w:val="000000" w:themeColor="text1"/>
                <w:kern w:val="0"/>
                <w:szCs w:val="21"/>
                <w:vertAlign w:val="superscript"/>
              </w:rPr>
              <w:t>+/-</w:t>
            </w:r>
            <w:r w:rsidRPr="004C3EA4">
              <w:rPr>
                <w:rFonts w:ascii="Times New Roman" w:hAnsi="Times New Roman" w:cs="宋体" w:hint="eastAsia"/>
                <w:color w:val="000000" w:themeColor="text1"/>
                <w:kern w:val="0"/>
                <w:szCs w:val="21"/>
              </w:rPr>
              <w:t>3.7.2C</w:t>
            </w:r>
            <w:r w:rsidRPr="004C3EA4">
              <w:rPr>
                <w:rFonts w:ascii="Times New Roman" w:hAnsi="Times New Roman" w:cs="宋体" w:hint="eastAsia"/>
                <w:color w:val="000000" w:themeColor="text1"/>
                <w:kern w:val="0"/>
                <w:szCs w:val="21"/>
              </w:rPr>
              <w:t>）进行医疗器械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材料体外哺乳动物细胞基因突变试验的方法。本标准适用于采用微孔板法，使用小鼠淋巴瘤细胞系（</w:t>
            </w:r>
            <w:r w:rsidRPr="004C3EA4">
              <w:rPr>
                <w:rFonts w:ascii="Times New Roman" w:hAnsi="Times New Roman" w:cs="宋体" w:hint="eastAsia"/>
                <w:color w:val="000000" w:themeColor="text1"/>
                <w:kern w:val="0"/>
                <w:szCs w:val="21"/>
              </w:rPr>
              <w:t>L5178Y TK</w:t>
            </w:r>
            <w:r w:rsidRPr="004C3EA4">
              <w:rPr>
                <w:rFonts w:ascii="Times New Roman" w:hAnsi="Times New Roman" w:cs="宋体" w:hint="eastAsia"/>
                <w:color w:val="000000" w:themeColor="text1"/>
                <w:kern w:val="0"/>
                <w:szCs w:val="21"/>
                <w:vertAlign w:val="superscript"/>
              </w:rPr>
              <w:t>+/-</w:t>
            </w:r>
            <w:r w:rsidRPr="004C3EA4">
              <w:rPr>
                <w:rFonts w:ascii="Times New Roman" w:hAnsi="Times New Roman" w:cs="宋体" w:hint="eastAsia"/>
                <w:color w:val="000000" w:themeColor="text1"/>
                <w:kern w:val="0"/>
                <w:szCs w:val="21"/>
              </w:rPr>
              <w:t>3.7.2C</w:t>
            </w:r>
            <w:r w:rsidRPr="004C3EA4">
              <w:rPr>
                <w:rFonts w:ascii="Times New Roman" w:hAnsi="Times New Roman" w:cs="宋体" w:hint="eastAsia"/>
                <w:color w:val="000000" w:themeColor="text1"/>
                <w:kern w:val="0"/>
                <w:szCs w:val="21"/>
              </w:rPr>
              <w:t>）进行</w:t>
            </w:r>
            <w:r w:rsidRPr="004C3EA4">
              <w:rPr>
                <w:rFonts w:ascii="Times New Roman" w:hAnsi="Times New Roman" w:cs="宋体" w:hint="eastAsia"/>
                <w:color w:val="000000" w:themeColor="text1"/>
                <w:kern w:val="0"/>
                <w:szCs w:val="21"/>
              </w:rPr>
              <w:t>TK</w:t>
            </w:r>
            <w:r w:rsidRPr="004C3EA4">
              <w:rPr>
                <w:rFonts w:ascii="Times New Roman" w:hAnsi="Times New Roman" w:cs="宋体" w:hint="eastAsia"/>
                <w:color w:val="000000" w:themeColor="text1"/>
                <w:kern w:val="0"/>
                <w:szCs w:val="21"/>
              </w:rPr>
              <w:t>基因突变试验，采用相对存活率（</w:t>
            </w:r>
            <w:r w:rsidRPr="004C3EA4">
              <w:rPr>
                <w:rFonts w:ascii="Times New Roman" w:hAnsi="Times New Roman" w:cs="宋体" w:hint="eastAsia"/>
                <w:color w:val="000000" w:themeColor="text1"/>
                <w:kern w:val="0"/>
                <w:szCs w:val="21"/>
              </w:rPr>
              <w:t>RS</w:t>
            </w:r>
            <w:r w:rsidRPr="004C3EA4">
              <w:rPr>
                <w:rFonts w:ascii="Times New Roman" w:hAnsi="Times New Roman" w:cs="宋体" w:hint="eastAsia"/>
                <w:color w:val="000000" w:themeColor="text1"/>
                <w:kern w:val="0"/>
                <w:szCs w:val="21"/>
              </w:rPr>
              <w:t>）和相对总生长（</w:t>
            </w:r>
            <w:r w:rsidRPr="004C3EA4">
              <w:rPr>
                <w:rFonts w:ascii="Times New Roman" w:hAnsi="Times New Roman" w:cs="宋体" w:hint="eastAsia"/>
                <w:color w:val="000000" w:themeColor="text1"/>
                <w:kern w:val="0"/>
                <w:szCs w:val="21"/>
              </w:rPr>
              <w:t>RTG</w:t>
            </w:r>
            <w:r w:rsidRPr="004C3EA4">
              <w:rPr>
                <w:rFonts w:ascii="Times New Roman" w:hAnsi="Times New Roman" w:cs="宋体" w:hint="eastAsia"/>
                <w:color w:val="000000" w:themeColor="text1"/>
                <w:kern w:val="0"/>
                <w:szCs w:val="21"/>
              </w:rPr>
              <w:t>）两种指标来评估细胞毒性的方法。本标准代替</w:t>
            </w:r>
            <w:r w:rsidRPr="004C3EA4">
              <w:rPr>
                <w:rFonts w:ascii="Times New Roman" w:hAnsi="Times New Roman" w:cs="宋体" w:hint="eastAsia"/>
                <w:color w:val="000000" w:themeColor="text1"/>
                <w:kern w:val="0"/>
                <w:szCs w:val="21"/>
              </w:rPr>
              <w:t>YY/T 0870.3-2013</w:t>
            </w:r>
            <w:r w:rsidRPr="004C3EA4">
              <w:rPr>
                <w:rFonts w:ascii="Times New Roman" w:hAnsi="Times New Roman" w:cs="宋体" w:hint="eastAsia"/>
                <w:color w:val="000000" w:themeColor="text1"/>
                <w:kern w:val="0"/>
                <w:szCs w:val="21"/>
              </w:rPr>
              <w:t>《医疗器械遗传毒性试验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部分：用小鼠淋巴瘤细胞进行的体外哺乳动物细胞基因突变试验》。</w:t>
            </w:r>
          </w:p>
        </w:tc>
      </w:tr>
      <w:tr w:rsidR="00377FC5" w:rsidRPr="004C3EA4" w14:paraId="0D160220" w14:textId="77777777" w:rsidTr="00A63649">
        <w:trPr>
          <w:cantSplit/>
          <w:trHeight w:val="454"/>
          <w:jc w:val="center"/>
        </w:trPr>
        <w:tc>
          <w:tcPr>
            <w:tcW w:w="259" w:type="pct"/>
            <w:shd w:val="clear" w:color="auto" w:fill="auto"/>
            <w:vAlign w:val="center"/>
            <w:hideMark/>
          </w:tcPr>
          <w:p w14:paraId="36AC3B9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78</w:t>
            </w:r>
          </w:p>
        </w:tc>
        <w:tc>
          <w:tcPr>
            <w:tcW w:w="470" w:type="pct"/>
            <w:shd w:val="clear" w:color="auto" w:fill="auto"/>
            <w:vAlign w:val="center"/>
            <w:hideMark/>
          </w:tcPr>
          <w:p w14:paraId="08777C1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0870.4-2014</w:t>
            </w:r>
          </w:p>
        </w:tc>
        <w:tc>
          <w:tcPr>
            <w:tcW w:w="779" w:type="pct"/>
            <w:shd w:val="clear" w:color="auto" w:fill="auto"/>
            <w:vAlign w:val="center"/>
            <w:hideMark/>
          </w:tcPr>
          <w:p w14:paraId="6AE0E6A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医疗器械遗传毒性试验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部分：哺乳动物骨髓红细胞微核试验</w:t>
            </w:r>
          </w:p>
        </w:tc>
        <w:tc>
          <w:tcPr>
            <w:tcW w:w="438" w:type="pct"/>
            <w:shd w:val="clear" w:color="auto" w:fill="auto"/>
            <w:vAlign w:val="center"/>
            <w:hideMark/>
          </w:tcPr>
          <w:p w14:paraId="50FCB1F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0945085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385E75E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ADE1FD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67978A4"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材料诱导骨髓染色体畸变的检验。本标准规定了哺乳动物骨髓红细胞微核形成试验方法。</w:t>
            </w:r>
          </w:p>
        </w:tc>
      </w:tr>
      <w:tr w:rsidR="00377FC5" w:rsidRPr="004C3EA4" w14:paraId="20C0FD69" w14:textId="77777777" w:rsidTr="00A63649">
        <w:trPr>
          <w:cantSplit/>
          <w:trHeight w:val="454"/>
          <w:jc w:val="center"/>
        </w:trPr>
        <w:tc>
          <w:tcPr>
            <w:tcW w:w="259" w:type="pct"/>
            <w:shd w:val="clear" w:color="auto" w:fill="auto"/>
            <w:vAlign w:val="center"/>
            <w:hideMark/>
          </w:tcPr>
          <w:p w14:paraId="205C313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79</w:t>
            </w:r>
          </w:p>
        </w:tc>
        <w:tc>
          <w:tcPr>
            <w:tcW w:w="470" w:type="pct"/>
            <w:shd w:val="clear" w:color="auto" w:fill="auto"/>
            <w:vAlign w:val="center"/>
            <w:hideMark/>
          </w:tcPr>
          <w:p w14:paraId="0BD999B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0870.5-2014</w:t>
            </w:r>
          </w:p>
        </w:tc>
        <w:tc>
          <w:tcPr>
            <w:tcW w:w="779" w:type="pct"/>
            <w:shd w:val="clear" w:color="auto" w:fill="auto"/>
            <w:vAlign w:val="center"/>
            <w:hideMark/>
          </w:tcPr>
          <w:p w14:paraId="35EA25C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医疗器械遗传毒性试验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部分：哺乳动物骨髓染色体畸变试验</w:t>
            </w:r>
          </w:p>
        </w:tc>
        <w:tc>
          <w:tcPr>
            <w:tcW w:w="438" w:type="pct"/>
            <w:shd w:val="clear" w:color="auto" w:fill="auto"/>
            <w:vAlign w:val="center"/>
            <w:hideMark/>
          </w:tcPr>
          <w:p w14:paraId="72B7C3D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0EE00D2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4466790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A3EAB4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413EC965"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材料诱导骨髓红细胞微核畸变的检验。本标准规定了哺乳动物骨髓染色体畸变试验方法。</w:t>
            </w:r>
          </w:p>
        </w:tc>
      </w:tr>
      <w:tr w:rsidR="00377FC5" w:rsidRPr="004C3EA4" w14:paraId="6C70B9B7" w14:textId="77777777" w:rsidTr="00A63649">
        <w:trPr>
          <w:cantSplit/>
          <w:trHeight w:val="454"/>
          <w:jc w:val="center"/>
        </w:trPr>
        <w:tc>
          <w:tcPr>
            <w:tcW w:w="259" w:type="pct"/>
            <w:shd w:val="clear" w:color="auto" w:fill="auto"/>
            <w:vAlign w:val="center"/>
            <w:hideMark/>
          </w:tcPr>
          <w:p w14:paraId="26C6773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80</w:t>
            </w:r>
          </w:p>
        </w:tc>
        <w:tc>
          <w:tcPr>
            <w:tcW w:w="470" w:type="pct"/>
            <w:shd w:val="clear" w:color="auto" w:fill="auto"/>
            <w:vAlign w:val="center"/>
            <w:hideMark/>
          </w:tcPr>
          <w:p w14:paraId="26D768A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0870.6-2019</w:t>
            </w:r>
          </w:p>
        </w:tc>
        <w:tc>
          <w:tcPr>
            <w:tcW w:w="779" w:type="pct"/>
            <w:shd w:val="clear" w:color="auto" w:fill="auto"/>
            <w:vAlign w:val="center"/>
            <w:hideMark/>
          </w:tcPr>
          <w:p w14:paraId="30D7481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医疗器械遗传毒性试验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部分：体外哺乳动物细胞微核试验</w:t>
            </w:r>
          </w:p>
        </w:tc>
        <w:tc>
          <w:tcPr>
            <w:tcW w:w="438" w:type="pct"/>
            <w:shd w:val="clear" w:color="auto" w:fill="auto"/>
            <w:vAlign w:val="center"/>
            <w:hideMark/>
          </w:tcPr>
          <w:p w14:paraId="4DF6016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8" w:type="pct"/>
            <w:shd w:val="clear" w:color="auto" w:fill="auto"/>
            <w:vAlign w:val="center"/>
            <w:hideMark/>
          </w:tcPr>
          <w:p w14:paraId="71A1E00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4" w:type="pct"/>
            <w:shd w:val="clear" w:color="auto" w:fill="auto"/>
            <w:vAlign w:val="center"/>
            <w:hideMark/>
          </w:tcPr>
          <w:p w14:paraId="6A1D660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4E01EF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250FDBD1"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材料体外哺乳动物细胞微核试验方法。本标准适用于通过测定医疗器械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材料产生的体外哺乳动物细胞微核数目，筛选医疗器械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材料是否具有潜在遗传毒性作用。</w:t>
            </w:r>
          </w:p>
        </w:tc>
      </w:tr>
      <w:tr w:rsidR="00377FC5" w:rsidRPr="004C3EA4" w14:paraId="589C1A4B" w14:textId="77777777" w:rsidTr="000F0289">
        <w:trPr>
          <w:cantSplit/>
          <w:trHeight w:val="454"/>
          <w:jc w:val="center"/>
        </w:trPr>
        <w:tc>
          <w:tcPr>
            <w:tcW w:w="5000" w:type="pct"/>
            <w:gridSpan w:val="8"/>
            <w:shd w:val="clear" w:color="auto" w:fill="auto"/>
            <w:vAlign w:val="center"/>
            <w:hideMark/>
          </w:tcPr>
          <w:p w14:paraId="3B9184B0"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15" w:name="_Toc99807278"/>
            <w:r w:rsidRPr="004C3EA4">
              <w:rPr>
                <w:rFonts w:ascii="Times New Roman" w:hAnsi="Times New Roman" w:cs="宋体" w:hint="eastAsia"/>
                <w:b/>
                <w:bCs/>
                <w:color w:val="000000" w:themeColor="text1"/>
                <w:kern w:val="0"/>
                <w:sz w:val="24"/>
                <w:lang w:bidi="ar"/>
              </w:rPr>
              <w:t>（三）生殖和发育毒性</w:t>
            </w:r>
            <w:bookmarkEnd w:id="15"/>
          </w:p>
        </w:tc>
      </w:tr>
      <w:tr w:rsidR="00377FC5" w:rsidRPr="004C3EA4" w14:paraId="5934EB64" w14:textId="77777777" w:rsidTr="00A63649">
        <w:trPr>
          <w:cantSplit/>
          <w:trHeight w:val="454"/>
          <w:jc w:val="center"/>
        </w:trPr>
        <w:tc>
          <w:tcPr>
            <w:tcW w:w="259" w:type="pct"/>
            <w:shd w:val="clear" w:color="auto" w:fill="auto"/>
            <w:vAlign w:val="center"/>
            <w:hideMark/>
          </w:tcPr>
          <w:p w14:paraId="77A99E9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81</w:t>
            </w:r>
          </w:p>
        </w:tc>
        <w:tc>
          <w:tcPr>
            <w:tcW w:w="470" w:type="pct"/>
            <w:shd w:val="clear" w:color="auto" w:fill="auto"/>
            <w:vAlign w:val="center"/>
            <w:hideMark/>
          </w:tcPr>
          <w:p w14:paraId="4135DD8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1292.1-2015</w:t>
            </w:r>
          </w:p>
        </w:tc>
        <w:tc>
          <w:tcPr>
            <w:tcW w:w="779" w:type="pct"/>
            <w:shd w:val="clear" w:color="auto" w:fill="auto"/>
            <w:vAlign w:val="center"/>
            <w:hideMark/>
          </w:tcPr>
          <w:p w14:paraId="4A8123D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医疗器械生殖和发育毒性试验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部分：筛选试验</w:t>
            </w:r>
          </w:p>
        </w:tc>
        <w:tc>
          <w:tcPr>
            <w:tcW w:w="438" w:type="pct"/>
            <w:shd w:val="clear" w:color="auto" w:fill="auto"/>
            <w:vAlign w:val="center"/>
            <w:hideMark/>
          </w:tcPr>
          <w:p w14:paraId="5748E31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223CF07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16E158B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E158F1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7C1F560B" w14:textId="77777777" w:rsidR="002B1D4A" w:rsidRPr="004C3EA4" w:rsidRDefault="002B1D4A" w:rsidP="00E87BB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本标准适用于医疗器械生殖和发育毒性试验。本标准规定了医疗器械或材料的生殖和发育毒性筛选试验方法。</w:t>
            </w:r>
          </w:p>
        </w:tc>
      </w:tr>
      <w:tr w:rsidR="00377FC5" w:rsidRPr="004C3EA4" w14:paraId="7EAD7CE2" w14:textId="77777777" w:rsidTr="00A63649">
        <w:trPr>
          <w:cantSplit/>
          <w:trHeight w:val="454"/>
          <w:jc w:val="center"/>
        </w:trPr>
        <w:tc>
          <w:tcPr>
            <w:tcW w:w="259" w:type="pct"/>
            <w:shd w:val="clear" w:color="auto" w:fill="auto"/>
            <w:vAlign w:val="center"/>
            <w:hideMark/>
          </w:tcPr>
          <w:p w14:paraId="5E373DD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82</w:t>
            </w:r>
          </w:p>
        </w:tc>
        <w:tc>
          <w:tcPr>
            <w:tcW w:w="470" w:type="pct"/>
            <w:shd w:val="clear" w:color="auto" w:fill="auto"/>
            <w:vAlign w:val="center"/>
            <w:hideMark/>
          </w:tcPr>
          <w:p w14:paraId="084CF54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1292.2-2015</w:t>
            </w:r>
          </w:p>
        </w:tc>
        <w:tc>
          <w:tcPr>
            <w:tcW w:w="779" w:type="pct"/>
            <w:shd w:val="clear" w:color="auto" w:fill="auto"/>
            <w:vAlign w:val="center"/>
            <w:hideMark/>
          </w:tcPr>
          <w:p w14:paraId="0B6B05F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医疗器械生殖和发育毒性试验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部分：胚胎发育毒性试验</w:t>
            </w:r>
          </w:p>
        </w:tc>
        <w:tc>
          <w:tcPr>
            <w:tcW w:w="438" w:type="pct"/>
            <w:shd w:val="clear" w:color="auto" w:fill="auto"/>
            <w:vAlign w:val="center"/>
            <w:hideMark/>
          </w:tcPr>
          <w:p w14:paraId="23D034F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058C9A9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7E1412F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3283B5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197A2A17"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本标准适用于医疗器械生殖和发育毒性试验。本标准规定了医疗器械或材料的胚胎发育毒性试验方法。</w:t>
            </w:r>
          </w:p>
        </w:tc>
      </w:tr>
      <w:tr w:rsidR="00377FC5" w:rsidRPr="004C3EA4" w14:paraId="0017FB61" w14:textId="77777777" w:rsidTr="00A63649">
        <w:trPr>
          <w:cantSplit/>
          <w:trHeight w:val="454"/>
          <w:jc w:val="center"/>
        </w:trPr>
        <w:tc>
          <w:tcPr>
            <w:tcW w:w="259" w:type="pct"/>
            <w:shd w:val="clear" w:color="auto" w:fill="auto"/>
            <w:vAlign w:val="center"/>
            <w:hideMark/>
          </w:tcPr>
          <w:p w14:paraId="609CE3B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83</w:t>
            </w:r>
          </w:p>
        </w:tc>
        <w:tc>
          <w:tcPr>
            <w:tcW w:w="470" w:type="pct"/>
            <w:shd w:val="clear" w:color="auto" w:fill="auto"/>
            <w:vAlign w:val="center"/>
            <w:hideMark/>
          </w:tcPr>
          <w:p w14:paraId="7DD88F7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1292.3-2016</w:t>
            </w:r>
          </w:p>
        </w:tc>
        <w:tc>
          <w:tcPr>
            <w:tcW w:w="779" w:type="pct"/>
            <w:shd w:val="clear" w:color="auto" w:fill="auto"/>
            <w:vAlign w:val="center"/>
            <w:hideMark/>
          </w:tcPr>
          <w:p w14:paraId="7804939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医疗器械生殖和发育毒性试验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部分：一代生殖毒性试验</w:t>
            </w:r>
          </w:p>
        </w:tc>
        <w:tc>
          <w:tcPr>
            <w:tcW w:w="438" w:type="pct"/>
            <w:shd w:val="clear" w:color="auto" w:fill="auto"/>
            <w:vAlign w:val="center"/>
            <w:hideMark/>
          </w:tcPr>
          <w:p w14:paraId="629F975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1F7D01E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19BFB27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A2E897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165CC5AB"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材料一代生殖毒性试验方法。本标准适用于评价医疗器械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材料生殖毒性潜能。</w:t>
            </w:r>
          </w:p>
        </w:tc>
      </w:tr>
      <w:tr w:rsidR="00377FC5" w:rsidRPr="004C3EA4" w14:paraId="4A1E6645" w14:textId="77777777" w:rsidTr="00A63649">
        <w:trPr>
          <w:cantSplit/>
          <w:trHeight w:val="454"/>
          <w:jc w:val="center"/>
        </w:trPr>
        <w:tc>
          <w:tcPr>
            <w:tcW w:w="259" w:type="pct"/>
            <w:shd w:val="clear" w:color="auto" w:fill="auto"/>
            <w:vAlign w:val="center"/>
            <w:hideMark/>
          </w:tcPr>
          <w:p w14:paraId="33136BF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84</w:t>
            </w:r>
          </w:p>
        </w:tc>
        <w:tc>
          <w:tcPr>
            <w:tcW w:w="470" w:type="pct"/>
            <w:shd w:val="clear" w:color="auto" w:fill="auto"/>
            <w:vAlign w:val="center"/>
            <w:hideMark/>
          </w:tcPr>
          <w:p w14:paraId="0B20BCC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1292.4-2017</w:t>
            </w:r>
          </w:p>
        </w:tc>
        <w:tc>
          <w:tcPr>
            <w:tcW w:w="779" w:type="pct"/>
            <w:shd w:val="clear" w:color="auto" w:fill="auto"/>
            <w:vAlign w:val="center"/>
            <w:hideMark/>
          </w:tcPr>
          <w:p w14:paraId="01F685D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医疗器械生殖和发育毒性试验第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部分：两代生殖毒性试验</w:t>
            </w:r>
          </w:p>
        </w:tc>
        <w:tc>
          <w:tcPr>
            <w:tcW w:w="438" w:type="pct"/>
            <w:shd w:val="clear" w:color="auto" w:fill="auto"/>
            <w:vAlign w:val="center"/>
            <w:hideMark/>
          </w:tcPr>
          <w:p w14:paraId="697A673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438" w:type="pct"/>
            <w:shd w:val="clear" w:color="auto" w:fill="auto"/>
            <w:vAlign w:val="center"/>
            <w:hideMark/>
          </w:tcPr>
          <w:p w14:paraId="17D7AE5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4846F60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55A130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4B991098"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材料两代生殖毒性试验方法。本标准适用于医疗器械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材料两代生殖和发育毒性评价。</w:t>
            </w:r>
          </w:p>
        </w:tc>
      </w:tr>
      <w:tr w:rsidR="00377FC5" w:rsidRPr="004C3EA4" w14:paraId="1EC8D466" w14:textId="77777777" w:rsidTr="000F0289">
        <w:trPr>
          <w:cantSplit/>
          <w:trHeight w:val="454"/>
          <w:jc w:val="center"/>
        </w:trPr>
        <w:tc>
          <w:tcPr>
            <w:tcW w:w="5000" w:type="pct"/>
            <w:gridSpan w:val="8"/>
            <w:shd w:val="clear" w:color="auto" w:fill="auto"/>
            <w:vAlign w:val="center"/>
            <w:hideMark/>
          </w:tcPr>
          <w:p w14:paraId="0B4630BF"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16" w:name="_Toc99807279"/>
            <w:r w:rsidRPr="004C3EA4">
              <w:rPr>
                <w:rFonts w:ascii="Times New Roman" w:hAnsi="Times New Roman" w:cs="宋体" w:hint="eastAsia"/>
                <w:b/>
                <w:bCs/>
                <w:color w:val="000000" w:themeColor="text1"/>
                <w:kern w:val="0"/>
                <w:sz w:val="24"/>
                <w:lang w:bidi="ar"/>
              </w:rPr>
              <w:t>（四）补体激活</w:t>
            </w:r>
            <w:bookmarkEnd w:id="16"/>
          </w:p>
        </w:tc>
      </w:tr>
      <w:tr w:rsidR="00377FC5" w:rsidRPr="004C3EA4" w14:paraId="6B0099D4" w14:textId="77777777" w:rsidTr="00A63649">
        <w:trPr>
          <w:cantSplit/>
          <w:trHeight w:val="454"/>
          <w:jc w:val="center"/>
        </w:trPr>
        <w:tc>
          <w:tcPr>
            <w:tcW w:w="259" w:type="pct"/>
            <w:shd w:val="clear" w:color="auto" w:fill="auto"/>
            <w:vAlign w:val="center"/>
            <w:hideMark/>
          </w:tcPr>
          <w:p w14:paraId="19890BB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85</w:t>
            </w:r>
          </w:p>
        </w:tc>
        <w:tc>
          <w:tcPr>
            <w:tcW w:w="470" w:type="pct"/>
            <w:shd w:val="clear" w:color="auto" w:fill="auto"/>
            <w:vAlign w:val="center"/>
            <w:hideMark/>
          </w:tcPr>
          <w:p w14:paraId="39927FC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0878.1-2013</w:t>
            </w:r>
          </w:p>
        </w:tc>
        <w:tc>
          <w:tcPr>
            <w:tcW w:w="779" w:type="pct"/>
            <w:shd w:val="clear" w:color="auto" w:fill="auto"/>
            <w:vAlign w:val="center"/>
            <w:hideMark/>
          </w:tcPr>
          <w:p w14:paraId="443E015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医疗器械补体激活试验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部分：血清全补体激活</w:t>
            </w:r>
          </w:p>
        </w:tc>
        <w:tc>
          <w:tcPr>
            <w:tcW w:w="438" w:type="pct"/>
            <w:shd w:val="clear" w:color="auto" w:fill="auto"/>
            <w:vAlign w:val="center"/>
            <w:hideMark/>
          </w:tcPr>
          <w:p w14:paraId="19C72C7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0901CFB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258A43F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45E6C8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7576D61A" w14:textId="77777777" w:rsidR="002B1D4A" w:rsidRPr="004C3EA4" w:rsidRDefault="002B1D4A" w:rsidP="00E87BB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医疗器械体外全补体激活作用的试验方法，本方法适用于固态样品。本标准中，“血清”和“补体”可通用，意指将血清用作补体来源。本标准中未涉及单一补体成分的功能、修饰或消耗以及来源于血浆的补体。</w:t>
            </w:r>
          </w:p>
        </w:tc>
      </w:tr>
      <w:tr w:rsidR="00377FC5" w:rsidRPr="004C3EA4" w14:paraId="7AD6971D" w14:textId="77777777" w:rsidTr="00A63649">
        <w:trPr>
          <w:cantSplit/>
          <w:trHeight w:val="454"/>
          <w:jc w:val="center"/>
        </w:trPr>
        <w:tc>
          <w:tcPr>
            <w:tcW w:w="259" w:type="pct"/>
            <w:shd w:val="clear" w:color="auto" w:fill="auto"/>
            <w:vAlign w:val="center"/>
            <w:hideMark/>
          </w:tcPr>
          <w:p w14:paraId="111A59E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86</w:t>
            </w:r>
          </w:p>
        </w:tc>
        <w:tc>
          <w:tcPr>
            <w:tcW w:w="470" w:type="pct"/>
            <w:shd w:val="clear" w:color="auto" w:fill="auto"/>
            <w:vAlign w:val="center"/>
            <w:hideMark/>
          </w:tcPr>
          <w:p w14:paraId="3AF8689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0878.2-2015</w:t>
            </w:r>
          </w:p>
        </w:tc>
        <w:tc>
          <w:tcPr>
            <w:tcW w:w="779" w:type="pct"/>
            <w:shd w:val="clear" w:color="auto" w:fill="auto"/>
            <w:vAlign w:val="center"/>
            <w:hideMark/>
          </w:tcPr>
          <w:p w14:paraId="66D1F32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医疗器械补体激活试验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部分：血清旁路途径补体激活</w:t>
            </w:r>
          </w:p>
        </w:tc>
        <w:tc>
          <w:tcPr>
            <w:tcW w:w="438" w:type="pct"/>
            <w:shd w:val="clear" w:color="auto" w:fill="auto"/>
            <w:vAlign w:val="center"/>
            <w:hideMark/>
          </w:tcPr>
          <w:p w14:paraId="1F69E7C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3CED712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7C1A669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BDE9A0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45C6E89D"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本标准适用于固态样品的补体激活试验。本标准规定了医疗器械体外旁路途径补体激活作用的试验方法。本标准中的“血清”和“补体”可通用，意指将血清用作补体来源。</w:t>
            </w:r>
          </w:p>
        </w:tc>
      </w:tr>
      <w:tr w:rsidR="00377FC5" w:rsidRPr="004C3EA4" w14:paraId="7F672A4C" w14:textId="77777777" w:rsidTr="00A63649">
        <w:trPr>
          <w:cantSplit/>
          <w:trHeight w:val="454"/>
          <w:jc w:val="center"/>
        </w:trPr>
        <w:tc>
          <w:tcPr>
            <w:tcW w:w="259" w:type="pct"/>
            <w:shd w:val="clear" w:color="auto" w:fill="auto"/>
            <w:vAlign w:val="center"/>
            <w:hideMark/>
          </w:tcPr>
          <w:p w14:paraId="157029B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87</w:t>
            </w:r>
          </w:p>
        </w:tc>
        <w:tc>
          <w:tcPr>
            <w:tcW w:w="470" w:type="pct"/>
            <w:shd w:val="clear" w:color="auto" w:fill="auto"/>
            <w:vAlign w:val="center"/>
            <w:hideMark/>
          </w:tcPr>
          <w:p w14:paraId="0AFC7CB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0878.3-2019</w:t>
            </w:r>
          </w:p>
        </w:tc>
        <w:tc>
          <w:tcPr>
            <w:tcW w:w="779" w:type="pct"/>
            <w:shd w:val="clear" w:color="auto" w:fill="auto"/>
            <w:vAlign w:val="center"/>
            <w:hideMark/>
          </w:tcPr>
          <w:p w14:paraId="134A27C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医疗器械补体激活试验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部分：补体激活产物（</w:t>
            </w:r>
            <w:r w:rsidRPr="004C3EA4">
              <w:rPr>
                <w:rFonts w:ascii="Times New Roman" w:hAnsi="Times New Roman" w:cs="宋体" w:hint="eastAsia"/>
                <w:color w:val="000000" w:themeColor="text1"/>
                <w:kern w:val="0"/>
                <w:szCs w:val="21"/>
              </w:rPr>
              <w:t>C3a</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SC5b-9</w:t>
            </w:r>
            <w:r w:rsidRPr="004C3EA4">
              <w:rPr>
                <w:rFonts w:ascii="Times New Roman" w:hAnsi="Times New Roman" w:cs="宋体" w:hint="eastAsia"/>
                <w:color w:val="000000" w:themeColor="text1"/>
                <w:kern w:val="0"/>
                <w:szCs w:val="21"/>
              </w:rPr>
              <w:t>）的测定</w:t>
            </w:r>
          </w:p>
        </w:tc>
        <w:tc>
          <w:tcPr>
            <w:tcW w:w="438" w:type="pct"/>
            <w:shd w:val="clear" w:color="auto" w:fill="auto"/>
            <w:vAlign w:val="center"/>
            <w:hideMark/>
          </w:tcPr>
          <w:p w14:paraId="1EE5550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8" w:type="pct"/>
            <w:shd w:val="clear" w:color="auto" w:fill="auto"/>
            <w:vAlign w:val="center"/>
            <w:hideMark/>
          </w:tcPr>
          <w:p w14:paraId="5EFB2BC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4" w:type="pct"/>
            <w:shd w:val="clear" w:color="auto" w:fill="auto"/>
            <w:vAlign w:val="center"/>
            <w:hideMark/>
          </w:tcPr>
          <w:p w14:paraId="64CA78E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68C53E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107BFB5F"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本标准规定了用酶联免疫法测定血液中补体激活产物（</w:t>
            </w:r>
            <w:r w:rsidRPr="004C3EA4">
              <w:rPr>
                <w:rFonts w:ascii="Times New Roman" w:hAnsi="Times New Roman" w:cs="宋体" w:hint="eastAsia"/>
                <w:color w:val="000000" w:themeColor="text1"/>
                <w:kern w:val="0"/>
                <w:szCs w:val="21"/>
              </w:rPr>
              <w:t>C3a</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SC5b-9</w:t>
            </w:r>
            <w:r w:rsidRPr="004C3EA4">
              <w:rPr>
                <w:rFonts w:ascii="Times New Roman" w:hAnsi="Times New Roman" w:cs="宋体" w:hint="eastAsia"/>
                <w:color w:val="000000" w:themeColor="text1"/>
                <w:kern w:val="0"/>
                <w:szCs w:val="21"/>
              </w:rPr>
              <w:t>）的方法。本标准适用于体外对医疗器械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材料补体激活潜能的评价。本标准中建立的试验体系适用于人血清或抗凝血浆。若使用动物血液，经论证其适宜性后进行试验。</w:t>
            </w:r>
          </w:p>
        </w:tc>
      </w:tr>
      <w:tr w:rsidR="00377FC5" w:rsidRPr="004C3EA4" w14:paraId="1AF82016" w14:textId="77777777" w:rsidTr="000F0289">
        <w:trPr>
          <w:cantSplit/>
          <w:trHeight w:val="454"/>
          <w:jc w:val="center"/>
        </w:trPr>
        <w:tc>
          <w:tcPr>
            <w:tcW w:w="5000" w:type="pct"/>
            <w:gridSpan w:val="8"/>
            <w:shd w:val="clear" w:color="auto" w:fill="auto"/>
            <w:vAlign w:val="center"/>
            <w:hideMark/>
          </w:tcPr>
          <w:p w14:paraId="33CEAE0E"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17" w:name="_Toc99807280"/>
            <w:r w:rsidRPr="004C3EA4">
              <w:rPr>
                <w:rFonts w:ascii="Times New Roman" w:hAnsi="Times New Roman" w:cs="宋体" w:hint="eastAsia"/>
                <w:b/>
                <w:bCs/>
                <w:color w:val="000000" w:themeColor="text1"/>
                <w:kern w:val="0"/>
                <w:sz w:val="24"/>
                <w:lang w:bidi="ar"/>
              </w:rPr>
              <w:t>（五）致敏</w:t>
            </w:r>
            <w:bookmarkEnd w:id="17"/>
          </w:p>
        </w:tc>
      </w:tr>
      <w:tr w:rsidR="00377FC5" w:rsidRPr="004C3EA4" w14:paraId="6335C860" w14:textId="77777777" w:rsidTr="00A63649">
        <w:trPr>
          <w:cantSplit/>
          <w:trHeight w:val="454"/>
          <w:jc w:val="center"/>
        </w:trPr>
        <w:tc>
          <w:tcPr>
            <w:tcW w:w="259" w:type="pct"/>
            <w:shd w:val="clear" w:color="auto" w:fill="auto"/>
            <w:vAlign w:val="center"/>
            <w:hideMark/>
          </w:tcPr>
          <w:p w14:paraId="3BF3AD0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88</w:t>
            </w:r>
          </w:p>
        </w:tc>
        <w:tc>
          <w:tcPr>
            <w:tcW w:w="470" w:type="pct"/>
            <w:shd w:val="clear" w:color="auto" w:fill="auto"/>
            <w:vAlign w:val="center"/>
            <w:hideMark/>
          </w:tcPr>
          <w:p w14:paraId="0E41D8D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0879.1-2013</w:t>
            </w:r>
          </w:p>
        </w:tc>
        <w:tc>
          <w:tcPr>
            <w:tcW w:w="779" w:type="pct"/>
            <w:shd w:val="clear" w:color="auto" w:fill="auto"/>
            <w:vAlign w:val="center"/>
            <w:hideMark/>
          </w:tcPr>
          <w:p w14:paraId="0F29384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医疗器械致敏反应试验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部分：小鼠局部淋巴结试验</w:t>
            </w:r>
            <w:r w:rsidRPr="004C3EA4">
              <w:rPr>
                <w:rFonts w:ascii="Times New Roman" w:hAnsi="Times New Roman" w:cs="宋体" w:hint="eastAsia"/>
                <w:color w:val="000000" w:themeColor="text1"/>
                <w:kern w:val="0"/>
                <w:szCs w:val="21"/>
              </w:rPr>
              <w:t>(LLNA)</w:t>
            </w:r>
            <w:r w:rsidRPr="004C3EA4">
              <w:rPr>
                <w:rFonts w:ascii="Times New Roman" w:hAnsi="Times New Roman" w:cs="宋体" w:hint="eastAsia"/>
                <w:color w:val="000000" w:themeColor="text1"/>
                <w:kern w:val="0"/>
                <w:szCs w:val="21"/>
              </w:rPr>
              <w:t>放射性同位素掺入法</w:t>
            </w:r>
          </w:p>
        </w:tc>
        <w:tc>
          <w:tcPr>
            <w:tcW w:w="438" w:type="pct"/>
            <w:shd w:val="clear" w:color="auto" w:fill="auto"/>
            <w:vAlign w:val="center"/>
            <w:hideMark/>
          </w:tcPr>
          <w:p w14:paraId="3B61CDA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321B0D7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52E0052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732F6E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79378D54" w14:textId="77777777" w:rsidR="002B1D4A" w:rsidRPr="004C3EA4" w:rsidRDefault="002B1D4A" w:rsidP="00E87BB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材料致敏试验的检测方法。本标准预期为豚鼠致敏试验提供一个替代性方法，尤其适用于只接触完好皮肤的医疗器械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材料。然而，当评定金属材料或用于深部组织或损伤表面医疗器械产品</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材料的致敏反应时，仍然推荐使用豚鼠致敏试验。本标准只适用于能浸入皮肤的低分子量化学物，该吸收的化学物或代谢物可结合于大分子物质，如蛋白质以形成免疫原性复合物。</w:t>
            </w:r>
          </w:p>
        </w:tc>
      </w:tr>
      <w:tr w:rsidR="00377FC5" w:rsidRPr="004C3EA4" w14:paraId="1FDAA0BB" w14:textId="77777777" w:rsidTr="00A63649">
        <w:trPr>
          <w:cantSplit/>
          <w:trHeight w:val="454"/>
          <w:jc w:val="center"/>
        </w:trPr>
        <w:tc>
          <w:tcPr>
            <w:tcW w:w="259" w:type="pct"/>
            <w:shd w:val="clear" w:color="auto" w:fill="auto"/>
            <w:vAlign w:val="center"/>
            <w:hideMark/>
          </w:tcPr>
          <w:p w14:paraId="2154E44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89</w:t>
            </w:r>
          </w:p>
        </w:tc>
        <w:tc>
          <w:tcPr>
            <w:tcW w:w="470" w:type="pct"/>
            <w:shd w:val="clear" w:color="auto" w:fill="auto"/>
            <w:vAlign w:val="center"/>
            <w:hideMark/>
          </w:tcPr>
          <w:p w14:paraId="50C5D2E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0879.2-2015</w:t>
            </w:r>
          </w:p>
        </w:tc>
        <w:tc>
          <w:tcPr>
            <w:tcW w:w="779" w:type="pct"/>
            <w:shd w:val="clear" w:color="auto" w:fill="auto"/>
            <w:vAlign w:val="center"/>
            <w:hideMark/>
          </w:tcPr>
          <w:p w14:paraId="5039C03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医疗器械致敏反应试验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部分：小鼠局部淋巴结试验</w:t>
            </w:r>
            <w:r w:rsidRPr="004C3EA4">
              <w:rPr>
                <w:rFonts w:ascii="Times New Roman" w:hAnsi="Times New Roman" w:cs="宋体" w:hint="eastAsia"/>
                <w:color w:val="000000" w:themeColor="text1"/>
                <w:kern w:val="0"/>
                <w:szCs w:val="21"/>
              </w:rPr>
              <w:t>(LLNA) BrdU-ELISA</w:t>
            </w:r>
            <w:r w:rsidRPr="004C3EA4">
              <w:rPr>
                <w:rFonts w:ascii="Times New Roman" w:hAnsi="Times New Roman" w:cs="宋体" w:hint="eastAsia"/>
                <w:color w:val="000000" w:themeColor="text1"/>
                <w:kern w:val="0"/>
                <w:szCs w:val="21"/>
              </w:rPr>
              <w:t>法</w:t>
            </w:r>
          </w:p>
        </w:tc>
        <w:tc>
          <w:tcPr>
            <w:tcW w:w="438" w:type="pct"/>
            <w:shd w:val="clear" w:color="auto" w:fill="auto"/>
            <w:vAlign w:val="center"/>
            <w:hideMark/>
          </w:tcPr>
          <w:p w14:paraId="528FC9F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71439CE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49E684F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B888D3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09D5BE1"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本标准适用于医疗器械或材料致敏反应试验，是豚鼠致敏试验的一种替代性方法，具有一定的局限性。本标准规定了医疗器械或材料致敏反应的试验方法。</w:t>
            </w:r>
          </w:p>
        </w:tc>
      </w:tr>
      <w:tr w:rsidR="00377FC5" w:rsidRPr="004C3EA4" w14:paraId="5002B8DC" w14:textId="77777777" w:rsidTr="000F0289">
        <w:trPr>
          <w:cantSplit/>
          <w:trHeight w:val="454"/>
          <w:jc w:val="center"/>
        </w:trPr>
        <w:tc>
          <w:tcPr>
            <w:tcW w:w="5000" w:type="pct"/>
            <w:gridSpan w:val="8"/>
            <w:shd w:val="clear" w:color="auto" w:fill="auto"/>
            <w:vAlign w:val="center"/>
            <w:hideMark/>
          </w:tcPr>
          <w:p w14:paraId="2154DF2E"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18" w:name="_Toc99807281"/>
            <w:r w:rsidRPr="004C3EA4">
              <w:rPr>
                <w:rFonts w:ascii="Times New Roman" w:hAnsi="Times New Roman" w:cs="宋体" w:hint="eastAsia"/>
                <w:b/>
                <w:bCs/>
                <w:color w:val="000000" w:themeColor="text1"/>
                <w:kern w:val="0"/>
                <w:sz w:val="24"/>
                <w:lang w:bidi="ar"/>
              </w:rPr>
              <w:t>（六）免疫原性评价</w:t>
            </w:r>
            <w:bookmarkEnd w:id="18"/>
          </w:p>
        </w:tc>
      </w:tr>
      <w:tr w:rsidR="00377FC5" w:rsidRPr="004C3EA4" w14:paraId="060B5FAD" w14:textId="77777777" w:rsidTr="00A63649">
        <w:trPr>
          <w:cantSplit/>
          <w:trHeight w:val="454"/>
          <w:jc w:val="center"/>
        </w:trPr>
        <w:tc>
          <w:tcPr>
            <w:tcW w:w="259" w:type="pct"/>
            <w:shd w:val="clear" w:color="auto" w:fill="auto"/>
            <w:vAlign w:val="center"/>
            <w:hideMark/>
          </w:tcPr>
          <w:p w14:paraId="137A9EE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90</w:t>
            </w:r>
          </w:p>
        </w:tc>
        <w:tc>
          <w:tcPr>
            <w:tcW w:w="470" w:type="pct"/>
            <w:shd w:val="clear" w:color="auto" w:fill="auto"/>
            <w:vAlign w:val="center"/>
            <w:hideMark/>
          </w:tcPr>
          <w:p w14:paraId="622EA24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1465.1-2016</w:t>
            </w:r>
          </w:p>
        </w:tc>
        <w:tc>
          <w:tcPr>
            <w:tcW w:w="779" w:type="pct"/>
            <w:shd w:val="clear" w:color="auto" w:fill="auto"/>
            <w:vAlign w:val="center"/>
            <w:hideMark/>
          </w:tcPr>
          <w:p w14:paraId="3213D3D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医疗器械免疫原性评价方法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部分：体外</w:t>
            </w:r>
            <w:r w:rsidRPr="004C3EA4">
              <w:rPr>
                <w:rFonts w:ascii="Times New Roman" w:hAnsi="Times New Roman" w:cs="宋体" w:hint="eastAsia"/>
                <w:color w:val="000000" w:themeColor="text1"/>
                <w:kern w:val="0"/>
                <w:szCs w:val="21"/>
              </w:rPr>
              <w:t>T</w:t>
            </w:r>
            <w:r w:rsidRPr="004C3EA4">
              <w:rPr>
                <w:rFonts w:ascii="Times New Roman" w:hAnsi="Times New Roman" w:cs="宋体" w:hint="eastAsia"/>
                <w:color w:val="000000" w:themeColor="text1"/>
                <w:kern w:val="0"/>
                <w:szCs w:val="21"/>
              </w:rPr>
              <w:t>淋巴细胞转化试验</w:t>
            </w:r>
          </w:p>
        </w:tc>
        <w:tc>
          <w:tcPr>
            <w:tcW w:w="438" w:type="pct"/>
            <w:shd w:val="clear" w:color="auto" w:fill="auto"/>
            <w:vAlign w:val="center"/>
            <w:hideMark/>
          </w:tcPr>
          <w:p w14:paraId="3DB2770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028C5F6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5E346D1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C4A35E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66026C8E" w14:textId="77777777" w:rsidR="002B1D4A" w:rsidRPr="004C3EA4" w:rsidRDefault="002B1D4A" w:rsidP="00E87BB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本标准规定了体外</w:t>
            </w:r>
            <w:r w:rsidRPr="004C3EA4">
              <w:rPr>
                <w:rFonts w:ascii="Times New Roman" w:hAnsi="Times New Roman" w:cs="宋体" w:hint="eastAsia"/>
                <w:color w:val="000000" w:themeColor="text1"/>
                <w:kern w:val="0"/>
                <w:szCs w:val="21"/>
              </w:rPr>
              <w:t>T</w:t>
            </w:r>
            <w:r w:rsidRPr="004C3EA4">
              <w:rPr>
                <w:rFonts w:ascii="Times New Roman" w:hAnsi="Times New Roman" w:cs="宋体" w:hint="eastAsia"/>
                <w:color w:val="000000" w:themeColor="text1"/>
                <w:kern w:val="0"/>
                <w:szCs w:val="21"/>
              </w:rPr>
              <w:t>淋巴细胞转化试验的</w:t>
            </w:r>
            <w:r w:rsidRPr="004C3EA4">
              <w:rPr>
                <w:rFonts w:ascii="Times New Roman" w:hAnsi="Times New Roman" w:cs="宋体" w:hint="eastAsia"/>
                <w:color w:val="000000" w:themeColor="text1"/>
                <w:kern w:val="0"/>
                <w:szCs w:val="21"/>
              </w:rPr>
              <w:t>MTT</w:t>
            </w:r>
            <w:r w:rsidRPr="004C3EA4">
              <w:rPr>
                <w:rFonts w:ascii="Times New Roman" w:hAnsi="Times New Roman" w:cs="宋体" w:hint="eastAsia"/>
                <w:color w:val="000000" w:themeColor="text1"/>
                <w:kern w:val="0"/>
                <w:szCs w:val="21"/>
              </w:rPr>
              <w:t>法和</w:t>
            </w:r>
            <w:r w:rsidRPr="004C3EA4">
              <w:rPr>
                <w:rFonts w:ascii="Times New Roman" w:hAnsi="Times New Roman" w:cs="宋体" w:hint="eastAsia"/>
                <w:color w:val="000000" w:themeColor="text1"/>
                <w:kern w:val="0"/>
                <w:szCs w:val="21"/>
              </w:rPr>
              <w:t>CFSE</w:t>
            </w:r>
            <w:r w:rsidRPr="004C3EA4">
              <w:rPr>
                <w:rFonts w:ascii="Times New Roman" w:hAnsi="Times New Roman" w:cs="宋体" w:hint="eastAsia"/>
                <w:color w:val="000000" w:themeColor="text1"/>
                <w:kern w:val="0"/>
                <w:szCs w:val="21"/>
              </w:rPr>
              <w:t>法。本标准适用于评价医疗器械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材料对</w:t>
            </w:r>
            <w:r w:rsidRPr="004C3EA4">
              <w:rPr>
                <w:rFonts w:ascii="Times New Roman" w:hAnsi="Times New Roman" w:cs="宋体" w:hint="eastAsia"/>
                <w:color w:val="000000" w:themeColor="text1"/>
                <w:kern w:val="0"/>
                <w:szCs w:val="21"/>
              </w:rPr>
              <w:t>T</w:t>
            </w:r>
            <w:r w:rsidRPr="004C3EA4">
              <w:rPr>
                <w:rFonts w:ascii="Times New Roman" w:hAnsi="Times New Roman" w:cs="宋体" w:hint="eastAsia"/>
                <w:color w:val="000000" w:themeColor="text1"/>
                <w:kern w:val="0"/>
                <w:szCs w:val="21"/>
              </w:rPr>
              <w:t>淋巴细胞免疫功能的影响。</w:t>
            </w:r>
          </w:p>
        </w:tc>
      </w:tr>
      <w:tr w:rsidR="00377FC5" w:rsidRPr="004C3EA4" w14:paraId="6A696150" w14:textId="77777777" w:rsidTr="00A63649">
        <w:trPr>
          <w:cantSplit/>
          <w:trHeight w:val="454"/>
          <w:jc w:val="center"/>
        </w:trPr>
        <w:tc>
          <w:tcPr>
            <w:tcW w:w="259" w:type="pct"/>
            <w:shd w:val="clear" w:color="auto" w:fill="auto"/>
            <w:vAlign w:val="center"/>
            <w:hideMark/>
          </w:tcPr>
          <w:p w14:paraId="7D622C6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91</w:t>
            </w:r>
          </w:p>
        </w:tc>
        <w:tc>
          <w:tcPr>
            <w:tcW w:w="470" w:type="pct"/>
            <w:shd w:val="clear" w:color="auto" w:fill="auto"/>
            <w:vAlign w:val="center"/>
            <w:hideMark/>
          </w:tcPr>
          <w:p w14:paraId="3A4DC92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1465.2-2016</w:t>
            </w:r>
          </w:p>
        </w:tc>
        <w:tc>
          <w:tcPr>
            <w:tcW w:w="779" w:type="pct"/>
            <w:shd w:val="clear" w:color="auto" w:fill="auto"/>
            <w:vAlign w:val="center"/>
            <w:hideMark/>
          </w:tcPr>
          <w:p w14:paraId="552B9CE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医疗器械免疫原性评价方法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部分：血清免疫球蛋白和补体成分测定</w:t>
            </w:r>
            <w:r w:rsidRPr="004C3EA4">
              <w:rPr>
                <w:rFonts w:ascii="Times New Roman" w:hAnsi="Times New Roman" w:cs="宋体" w:hint="eastAsia"/>
                <w:color w:val="000000" w:themeColor="text1"/>
                <w:kern w:val="0"/>
                <w:szCs w:val="21"/>
              </w:rPr>
              <w:t xml:space="preserve"> ELISA</w:t>
            </w:r>
            <w:r w:rsidRPr="004C3EA4">
              <w:rPr>
                <w:rFonts w:ascii="Times New Roman" w:hAnsi="Times New Roman" w:cs="宋体" w:hint="eastAsia"/>
                <w:color w:val="000000" w:themeColor="text1"/>
                <w:kern w:val="0"/>
                <w:szCs w:val="21"/>
              </w:rPr>
              <w:t>法</w:t>
            </w:r>
          </w:p>
        </w:tc>
        <w:tc>
          <w:tcPr>
            <w:tcW w:w="438" w:type="pct"/>
            <w:shd w:val="clear" w:color="auto" w:fill="auto"/>
            <w:vAlign w:val="center"/>
            <w:hideMark/>
          </w:tcPr>
          <w:p w14:paraId="052E8CA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65D5BFF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54338CB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8AA956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2332AED2"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本标准规定了用酶联免疫吸附试验法测定血清免疫球蛋白和补体成分的方法。本标准适用于医疗器械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材料诱导产生的免疫应答产物的评价。</w:t>
            </w:r>
          </w:p>
        </w:tc>
      </w:tr>
      <w:tr w:rsidR="00377FC5" w:rsidRPr="004C3EA4" w14:paraId="0F857DE6" w14:textId="77777777" w:rsidTr="00A63649">
        <w:trPr>
          <w:cantSplit/>
          <w:trHeight w:val="454"/>
          <w:jc w:val="center"/>
        </w:trPr>
        <w:tc>
          <w:tcPr>
            <w:tcW w:w="259" w:type="pct"/>
            <w:shd w:val="clear" w:color="auto" w:fill="auto"/>
            <w:vAlign w:val="center"/>
            <w:hideMark/>
          </w:tcPr>
          <w:p w14:paraId="67C72EA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92</w:t>
            </w:r>
          </w:p>
        </w:tc>
        <w:tc>
          <w:tcPr>
            <w:tcW w:w="470" w:type="pct"/>
            <w:shd w:val="clear" w:color="auto" w:fill="auto"/>
            <w:vAlign w:val="center"/>
            <w:hideMark/>
          </w:tcPr>
          <w:p w14:paraId="5F55886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1465.3-2016</w:t>
            </w:r>
          </w:p>
        </w:tc>
        <w:tc>
          <w:tcPr>
            <w:tcW w:w="779" w:type="pct"/>
            <w:shd w:val="clear" w:color="auto" w:fill="auto"/>
            <w:vAlign w:val="center"/>
            <w:hideMark/>
          </w:tcPr>
          <w:p w14:paraId="6F5F633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医疗器械免疫原性评价方法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部分：空斑形成细胞测定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琼脂固相法</w:t>
            </w:r>
          </w:p>
        </w:tc>
        <w:tc>
          <w:tcPr>
            <w:tcW w:w="438" w:type="pct"/>
            <w:shd w:val="clear" w:color="auto" w:fill="auto"/>
            <w:vAlign w:val="center"/>
            <w:hideMark/>
          </w:tcPr>
          <w:p w14:paraId="396DEF8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4989D61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47E7335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BA90AD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6F118E1A"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本标准规定了用琼脂固相法测定空斑形成细胞的方法。本标准适用于评价医疗器械（或材料）对机体体液免疫功能的影响。</w:t>
            </w:r>
          </w:p>
        </w:tc>
      </w:tr>
      <w:tr w:rsidR="00377FC5" w:rsidRPr="004C3EA4" w14:paraId="7E0B0EFE" w14:textId="77777777" w:rsidTr="00A63649">
        <w:trPr>
          <w:cantSplit/>
          <w:trHeight w:val="454"/>
          <w:jc w:val="center"/>
        </w:trPr>
        <w:tc>
          <w:tcPr>
            <w:tcW w:w="259" w:type="pct"/>
            <w:shd w:val="clear" w:color="auto" w:fill="auto"/>
            <w:vAlign w:val="center"/>
            <w:hideMark/>
          </w:tcPr>
          <w:p w14:paraId="0F3B9D2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93</w:t>
            </w:r>
          </w:p>
        </w:tc>
        <w:tc>
          <w:tcPr>
            <w:tcW w:w="470" w:type="pct"/>
            <w:shd w:val="clear" w:color="auto" w:fill="auto"/>
            <w:vAlign w:val="center"/>
            <w:hideMark/>
          </w:tcPr>
          <w:p w14:paraId="7D0978C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1465.4-2017</w:t>
            </w:r>
          </w:p>
        </w:tc>
        <w:tc>
          <w:tcPr>
            <w:tcW w:w="779" w:type="pct"/>
            <w:shd w:val="clear" w:color="auto" w:fill="auto"/>
            <w:vAlign w:val="center"/>
            <w:hideMark/>
          </w:tcPr>
          <w:p w14:paraId="6F6C25D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医疗器械免疫原性评价方法第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部分：小鼠腹腔巨噬细胞吞噬鸡红细胞试验半体内法</w:t>
            </w:r>
          </w:p>
        </w:tc>
        <w:tc>
          <w:tcPr>
            <w:tcW w:w="438" w:type="pct"/>
            <w:shd w:val="clear" w:color="auto" w:fill="auto"/>
            <w:vAlign w:val="center"/>
            <w:hideMark/>
          </w:tcPr>
          <w:p w14:paraId="22F3989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8" w:type="pct"/>
            <w:shd w:val="clear" w:color="auto" w:fill="auto"/>
            <w:vAlign w:val="center"/>
            <w:hideMark/>
          </w:tcPr>
          <w:p w14:paraId="7630E43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4" w:type="pct"/>
            <w:shd w:val="clear" w:color="auto" w:fill="auto"/>
            <w:vAlign w:val="center"/>
            <w:hideMark/>
          </w:tcPr>
          <w:p w14:paraId="4CAF0CC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2894A1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17ED19FF"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本标准规定了半体内法测定小鼠腹腔巨噬细胞吞噬鸡红细胞的方法。本标准适用于评价医疗器械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材料对巨噬细胞吞噬能力的影响。</w:t>
            </w:r>
          </w:p>
        </w:tc>
      </w:tr>
      <w:tr w:rsidR="00377FC5" w:rsidRPr="004C3EA4" w14:paraId="4A19CC79" w14:textId="77777777" w:rsidTr="00A63649">
        <w:trPr>
          <w:cantSplit/>
          <w:trHeight w:val="454"/>
          <w:jc w:val="center"/>
        </w:trPr>
        <w:tc>
          <w:tcPr>
            <w:tcW w:w="259" w:type="pct"/>
            <w:shd w:val="clear" w:color="auto" w:fill="auto"/>
            <w:vAlign w:val="center"/>
            <w:hideMark/>
          </w:tcPr>
          <w:p w14:paraId="094B31C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94</w:t>
            </w:r>
          </w:p>
        </w:tc>
        <w:tc>
          <w:tcPr>
            <w:tcW w:w="470" w:type="pct"/>
            <w:shd w:val="clear" w:color="auto" w:fill="auto"/>
            <w:vAlign w:val="center"/>
            <w:hideMark/>
          </w:tcPr>
          <w:p w14:paraId="24C1F49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1465.5-2016</w:t>
            </w:r>
          </w:p>
        </w:tc>
        <w:tc>
          <w:tcPr>
            <w:tcW w:w="779" w:type="pct"/>
            <w:shd w:val="clear" w:color="auto" w:fill="auto"/>
            <w:vAlign w:val="center"/>
            <w:hideMark/>
          </w:tcPr>
          <w:p w14:paraId="3FD209E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医疗器械免疫原性评价方法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部分：用</w:t>
            </w:r>
            <w:r w:rsidRPr="004C3EA4">
              <w:rPr>
                <w:rFonts w:ascii="Times New Roman" w:hAnsi="Times New Roman" w:cs="宋体" w:hint="eastAsia"/>
                <w:color w:val="000000" w:themeColor="text1"/>
                <w:kern w:val="0"/>
                <w:szCs w:val="21"/>
              </w:rPr>
              <w:t>M86</w:t>
            </w:r>
            <w:r w:rsidRPr="004C3EA4">
              <w:rPr>
                <w:rFonts w:ascii="Times New Roman" w:hAnsi="Times New Roman" w:cs="宋体" w:hint="eastAsia"/>
                <w:color w:val="000000" w:themeColor="text1"/>
                <w:kern w:val="0"/>
                <w:szCs w:val="21"/>
              </w:rPr>
              <w:t>抗体测定动物源性医疗器械中α</w:t>
            </w:r>
            <w:r w:rsidRPr="004C3EA4">
              <w:rPr>
                <w:rFonts w:ascii="Times New Roman" w:hAnsi="Times New Roman" w:cs="宋体" w:hint="eastAsia"/>
                <w:color w:val="000000" w:themeColor="text1"/>
                <w:kern w:val="0"/>
                <w:szCs w:val="21"/>
              </w:rPr>
              <w:t>-Gal</w:t>
            </w:r>
            <w:r w:rsidRPr="004C3EA4">
              <w:rPr>
                <w:rFonts w:ascii="Times New Roman" w:hAnsi="Times New Roman" w:cs="宋体" w:hint="eastAsia"/>
                <w:color w:val="000000" w:themeColor="text1"/>
                <w:kern w:val="0"/>
                <w:szCs w:val="21"/>
              </w:rPr>
              <w:t>抗原清除率</w:t>
            </w:r>
          </w:p>
        </w:tc>
        <w:tc>
          <w:tcPr>
            <w:tcW w:w="438" w:type="pct"/>
            <w:shd w:val="clear" w:color="auto" w:fill="auto"/>
            <w:vAlign w:val="center"/>
            <w:hideMark/>
          </w:tcPr>
          <w:p w14:paraId="77D26E6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5EE1776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0AAF519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2D8C74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1627B1C"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本标准规定了测定动物源性医疗器械中α—</w:t>
            </w:r>
            <w:r w:rsidRPr="004C3EA4">
              <w:rPr>
                <w:rFonts w:ascii="Times New Roman" w:hAnsi="Times New Roman" w:cs="宋体" w:hint="eastAsia"/>
                <w:color w:val="000000" w:themeColor="text1"/>
                <w:kern w:val="0"/>
                <w:szCs w:val="21"/>
              </w:rPr>
              <w:t>Gal</w:t>
            </w:r>
            <w:r w:rsidRPr="004C3EA4">
              <w:rPr>
                <w:rFonts w:ascii="Times New Roman" w:hAnsi="Times New Roman" w:cs="宋体" w:hint="eastAsia"/>
                <w:color w:val="000000" w:themeColor="text1"/>
                <w:kern w:val="0"/>
                <w:szCs w:val="21"/>
              </w:rPr>
              <w:t>抗原清除率的方法。本标准适用于α—</w:t>
            </w:r>
            <w:r w:rsidRPr="004C3EA4">
              <w:rPr>
                <w:rFonts w:ascii="Times New Roman" w:hAnsi="Times New Roman" w:cs="宋体" w:hint="eastAsia"/>
                <w:color w:val="000000" w:themeColor="text1"/>
                <w:kern w:val="0"/>
                <w:szCs w:val="21"/>
              </w:rPr>
              <w:t>Gal</w:t>
            </w:r>
            <w:r w:rsidRPr="004C3EA4">
              <w:rPr>
                <w:rFonts w:ascii="Times New Roman" w:hAnsi="Times New Roman" w:cs="宋体" w:hint="eastAsia"/>
                <w:color w:val="000000" w:themeColor="text1"/>
                <w:kern w:val="0"/>
                <w:szCs w:val="21"/>
              </w:rPr>
              <w:t>抗原清除过程有效性的评价。</w:t>
            </w:r>
          </w:p>
        </w:tc>
      </w:tr>
      <w:tr w:rsidR="00377FC5" w:rsidRPr="004C3EA4" w14:paraId="748E1BD8" w14:textId="77777777" w:rsidTr="00A63649">
        <w:trPr>
          <w:cantSplit/>
          <w:trHeight w:val="454"/>
          <w:jc w:val="center"/>
        </w:trPr>
        <w:tc>
          <w:tcPr>
            <w:tcW w:w="259" w:type="pct"/>
            <w:shd w:val="clear" w:color="auto" w:fill="auto"/>
            <w:vAlign w:val="center"/>
            <w:hideMark/>
          </w:tcPr>
          <w:p w14:paraId="5AC60CA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95</w:t>
            </w:r>
          </w:p>
        </w:tc>
        <w:tc>
          <w:tcPr>
            <w:tcW w:w="470" w:type="pct"/>
            <w:shd w:val="clear" w:color="auto" w:fill="auto"/>
            <w:vAlign w:val="center"/>
            <w:hideMark/>
          </w:tcPr>
          <w:p w14:paraId="7ADF720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1465.6-2019</w:t>
            </w:r>
          </w:p>
        </w:tc>
        <w:tc>
          <w:tcPr>
            <w:tcW w:w="779" w:type="pct"/>
            <w:shd w:val="clear" w:color="auto" w:fill="auto"/>
            <w:vAlign w:val="center"/>
            <w:hideMark/>
          </w:tcPr>
          <w:p w14:paraId="6927365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医疗器械免疫原性评价方法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部分：用流式细胞术测定动物脾脏淋巴细胞亚群</w:t>
            </w:r>
          </w:p>
        </w:tc>
        <w:tc>
          <w:tcPr>
            <w:tcW w:w="438" w:type="pct"/>
            <w:shd w:val="clear" w:color="auto" w:fill="auto"/>
            <w:vAlign w:val="center"/>
            <w:hideMark/>
          </w:tcPr>
          <w:p w14:paraId="205C646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8" w:type="pct"/>
            <w:shd w:val="clear" w:color="auto" w:fill="auto"/>
            <w:vAlign w:val="center"/>
            <w:hideMark/>
          </w:tcPr>
          <w:p w14:paraId="1383764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4" w:type="pct"/>
            <w:shd w:val="clear" w:color="auto" w:fill="auto"/>
            <w:vAlign w:val="center"/>
            <w:hideMark/>
          </w:tcPr>
          <w:p w14:paraId="355CDBC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669442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4F686F99"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本标准规定了用流式细胞术测定动物脾脏淋巴细胞亚群的方法，本标准适用于评价医疗器械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材料诱导产生的免疫应答。</w:t>
            </w:r>
          </w:p>
        </w:tc>
      </w:tr>
      <w:tr w:rsidR="00377FC5" w:rsidRPr="004C3EA4" w14:paraId="6B35355D" w14:textId="77777777" w:rsidTr="00A63649">
        <w:trPr>
          <w:cantSplit/>
          <w:trHeight w:val="454"/>
          <w:jc w:val="center"/>
        </w:trPr>
        <w:tc>
          <w:tcPr>
            <w:tcW w:w="259" w:type="pct"/>
            <w:shd w:val="clear" w:color="auto" w:fill="auto"/>
            <w:vAlign w:val="center"/>
            <w:hideMark/>
          </w:tcPr>
          <w:p w14:paraId="0ACF107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96</w:t>
            </w:r>
          </w:p>
        </w:tc>
        <w:tc>
          <w:tcPr>
            <w:tcW w:w="470" w:type="pct"/>
            <w:shd w:val="clear" w:color="auto" w:fill="auto"/>
            <w:vAlign w:val="center"/>
            <w:hideMark/>
          </w:tcPr>
          <w:p w14:paraId="44B6E3A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1465.7-2021</w:t>
            </w:r>
          </w:p>
        </w:tc>
        <w:tc>
          <w:tcPr>
            <w:tcW w:w="779" w:type="pct"/>
            <w:shd w:val="clear" w:color="auto" w:fill="auto"/>
            <w:vAlign w:val="center"/>
            <w:hideMark/>
          </w:tcPr>
          <w:p w14:paraId="3748F36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医疗器械免疫原性评价方法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部分：流式液相多重蛋白定量技术</w:t>
            </w:r>
          </w:p>
        </w:tc>
        <w:tc>
          <w:tcPr>
            <w:tcW w:w="438" w:type="pct"/>
            <w:shd w:val="clear" w:color="auto" w:fill="auto"/>
            <w:vAlign w:val="center"/>
            <w:hideMark/>
          </w:tcPr>
          <w:p w14:paraId="04AFBAC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vAlign w:val="center"/>
            <w:hideMark/>
          </w:tcPr>
          <w:p w14:paraId="649D026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vAlign w:val="center"/>
            <w:hideMark/>
          </w:tcPr>
          <w:p w14:paraId="7672771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04FC4B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2F3A50A9"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本标准规定了利用流式液相多重蛋白定量技术定量检测样本中多种可溶性蛋白的试验方法。本标准适用于评价医疗器械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材料诱导机体产生的免疫应答。</w:t>
            </w:r>
          </w:p>
        </w:tc>
      </w:tr>
      <w:tr w:rsidR="00377FC5" w:rsidRPr="004C3EA4" w14:paraId="71B97E89" w14:textId="77777777" w:rsidTr="000F0289">
        <w:trPr>
          <w:cantSplit/>
          <w:trHeight w:val="454"/>
          <w:jc w:val="center"/>
        </w:trPr>
        <w:tc>
          <w:tcPr>
            <w:tcW w:w="5000" w:type="pct"/>
            <w:gridSpan w:val="8"/>
            <w:shd w:val="clear" w:color="auto" w:fill="auto"/>
            <w:vAlign w:val="center"/>
            <w:hideMark/>
          </w:tcPr>
          <w:p w14:paraId="734D260C"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19" w:name="_Toc99807282"/>
            <w:r w:rsidRPr="004C3EA4">
              <w:rPr>
                <w:rFonts w:ascii="Times New Roman" w:hAnsi="Times New Roman" w:cs="宋体" w:hint="eastAsia"/>
                <w:b/>
                <w:bCs/>
                <w:color w:val="000000" w:themeColor="text1"/>
                <w:kern w:val="0"/>
                <w:sz w:val="24"/>
                <w:lang w:bidi="ar"/>
              </w:rPr>
              <w:t>（七）降解</w:t>
            </w:r>
            <w:bookmarkEnd w:id="19"/>
          </w:p>
        </w:tc>
      </w:tr>
      <w:tr w:rsidR="00377FC5" w:rsidRPr="004C3EA4" w14:paraId="4389E292" w14:textId="77777777" w:rsidTr="00A63649">
        <w:trPr>
          <w:cantSplit/>
          <w:trHeight w:val="454"/>
          <w:jc w:val="center"/>
        </w:trPr>
        <w:tc>
          <w:tcPr>
            <w:tcW w:w="259" w:type="pct"/>
            <w:shd w:val="clear" w:color="auto" w:fill="auto"/>
            <w:vAlign w:val="center"/>
            <w:hideMark/>
          </w:tcPr>
          <w:p w14:paraId="7438486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97</w:t>
            </w:r>
          </w:p>
        </w:tc>
        <w:tc>
          <w:tcPr>
            <w:tcW w:w="470" w:type="pct"/>
            <w:shd w:val="clear" w:color="auto" w:fill="auto"/>
            <w:vAlign w:val="center"/>
            <w:hideMark/>
          </w:tcPr>
          <w:p w14:paraId="2E3F64C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0511-2009</w:t>
            </w:r>
          </w:p>
        </w:tc>
        <w:tc>
          <w:tcPr>
            <w:tcW w:w="779" w:type="pct"/>
            <w:shd w:val="clear" w:color="auto" w:fill="auto"/>
            <w:vAlign w:val="center"/>
            <w:hideMark/>
          </w:tcPr>
          <w:p w14:paraId="5109DE6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多孔生物陶瓷体内降解和成骨性能评价试验方法</w:t>
            </w:r>
          </w:p>
        </w:tc>
        <w:tc>
          <w:tcPr>
            <w:tcW w:w="438" w:type="pct"/>
            <w:shd w:val="clear" w:color="auto" w:fill="auto"/>
            <w:vAlign w:val="center"/>
            <w:hideMark/>
          </w:tcPr>
          <w:p w14:paraId="02A6643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445F9EC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235AD10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E119B6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bottom"/>
            <w:hideMark/>
          </w:tcPr>
          <w:p w14:paraId="3A9BCE80" w14:textId="77777777" w:rsidR="00E87BBA" w:rsidRPr="004C3EA4" w:rsidRDefault="002B1D4A" w:rsidP="00E87BB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本标准为评价多孔生物陶瓷体内降解和成骨性能提供指南。本标准规定了材料植入骨组织后，</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对材料的降解和成骨性能进行定性及定量评估的试验方法。</w:t>
            </w:r>
          </w:p>
          <w:p w14:paraId="3483E8E1" w14:textId="064DE131" w:rsidR="002B1D4A" w:rsidRPr="004C3EA4" w:rsidRDefault="002B1D4A" w:rsidP="00E87BB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本标准适用于植入到活体骨组织内多孔生物陶瓷的降解和成骨性能的评价，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不考虑机械或功能负荷对其的影响。降解程度的评价系根据材料在骨组织内产生的降解反应，</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成骨能力的评价系根据骨组织内新骨生成的程度。</w:t>
            </w:r>
          </w:p>
        </w:tc>
      </w:tr>
      <w:tr w:rsidR="00377FC5" w:rsidRPr="004C3EA4" w14:paraId="4D014AFD" w14:textId="77777777" w:rsidTr="00A63649">
        <w:trPr>
          <w:cantSplit/>
          <w:trHeight w:val="454"/>
          <w:jc w:val="center"/>
        </w:trPr>
        <w:tc>
          <w:tcPr>
            <w:tcW w:w="259" w:type="pct"/>
            <w:shd w:val="clear" w:color="auto" w:fill="auto"/>
            <w:vAlign w:val="center"/>
            <w:hideMark/>
          </w:tcPr>
          <w:p w14:paraId="1BC5C4E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98</w:t>
            </w:r>
          </w:p>
        </w:tc>
        <w:tc>
          <w:tcPr>
            <w:tcW w:w="470" w:type="pct"/>
            <w:shd w:val="clear" w:color="auto" w:fill="auto"/>
            <w:vAlign w:val="center"/>
            <w:hideMark/>
          </w:tcPr>
          <w:p w14:paraId="0D2048F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1775.1-2021</w:t>
            </w:r>
          </w:p>
        </w:tc>
        <w:tc>
          <w:tcPr>
            <w:tcW w:w="779" w:type="pct"/>
            <w:shd w:val="clear" w:color="auto" w:fill="auto"/>
            <w:vAlign w:val="center"/>
            <w:hideMark/>
          </w:tcPr>
          <w:p w14:paraId="2A9BB3D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可吸收医疗器械生物学评价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部分：可吸收植入物指南</w:t>
            </w:r>
          </w:p>
        </w:tc>
        <w:tc>
          <w:tcPr>
            <w:tcW w:w="438" w:type="pct"/>
            <w:shd w:val="clear" w:color="auto" w:fill="auto"/>
            <w:vAlign w:val="center"/>
            <w:hideMark/>
          </w:tcPr>
          <w:p w14:paraId="324E70C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noWrap/>
            <w:vAlign w:val="center"/>
            <w:hideMark/>
          </w:tcPr>
          <w:p w14:paraId="064A6FC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noWrap/>
            <w:vAlign w:val="bottom"/>
            <w:hideMark/>
          </w:tcPr>
          <w:p w14:paraId="70AF9A3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BBCC15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351323E"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本标准规定了对可吸收植入物进行生物学评价的通用指南，以支持可吸收植入物的安全性评价。本标准适用于基于</w:t>
            </w:r>
            <w:r w:rsidRPr="004C3EA4">
              <w:rPr>
                <w:rFonts w:ascii="Times New Roman" w:hAnsi="Times New Roman" w:cs="宋体" w:hint="eastAsia"/>
                <w:color w:val="000000" w:themeColor="text1"/>
                <w:kern w:val="0"/>
                <w:szCs w:val="21"/>
              </w:rPr>
              <w:t>GB/T 16886</w:t>
            </w:r>
            <w:r w:rsidRPr="004C3EA4">
              <w:rPr>
                <w:rFonts w:ascii="Times New Roman" w:hAnsi="Times New Roman" w:cs="宋体" w:hint="eastAsia"/>
                <w:color w:val="000000" w:themeColor="text1"/>
                <w:kern w:val="0"/>
                <w:szCs w:val="21"/>
              </w:rPr>
              <w:t>风险评定过程中对可吸收植入物评价的指导。</w:t>
            </w:r>
          </w:p>
        </w:tc>
      </w:tr>
      <w:tr w:rsidR="00377FC5" w:rsidRPr="004C3EA4" w14:paraId="1967BEA4" w14:textId="77777777" w:rsidTr="00A63649">
        <w:trPr>
          <w:cantSplit/>
          <w:trHeight w:val="454"/>
          <w:jc w:val="center"/>
        </w:trPr>
        <w:tc>
          <w:tcPr>
            <w:tcW w:w="259" w:type="pct"/>
            <w:shd w:val="clear" w:color="auto" w:fill="auto"/>
            <w:vAlign w:val="center"/>
            <w:hideMark/>
          </w:tcPr>
          <w:p w14:paraId="45A6BD4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99</w:t>
            </w:r>
          </w:p>
        </w:tc>
        <w:tc>
          <w:tcPr>
            <w:tcW w:w="470" w:type="pct"/>
            <w:shd w:val="clear" w:color="auto" w:fill="auto"/>
            <w:vAlign w:val="center"/>
            <w:hideMark/>
          </w:tcPr>
          <w:p w14:paraId="28B81FD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1806.1-2021</w:t>
            </w:r>
          </w:p>
        </w:tc>
        <w:tc>
          <w:tcPr>
            <w:tcW w:w="779" w:type="pct"/>
            <w:shd w:val="clear" w:color="auto" w:fill="auto"/>
            <w:vAlign w:val="center"/>
            <w:hideMark/>
          </w:tcPr>
          <w:p w14:paraId="3AA9524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生物医用材料体外降解性能评价方法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可降解聚酯类</w:t>
            </w:r>
          </w:p>
        </w:tc>
        <w:tc>
          <w:tcPr>
            <w:tcW w:w="438" w:type="pct"/>
            <w:shd w:val="clear" w:color="auto" w:fill="auto"/>
            <w:vAlign w:val="center"/>
            <w:hideMark/>
          </w:tcPr>
          <w:p w14:paraId="0CC6D80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8" w:type="pct"/>
            <w:shd w:val="clear" w:color="auto" w:fill="auto"/>
            <w:noWrap/>
            <w:vAlign w:val="center"/>
            <w:hideMark/>
          </w:tcPr>
          <w:p w14:paraId="435A0A5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4" w:type="pct"/>
            <w:shd w:val="clear" w:color="auto" w:fill="auto"/>
            <w:vAlign w:val="center"/>
            <w:hideMark/>
          </w:tcPr>
          <w:p w14:paraId="704A786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3F8E87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2EFC2016"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本标准规定了降解原理主要为酯键水解的乙交酯、丙交酯、ε</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己内酯等均聚物、共聚物或共混物的生物医用材料</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器械的降解性能评价方法。本标准适用于可降解聚酯类生物医用材料</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器械的体外降解性能评价。</w:t>
            </w:r>
          </w:p>
        </w:tc>
      </w:tr>
      <w:tr w:rsidR="00377FC5" w:rsidRPr="004C3EA4" w14:paraId="7C0121ED" w14:textId="77777777" w:rsidTr="00A63649">
        <w:trPr>
          <w:cantSplit/>
          <w:trHeight w:val="454"/>
          <w:jc w:val="center"/>
        </w:trPr>
        <w:tc>
          <w:tcPr>
            <w:tcW w:w="259" w:type="pct"/>
            <w:shd w:val="clear" w:color="auto" w:fill="auto"/>
            <w:vAlign w:val="center"/>
            <w:hideMark/>
          </w:tcPr>
          <w:p w14:paraId="3C095A7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100</w:t>
            </w:r>
          </w:p>
        </w:tc>
        <w:tc>
          <w:tcPr>
            <w:tcW w:w="470" w:type="pct"/>
            <w:shd w:val="clear" w:color="auto" w:fill="auto"/>
            <w:vAlign w:val="center"/>
            <w:hideMark/>
          </w:tcPr>
          <w:p w14:paraId="4DE06C9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1806.2-2021</w:t>
            </w:r>
          </w:p>
        </w:tc>
        <w:tc>
          <w:tcPr>
            <w:tcW w:w="779" w:type="pct"/>
            <w:shd w:val="clear" w:color="auto" w:fill="auto"/>
            <w:vAlign w:val="center"/>
            <w:hideMark/>
          </w:tcPr>
          <w:p w14:paraId="35B36D4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生物医用材料体外降解性能评价方法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部分：贻贝黏蛋白</w:t>
            </w:r>
          </w:p>
        </w:tc>
        <w:tc>
          <w:tcPr>
            <w:tcW w:w="438" w:type="pct"/>
            <w:shd w:val="clear" w:color="auto" w:fill="auto"/>
            <w:vAlign w:val="center"/>
            <w:hideMark/>
          </w:tcPr>
          <w:p w14:paraId="3F74C12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8" w:type="pct"/>
            <w:shd w:val="clear" w:color="auto" w:fill="auto"/>
            <w:noWrap/>
            <w:vAlign w:val="center"/>
            <w:hideMark/>
          </w:tcPr>
          <w:p w14:paraId="7D23702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4" w:type="pct"/>
            <w:shd w:val="clear" w:color="auto" w:fill="auto"/>
            <w:vAlign w:val="center"/>
            <w:hideMark/>
          </w:tcPr>
          <w:p w14:paraId="53935B3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71F4A5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 </w:t>
            </w:r>
          </w:p>
        </w:tc>
        <w:tc>
          <w:tcPr>
            <w:tcW w:w="1545" w:type="pct"/>
            <w:shd w:val="clear" w:color="auto" w:fill="auto"/>
            <w:vAlign w:val="center"/>
            <w:hideMark/>
          </w:tcPr>
          <w:p w14:paraId="66739AA9"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本标准规定了贻贝黏蛋白材料</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器械体外降解性能评价方法。本标准适用于贻贝黏蛋白材料</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器械体外降解性能评价。</w:t>
            </w:r>
          </w:p>
        </w:tc>
      </w:tr>
      <w:tr w:rsidR="00377FC5" w:rsidRPr="004C3EA4" w14:paraId="02704333" w14:textId="77777777" w:rsidTr="000F0289">
        <w:trPr>
          <w:cantSplit/>
          <w:trHeight w:val="454"/>
          <w:jc w:val="center"/>
        </w:trPr>
        <w:tc>
          <w:tcPr>
            <w:tcW w:w="5000" w:type="pct"/>
            <w:gridSpan w:val="8"/>
            <w:shd w:val="clear" w:color="auto" w:fill="auto"/>
            <w:vAlign w:val="center"/>
            <w:hideMark/>
          </w:tcPr>
          <w:p w14:paraId="527F8DD0"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20" w:name="_Toc99807283"/>
            <w:r w:rsidRPr="004C3EA4">
              <w:rPr>
                <w:rFonts w:ascii="Times New Roman" w:hAnsi="Times New Roman" w:cs="宋体" w:hint="eastAsia"/>
                <w:b/>
                <w:bCs/>
                <w:color w:val="000000" w:themeColor="text1"/>
                <w:kern w:val="0"/>
                <w:sz w:val="24"/>
                <w:lang w:bidi="ar"/>
              </w:rPr>
              <w:t>（八）临床前动物研究和临床研究</w:t>
            </w:r>
            <w:bookmarkEnd w:id="20"/>
          </w:p>
        </w:tc>
      </w:tr>
      <w:tr w:rsidR="00377FC5" w:rsidRPr="004C3EA4" w14:paraId="7F7C82CF" w14:textId="77777777" w:rsidTr="00A63649">
        <w:trPr>
          <w:cantSplit/>
          <w:trHeight w:val="454"/>
          <w:jc w:val="center"/>
        </w:trPr>
        <w:tc>
          <w:tcPr>
            <w:tcW w:w="259" w:type="pct"/>
            <w:shd w:val="clear" w:color="auto" w:fill="auto"/>
            <w:vAlign w:val="center"/>
            <w:hideMark/>
          </w:tcPr>
          <w:p w14:paraId="27CEBED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101</w:t>
            </w:r>
          </w:p>
        </w:tc>
        <w:tc>
          <w:tcPr>
            <w:tcW w:w="470" w:type="pct"/>
            <w:shd w:val="clear" w:color="auto" w:fill="auto"/>
            <w:vAlign w:val="center"/>
            <w:hideMark/>
          </w:tcPr>
          <w:p w14:paraId="417B0FC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1754.1-2020</w:t>
            </w:r>
          </w:p>
        </w:tc>
        <w:tc>
          <w:tcPr>
            <w:tcW w:w="779" w:type="pct"/>
            <w:shd w:val="clear" w:color="auto" w:fill="auto"/>
            <w:vAlign w:val="center"/>
            <w:hideMark/>
          </w:tcPr>
          <w:p w14:paraId="29180F9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医疗器械临床前动物研究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部分：总则</w:t>
            </w:r>
          </w:p>
        </w:tc>
        <w:tc>
          <w:tcPr>
            <w:tcW w:w="438" w:type="pct"/>
            <w:shd w:val="clear" w:color="auto" w:fill="auto"/>
            <w:vAlign w:val="center"/>
            <w:hideMark/>
          </w:tcPr>
          <w:p w14:paraId="1B1B01B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8" w:type="pct"/>
            <w:shd w:val="clear" w:color="auto" w:fill="auto"/>
            <w:vAlign w:val="center"/>
            <w:hideMark/>
          </w:tcPr>
          <w:p w14:paraId="761D14C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4" w:type="pct"/>
            <w:shd w:val="clear" w:color="auto" w:fill="auto"/>
            <w:vAlign w:val="center"/>
            <w:hideMark/>
          </w:tcPr>
          <w:p w14:paraId="54B4087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9B4963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FF39A8A" w14:textId="77777777" w:rsidR="002B1D4A" w:rsidRPr="004C3EA4" w:rsidRDefault="002B1D4A" w:rsidP="00E87BB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本标准规定了医疗器械临床前动物研究的通用要求。本标准适用于临床前医疗器械动物实验的设计与数据的采集。</w:t>
            </w:r>
          </w:p>
        </w:tc>
      </w:tr>
      <w:tr w:rsidR="00377FC5" w:rsidRPr="004C3EA4" w14:paraId="0714FB5C" w14:textId="77777777" w:rsidTr="00A63649">
        <w:trPr>
          <w:cantSplit/>
          <w:trHeight w:val="454"/>
          <w:jc w:val="center"/>
        </w:trPr>
        <w:tc>
          <w:tcPr>
            <w:tcW w:w="259" w:type="pct"/>
            <w:shd w:val="clear" w:color="auto" w:fill="auto"/>
            <w:vAlign w:val="center"/>
            <w:hideMark/>
          </w:tcPr>
          <w:p w14:paraId="66B347D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102</w:t>
            </w:r>
          </w:p>
        </w:tc>
        <w:tc>
          <w:tcPr>
            <w:tcW w:w="470" w:type="pct"/>
            <w:shd w:val="clear" w:color="auto" w:fill="auto"/>
            <w:vAlign w:val="center"/>
            <w:hideMark/>
          </w:tcPr>
          <w:p w14:paraId="06D8F57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1754.2-2020 </w:t>
            </w:r>
          </w:p>
        </w:tc>
        <w:tc>
          <w:tcPr>
            <w:tcW w:w="779" w:type="pct"/>
            <w:shd w:val="clear" w:color="auto" w:fill="auto"/>
            <w:vAlign w:val="center"/>
            <w:hideMark/>
          </w:tcPr>
          <w:p w14:paraId="4C4E1D6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医疗器械临床前动物研究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部分：诱导糖尿病大鼠皮肤损伤模型</w:t>
            </w:r>
          </w:p>
        </w:tc>
        <w:tc>
          <w:tcPr>
            <w:tcW w:w="438" w:type="pct"/>
            <w:shd w:val="clear" w:color="auto" w:fill="auto"/>
            <w:vAlign w:val="center"/>
            <w:hideMark/>
          </w:tcPr>
          <w:p w14:paraId="6BCA578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8" w:type="pct"/>
            <w:shd w:val="clear" w:color="auto" w:fill="auto"/>
            <w:vAlign w:val="center"/>
            <w:hideMark/>
          </w:tcPr>
          <w:p w14:paraId="4C8C937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4" w:type="pct"/>
            <w:shd w:val="clear" w:color="auto" w:fill="auto"/>
            <w:vAlign w:val="center"/>
            <w:hideMark/>
          </w:tcPr>
          <w:p w14:paraId="4802D3C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F83BAC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6BA07E2A" w14:textId="77777777"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本标准规定了诱导糖尿病大鼠皮肤缺损模型的构建方法。本标准适用于治疗糖尿病引起的皮肤溃疡及破损的医疗器械产品的临床前有效性评价。</w:t>
            </w:r>
          </w:p>
        </w:tc>
      </w:tr>
      <w:tr w:rsidR="00377FC5" w:rsidRPr="004C3EA4" w14:paraId="720F4B0B" w14:textId="77777777" w:rsidTr="00A63649">
        <w:trPr>
          <w:cantSplit/>
          <w:trHeight w:val="454"/>
          <w:jc w:val="center"/>
        </w:trPr>
        <w:tc>
          <w:tcPr>
            <w:tcW w:w="259" w:type="pct"/>
            <w:shd w:val="clear" w:color="auto" w:fill="auto"/>
            <w:vAlign w:val="center"/>
            <w:hideMark/>
          </w:tcPr>
          <w:p w14:paraId="4AFBB3B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103</w:t>
            </w:r>
          </w:p>
        </w:tc>
        <w:tc>
          <w:tcPr>
            <w:tcW w:w="470" w:type="pct"/>
            <w:shd w:val="clear" w:color="auto" w:fill="auto"/>
            <w:vAlign w:val="center"/>
            <w:hideMark/>
          </w:tcPr>
          <w:p w14:paraId="35295AC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0297-1997</w:t>
            </w:r>
          </w:p>
        </w:tc>
        <w:tc>
          <w:tcPr>
            <w:tcW w:w="779" w:type="pct"/>
            <w:shd w:val="clear" w:color="auto" w:fill="auto"/>
            <w:vAlign w:val="center"/>
            <w:hideMark/>
          </w:tcPr>
          <w:p w14:paraId="0E8C571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医疗器械临床调查</w:t>
            </w:r>
          </w:p>
        </w:tc>
        <w:tc>
          <w:tcPr>
            <w:tcW w:w="438" w:type="pct"/>
            <w:shd w:val="clear" w:color="auto" w:fill="auto"/>
            <w:vAlign w:val="center"/>
            <w:hideMark/>
          </w:tcPr>
          <w:p w14:paraId="38F5DC2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1997-08-27</w:t>
            </w:r>
          </w:p>
        </w:tc>
        <w:tc>
          <w:tcPr>
            <w:tcW w:w="438" w:type="pct"/>
            <w:shd w:val="clear" w:color="auto" w:fill="auto"/>
            <w:vAlign w:val="center"/>
            <w:hideMark/>
          </w:tcPr>
          <w:p w14:paraId="4B0CADD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1998-01-01</w:t>
            </w:r>
          </w:p>
        </w:tc>
        <w:tc>
          <w:tcPr>
            <w:tcW w:w="544" w:type="pct"/>
            <w:shd w:val="clear" w:color="auto" w:fill="auto"/>
            <w:vAlign w:val="center"/>
            <w:hideMark/>
          </w:tcPr>
          <w:p w14:paraId="40762F3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0FDC1C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A7B1207"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w:t>
            </w:r>
          </w:p>
          <w:p w14:paraId="465107E2"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适用于以人体为对象，对需评价临床性能的医疗器械进行临床调查；</w:t>
            </w:r>
          </w:p>
          <w:p w14:paraId="6FAEFBDF" w14:textId="77777777" w:rsidR="00E87BB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规定了医疗器械是否达到主办人所预期的性能（安全性与有效性）所开展的临床调查并形成文件的要求，确定在正常使用条件下不希望有的副作用，并根据器械预期性能对其可接受的风险做出评价；</w:t>
            </w:r>
          </w:p>
          <w:p w14:paraId="71FF8146" w14:textId="27017B32" w:rsidR="002B1D4A" w:rsidRPr="004C3EA4" w:rsidRDefault="002B1D4A" w:rsidP="00E87BB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提供了临床调查的组织、设计、生效、数据收集、出具文件与实施的详细书面程序框架</w:t>
            </w:r>
          </w:p>
        </w:tc>
      </w:tr>
      <w:tr w:rsidR="00377FC5" w:rsidRPr="004C3EA4" w14:paraId="697726C1" w14:textId="77777777" w:rsidTr="000F0289">
        <w:trPr>
          <w:cantSplit/>
          <w:trHeight w:val="454"/>
          <w:jc w:val="center"/>
        </w:trPr>
        <w:tc>
          <w:tcPr>
            <w:tcW w:w="5000" w:type="pct"/>
            <w:gridSpan w:val="8"/>
            <w:shd w:val="clear" w:color="auto" w:fill="auto"/>
            <w:vAlign w:val="center"/>
            <w:hideMark/>
          </w:tcPr>
          <w:p w14:paraId="4FBEE57F"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21" w:name="_Toc99807284"/>
            <w:r w:rsidRPr="004C3EA4">
              <w:rPr>
                <w:rFonts w:ascii="Times New Roman" w:hAnsi="Times New Roman" w:cs="宋体" w:hint="eastAsia"/>
                <w:b/>
                <w:bCs/>
                <w:color w:val="000000" w:themeColor="text1"/>
                <w:kern w:val="0"/>
                <w:sz w:val="24"/>
                <w:lang w:bidi="ar"/>
              </w:rPr>
              <w:t>（九）微生物控制</w:t>
            </w:r>
            <w:bookmarkEnd w:id="21"/>
          </w:p>
        </w:tc>
      </w:tr>
      <w:tr w:rsidR="00377FC5" w:rsidRPr="004C3EA4" w14:paraId="7FB65024" w14:textId="77777777" w:rsidTr="00A63649">
        <w:trPr>
          <w:cantSplit/>
          <w:trHeight w:val="454"/>
          <w:jc w:val="center"/>
        </w:trPr>
        <w:tc>
          <w:tcPr>
            <w:tcW w:w="259" w:type="pct"/>
            <w:shd w:val="clear" w:color="auto" w:fill="auto"/>
            <w:vAlign w:val="center"/>
            <w:hideMark/>
          </w:tcPr>
          <w:p w14:paraId="1B16B05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104</w:t>
            </w:r>
          </w:p>
        </w:tc>
        <w:tc>
          <w:tcPr>
            <w:tcW w:w="470" w:type="pct"/>
            <w:shd w:val="clear" w:color="auto" w:fill="auto"/>
            <w:vAlign w:val="center"/>
            <w:hideMark/>
          </w:tcPr>
          <w:p w14:paraId="5078384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0615.1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p>
        </w:tc>
        <w:tc>
          <w:tcPr>
            <w:tcW w:w="779" w:type="pct"/>
            <w:shd w:val="clear" w:color="auto" w:fill="auto"/>
            <w:vAlign w:val="center"/>
            <w:hideMark/>
          </w:tcPr>
          <w:p w14:paraId="2F14A00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标示“无菌”医疗器械的要求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部分：最终灭菌医疗器械的要求</w:t>
            </w:r>
          </w:p>
        </w:tc>
        <w:tc>
          <w:tcPr>
            <w:tcW w:w="438" w:type="pct"/>
            <w:shd w:val="clear" w:color="auto" w:fill="auto"/>
            <w:vAlign w:val="center"/>
            <w:hideMark/>
          </w:tcPr>
          <w:p w14:paraId="454B7C3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2007-07-02</w:t>
            </w:r>
          </w:p>
        </w:tc>
        <w:tc>
          <w:tcPr>
            <w:tcW w:w="438" w:type="pct"/>
            <w:shd w:val="clear" w:color="auto" w:fill="auto"/>
            <w:vAlign w:val="center"/>
            <w:hideMark/>
          </w:tcPr>
          <w:p w14:paraId="7BE91DB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2008-03-01</w:t>
            </w:r>
          </w:p>
        </w:tc>
        <w:tc>
          <w:tcPr>
            <w:tcW w:w="544" w:type="pct"/>
            <w:shd w:val="clear" w:color="auto" w:fill="auto"/>
            <w:vAlign w:val="center"/>
            <w:hideMark/>
          </w:tcPr>
          <w:p w14:paraId="39272B7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EBA35B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bottom"/>
            <w:hideMark/>
          </w:tcPr>
          <w:p w14:paraId="38AA7E26" w14:textId="77777777" w:rsidR="002B1D4A" w:rsidRPr="00172A4D" w:rsidRDefault="002B1D4A" w:rsidP="00E87BBA">
            <w:pPr>
              <w:widowControl/>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YY/T0615</w:t>
            </w:r>
            <w:r w:rsidRPr="00172A4D">
              <w:rPr>
                <w:rFonts w:ascii="Times New Roman" w:hAnsi="Times New Roman" w:cs="宋体" w:hint="eastAsia"/>
                <w:color w:val="000000" w:themeColor="text1"/>
                <w:kern w:val="0"/>
                <w:szCs w:val="21"/>
              </w:rPr>
              <w:t>的本部分规定了标示“无菌”最终灭菌医疗器械的要求。</w:t>
            </w:r>
            <w:r w:rsidRPr="00172A4D">
              <w:rPr>
                <w:rFonts w:ascii="Times New Roman" w:hAnsi="Times New Roman" w:cs="宋体" w:hint="eastAsia"/>
                <w:color w:val="000000" w:themeColor="text1"/>
                <w:kern w:val="0"/>
                <w:szCs w:val="21"/>
              </w:rPr>
              <w:t>YY/T0615</w:t>
            </w:r>
            <w:r w:rsidRPr="00172A4D">
              <w:rPr>
                <w:rFonts w:ascii="Times New Roman" w:hAnsi="Times New Roman" w:cs="宋体" w:hint="eastAsia"/>
                <w:color w:val="000000" w:themeColor="text1"/>
                <w:kern w:val="0"/>
                <w:szCs w:val="21"/>
              </w:rPr>
              <w:t>的第</w:t>
            </w:r>
            <w:r w:rsidRPr="00172A4D">
              <w:rPr>
                <w:rFonts w:ascii="Times New Roman" w:hAnsi="Times New Roman" w:cs="宋体" w:hint="eastAsia"/>
                <w:color w:val="000000" w:themeColor="text1"/>
                <w:kern w:val="0"/>
                <w:szCs w:val="21"/>
              </w:rPr>
              <w:t>2</w:t>
            </w:r>
            <w:r w:rsidRPr="00172A4D">
              <w:rPr>
                <w:rFonts w:ascii="Times New Roman" w:hAnsi="Times New Roman" w:cs="宋体" w:hint="eastAsia"/>
                <w:color w:val="000000" w:themeColor="text1"/>
                <w:kern w:val="0"/>
                <w:szCs w:val="21"/>
              </w:rPr>
              <w:t>部分规定了标示“无菌”的无菌加工医疗器械的要求。注：医疗器械只有当使用了一个确认过的灭菌过程，才可以标示“无菌”。</w:t>
            </w:r>
            <w:r w:rsidRPr="00172A4D">
              <w:rPr>
                <w:rFonts w:ascii="Times New Roman" w:hAnsi="Times New Roman" w:cs="宋体" w:hint="eastAsia"/>
                <w:color w:val="000000" w:themeColor="text1"/>
                <w:kern w:val="0"/>
                <w:szCs w:val="21"/>
              </w:rPr>
              <w:t>GB 18278</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GB 18279</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GB18280</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GB/T 19774</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ISO 14160</w:t>
            </w:r>
            <w:r w:rsidRPr="00172A4D">
              <w:rPr>
                <w:rFonts w:ascii="Times New Roman" w:hAnsi="Times New Roman" w:cs="宋体" w:hint="eastAsia"/>
                <w:color w:val="000000" w:themeColor="text1"/>
                <w:kern w:val="0"/>
                <w:szCs w:val="21"/>
              </w:rPr>
              <w:t>规定了医疗器械灭菌的确认和常规控制的要求。</w:t>
            </w:r>
          </w:p>
        </w:tc>
      </w:tr>
      <w:tr w:rsidR="00377FC5" w:rsidRPr="004C3EA4" w14:paraId="0E688A95" w14:textId="77777777" w:rsidTr="00A63649">
        <w:trPr>
          <w:cantSplit/>
          <w:trHeight w:val="454"/>
          <w:jc w:val="center"/>
        </w:trPr>
        <w:tc>
          <w:tcPr>
            <w:tcW w:w="259" w:type="pct"/>
            <w:shd w:val="clear" w:color="auto" w:fill="auto"/>
            <w:vAlign w:val="center"/>
            <w:hideMark/>
          </w:tcPr>
          <w:p w14:paraId="102D7B3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105</w:t>
            </w:r>
          </w:p>
        </w:tc>
        <w:tc>
          <w:tcPr>
            <w:tcW w:w="470" w:type="pct"/>
            <w:shd w:val="clear" w:color="auto" w:fill="auto"/>
            <w:vAlign w:val="center"/>
            <w:hideMark/>
          </w:tcPr>
          <w:p w14:paraId="3BDC32C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0615.2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p>
        </w:tc>
        <w:tc>
          <w:tcPr>
            <w:tcW w:w="779" w:type="pct"/>
            <w:shd w:val="clear" w:color="auto" w:fill="auto"/>
            <w:vAlign w:val="center"/>
            <w:hideMark/>
          </w:tcPr>
          <w:p w14:paraId="0994378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标示“无菌”医疗器械的要求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部分：无菌加工医疗器械的要求</w:t>
            </w:r>
          </w:p>
        </w:tc>
        <w:tc>
          <w:tcPr>
            <w:tcW w:w="438" w:type="pct"/>
            <w:shd w:val="clear" w:color="auto" w:fill="auto"/>
            <w:vAlign w:val="center"/>
            <w:hideMark/>
          </w:tcPr>
          <w:p w14:paraId="162259C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2007-07-02</w:t>
            </w:r>
          </w:p>
        </w:tc>
        <w:tc>
          <w:tcPr>
            <w:tcW w:w="438" w:type="pct"/>
            <w:shd w:val="clear" w:color="auto" w:fill="auto"/>
            <w:vAlign w:val="center"/>
            <w:hideMark/>
          </w:tcPr>
          <w:p w14:paraId="3EDC1D0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2008-03-01</w:t>
            </w:r>
          </w:p>
        </w:tc>
        <w:tc>
          <w:tcPr>
            <w:tcW w:w="544" w:type="pct"/>
            <w:shd w:val="clear" w:color="auto" w:fill="auto"/>
            <w:vAlign w:val="center"/>
            <w:hideMark/>
          </w:tcPr>
          <w:p w14:paraId="1D52BD0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A29CE4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bottom"/>
            <w:hideMark/>
          </w:tcPr>
          <w:p w14:paraId="00DBE18D" w14:textId="77777777" w:rsidR="002B1D4A" w:rsidRPr="00172A4D" w:rsidRDefault="002B1D4A" w:rsidP="00E87BBA">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YY/T0615</w:t>
            </w:r>
            <w:r w:rsidRPr="00172A4D">
              <w:rPr>
                <w:rFonts w:ascii="Times New Roman" w:hAnsi="Times New Roman" w:cs="宋体" w:hint="eastAsia"/>
                <w:color w:val="000000" w:themeColor="text1"/>
                <w:kern w:val="0"/>
                <w:szCs w:val="21"/>
              </w:rPr>
              <w:t>的本部分规定了标示“无菌”的无菌加工医疗器械的要求。注：医疗器械只有当使用了一个确认过的灭菌过程，才可以标示“无菌”。</w:t>
            </w:r>
            <w:r w:rsidRPr="00172A4D">
              <w:rPr>
                <w:rFonts w:ascii="Times New Roman" w:hAnsi="Times New Roman" w:cs="宋体" w:hint="eastAsia"/>
                <w:color w:val="000000" w:themeColor="text1"/>
                <w:kern w:val="0"/>
                <w:szCs w:val="21"/>
              </w:rPr>
              <w:t>YY/T 0567</w:t>
            </w:r>
            <w:r w:rsidRPr="00172A4D">
              <w:rPr>
                <w:rFonts w:ascii="Times New Roman" w:hAnsi="Times New Roman" w:cs="宋体" w:hint="eastAsia"/>
                <w:color w:val="000000" w:themeColor="text1"/>
                <w:kern w:val="0"/>
                <w:szCs w:val="21"/>
              </w:rPr>
              <w:t>规定了无菌加工的确认和常规控制。</w:t>
            </w:r>
          </w:p>
        </w:tc>
      </w:tr>
      <w:tr w:rsidR="00377FC5" w:rsidRPr="004C3EA4" w14:paraId="6E0A0FAD" w14:textId="77777777" w:rsidTr="00A63649">
        <w:trPr>
          <w:cantSplit/>
          <w:trHeight w:val="454"/>
          <w:jc w:val="center"/>
        </w:trPr>
        <w:tc>
          <w:tcPr>
            <w:tcW w:w="259" w:type="pct"/>
            <w:shd w:val="clear" w:color="auto" w:fill="auto"/>
            <w:vAlign w:val="center"/>
            <w:hideMark/>
          </w:tcPr>
          <w:p w14:paraId="5B993DF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106</w:t>
            </w:r>
          </w:p>
        </w:tc>
        <w:tc>
          <w:tcPr>
            <w:tcW w:w="470" w:type="pct"/>
            <w:shd w:val="clear" w:color="auto" w:fill="auto"/>
            <w:vAlign w:val="center"/>
            <w:hideMark/>
          </w:tcPr>
          <w:p w14:paraId="20EBD94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0618-2017</w:t>
            </w:r>
          </w:p>
        </w:tc>
        <w:tc>
          <w:tcPr>
            <w:tcW w:w="779" w:type="pct"/>
            <w:shd w:val="clear" w:color="auto" w:fill="auto"/>
            <w:vAlign w:val="center"/>
            <w:hideMark/>
          </w:tcPr>
          <w:p w14:paraId="12FC64F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医疗器械细菌内毒素试验方法常规监控与跳批检验</w:t>
            </w:r>
          </w:p>
        </w:tc>
        <w:tc>
          <w:tcPr>
            <w:tcW w:w="438" w:type="pct"/>
            <w:shd w:val="clear" w:color="auto" w:fill="auto"/>
            <w:vAlign w:val="center"/>
            <w:hideMark/>
          </w:tcPr>
          <w:p w14:paraId="77B9690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438" w:type="pct"/>
            <w:shd w:val="clear" w:color="auto" w:fill="auto"/>
            <w:vAlign w:val="center"/>
            <w:hideMark/>
          </w:tcPr>
          <w:p w14:paraId="1F0059C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6B815F3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D2FA49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5EE7B92" w14:textId="77777777" w:rsidR="00EB7A2F" w:rsidRPr="00EB7A2F" w:rsidRDefault="00EB7A2F" w:rsidP="00EB7A2F">
            <w:pPr>
              <w:widowControl/>
              <w:wordWrap w:val="0"/>
              <w:overflowPunct w:val="0"/>
              <w:rPr>
                <w:rFonts w:ascii="Times New Roman" w:hAnsi="Times New Roman" w:cs="宋体"/>
                <w:color w:val="000000" w:themeColor="text1"/>
                <w:kern w:val="0"/>
                <w:szCs w:val="21"/>
              </w:rPr>
            </w:pPr>
            <w:r w:rsidRPr="00EB7A2F">
              <w:rPr>
                <w:rFonts w:ascii="Times New Roman" w:hAnsi="Times New Roman" w:cs="宋体" w:hint="eastAsia"/>
                <w:color w:val="000000" w:themeColor="text1"/>
                <w:kern w:val="0"/>
                <w:szCs w:val="21"/>
              </w:rPr>
              <w:t>本标准规定了适用于测定医疗器械、组件或原材料的细菌内毒素试验方法的基本准则。</w:t>
            </w:r>
          </w:p>
          <w:p w14:paraId="390762B0" w14:textId="77777777" w:rsidR="00EB7A2F" w:rsidRPr="00EB7A2F" w:rsidRDefault="00EB7A2F" w:rsidP="00EB7A2F">
            <w:pPr>
              <w:widowControl/>
              <w:wordWrap w:val="0"/>
              <w:overflowPunct w:val="0"/>
              <w:rPr>
                <w:rFonts w:ascii="Times New Roman" w:hAnsi="Times New Roman" w:cs="宋体"/>
                <w:color w:val="000000" w:themeColor="text1"/>
                <w:kern w:val="0"/>
                <w:szCs w:val="21"/>
              </w:rPr>
            </w:pPr>
            <w:r w:rsidRPr="00EB7A2F">
              <w:rPr>
                <w:rFonts w:ascii="Times New Roman" w:hAnsi="Times New Roman" w:cs="宋体" w:hint="eastAsia"/>
                <w:color w:val="000000" w:themeColor="text1"/>
                <w:kern w:val="0"/>
                <w:szCs w:val="21"/>
              </w:rPr>
              <w:t>注：虽然本标准的范围限定为医疗器械，但本标准规定的要求和给出的指南可能也适用于其他医疗产品。</w:t>
            </w:r>
          </w:p>
          <w:p w14:paraId="07CA1165" w14:textId="6B61BAD3" w:rsidR="002B1D4A" w:rsidRPr="00172A4D" w:rsidRDefault="00EB7A2F" w:rsidP="00EB7A2F">
            <w:pPr>
              <w:widowControl/>
              <w:wordWrap w:val="0"/>
              <w:overflowPunct w:val="0"/>
              <w:rPr>
                <w:rFonts w:ascii="Times New Roman" w:hAnsi="Times New Roman" w:cs="宋体"/>
                <w:color w:val="000000" w:themeColor="text1"/>
                <w:kern w:val="0"/>
                <w:szCs w:val="21"/>
              </w:rPr>
            </w:pPr>
            <w:r w:rsidRPr="00EB7A2F">
              <w:rPr>
                <w:rFonts w:ascii="Times New Roman" w:hAnsi="Times New Roman" w:cs="宋体" w:hint="eastAsia"/>
                <w:color w:val="000000" w:themeColor="text1"/>
                <w:kern w:val="0"/>
                <w:szCs w:val="21"/>
              </w:rPr>
              <w:t>本标准不适用于细菌内毒素以外热原的评价。</w:t>
            </w:r>
          </w:p>
        </w:tc>
      </w:tr>
      <w:tr w:rsidR="00377FC5" w:rsidRPr="004C3EA4" w14:paraId="440BDC74" w14:textId="77777777" w:rsidTr="000F0289">
        <w:trPr>
          <w:cantSplit/>
          <w:trHeight w:val="454"/>
          <w:jc w:val="center"/>
        </w:trPr>
        <w:tc>
          <w:tcPr>
            <w:tcW w:w="5000" w:type="pct"/>
            <w:gridSpan w:val="8"/>
            <w:shd w:val="clear" w:color="auto" w:fill="auto"/>
            <w:vAlign w:val="center"/>
            <w:hideMark/>
          </w:tcPr>
          <w:p w14:paraId="130864B3"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22" w:name="_Toc99807285"/>
            <w:r w:rsidRPr="004C3EA4">
              <w:rPr>
                <w:rFonts w:ascii="Times New Roman" w:hAnsi="Times New Roman" w:cs="宋体" w:hint="eastAsia"/>
                <w:b/>
                <w:bCs/>
                <w:color w:val="000000" w:themeColor="text1"/>
                <w:kern w:val="0"/>
                <w:sz w:val="24"/>
                <w:lang w:bidi="ar"/>
              </w:rPr>
              <w:t>（十）动物源性医疗器械</w:t>
            </w:r>
            <w:bookmarkEnd w:id="22"/>
          </w:p>
        </w:tc>
      </w:tr>
      <w:tr w:rsidR="00377FC5" w:rsidRPr="004C3EA4" w14:paraId="13426207" w14:textId="77777777" w:rsidTr="00A63649">
        <w:trPr>
          <w:cantSplit/>
          <w:trHeight w:val="454"/>
          <w:jc w:val="center"/>
        </w:trPr>
        <w:tc>
          <w:tcPr>
            <w:tcW w:w="259" w:type="pct"/>
            <w:shd w:val="clear" w:color="auto" w:fill="auto"/>
            <w:vAlign w:val="center"/>
            <w:hideMark/>
          </w:tcPr>
          <w:p w14:paraId="1615152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107</w:t>
            </w:r>
          </w:p>
        </w:tc>
        <w:tc>
          <w:tcPr>
            <w:tcW w:w="470" w:type="pct"/>
            <w:shd w:val="clear" w:color="auto" w:fill="auto"/>
            <w:vAlign w:val="center"/>
            <w:hideMark/>
          </w:tcPr>
          <w:p w14:paraId="41DA1A5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0771.1-2020</w:t>
            </w:r>
          </w:p>
        </w:tc>
        <w:tc>
          <w:tcPr>
            <w:tcW w:w="779" w:type="pct"/>
            <w:shd w:val="clear" w:color="auto" w:fill="auto"/>
            <w:vAlign w:val="center"/>
            <w:hideMark/>
          </w:tcPr>
          <w:p w14:paraId="67306D6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动物源医疗器械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部分：风险管理应用</w:t>
            </w:r>
          </w:p>
        </w:tc>
        <w:tc>
          <w:tcPr>
            <w:tcW w:w="438" w:type="pct"/>
            <w:shd w:val="clear" w:color="auto" w:fill="auto"/>
            <w:vAlign w:val="center"/>
            <w:hideMark/>
          </w:tcPr>
          <w:p w14:paraId="47E1789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8" w:type="pct"/>
            <w:shd w:val="clear" w:color="auto" w:fill="auto"/>
            <w:vAlign w:val="center"/>
            <w:hideMark/>
          </w:tcPr>
          <w:p w14:paraId="2FDCC60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44" w:type="pct"/>
            <w:shd w:val="clear" w:color="auto" w:fill="auto"/>
            <w:vAlign w:val="center"/>
            <w:hideMark/>
          </w:tcPr>
          <w:p w14:paraId="43A4B2D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06E78F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49245E4C" w14:textId="77777777" w:rsidR="002B1D4A" w:rsidRPr="00172A4D" w:rsidRDefault="002B1D4A" w:rsidP="00172A4D">
            <w:pPr>
              <w:widowControl/>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本标准规定了识别与采用动物源性材料（无活力或使其成为无活力）制造的医疗器械相关的危险（源）与危险情况、对所产生的风险的估计、评价和控制，以及监督这些控制有效性的程序（与</w:t>
            </w:r>
            <w:r w:rsidRPr="00172A4D">
              <w:rPr>
                <w:rFonts w:ascii="Times New Roman" w:hAnsi="Times New Roman" w:cs="宋体" w:hint="eastAsia"/>
                <w:color w:val="000000" w:themeColor="text1"/>
                <w:kern w:val="0"/>
                <w:szCs w:val="21"/>
              </w:rPr>
              <w:t>YY/T 0316-2016</w:t>
            </w:r>
            <w:r w:rsidRPr="00172A4D">
              <w:rPr>
                <w:rFonts w:ascii="Times New Roman" w:hAnsi="Times New Roman" w:cs="宋体" w:hint="eastAsia"/>
                <w:color w:val="000000" w:themeColor="text1"/>
                <w:kern w:val="0"/>
                <w:szCs w:val="21"/>
              </w:rPr>
              <w:t>结合）。本标准适用于采用动物源性材料（无活力或使其成为无活力）制造的医疗器械，不包括体外诊断医疗器械。本标准不适用于使用人体组织的医疗器械。本标准未规定医疗器械整个生产阶段控制的质量管理体系。此外，在考虑到</w:t>
            </w:r>
            <w:r w:rsidRPr="00172A4D">
              <w:rPr>
                <w:rFonts w:ascii="Times New Roman" w:hAnsi="Times New Roman" w:cs="宋体" w:hint="eastAsia"/>
                <w:color w:val="000000" w:themeColor="text1"/>
                <w:kern w:val="0"/>
                <w:szCs w:val="21"/>
              </w:rPr>
              <w:t>YY/T 0316-2016</w:t>
            </w:r>
            <w:r w:rsidRPr="00172A4D">
              <w:rPr>
                <w:rFonts w:ascii="Times New Roman" w:hAnsi="Times New Roman" w:cs="宋体" w:hint="eastAsia"/>
                <w:color w:val="000000" w:themeColor="text1"/>
                <w:kern w:val="0"/>
                <w:szCs w:val="21"/>
              </w:rPr>
              <w:t>中所定义的剩余风险以及权衡与其他替代品进行比较的预期医疗受益，本标准给出了剩余风险可接受性的判断过程，以及对采用动物组织或其衍生物制造的医疗器械有关危险（源）的风险管理的要求和指南，这些危险（源）包括：细菌、霉菌或酵母菌污染；病毒污染；传播性海绵状脑病（</w:t>
            </w:r>
            <w:r w:rsidRPr="00172A4D">
              <w:rPr>
                <w:rFonts w:ascii="Times New Roman" w:hAnsi="Times New Roman" w:cs="宋体" w:hint="eastAsia"/>
                <w:color w:val="000000" w:themeColor="text1"/>
                <w:kern w:val="0"/>
                <w:szCs w:val="21"/>
              </w:rPr>
              <w:t>TSE</w:t>
            </w:r>
            <w:r w:rsidRPr="00172A4D">
              <w:rPr>
                <w:rFonts w:ascii="Times New Roman" w:hAnsi="Times New Roman" w:cs="宋体" w:hint="eastAsia"/>
                <w:color w:val="000000" w:themeColor="text1"/>
                <w:kern w:val="0"/>
                <w:szCs w:val="21"/>
              </w:rPr>
              <w:t>）因子污染；材料引起的非期望的致热性、免疫学或毒理反应。寄生虫或其他未分类的病原体也适用类似的原则。</w:t>
            </w:r>
          </w:p>
        </w:tc>
      </w:tr>
      <w:tr w:rsidR="00377FC5" w:rsidRPr="004C3EA4" w14:paraId="2CB4C861" w14:textId="77777777" w:rsidTr="00A63649">
        <w:trPr>
          <w:cantSplit/>
          <w:trHeight w:val="454"/>
          <w:jc w:val="center"/>
        </w:trPr>
        <w:tc>
          <w:tcPr>
            <w:tcW w:w="259" w:type="pct"/>
            <w:shd w:val="clear" w:color="auto" w:fill="auto"/>
            <w:vAlign w:val="center"/>
            <w:hideMark/>
          </w:tcPr>
          <w:p w14:paraId="74B766E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108</w:t>
            </w:r>
          </w:p>
        </w:tc>
        <w:tc>
          <w:tcPr>
            <w:tcW w:w="470" w:type="pct"/>
            <w:shd w:val="clear" w:color="auto" w:fill="auto"/>
            <w:vAlign w:val="center"/>
            <w:hideMark/>
          </w:tcPr>
          <w:p w14:paraId="3AF3AD3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0771.2-2020</w:t>
            </w:r>
          </w:p>
        </w:tc>
        <w:tc>
          <w:tcPr>
            <w:tcW w:w="779" w:type="pct"/>
            <w:shd w:val="clear" w:color="auto" w:fill="auto"/>
            <w:vAlign w:val="center"/>
            <w:hideMark/>
          </w:tcPr>
          <w:p w14:paraId="314A112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动物源医疗器械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部分：来源、收集与处置的控制</w:t>
            </w:r>
          </w:p>
        </w:tc>
        <w:tc>
          <w:tcPr>
            <w:tcW w:w="438" w:type="pct"/>
            <w:shd w:val="clear" w:color="auto" w:fill="auto"/>
            <w:vAlign w:val="center"/>
            <w:hideMark/>
          </w:tcPr>
          <w:p w14:paraId="0180885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8" w:type="pct"/>
            <w:shd w:val="clear" w:color="auto" w:fill="auto"/>
            <w:vAlign w:val="center"/>
            <w:hideMark/>
          </w:tcPr>
          <w:p w14:paraId="3AFA570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44" w:type="pct"/>
            <w:shd w:val="clear" w:color="auto" w:fill="auto"/>
            <w:vAlign w:val="center"/>
            <w:hideMark/>
          </w:tcPr>
          <w:p w14:paraId="30E98BF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AAAB78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24E9B9D" w14:textId="77777777" w:rsidR="002B1D4A"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本标准规定了用动物源性材料制造的医疗器械的动物和组织的来源、收集和处置（包括贮存和运输）的控制要求，不包括体外诊断医疗器械。</w:t>
            </w:r>
            <w:r w:rsidRPr="00172A4D">
              <w:rPr>
                <w:rFonts w:ascii="Times New Roman" w:hAnsi="Times New Roman" w:cs="宋体" w:hint="eastAsia"/>
                <w:color w:val="000000" w:themeColor="text1"/>
                <w:kern w:val="0"/>
                <w:szCs w:val="21"/>
              </w:rPr>
              <w:t>YY/T 0771.1-2020</w:t>
            </w:r>
            <w:r w:rsidRPr="00172A4D">
              <w:rPr>
                <w:rFonts w:ascii="Times New Roman" w:hAnsi="Times New Roman" w:cs="宋体" w:hint="eastAsia"/>
                <w:color w:val="000000" w:themeColor="text1"/>
                <w:kern w:val="0"/>
                <w:szCs w:val="21"/>
              </w:rPr>
              <w:t>中给出的风险管理过程要求适用。本标准不包括使用人体组织的医疗器械。本标准未规定控制医疗器械生产全过程的质量管理体系。</w:t>
            </w:r>
            <w:r w:rsidRPr="00172A4D">
              <w:rPr>
                <w:rFonts w:ascii="Times New Roman" w:hAnsi="Times New Roman" w:cs="宋体" w:hint="eastAsia"/>
                <w:color w:val="000000" w:themeColor="text1"/>
                <w:kern w:val="0"/>
                <w:szCs w:val="21"/>
              </w:rPr>
              <w:t>YY/T 0771</w:t>
            </w:r>
            <w:r w:rsidRPr="00172A4D">
              <w:rPr>
                <w:rFonts w:ascii="Times New Roman" w:hAnsi="Times New Roman" w:cs="宋体" w:hint="eastAsia"/>
                <w:color w:val="000000" w:themeColor="text1"/>
                <w:kern w:val="0"/>
                <w:szCs w:val="21"/>
              </w:rPr>
              <w:t>没有涉及生产中整体质量管理体系，但规定了质量管理体系某些要素的要求，注意有关控制医疗器械生产或再处理全过程的质量管理体系标准（见</w:t>
            </w:r>
            <w:r w:rsidRPr="00172A4D">
              <w:rPr>
                <w:rFonts w:ascii="Times New Roman" w:hAnsi="Times New Roman" w:cs="宋体" w:hint="eastAsia"/>
                <w:color w:val="000000" w:themeColor="text1"/>
                <w:kern w:val="0"/>
                <w:szCs w:val="21"/>
              </w:rPr>
              <w:t xml:space="preserve"> YY/T 0287</w:t>
            </w:r>
            <w:r w:rsidRPr="00172A4D">
              <w:rPr>
                <w:rFonts w:ascii="Times New Roman" w:hAnsi="Times New Roman" w:cs="宋体" w:hint="eastAsia"/>
                <w:color w:val="000000" w:themeColor="text1"/>
                <w:kern w:val="0"/>
                <w:szCs w:val="21"/>
              </w:rPr>
              <w:t>）。本标准要求的质量管理体系要素可组成符合</w:t>
            </w:r>
            <w:r w:rsidRPr="00172A4D">
              <w:rPr>
                <w:rFonts w:ascii="Times New Roman" w:hAnsi="Times New Roman" w:cs="宋体" w:hint="eastAsia"/>
                <w:color w:val="000000" w:themeColor="text1"/>
                <w:kern w:val="0"/>
                <w:szCs w:val="21"/>
              </w:rPr>
              <w:t>YY/T 0287</w:t>
            </w:r>
            <w:r w:rsidRPr="00172A4D">
              <w:rPr>
                <w:rFonts w:ascii="Times New Roman" w:hAnsi="Times New Roman" w:cs="宋体" w:hint="eastAsia"/>
                <w:color w:val="000000" w:themeColor="text1"/>
                <w:kern w:val="0"/>
                <w:szCs w:val="21"/>
              </w:rPr>
              <w:t>质量管理体系的一个部分。</w:t>
            </w:r>
          </w:p>
        </w:tc>
      </w:tr>
      <w:tr w:rsidR="00377FC5" w:rsidRPr="004C3EA4" w14:paraId="6F2A4474" w14:textId="77777777" w:rsidTr="00A63649">
        <w:trPr>
          <w:cantSplit/>
          <w:trHeight w:val="454"/>
          <w:jc w:val="center"/>
        </w:trPr>
        <w:tc>
          <w:tcPr>
            <w:tcW w:w="259" w:type="pct"/>
            <w:shd w:val="clear" w:color="auto" w:fill="auto"/>
            <w:vAlign w:val="center"/>
            <w:hideMark/>
          </w:tcPr>
          <w:p w14:paraId="2E77EBC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109</w:t>
            </w:r>
          </w:p>
        </w:tc>
        <w:tc>
          <w:tcPr>
            <w:tcW w:w="470" w:type="pct"/>
            <w:shd w:val="clear" w:color="auto" w:fill="auto"/>
            <w:vAlign w:val="center"/>
            <w:hideMark/>
          </w:tcPr>
          <w:p w14:paraId="499C45F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0771.3-2009</w:t>
            </w:r>
          </w:p>
        </w:tc>
        <w:tc>
          <w:tcPr>
            <w:tcW w:w="779" w:type="pct"/>
            <w:shd w:val="clear" w:color="auto" w:fill="auto"/>
            <w:vAlign w:val="center"/>
            <w:hideMark/>
          </w:tcPr>
          <w:p w14:paraId="0B361D4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动物源医疗器械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部分：病毒和传播性海绵状脑病（</w:t>
            </w:r>
            <w:r w:rsidRPr="004C3EA4">
              <w:rPr>
                <w:rFonts w:ascii="Times New Roman" w:hAnsi="Times New Roman" w:cs="宋体" w:hint="eastAsia"/>
                <w:color w:val="000000" w:themeColor="text1"/>
                <w:kern w:val="0"/>
                <w:szCs w:val="21"/>
              </w:rPr>
              <w:t>TSE</w:t>
            </w:r>
            <w:r w:rsidRPr="004C3EA4">
              <w:rPr>
                <w:rFonts w:ascii="Times New Roman" w:hAnsi="Times New Roman" w:cs="宋体" w:hint="eastAsia"/>
                <w:color w:val="000000" w:themeColor="text1"/>
                <w:kern w:val="0"/>
                <w:szCs w:val="21"/>
              </w:rPr>
              <w:t>）因子去除与灭活的确认</w:t>
            </w:r>
          </w:p>
        </w:tc>
        <w:tc>
          <w:tcPr>
            <w:tcW w:w="438" w:type="pct"/>
            <w:shd w:val="clear" w:color="auto" w:fill="auto"/>
            <w:vAlign w:val="center"/>
            <w:hideMark/>
          </w:tcPr>
          <w:p w14:paraId="360E1E3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56AABDC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6F3FA7A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80E9CA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088B533" w14:textId="77777777" w:rsidR="004C3EA4"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YY/T0771</w:t>
            </w:r>
            <w:r w:rsidRPr="00172A4D">
              <w:rPr>
                <w:rFonts w:ascii="Times New Roman" w:hAnsi="Times New Roman" w:cs="宋体" w:hint="eastAsia"/>
                <w:color w:val="000000" w:themeColor="text1"/>
                <w:kern w:val="0"/>
                <w:szCs w:val="21"/>
              </w:rPr>
              <w:t>的本部分规定了采用动物组织或来源于动物组织的制品的医疗器械</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不包括体外诊断医疗器械</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在生产中对病毒与传播性海绵状脑病</w:t>
            </w:r>
            <w:r w:rsidRPr="00172A4D">
              <w:rPr>
                <w:rFonts w:ascii="Times New Roman" w:hAnsi="Times New Roman" w:cs="宋体" w:hint="eastAsia"/>
                <w:color w:val="000000" w:themeColor="text1"/>
                <w:kern w:val="0"/>
                <w:szCs w:val="21"/>
              </w:rPr>
              <w:t>(TSE)</w:t>
            </w:r>
            <w:r w:rsidRPr="00172A4D">
              <w:rPr>
                <w:rFonts w:ascii="Times New Roman" w:hAnsi="Times New Roman" w:cs="宋体" w:hint="eastAsia"/>
                <w:color w:val="000000" w:themeColor="text1"/>
                <w:kern w:val="0"/>
                <w:szCs w:val="21"/>
              </w:rPr>
              <w:t>因子的去除和</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或灭活确认的要求</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这些动物组织或来源于动物组织的制品是无活力的或经处理后为无活力的。本部分在</w:t>
            </w:r>
            <w:r w:rsidRPr="00172A4D">
              <w:rPr>
                <w:rFonts w:ascii="Times New Roman" w:hAnsi="Times New Roman" w:cs="宋体" w:hint="eastAsia"/>
                <w:color w:val="000000" w:themeColor="text1"/>
                <w:kern w:val="0"/>
                <w:szCs w:val="21"/>
              </w:rPr>
              <w:t>YY/T0771.1</w:t>
            </w:r>
            <w:r w:rsidRPr="00172A4D">
              <w:rPr>
                <w:rFonts w:ascii="Times New Roman" w:hAnsi="Times New Roman" w:cs="宋体" w:hint="eastAsia"/>
                <w:color w:val="000000" w:themeColor="text1"/>
                <w:kern w:val="0"/>
                <w:szCs w:val="21"/>
              </w:rPr>
              <w:t>所述的风险管理过程需要时适用。本部分不涉及其他传播性或非传播性因子。</w:t>
            </w:r>
          </w:p>
          <w:p w14:paraId="1065C8C1" w14:textId="77777777" w:rsidR="004C3EA4"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注</w:t>
            </w:r>
            <w:r w:rsidRPr="00172A4D">
              <w:rPr>
                <w:rFonts w:ascii="Times New Roman" w:hAnsi="Times New Roman" w:cs="宋体" w:hint="eastAsia"/>
                <w:color w:val="000000" w:themeColor="text1"/>
                <w:kern w:val="0"/>
                <w:szCs w:val="21"/>
              </w:rPr>
              <w:t>1:YY/T0771.1</w:t>
            </w:r>
            <w:r w:rsidRPr="00172A4D">
              <w:rPr>
                <w:rFonts w:ascii="Times New Roman" w:hAnsi="Times New Roman" w:cs="宋体" w:hint="eastAsia"/>
                <w:color w:val="000000" w:themeColor="text1"/>
                <w:kern w:val="0"/>
                <w:szCs w:val="21"/>
              </w:rPr>
              <w:t>描述了风险分析和管理。当常规灭菌过程用于医疗器械的动物组织处理时</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尚未显示能完全有效灭活传播性海绵状脑病的致病因子</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选择动物来源极为重要</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见</w:t>
            </w:r>
            <w:r w:rsidRPr="00172A4D">
              <w:rPr>
                <w:rFonts w:ascii="Times New Roman" w:hAnsi="Times New Roman" w:cs="宋体" w:hint="eastAsia"/>
                <w:color w:val="000000" w:themeColor="text1"/>
                <w:kern w:val="0"/>
                <w:szCs w:val="21"/>
              </w:rPr>
              <w:t>YY/T 0771.1</w:t>
            </w:r>
            <w:r w:rsidRPr="00172A4D">
              <w:rPr>
                <w:rFonts w:ascii="Times New Roman" w:hAnsi="Times New Roman" w:cs="宋体" w:hint="eastAsia"/>
                <w:color w:val="000000" w:themeColor="text1"/>
                <w:kern w:val="0"/>
                <w:szCs w:val="21"/>
              </w:rPr>
              <w:t>和</w:t>
            </w:r>
            <w:r w:rsidRPr="00172A4D">
              <w:rPr>
                <w:rFonts w:ascii="Times New Roman" w:hAnsi="Times New Roman" w:cs="宋体" w:hint="eastAsia"/>
                <w:color w:val="000000" w:themeColor="text1"/>
                <w:kern w:val="0"/>
                <w:szCs w:val="21"/>
              </w:rPr>
              <w:t>YY/T 0771.2)</w:t>
            </w:r>
            <w:r w:rsidRPr="00172A4D">
              <w:rPr>
                <w:rFonts w:ascii="Times New Roman" w:hAnsi="Times New Roman" w:cs="宋体" w:hint="eastAsia"/>
                <w:color w:val="000000" w:themeColor="text1"/>
                <w:kern w:val="0"/>
                <w:szCs w:val="21"/>
              </w:rPr>
              <w:t>。</w:t>
            </w:r>
          </w:p>
          <w:p w14:paraId="64FAEBAE" w14:textId="77777777" w:rsidR="004C3EA4"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注</w:t>
            </w:r>
            <w:r w:rsidRPr="00172A4D">
              <w:rPr>
                <w:rFonts w:ascii="Times New Roman" w:hAnsi="Times New Roman" w:cs="宋体" w:hint="eastAsia"/>
                <w:color w:val="000000" w:themeColor="text1"/>
                <w:kern w:val="0"/>
                <w:szCs w:val="21"/>
              </w:rPr>
              <w:t>2:</w:t>
            </w:r>
            <w:r w:rsidRPr="00172A4D">
              <w:rPr>
                <w:rFonts w:ascii="Times New Roman" w:hAnsi="Times New Roman" w:cs="宋体" w:hint="eastAsia"/>
                <w:color w:val="000000" w:themeColor="text1"/>
                <w:kern w:val="0"/>
                <w:szCs w:val="21"/>
              </w:rPr>
              <w:t>与细菌、霉菌和酵母菌相关的标准有</w:t>
            </w:r>
            <w:r w:rsidRPr="00172A4D">
              <w:rPr>
                <w:rFonts w:ascii="Times New Roman" w:hAnsi="Times New Roman" w:cs="宋体" w:hint="eastAsia"/>
                <w:color w:val="000000" w:themeColor="text1"/>
                <w:kern w:val="0"/>
                <w:szCs w:val="21"/>
              </w:rPr>
              <w:t>GB 18279</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GB 18280</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GB/T 19973.1</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YY/T 0567</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ISO 14160</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GB/T 19974</w:t>
            </w:r>
            <w:r w:rsidRPr="00172A4D">
              <w:rPr>
                <w:rFonts w:ascii="Times New Roman" w:hAnsi="Times New Roman" w:cs="宋体" w:hint="eastAsia"/>
                <w:color w:val="000000" w:themeColor="text1"/>
                <w:kern w:val="0"/>
                <w:szCs w:val="21"/>
              </w:rPr>
              <w:t>和</w:t>
            </w:r>
            <w:r w:rsidRPr="00172A4D">
              <w:rPr>
                <w:rFonts w:ascii="Times New Roman" w:hAnsi="Times New Roman" w:cs="宋体" w:hint="eastAsia"/>
                <w:color w:val="000000" w:themeColor="text1"/>
                <w:kern w:val="0"/>
                <w:szCs w:val="21"/>
              </w:rPr>
              <w:t>ISO 17665(</w:t>
            </w:r>
            <w:r w:rsidRPr="00172A4D">
              <w:rPr>
                <w:rFonts w:ascii="Times New Roman" w:hAnsi="Times New Roman" w:cs="宋体" w:hint="eastAsia"/>
                <w:color w:val="000000" w:themeColor="text1"/>
                <w:kern w:val="0"/>
                <w:szCs w:val="21"/>
              </w:rPr>
              <w:t>见参考文献</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w:t>
            </w:r>
          </w:p>
          <w:p w14:paraId="1DD3D589" w14:textId="77777777" w:rsidR="004C3EA4"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YY/T0771</w:t>
            </w:r>
            <w:r w:rsidRPr="00172A4D">
              <w:rPr>
                <w:rFonts w:ascii="Times New Roman" w:hAnsi="Times New Roman" w:cs="宋体" w:hint="eastAsia"/>
                <w:color w:val="000000" w:themeColor="text1"/>
                <w:kern w:val="0"/>
                <w:szCs w:val="21"/>
              </w:rPr>
              <w:t>的本部分不包括医疗器械中人体组织的使用。</w:t>
            </w:r>
          </w:p>
          <w:p w14:paraId="1F4A30E4" w14:textId="77777777" w:rsidR="004C3EA4"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YY/T0771</w:t>
            </w:r>
            <w:r w:rsidRPr="00172A4D">
              <w:rPr>
                <w:rFonts w:ascii="Times New Roman" w:hAnsi="Times New Roman" w:cs="宋体" w:hint="eastAsia"/>
                <w:color w:val="000000" w:themeColor="text1"/>
                <w:kern w:val="0"/>
                <w:szCs w:val="21"/>
              </w:rPr>
              <w:t>的本部分未规定医疗器械生产全过程控制的质量管理体系。</w:t>
            </w:r>
          </w:p>
          <w:p w14:paraId="164FDD2F" w14:textId="77777777" w:rsidR="004C3EA4"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注</w:t>
            </w:r>
            <w:r w:rsidRPr="00172A4D">
              <w:rPr>
                <w:rFonts w:ascii="Times New Roman" w:hAnsi="Times New Roman" w:cs="宋体" w:hint="eastAsia"/>
                <w:color w:val="000000" w:themeColor="text1"/>
                <w:kern w:val="0"/>
                <w:szCs w:val="21"/>
              </w:rPr>
              <w:t>3:</w:t>
            </w:r>
            <w:r w:rsidRPr="00172A4D">
              <w:rPr>
                <w:rFonts w:ascii="Times New Roman" w:hAnsi="Times New Roman" w:cs="宋体" w:hint="eastAsia"/>
                <w:color w:val="000000" w:themeColor="text1"/>
                <w:kern w:val="0"/>
                <w:szCs w:val="21"/>
              </w:rPr>
              <w:t>生产过程中运行全面质量管理体系不是本部分的要求</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但本部分规定了对质量管理体系中某些要素的要求。要注意控制医疗器械生产或再处理所有阶段的质量管理体系标准</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见</w:t>
            </w:r>
            <w:r w:rsidRPr="00172A4D">
              <w:rPr>
                <w:rFonts w:ascii="Times New Roman" w:hAnsi="Times New Roman" w:cs="宋体" w:hint="eastAsia"/>
                <w:color w:val="000000" w:themeColor="text1"/>
                <w:kern w:val="0"/>
                <w:szCs w:val="21"/>
              </w:rPr>
              <w:t>YY/T0287),</w:t>
            </w:r>
            <w:r w:rsidRPr="00172A4D">
              <w:rPr>
                <w:rFonts w:ascii="Times New Roman" w:hAnsi="Times New Roman" w:cs="宋体" w:hint="eastAsia"/>
                <w:color w:val="000000" w:themeColor="text1"/>
                <w:kern w:val="0"/>
                <w:szCs w:val="21"/>
              </w:rPr>
              <w:t>本部分规定的质量管理体系的要素可以作为符合</w:t>
            </w:r>
            <w:r w:rsidRPr="00172A4D">
              <w:rPr>
                <w:rFonts w:ascii="Times New Roman" w:hAnsi="Times New Roman" w:cs="宋体" w:hint="eastAsia"/>
                <w:color w:val="000000" w:themeColor="text1"/>
                <w:kern w:val="0"/>
                <w:szCs w:val="21"/>
              </w:rPr>
              <w:t>YY/T0287</w:t>
            </w:r>
            <w:r w:rsidRPr="00172A4D">
              <w:rPr>
                <w:rFonts w:ascii="Times New Roman" w:hAnsi="Times New Roman" w:cs="宋体" w:hint="eastAsia"/>
                <w:color w:val="000000" w:themeColor="text1"/>
                <w:kern w:val="0"/>
                <w:szCs w:val="21"/>
              </w:rPr>
              <w:t>要求的质量管理体系的一部分</w:t>
            </w:r>
          </w:p>
          <w:p w14:paraId="639BE843" w14:textId="7C424B4E" w:rsidR="002B1D4A"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YY/T0771</w:t>
            </w:r>
            <w:r w:rsidRPr="00172A4D">
              <w:rPr>
                <w:rFonts w:ascii="Times New Roman" w:hAnsi="Times New Roman" w:cs="宋体" w:hint="eastAsia"/>
                <w:color w:val="000000" w:themeColor="text1"/>
                <w:kern w:val="0"/>
                <w:szCs w:val="21"/>
              </w:rPr>
              <w:t>的本部分不考任何去除和</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或灭活方法对医疗器械预期使用适宜性的影响。</w:t>
            </w:r>
          </w:p>
        </w:tc>
      </w:tr>
      <w:tr w:rsidR="00377FC5" w:rsidRPr="004C3EA4" w14:paraId="3EB95B05" w14:textId="77777777" w:rsidTr="00A63649">
        <w:trPr>
          <w:cantSplit/>
          <w:trHeight w:val="454"/>
          <w:jc w:val="center"/>
        </w:trPr>
        <w:tc>
          <w:tcPr>
            <w:tcW w:w="259" w:type="pct"/>
            <w:shd w:val="clear" w:color="auto" w:fill="auto"/>
            <w:vAlign w:val="center"/>
            <w:hideMark/>
          </w:tcPr>
          <w:p w14:paraId="4391087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110</w:t>
            </w:r>
          </w:p>
        </w:tc>
        <w:tc>
          <w:tcPr>
            <w:tcW w:w="470" w:type="pct"/>
            <w:shd w:val="clear" w:color="auto" w:fill="auto"/>
            <w:vAlign w:val="center"/>
            <w:hideMark/>
          </w:tcPr>
          <w:p w14:paraId="2DFF37B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0771.4-2015</w:t>
            </w:r>
          </w:p>
        </w:tc>
        <w:tc>
          <w:tcPr>
            <w:tcW w:w="779" w:type="pct"/>
            <w:shd w:val="clear" w:color="auto" w:fill="auto"/>
            <w:vAlign w:val="center"/>
            <w:hideMark/>
          </w:tcPr>
          <w:p w14:paraId="330949F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动物源医疗器械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部分：传播性海绵状脑病（</w:t>
            </w:r>
            <w:r w:rsidRPr="004C3EA4">
              <w:rPr>
                <w:rFonts w:ascii="Times New Roman" w:hAnsi="Times New Roman" w:cs="宋体" w:hint="eastAsia"/>
                <w:color w:val="000000" w:themeColor="text1"/>
                <w:kern w:val="0"/>
                <w:szCs w:val="21"/>
              </w:rPr>
              <w:t>TSE</w:t>
            </w:r>
            <w:r w:rsidRPr="004C3EA4">
              <w:rPr>
                <w:rFonts w:ascii="Times New Roman" w:hAnsi="Times New Roman" w:cs="宋体" w:hint="eastAsia"/>
                <w:color w:val="000000" w:themeColor="text1"/>
                <w:kern w:val="0"/>
                <w:szCs w:val="21"/>
              </w:rPr>
              <w:t>）因子的去除和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或灭活及其过程确认分析的原则</w:t>
            </w:r>
          </w:p>
        </w:tc>
        <w:tc>
          <w:tcPr>
            <w:tcW w:w="438" w:type="pct"/>
            <w:shd w:val="clear" w:color="auto" w:fill="auto"/>
            <w:vAlign w:val="center"/>
            <w:hideMark/>
          </w:tcPr>
          <w:p w14:paraId="0666499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1D21F1A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3A41998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1AB601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2691B429" w14:textId="77777777" w:rsidR="002B1D4A"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本标准适用于对无活力动物组织来源的医疗器械加工过程是否有助于减少传播性海绵状脑病（</w:t>
            </w:r>
            <w:r w:rsidRPr="00172A4D">
              <w:rPr>
                <w:rFonts w:ascii="Times New Roman" w:hAnsi="Times New Roman" w:cs="宋体" w:hint="eastAsia"/>
                <w:color w:val="000000" w:themeColor="text1"/>
                <w:kern w:val="0"/>
                <w:szCs w:val="21"/>
              </w:rPr>
              <w:t>TSE</w:t>
            </w:r>
            <w:r w:rsidRPr="00172A4D">
              <w:rPr>
                <w:rFonts w:ascii="Times New Roman" w:hAnsi="Times New Roman" w:cs="宋体" w:hint="eastAsia"/>
                <w:color w:val="000000" w:themeColor="text1"/>
                <w:kern w:val="0"/>
                <w:szCs w:val="21"/>
              </w:rPr>
              <w:t>）的医源性传播风险的确认。本标准规定了动物源医疗器械中传播性海绵状脑病（</w:t>
            </w:r>
            <w:r w:rsidRPr="00172A4D">
              <w:rPr>
                <w:rFonts w:ascii="Times New Roman" w:hAnsi="Times New Roman" w:cs="宋体" w:hint="eastAsia"/>
                <w:color w:val="000000" w:themeColor="text1"/>
                <w:kern w:val="0"/>
                <w:szCs w:val="21"/>
              </w:rPr>
              <w:t>TSE</w:t>
            </w:r>
            <w:r w:rsidRPr="00172A4D">
              <w:rPr>
                <w:rFonts w:ascii="Times New Roman" w:hAnsi="Times New Roman" w:cs="宋体" w:hint="eastAsia"/>
                <w:color w:val="000000" w:themeColor="text1"/>
                <w:kern w:val="0"/>
                <w:szCs w:val="21"/>
              </w:rPr>
              <w:t>）因子的去除和</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或灭活及其过程确认分析的原则。</w:t>
            </w:r>
          </w:p>
        </w:tc>
      </w:tr>
      <w:tr w:rsidR="00377FC5" w:rsidRPr="004C3EA4" w14:paraId="43B4C582" w14:textId="77777777" w:rsidTr="00A63649">
        <w:trPr>
          <w:cantSplit/>
          <w:trHeight w:val="454"/>
          <w:jc w:val="center"/>
        </w:trPr>
        <w:tc>
          <w:tcPr>
            <w:tcW w:w="259" w:type="pct"/>
            <w:shd w:val="clear" w:color="auto" w:fill="auto"/>
            <w:vAlign w:val="center"/>
            <w:hideMark/>
          </w:tcPr>
          <w:p w14:paraId="67E59C4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111</w:t>
            </w:r>
          </w:p>
        </w:tc>
        <w:tc>
          <w:tcPr>
            <w:tcW w:w="470" w:type="pct"/>
            <w:shd w:val="clear" w:color="auto" w:fill="auto"/>
            <w:vAlign w:val="center"/>
            <w:hideMark/>
          </w:tcPr>
          <w:p w14:paraId="6EA9BC0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0970-2013</w:t>
            </w:r>
          </w:p>
        </w:tc>
        <w:tc>
          <w:tcPr>
            <w:tcW w:w="779" w:type="pct"/>
            <w:shd w:val="clear" w:color="auto" w:fill="auto"/>
            <w:vAlign w:val="center"/>
            <w:hideMark/>
          </w:tcPr>
          <w:p w14:paraId="009FC0D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含动物源材料的一次性使用医疗器械的灭菌液体灭菌剂灭菌的确认与常规控制</w:t>
            </w:r>
          </w:p>
        </w:tc>
        <w:tc>
          <w:tcPr>
            <w:tcW w:w="438" w:type="pct"/>
            <w:shd w:val="clear" w:color="auto" w:fill="auto"/>
            <w:vAlign w:val="center"/>
            <w:hideMark/>
          </w:tcPr>
          <w:p w14:paraId="0BB5156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3D03C7F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551B647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6EA635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8F25507" w14:textId="77777777" w:rsidR="002B1D4A" w:rsidRPr="00172A4D" w:rsidRDefault="002B1D4A" w:rsidP="00172A4D">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规定了使用液体化学灭菌剂对全部或部分含有动物源性材料的一次性使用医疗器械灭菌的开发、确认、过程控制和监视的要求。本标准不适用于人体来源的材料。本标准不涉及用于控制整个生产阶段的质量保证体系、病毒灭活确认的方法。本标准不包括医疗器械中灭菌剂残留量的水平。</w:t>
            </w:r>
          </w:p>
        </w:tc>
      </w:tr>
      <w:tr w:rsidR="00377FC5" w:rsidRPr="004C3EA4" w14:paraId="5D361B8D" w14:textId="77777777" w:rsidTr="000F0289">
        <w:trPr>
          <w:cantSplit/>
          <w:trHeight w:val="454"/>
          <w:jc w:val="center"/>
        </w:trPr>
        <w:tc>
          <w:tcPr>
            <w:tcW w:w="5000" w:type="pct"/>
            <w:gridSpan w:val="8"/>
            <w:shd w:val="clear" w:color="auto" w:fill="auto"/>
            <w:vAlign w:val="center"/>
            <w:hideMark/>
          </w:tcPr>
          <w:p w14:paraId="0909EF83"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23" w:name="_Toc99807286"/>
            <w:r w:rsidRPr="004C3EA4">
              <w:rPr>
                <w:rFonts w:ascii="Times New Roman" w:hAnsi="Times New Roman" w:cs="宋体" w:hint="eastAsia"/>
                <w:b/>
                <w:bCs/>
                <w:color w:val="000000" w:themeColor="text1"/>
                <w:kern w:val="0"/>
                <w:sz w:val="24"/>
                <w:lang w:bidi="ar"/>
              </w:rPr>
              <w:t>（十一）其他</w:t>
            </w:r>
            <w:bookmarkEnd w:id="23"/>
          </w:p>
        </w:tc>
      </w:tr>
      <w:tr w:rsidR="00377FC5" w:rsidRPr="004C3EA4" w14:paraId="799C19E4" w14:textId="77777777" w:rsidTr="00A63649">
        <w:trPr>
          <w:cantSplit/>
          <w:trHeight w:val="454"/>
          <w:jc w:val="center"/>
        </w:trPr>
        <w:tc>
          <w:tcPr>
            <w:tcW w:w="259" w:type="pct"/>
            <w:shd w:val="clear" w:color="auto" w:fill="auto"/>
            <w:vAlign w:val="center"/>
            <w:hideMark/>
          </w:tcPr>
          <w:p w14:paraId="7FCBDB7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112</w:t>
            </w:r>
          </w:p>
        </w:tc>
        <w:tc>
          <w:tcPr>
            <w:tcW w:w="470" w:type="pct"/>
            <w:shd w:val="clear" w:color="auto" w:fill="auto"/>
            <w:vAlign w:val="center"/>
            <w:hideMark/>
          </w:tcPr>
          <w:p w14:paraId="4AAE7B7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1500-2016</w:t>
            </w:r>
          </w:p>
        </w:tc>
        <w:tc>
          <w:tcPr>
            <w:tcW w:w="779" w:type="pct"/>
            <w:shd w:val="clear" w:color="auto" w:fill="auto"/>
            <w:vAlign w:val="center"/>
            <w:hideMark/>
          </w:tcPr>
          <w:p w14:paraId="22C3FA3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医疗器械热原试验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单核细胞激活试验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人全血</w:t>
            </w:r>
            <w:r w:rsidRPr="004C3EA4">
              <w:rPr>
                <w:rFonts w:ascii="Times New Roman" w:hAnsi="Times New Roman" w:cs="宋体" w:hint="eastAsia"/>
                <w:color w:val="000000" w:themeColor="text1"/>
                <w:kern w:val="0"/>
                <w:szCs w:val="21"/>
              </w:rPr>
              <w:t>ELISA</w:t>
            </w:r>
            <w:r w:rsidRPr="004C3EA4">
              <w:rPr>
                <w:rFonts w:ascii="Times New Roman" w:hAnsi="Times New Roman" w:cs="宋体" w:hint="eastAsia"/>
                <w:color w:val="000000" w:themeColor="text1"/>
                <w:kern w:val="0"/>
                <w:szCs w:val="21"/>
              </w:rPr>
              <w:t>法</w:t>
            </w:r>
          </w:p>
        </w:tc>
        <w:tc>
          <w:tcPr>
            <w:tcW w:w="438" w:type="pct"/>
            <w:shd w:val="clear" w:color="auto" w:fill="auto"/>
            <w:vAlign w:val="center"/>
            <w:hideMark/>
          </w:tcPr>
          <w:p w14:paraId="53631CB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1C50B72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5F8F088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D46966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6803ECB0" w14:textId="77777777" w:rsidR="002B1D4A" w:rsidRPr="004C3EA4" w:rsidRDefault="002B1D4A" w:rsidP="00F12AE2">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本标准规定了用人全血</w:t>
            </w:r>
            <w:r w:rsidRPr="004C3EA4">
              <w:rPr>
                <w:rFonts w:ascii="Times New Roman" w:hAnsi="Times New Roman" w:cs="宋体" w:hint="eastAsia"/>
                <w:color w:val="000000" w:themeColor="text1"/>
                <w:kern w:val="0"/>
                <w:szCs w:val="21"/>
              </w:rPr>
              <w:t>ELISA</w:t>
            </w:r>
            <w:r w:rsidRPr="004C3EA4">
              <w:rPr>
                <w:rFonts w:ascii="Times New Roman" w:hAnsi="Times New Roman" w:cs="宋体" w:hint="eastAsia"/>
                <w:color w:val="000000" w:themeColor="text1"/>
                <w:kern w:val="0"/>
                <w:szCs w:val="21"/>
              </w:rPr>
              <w:t>法测定医疗器械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材料中致热原的方法。本标准适用于医疗器械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材料中致热原的测定。</w:t>
            </w:r>
          </w:p>
        </w:tc>
      </w:tr>
      <w:tr w:rsidR="00377FC5" w:rsidRPr="004C3EA4" w14:paraId="5BEC3C25" w14:textId="77777777" w:rsidTr="00A63649">
        <w:trPr>
          <w:cantSplit/>
          <w:trHeight w:val="454"/>
          <w:jc w:val="center"/>
        </w:trPr>
        <w:tc>
          <w:tcPr>
            <w:tcW w:w="259" w:type="pct"/>
            <w:shd w:val="clear" w:color="auto" w:fill="auto"/>
            <w:vAlign w:val="center"/>
            <w:hideMark/>
          </w:tcPr>
          <w:p w14:paraId="749A26A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113</w:t>
            </w:r>
          </w:p>
        </w:tc>
        <w:tc>
          <w:tcPr>
            <w:tcW w:w="470" w:type="pct"/>
            <w:shd w:val="clear" w:color="auto" w:fill="auto"/>
            <w:vAlign w:val="center"/>
            <w:hideMark/>
          </w:tcPr>
          <w:p w14:paraId="58C8D06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1649.1-2019</w:t>
            </w:r>
          </w:p>
        </w:tc>
        <w:tc>
          <w:tcPr>
            <w:tcW w:w="779" w:type="pct"/>
            <w:shd w:val="clear" w:color="auto" w:fill="auto"/>
            <w:vAlign w:val="center"/>
            <w:hideMark/>
          </w:tcPr>
          <w:p w14:paraId="2AF0824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医疗器械与血小板相互作用试验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部分：体外血小板计数法</w:t>
            </w:r>
          </w:p>
        </w:tc>
        <w:tc>
          <w:tcPr>
            <w:tcW w:w="438" w:type="pct"/>
            <w:shd w:val="clear" w:color="auto" w:fill="auto"/>
            <w:vAlign w:val="center"/>
            <w:hideMark/>
          </w:tcPr>
          <w:p w14:paraId="67C366E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8" w:type="pct"/>
            <w:shd w:val="clear" w:color="auto" w:fill="auto"/>
            <w:vAlign w:val="center"/>
            <w:hideMark/>
          </w:tcPr>
          <w:p w14:paraId="4E4F050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4" w:type="pct"/>
            <w:shd w:val="clear" w:color="auto" w:fill="auto"/>
            <w:vAlign w:val="center"/>
            <w:hideMark/>
          </w:tcPr>
          <w:p w14:paraId="4880D35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1382C0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2FE2C0A" w14:textId="77777777" w:rsidR="002B1D4A" w:rsidRPr="004C3EA4" w:rsidRDefault="002B1D4A" w:rsidP="00F12AE2">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本标准规定了用于在血液相容性评价中检测医疗器械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材料在体外与血小板相互作用的血小板计数试验方法，本标准适用于医疗器械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材料表面血小板粘附性能和激活潜能的评价。本标准中建立的试验体系适用于人血，使用动物血液进行试验，可参照本标准，其适宜性应进行论证。</w:t>
            </w:r>
          </w:p>
        </w:tc>
      </w:tr>
      <w:tr w:rsidR="00377FC5" w:rsidRPr="004C3EA4" w14:paraId="4308AFD0" w14:textId="77777777" w:rsidTr="00A63649">
        <w:trPr>
          <w:cantSplit/>
          <w:trHeight w:val="454"/>
          <w:jc w:val="center"/>
        </w:trPr>
        <w:tc>
          <w:tcPr>
            <w:tcW w:w="259" w:type="pct"/>
            <w:shd w:val="clear" w:color="auto" w:fill="auto"/>
            <w:vAlign w:val="center"/>
            <w:hideMark/>
          </w:tcPr>
          <w:p w14:paraId="10CC405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114</w:t>
            </w:r>
          </w:p>
        </w:tc>
        <w:tc>
          <w:tcPr>
            <w:tcW w:w="470" w:type="pct"/>
            <w:shd w:val="clear" w:color="auto" w:fill="auto"/>
            <w:vAlign w:val="center"/>
            <w:hideMark/>
          </w:tcPr>
          <w:p w14:paraId="06CD2ED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1649.2-2019</w:t>
            </w:r>
          </w:p>
        </w:tc>
        <w:tc>
          <w:tcPr>
            <w:tcW w:w="779" w:type="pct"/>
            <w:shd w:val="clear" w:color="auto" w:fill="auto"/>
            <w:vAlign w:val="center"/>
            <w:hideMark/>
          </w:tcPr>
          <w:p w14:paraId="088A8A6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医疗器械与血小板相互作用试验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部分：体外血小板激活产物（β</w:t>
            </w:r>
            <w:r w:rsidRPr="004C3EA4">
              <w:rPr>
                <w:rFonts w:ascii="Times New Roman" w:hAnsi="Times New Roman" w:cs="宋体" w:hint="eastAsia"/>
                <w:color w:val="000000" w:themeColor="text1"/>
                <w:kern w:val="0"/>
                <w:szCs w:val="21"/>
              </w:rPr>
              <w:t>-TG</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PF4</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TxB2</w:t>
            </w:r>
            <w:r w:rsidRPr="004C3EA4">
              <w:rPr>
                <w:rFonts w:ascii="Times New Roman" w:hAnsi="Times New Roman" w:cs="宋体" w:hint="eastAsia"/>
                <w:color w:val="000000" w:themeColor="text1"/>
                <w:kern w:val="0"/>
                <w:szCs w:val="21"/>
              </w:rPr>
              <w:t>）的测定</w:t>
            </w:r>
          </w:p>
        </w:tc>
        <w:tc>
          <w:tcPr>
            <w:tcW w:w="438" w:type="pct"/>
            <w:shd w:val="clear" w:color="auto" w:fill="auto"/>
            <w:vAlign w:val="center"/>
            <w:hideMark/>
          </w:tcPr>
          <w:p w14:paraId="45ED6AC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8" w:type="pct"/>
            <w:shd w:val="clear" w:color="auto" w:fill="auto"/>
            <w:vAlign w:val="center"/>
            <w:hideMark/>
          </w:tcPr>
          <w:p w14:paraId="40259BA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4" w:type="pct"/>
            <w:shd w:val="clear" w:color="auto" w:fill="auto"/>
            <w:vAlign w:val="center"/>
            <w:hideMark/>
          </w:tcPr>
          <w:p w14:paraId="7DD0FCD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581375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59343601" w14:textId="77777777" w:rsidR="002B1D4A" w:rsidRPr="004C3EA4" w:rsidRDefault="002B1D4A" w:rsidP="00F12AE2">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本标准规定了在体外对医疗器械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材料进行血液相容性评价时，医疗器械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材料与血小板相互作用的体外血小板激活试验方法。本标准适用于医疗器械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材料表面血小板粘附性能和激活潜能的评价。本标准中建立的试验体系适用于人血。若使用动物血液，可在论证其适宜性的基础上进行试验。</w:t>
            </w:r>
          </w:p>
        </w:tc>
      </w:tr>
      <w:tr w:rsidR="00377FC5" w:rsidRPr="004C3EA4" w14:paraId="794327C9" w14:textId="77777777" w:rsidTr="00A63649">
        <w:trPr>
          <w:cantSplit/>
          <w:trHeight w:val="454"/>
          <w:jc w:val="center"/>
        </w:trPr>
        <w:tc>
          <w:tcPr>
            <w:tcW w:w="259" w:type="pct"/>
            <w:shd w:val="clear" w:color="auto" w:fill="auto"/>
            <w:vAlign w:val="center"/>
            <w:hideMark/>
          </w:tcPr>
          <w:p w14:paraId="3F4D842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115</w:t>
            </w:r>
          </w:p>
        </w:tc>
        <w:tc>
          <w:tcPr>
            <w:tcW w:w="470" w:type="pct"/>
            <w:shd w:val="clear" w:color="auto" w:fill="auto"/>
            <w:vAlign w:val="center"/>
            <w:hideMark/>
          </w:tcPr>
          <w:p w14:paraId="1BD45C0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1651.1-2019</w:t>
            </w:r>
          </w:p>
        </w:tc>
        <w:tc>
          <w:tcPr>
            <w:tcW w:w="779" w:type="pct"/>
            <w:shd w:val="clear" w:color="auto" w:fill="auto"/>
            <w:vAlign w:val="center"/>
            <w:hideMark/>
          </w:tcPr>
          <w:p w14:paraId="3CDA924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医疗器械溶血试验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部分：材料介导的溶血试验</w:t>
            </w:r>
          </w:p>
        </w:tc>
        <w:tc>
          <w:tcPr>
            <w:tcW w:w="438" w:type="pct"/>
            <w:shd w:val="clear" w:color="auto" w:fill="auto"/>
            <w:vAlign w:val="center"/>
            <w:hideMark/>
          </w:tcPr>
          <w:p w14:paraId="282A16D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8" w:type="pct"/>
            <w:shd w:val="clear" w:color="auto" w:fill="auto"/>
            <w:vAlign w:val="center"/>
            <w:hideMark/>
          </w:tcPr>
          <w:p w14:paraId="71BC062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4" w:type="pct"/>
            <w:shd w:val="clear" w:color="auto" w:fill="auto"/>
            <w:vAlign w:val="center"/>
            <w:hideMark/>
          </w:tcPr>
          <w:p w14:paraId="55451F9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7DAF09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054D159F" w14:textId="77777777" w:rsidR="002B1D4A" w:rsidRPr="004C3EA4" w:rsidRDefault="002B1D4A" w:rsidP="00F12AE2">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本标准规定了吸光度测定溶血法和血红蛋白浓度测定溶血法，本标准适用于医疗器械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材料介导的溶血作用的评价。</w:t>
            </w:r>
          </w:p>
        </w:tc>
      </w:tr>
      <w:tr w:rsidR="00377FC5" w:rsidRPr="004C3EA4" w14:paraId="6A05679B" w14:textId="77777777" w:rsidTr="00A63649">
        <w:trPr>
          <w:cantSplit/>
          <w:trHeight w:val="454"/>
          <w:jc w:val="center"/>
        </w:trPr>
        <w:tc>
          <w:tcPr>
            <w:tcW w:w="259" w:type="pct"/>
            <w:shd w:val="clear" w:color="auto" w:fill="auto"/>
            <w:vAlign w:val="center"/>
            <w:hideMark/>
          </w:tcPr>
          <w:p w14:paraId="205A3E9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116</w:t>
            </w:r>
          </w:p>
        </w:tc>
        <w:tc>
          <w:tcPr>
            <w:tcW w:w="470" w:type="pct"/>
            <w:shd w:val="clear" w:color="auto" w:fill="auto"/>
            <w:vAlign w:val="center"/>
            <w:hideMark/>
          </w:tcPr>
          <w:p w14:paraId="4120B26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1670.1-2019</w:t>
            </w:r>
          </w:p>
        </w:tc>
        <w:tc>
          <w:tcPr>
            <w:tcW w:w="779" w:type="pct"/>
            <w:shd w:val="clear" w:color="auto" w:fill="auto"/>
            <w:vAlign w:val="center"/>
            <w:hideMark/>
          </w:tcPr>
          <w:p w14:paraId="1E69CB9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医疗器械神经毒性评价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部分：评价潜在神经毒性的试验选择指南</w:t>
            </w:r>
          </w:p>
        </w:tc>
        <w:tc>
          <w:tcPr>
            <w:tcW w:w="438" w:type="pct"/>
            <w:shd w:val="clear" w:color="auto" w:fill="auto"/>
            <w:vAlign w:val="center"/>
            <w:hideMark/>
          </w:tcPr>
          <w:p w14:paraId="5BB3A74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8" w:type="pct"/>
            <w:shd w:val="clear" w:color="auto" w:fill="auto"/>
            <w:vAlign w:val="center"/>
            <w:hideMark/>
          </w:tcPr>
          <w:p w14:paraId="1625700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4" w:type="pct"/>
            <w:shd w:val="clear" w:color="auto" w:fill="auto"/>
            <w:vAlign w:val="center"/>
            <w:hideMark/>
          </w:tcPr>
          <w:p w14:paraId="3548054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6FF3FD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29422801" w14:textId="77777777" w:rsidR="002B1D4A" w:rsidRPr="004C3EA4" w:rsidRDefault="002B1D4A" w:rsidP="00F12AE2">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本标准规定了评价潜在神经毒性的试验选择指南。本标准适用于结合医疗器械的用途评估医疗器械的潜在神经毒性。</w:t>
            </w:r>
          </w:p>
        </w:tc>
      </w:tr>
      <w:tr w:rsidR="00377FC5" w:rsidRPr="004C3EA4" w14:paraId="2100067B" w14:textId="77777777" w:rsidTr="00A63649">
        <w:trPr>
          <w:cantSplit/>
          <w:trHeight w:val="454"/>
          <w:jc w:val="center"/>
        </w:trPr>
        <w:tc>
          <w:tcPr>
            <w:tcW w:w="259" w:type="pct"/>
            <w:shd w:val="clear" w:color="auto" w:fill="auto"/>
            <w:vAlign w:val="center"/>
            <w:hideMark/>
          </w:tcPr>
          <w:p w14:paraId="6C649CD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117</w:t>
            </w:r>
          </w:p>
        </w:tc>
        <w:tc>
          <w:tcPr>
            <w:tcW w:w="470" w:type="pct"/>
            <w:shd w:val="clear" w:color="auto" w:fill="auto"/>
            <w:vAlign w:val="center"/>
            <w:hideMark/>
          </w:tcPr>
          <w:p w14:paraId="6AE0F34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1770.1-2021</w:t>
            </w:r>
          </w:p>
        </w:tc>
        <w:tc>
          <w:tcPr>
            <w:tcW w:w="779" w:type="pct"/>
            <w:shd w:val="clear" w:color="auto" w:fill="auto"/>
            <w:vAlign w:val="center"/>
            <w:hideMark/>
          </w:tcPr>
          <w:p w14:paraId="52E13C9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医疗器械血栓形成试验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部分：犬体内血栓形成试验</w:t>
            </w:r>
          </w:p>
        </w:tc>
        <w:tc>
          <w:tcPr>
            <w:tcW w:w="438" w:type="pct"/>
            <w:shd w:val="clear" w:color="auto" w:fill="auto"/>
            <w:vAlign w:val="center"/>
            <w:hideMark/>
          </w:tcPr>
          <w:p w14:paraId="25DD377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noWrap/>
            <w:vAlign w:val="center"/>
            <w:hideMark/>
          </w:tcPr>
          <w:p w14:paraId="32A5407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noWrap/>
            <w:vAlign w:val="bottom"/>
            <w:hideMark/>
          </w:tcPr>
          <w:p w14:paraId="08A81C6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4578F1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1E183042" w14:textId="77777777" w:rsidR="002B1D4A" w:rsidRPr="004C3EA4" w:rsidRDefault="002B1D4A" w:rsidP="00F12AE2">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本标准规定了在对医疗器械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材料血液相容性评价时，采用犬进行体内血栓形成试验的方法。本标准适用于对医疗器械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材料是否引起体内血栓形成进行评价。</w:t>
            </w:r>
          </w:p>
        </w:tc>
      </w:tr>
      <w:tr w:rsidR="000F0289" w:rsidRPr="004C3EA4" w14:paraId="02C7B90C" w14:textId="77777777" w:rsidTr="00A63649">
        <w:trPr>
          <w:cantSplit/>
          <w:trHeight w:val="454"/>
          <w:jc w:val="center"/>
        </w:trPr>
        <w:tc>
          <w:tcPr>
            <w:tcW w:w="259" w:type="pct"/>
            <w:shd w:val="clear" w:color="auto" w:fill="auto"/>
            <w:vAlign w:val="center"/>
            <w:hideMark/>
          </w:tcPr>
          <w:p w14:paraId="1905607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118</w:t>
            </w:r>
          </w:p>
        </w:tc>
        <w:tc>
          <w:tcPr>
            <w:tcW w:w="470" w:type="pct"/>
            <w:shd w:val="clear" w:color="auto" w:fill="auto"/>
            <w:vAlign w:val="center"/>
            <w:hideMark/>
          </w:tcPr>
          <w:p w14:paraId="7E53AA5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1808-2021</w:t>
            </w:r>
          </w:p>
        </w:tc>
        <w:tc>
          <w:tcPr>
            <w:tcW w:w="779" w:type="pct"/>
            <w:shd w:val="clear" w:color="auto" w:fill="auto"/>
            <w:vAlign w:val="center"/>
            <w:hideMark/>
          </w:tcPr>
          <w:p w14:paraId="6ABBEE3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医疗器械体外皮肤刺激试验</w:t>
            </w:r>
          </w:p>
        </w:tc>
        <w:tc>
          <w:tcPr>
            <w:tcW w:w="438" w:type="pct"/>
            <w:shd w:val="clear" w:color="auto" w:fill="auto"/>
            <w:vAlign w:val="center"/>
            <w:hideMark/>
          </w:tcPr>
          <w:p w14:paraId="46AF20A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8" w:type="pct"/>
            <w:shd w:val="clear" w:color="auto" w:fill="auto"/>
            <w:noWrap/>
            <w:vAlign w:val="center"/>
            <w:hideMark/>
          </w:tcPr>
          <w:p w14:paraId="4785857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4" w:type="pct"/>
            <w:shd w:val="clear" w:color="auto" w:fill="auto"/>
            <w:vAlign w:val="center"/>
            <w:hideMark/>
          </w:tcPr>
          <w:p w14:paraId="685EAA7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2BE1E2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22968060" w14:textId="77777777" w:rsidR="002B1D4A" w:rsidRPr="004C3EA4" w:rsidRDefault="002B1D4A" w:rsidP="00F12AE2">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本标准规定了采用重建人表皮（</w:t>
            </w:r>
            <w:r w:rsidRPr="004C3EA4">
              <w:rPr>
                <w:rFonts w:ascii="Times New Roman" w:hAnsi="Times New Roman" w:cs="宋体" w:hint="eastAsia"/>
                <w:color w:val="000000" w:themeColor="text1"/>
                <w:kern w:val="0"/>
                <w:szCs w:val="21"/>
              </w:rPr>
              <w:t>RhE</w:t>
            </w:r>
            <w:r w:rsidRPr="004C3EA4">
              <w:rPr>
                <w:rFonts w:ascii="Times New Roman" w:hAnsi="Times New Roman" w:cs="宋体" w:hint="eastAsia"/>
                <w:color w:val="000000" w:themeColor="text1"/>
                <w:kern w:val="0"/>
                <w:szCs w:val="21"/>
              </w:rPr>
              <w:t>）模型进行医疗器械体外皮肤刺激试验的方法。本标准适用于采用</w:t>
            </w:r>
            <w:r w:rsidRPr="004C3EA4">
              <w:rPr>
                <w:rFonts w:ascii="Times New Roman" w:hAnsi="Times New Roman" w:cs="宋体" w:hint="eastAsia"/>
                <w:color w:val="000000" w:themeColor="text1"/>
                <w:kern w:val="0"/>
                <w:szCs w:val="21"/>
              </w:rPr>
              <w:t>RhE</w:t>
            </w:r>
            <w:r w:rsidRPr="004C3EA4">
              <w:rPr>
                <w:rFonts w:ascii="Times New Roman" w:hAnsi="Times New Roman" w:cs="宋体" w:hint="eastAsia"/>
                <w:color w:val="000000" w:themeColor="text1"/>
                <w:kern w:val="0"/>
                <w:szCs w:val="21"/>
              </w:rPr>
              <w:t>模型进行体外皮肤刺激试验评价医疗器械潜在的皮肤刺激性。</w:t>
            </w:r>
          </w:p>
        </w:tc>
      </w:tr>
    </w:tbl>
    <w:p w14:paraId="7D1A0AC2" w14:textId="4312B07D" w:rsidR="00E2121B" w:rsidRPr="004C3EA4" w:rsidRDefault="00E2121B" w:rsidP="000C6349">
      <w:pPr>
        <w:wordWrap w:val="0"/>
        <w:overflowPunct w:val="0"/>
        <w:rPr>
          <w:rFonts w:ascii="Times New Roman" w:hAnsi="Times New Roman"/>
          <w:color w:val="000000" w:themeColor="text1"/>
          <w:szCs w:val="21"/>
        </w:rPr>
      </w:pPr>
    </w:p>
    <w:p w14:paraId="124B5DD4" w14:textId="77777777" w:rsidR="00D63AD4" w:rsidRPr="004C3EA4" w:rsidRDefault="00D63AD4">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1B5C4052" w14:textId="5EC6F900" w:rsidR="002B1D4A" w:rsidRPr="004C3EA4" w:rsidRDefault="000F0289" w:rsidP="00A63649">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24" w:name="_Toc99807287"/>
      <w:r w:rsidRPr="004C3EA4">
        <w:rPr>
          <w:rFonts w:ascii="Times New Roman" w:eastAsia="宋体" w:hAnsi="Times New Roman" w:cs="Times New Roman" w:hint="eastAsia"/>
          <w:b/>
          <w:bCs/>
          <w:color w:val="000000" w:themeColor="text1"/>
          <w:sz w:val="32"/>
          <w:szCs w:val="32"/>
        </w:rPr>
        <w:lastRenderedPageBreak/>
        <w:t>五、医用电气设备通用要求</w:t>
      </w:r>
      <w:bookmarkEnd w:id="2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390"/>
        <w:gridCol w:w="2304"/>
        <w:gridCol w:w="1295"/>
        <w:gridCol w:w="1295"/>
        <w:gridCol w:w="1609"/>
        <w:gridCol w:w="1558"/>
        <w:gridCol w:w="4569"/>
      </w:tblGrid>
      <w:tr w:rsidR="004C3EA4" w:rsidRPr="004C3EA4" w14:paraId="49CCF4BF" w14:textId="77777777" w:rsidTr="00D63AD4">
        <w:trPr>
          <w:cantSplit/>
          <w:trHeight w:val="454"/>
          <w:tblHeader/>
          <w:jc w:val="center"/>
        </w:trPr>
        <w:tc>
          <w:tcPr>
            <w:tcW w:w="259" w:type="pct"/>
            <w:shd w:val="clear" w:color="auto" w:fill="auto"/>
            <w:vAlign w:val="center"/>
            <w:hideMark/>
          </w:tcPr>
          <w:p w14:paraId="251713C4" w14:textId="77777777" w:rsidR="002B1D4A" w:rsidRPr="004C3EA4" w:rsidRDefault="002B1D4A" w:rsidP="000F0289">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70" w:type="pct"/>
            <w:shd w:val="clear" w:color="auto" w:fill="auto"/>
            <w:vAlign w:val="center"/>
            <w:hideMark/>
          </w:tcPr>
          <w:p w14:paraId="015E17F4"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11C9A5A3"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38" w:type="pct"/>
            <w:shd w:val="clear" w:color="auto" w:fill="auto"/>
            <w:vAlign w:val="center"/>
            <w:hideMark/>
          </w:tcPr>
          <w:p w14:paraId="7FE42851"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8" w:type="pct"/>
            <w:shd w:val="clear" w:color="auto" w:fill="auto"/>
            <w:vAlign w:val="center"/>
            <w:hideMark/>
          </w:tcPr>
          <w:p w14:paraId="6EEBA96A"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4" w:type="pct"/>
            <w:shd w:val="clear" w:color="auto" w:fill="auto"/>
            <w:vAlign w:val="center"/>
            <w:hideMark/>
          </w:tcPr>
          <w:p w14:paraId="61CF4503"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7" w:type="pct"/>
            <w:shd w:val="clear" w:color="auto" w:fill="auto"/>
            <w:vAlign w:val="center"/>
            <w:hideMark/>
          </w:tcPr>
          <w:p w14:paraId="67976785"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5" w:type="pct"/>
            <w:shd w:val="clear" w:color="auto" w:fill="auto"/>
            <w:vAlign w:val="center"/>
            <w:hideMark/>
          </w:tcPr>
          <w:p w14:paraId="366B3494"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4C3EA4" w:rsidRPr="004C3EA4" w14:paraId="7C584C4D" w14:textId="77777777" w:rsidTr="00D63AD4">
        <w:trPr>
          <w:cantSplit/>
          <w:trHeight w:val="454"/>
          <w:jc w:val="center"/>
        </w:trPr>
        <w:tc>
          <w:tcPr>
            <w:tcW w:w="259" w:type="pct"/>
            <w:shd w:val="clear" w:color="auto" w:fill="auto"/>
            <w:vAlign w:val="center"/>
            <w:hideMark/>
          </w:tcPr>
          <w:p w14:paraId="665E265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119</w:t>
            </w:r>
          </w:p>
        </w:tc>
        <w:tc>
          <w:tcPr>
            <w:tcW w:w="470" w:type="pct"/>
            <w:shd w:val="clear" w:color="auto" w:fill="auto"/>
            <w:vAlign w:val="center"/>
            <w:hideMark/>
          </w:tcPr>
          <w:p w14:paraId="44F2A86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9706.1-2020</w:t>
            </w:r>
          </w:p>
        </w:tc>
        <w:tc>
          <w:tcPr>
            <w:tcW w:w="779" w:type="pct"/>
            <w:shd w:val="clear" w:color="auto" w:fill="auto"/>
            <w:vAlign w:val="center"/>
            <w:hideMark/>
          </w:tcPr>
          <w:p w14:paraId="2C3389D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部分：基本安全和基本性能的通用要求</w:t>
            </w:r>
          </w:p>
        </w:tc>
        <w:tc>
          <w:tcPr>
            <w:tcW w:w="438" w:type="pct"/>
            <w:shd w:val="clear" w:color="auto" w:fill="auto"/>
            <w:vAlign w:val="center"/>
            <w:hideMark/>
          </w:tcPr>
          <w:p w14:paraId="503B610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2020-04-09</w:t>
            </w:r>
          </w:p>
        </w:tc>
        <w:tc>
          <w:tcPr>
            <w:tcW w:w="438" w:type="pct"/>
            <w:shd w:val="clear" w:color="auto" w:fill="auto"/>
            <w:vAlign w:val="center"/>
            <w:hideMark/>
          </w:tcPr>
          <w:p w14:paraId="11055F2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vAlign w:val="center"/>
            <w:hideMark/>
          </w:tcPr>
          <w:p w14:paraId="3F08EAC1" w14:textId="77777777" w:rsidR="004C3EA4"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9706.1-2007</w:t>
            </w:r>
          </w:p>
          <w:p w14:paraId="55E1E75D" w14:textId="77777777" w:rsidR="004C3EA4"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9706.15-2008</w:t>
            </w:r>
          </w:p>
          <w:p w14:paraId="161FEAFB" w14:textId="5422CB66"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0708-2009</w:t>
            </w:r>
            <w:r w:rsidR="008E7754" w:rsidRPr="004C3EA4">
              <w:rPr>
                <w:rFonts w:ascii="Times New Roman" w:hAnsi="Times New Roman" w:cs="宋体"/>
                <w:color w:val="000000" w:themeColor="text1"/>
                <w:kern w:val="0"/>
                <w:szCs w:val="21"/>
              </w:rPr>
              <w:t xml:space="preserve"> </w:t>
            </w:r>
          </w:p>
        </w:tc>
        <w:tc>
          <w:tcPr>
            <w:tcW w:w="527" w:type="pct"/>
            <w:shd w:val="clear" w:color="auto" w:fill="auto"/>
            <w:vAlign w:val="center"/>
            <w:hideMark/>
          </w:tcPr>
          <w:p w14:paraId="61865F2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center"/>
            <w:hideMark/>
          </w:tcPr>
          <w:p w14:paraId="340F4F9E" w14:textId="77777777" w:rsidR="0055654B" w:rsidRPr="004C3EA4" w:rsidRDefault="002B1D4A" w:rsidP="0055654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w:t>
            </w:r>
            <w:r w:rsidRPr="004C3EA4">
              <w:rPr>
                <w:rFonts w:ascii="Times New Roman" w:hAnsi="Times New Roman" w:cs="宋体" w:hint="eastAsia"/>
                <w:color w:val="000000" w:themeColor="text1"/>
                <w:kern w:val="0"/>
                <w:szCs w:val="21"/>
              </w:rPr>
              <w:t>的本部分规定了</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系统的基本安全和基本性能的通用要求。</w:t>
            </w:r>
          </w:p>
          <w:p w14:paraId="06D50ED5" w14:textId="4A6E4121" w:rsidR="0055654B" w:rsidRPr="004C3EA4" w:rsidRDefault="002B1D4A" w:rsidP="0055654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本部分适用于医用电气设备和医用电气系统（以下简称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25A2C9EA" w14:textId="36A6B0E2" w:rsidR="0055654B" w:rsidRPr="004C3EA4" w:rsidRDefault="002B1D4A" w:rsidP="0055654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如果一章或一条明确指出仅适用于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系统，标题和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章或条的正文会说明。如果不是这种情况，与此相关的章或条同时适用于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7AFDF977" w14:textId="7128D791" w:rsidR="002B1D4A" w:rsidRPr="004C3EA4" w:rsidRDefault="002B1D4A" w:rsidP="0055654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除</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外，本部分范围内的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系统的预期生理效应所导致的危险（源）在本部分中没有具体要求。</w:t>
            </w:r>
          </w:p>
        </w:tc>
      </w:tr>
      <w:tr w:rsidR="004C3EA4" w:rsidRPr="004C3EA4" w14:paraId="59F839AF" w14:textId="77777777" w:rsidTr="00D63AD4">
        <w:trPr>
          <w:cantSplit/>
          <w:trHeight w:val="454"/>
          <w:jc w:val="center"/>
        </w:trPr>
        <w:tc>
          <w:tcPr>
            <w:tcW w:w="259" w:type="pct"/>
            <w:shd w:val="clear" w:color="auto" w:fill="auto"/>
            <w:vAlign w:val="center"/>
            <w:hideMark/>
          </w:tcPr>
          <w:p w14:paraId="627432C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120</w:t>
            </w:r>
          </w:p>
        </w:tc>
        <w:tc>
          <w:tcPr>
            <w:tcW w:w="470" w:type="pct"/>
            <w:shd w:val="clear" w:color="auto" w:fill="auto"/>
            <w:vAlign w:val="center"/>
            <w:hideMark/>
          </w:tcPr>
          <w:p w14:paraId="1ECC485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14710-2009</w:t>
            </w:r>
          </w:p>
        </w:tc>
        <w:tc>
          <w:tcPr>
            <w:tcW w:w="779" w:type="pct"/>
            <w:shd w:val="clear" w:color="auto" w:fill="auto"/>
            <w:vAlign w:val="center"/>
            <w:hideMark/>
          </w:tcPr>
          <w:p w14:paraId="1E011CB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医用电器环境要求及试验方法</w:t>
            </w:r>
          </w:p>
        </w:tc>
        <w:tc>
          <w:tcPr>
            <w:tcW w:w="438" w:type="pct"/>
            <w:shd w:val="clear" w:color="auto" w:fill="auto"/>
            <w:vAlign w:val="center"/>
            <w:hideMark/>
          </w:tcPr>
          <w:p w14:paraId="2BB72E7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8" w:type="pct"/>
            <w:shd w:val="clear" w:color="auto" w:fill="auto"/>
            <w:vAlign w:val="center"/>
            <w:hideMark/>
          </w:tcPr>
          <w:p w14:paraId="2D7D3AA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2010-05-01</w:t>
            </w:r>
          </w:p>
        </w:tc>
        <w:tc>
          <w:tcPr>
            <w:tcW w:w="544" w:type="pct"/>
            <w:shd w:val="clear" w:color="auto" w:fill="auto"/>
            <w:vAlign w:val="center"/>
            <w:hideMark/>
          </w:tcPr>
          <w:p w14:paraId="383F185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794AF7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bottom"/>
            <w:hideMark/>
          </w:tcPr>
          <w:p w14:paraId="4E1D6D55"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电气设备环境试验的目的、环境分组、运输试验、对电源的适应能力、基准试验条件、特殊情况、试验程序、试验顺序、试验要求、试验方法及引用本标准时应规定的细则。本标准适用于所有符合医疗器械定义的电气设备和电气系统。</w:t>
            </w:r>
          </w:p>
        </w:tc>
      </w:tr>
      <w:tr w:rsidR="004C3EA4" w:rsidRPr="004C3EA4" w14:paraId="6C0E2CB1" w14:textId="77777777" w:rsidTr="00D63AD4">
        <w:trPr>
          <w:cantSplit/>
          <w:trHeight w:val="454"/>
          <w:jc w:val="center"/>
        </w:trPr>
        <w:tc>
          <w:tcPr>
            <w:tcW w:w="259" w:type="pct"/>
            <w:shd w:val="clear" w:color="auto" w:fill="auto"/>
            <w:vAlign w:val="center"/>
            <w:hideMark/>
          </w:tcPr>
          <w:p w14:paraId="22C9C65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121</w:t>
            </w:r>
          </w:p>
        </w:tc>
        <w:tc>
          <w:tcPr>
            <w:tcW w:w="470" w:type="pct"/>
            <w:shd w:val="clear" w:color="auto" w:fill="auto"/>
            <w:vAlign w:val="center"/>
            <w:hideMark/>
          </w:tcPr>
          <w:p w14:paraId="31C9DFC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9706.103-2020</w:t>
            </w:r>
          </w:p>
        </w:tc>
        <w:tc>
          <w:tcPr>
            <w:tcW w:w="779" w:type="pct"/>
            <w:shd w:val="clear" w:color="auto" w:fill="auto"/>
            <w:vAlign w:val="center"/>
            <w:hideMark/>
          </w:tcPr>
          <w:p w14:paraId="289B952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部分：基本安全和基本性能的通用要求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并列标准：诊断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射线设备的辐射防护</w:t>
            </w:r>
          </w:p>
        </w:tc>
        <w:tc>
          <w:tcPr>
            <w:tcW w:w="438" w:type="pct"/>
            <w:shd w:val="clear" w:color="auto" w:fill="auto"/>
            <w:vAlign w:val="center"/>
            <w:hideMark/>
          </w:tcPr>
          <w:p w14:paraId="73B62FF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2020-12-24</w:t>
            </w:r>
          </w:p>
        </w:tc>
        <w:tc>
          <w:tcPr>
            <w:tcW w:w="438" w:type="pct"/>
            <w:shd w:val="clear" w:color="auto" w:fill="auto"/>
            <w:vAlign w:val="center"/>
            <w:hideMark/>
          </w:tcPr>
          <w:p w14:paraId="2F5C04E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vAlign w:val="center"/>
            <w:hideMark/>
          </w:tcPr>
          <w:p w14:paraId="783505D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52D962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45" w:type="pct"/>
            <w:shd w:val="clear" w:color="auto" w:fill="auto"/>
            <w:vAlign w:val="center"/>
            <w:hideMark/>
          </w:tcPr>
          <w:p w14:paraId="60E5D44B"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GB9706</w:t>
            </w:r>
            <w:r w:rsidRPr="004C3EA4">
              <w:rPr>
                <w:rFonts w:ascii="Times New Roman" w:hAnsi="Times New Roman" w:cs="宋体" w:hint="eastAsia"/>
                <w:color w:val="000000" w:themeColor="text1"/>
                <w:kern w:val="0"/>
                <w:szCs w:val="21"/>
              </w:rPr>
              <w:t>的本部分适用于医用电气设备和医用电气系统的基本安全和基本性能。本部分适用于通过患者的放射学影像来诊断、规划或指导医疗操作的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射线设备及其部件。</w:t>
            </w:r>
          </w:p>
        </w:tc>
      </w:tr>
      <w:tr w:rsidR="004C3EA4" w:rsidRPr="004C3EA4" w14:paraId="2AD80220" w14:textId="77777777" w:rsidTr="00D63AD4">
        <w:trPr>
          <w:cantSplit/>
          <w:trHeight w:val="454"/>
          <w:jc w:val="center"/>
        </w:trPr>
        <w:tc>
          <w:tcPr>
            <w:tcW w:w="259" w:type="pct"/>
            <w:shd w:val="clear" w:color="auto" w:fill="auto"/>
            <w:vAlign w:val="center"/>
            <w:hideMark/>
          </w:tcPr>
          <w:p w14:paraId="76D56E4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122</w:t>
            </w:r>
          </w:p>
        </w:tc>
        <w:tc>
          <w:tcPr>
            <w:tcW w:w="470" w:type="pct"/>
            <w:shd w:val="clear" w:color="auto" w:fill="auto"/>
            <w:vAlign w:val="center"/>
            <w:hideMark/>
          </w:tcPr>
          <w:p w14:paraId="74F4438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9706.102-2021</w:t>
            </w:r>
          </w:p>
        </w:tc>
        <w:tc>
          <w:tcPr>
            <w:tcW w:w="779" w:type="pct"/>
            <w:shd w:val="clear" w:color="auto" w:fill="auto"/>
            <w:vAlign w:val="center"/>
            <w:hideMark/>
          </w:tcPr>
          <w:p w14:paraId="59CF72A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部分：基本安全和基本性能的通用要求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并列标准：电磁兼容</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w:t>
            </w:r>
          </w:p>
        </w:tc>
        <w:tc>
          <w:tcPr>
            <w:tcW w:w="438" w:type="pct"/>
            <w:shd w:val="clear" w:color="auto" w:fill="auto"/>
            <w:vAlign w:val="center"/>
            <w:hideMark/>
          </w:tcPr>
          <w:p w14:paraId="066D433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vAlign w:val="center"/>
            <w:hideMark/>
          </w:tcPr>
          <w:p w14:paraId="28B8355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vAlign w:val="center"/>
            <w:hideMark/>
          </w:tcPr>
          <w:p w14:paraId="3DE38327" w14:textId="5D5041F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0505-2012</w:t>
            </w:r>
          </w:p>
        </w:tc>
        <w:tc>
          <w:tcPr>
            <w:tcW w:w="527" w:type="pct"/>
            <w:shd w:val="clear" w:color="auto" w:fill="auto"/>
            <w:vAlign w:val="center"/>
            <w:hideMark/>
          </w:tcPr>
          <w:p w14:paraId="5C2B579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center"/>
            <w:hideMark/>
          </w:tcPr>
          <w:p w14:paraId="05CD2A2F"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电气设备和医用电气系统的基本安全和基本性能。本标准适用于医用电气设备和医用电气系统的电磁兼容性。本标准规定了医用电气设备和医用电气系统电磁兼容性的通用要求和试验。这些通用要求和试验除了是通用标准的要求，还作为专用标准的基础。</w:t>
            </w:r>
          </w:p>
        </w:tc>
      </w:tr>
      <w:tr w:rsidR="004C3EA4" w:rsidRPr="004C3EA4" w14:paraId="1FC11782" w14:textId="77777777" w:rsidTr="00D63AD4">
        <w:trPr>
          <w:cantSplit/>
          <w:trHeight w:val="454"/>
          <w:jc w:val="center"/>
        </w:trPr>
        <w:tc>
          <w:tcPr>
            <w:tcW w:w="259" w:type="pct"/>
            <w:shd w:val="clear" w:color="auto" w:fill="auto"/>
            <w:vAlign w:val="center"/>
            <w:hideMark/>
          </w:tcPr>
          <w:p w14:paraId="3BD6502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123</w:t>
            </w:r>
          </w:p>
        </w:tc>
        <w:tc>
          <w:tcPr>
            <w:tcW w:w="470" w:type="pct"/>
            <w:shd w:val="clear" w:color="auto" w:fill="auto"/>
            <w:vAlign w:val="center"/>
            <w:hideMark/>
          </w:tcPr>
          <w:p w14:paraId="27CEC44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9706.108-2021</w:t>
            </w:r>
          </w:p>
        </w:tc>
        <w:tc>
          <w:tcPr>
            <w:tcW w:w="779" w:type="pct"/>
            <w:shd w:val="clear" w:color="auto" w:fill="auto"/>
            <w:vAlign w:val="center"/>
            <w:hideMark/>
          </w:tcPr>
          <w:p w14:paraId="424CFA9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1-8</w:t>
            </w:r>
            <w:r w:rsidRPr="004C3EA4">
              <w:rPr>
                <w:rFonts w:ascii="Times New Roman" w:hAnsi="Times New Roman" w:cs="宋体" w:hint="eastAsia"/>
                <w:color w:val="000000" w:themeColor="text1"/>
                <w:kern w:val="0"/>
                <w:szCs w:val="21"/>
              </w:rPr>
              <w:t>部分：基本安全和基本性能的通用要求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并列标准：通用要求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医用电气设备和医用电气系统中报警系统的测试和指南</w:t>
            </w:r>
          </w:p>
        </w:tc>
        <w:tc>
          <w:tcPr>
            <w:tcW w:w="438" w:type="pct"/>
            <w:shd w:val="clear" w:color="auto" w:fill="auto"/>
            <w:vAlign w:val="center"/>
            <w:hideMark/>
          </w:tcPr>
          <w:p w14:paraId="1E37279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vAlign w:val="center"/>
            <w:hideMark/>
          </w:tcPr>
          <w:p w14:paraId="44F5809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vAlign w:val="center"/>
            <w:hideMark/>
          </w:tcPr>
          <w:p w14:paraId="19526943" w14:textId="6AFF789E"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0709-2009</w:t>
            </w:r>
          </w:p>
        </w:tc>
        <w:tc>
          <w:tcPr>
            <w:tcW w:w="527" w:type="pct"/>
            <w:shd w:val="clear" w:color="auto" w:fill="auto"/>
            <w:vAlign w:val="center"/>
            <w:hideMark/>
          </w:tcPr>
          <w:p w14:paraId="099CEB5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center"/>
            <w:hideMark/>
          </w:tcPr>
          <w:p w14:paraId="63FDEEDA"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本标准规定了医用电气设备和医用电气系统中报警系统和报警信号要求。本标准适用于医用电气设备和医用电气系统的基本安全和基本性能。它为报警系统的应用也提供了指导。</w:t>
            </w:r>
          </w:p>
        </w:tc>
      </w:tr>
      <w:tr w:rsidR="004C3EA4" w:rsidRPr="004C3EA4" w14:paraId="166D9C19" w14:textId="77777777" w:rsidTr="00D63AD4">
        <w:trPr>
          <w:cantSplit/>
          <w:trHeight w:val="454"/>
          <w:jc w:val="center"/>
        </w:trPr>
        <w:tc>
          <w:tcPr>
            <w:tcW w:w="259" w:type="pct"/>
            <w:shd w:val="clear" w:color="auto" w:fill="auto"/>
            <w:vAlign w:val="center"/>
            <w:hideMark/>
          </w:tcPr>
          <w:p w14:paraId="4DAFA8C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124</w:t>
            </w:r>
          </w:p>
        </w:tc>
        <w:tc>
          <w:tcPr>
            <w:tcW w:w="470" w:type="pct"/>
            <w:shd w:val="clear" w:color="auto" w:fill="auto"/>
            <w:vAlign w:val="center"/>
            <w:hideMark/>
          </w:tcPr>
          <w:p w14:paraId="66EB7A6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9706.111-2021</w:t>
            </w:r>
          </w:p>
        </w:tc>
        <w:tc>
          <w:tcPr>
            <w:tcW w:w="779" w:type="pct"/>
            <w:shd w:val="clear" w:color="auto" w:fill="auto"/>
            <w:vAlign w:val="center"/>
            <w:hideMark/>
          </w:tcPr>
          <w:p w14:paraId="72C337D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1-11</w:t>
            </w:r>
            <w:r w:rsidRPr="004C3EA4">
              <w:rPr>
                <w:rFonts w:ascii="Times New Roman" w:hAnsi="Times New Roman" w:cs="宋体" w:hint="eastAsia"/>
                <w:color w:val="000000" w:themeColor="text1"/>
                <w:kern w:val="0"/>
                <w:szCs w:val="21"/>
              </w:rPr>
              <w:t>部分：基本安全和基本性能的通用要求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并列标准：在家庭护理环境中使用的医用电气设备和医用电气系统的要求</w:t>
            </w:r>
          </w:p>
        </w:tc>
        <w:tc>
          <w:tcPr>
            <w:tcW w:w="438" w:type="pct"/>
            <w:shd w:val="clear" w:color="auto" w:fill="auto"/>
            <w:vAlign w:val="center"/>
            <w:hideMark/>
          </w:tcPr>
          <w:p w14:paraId="4641904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noWrap/>
            <w:vAlign w:val="center"/>
            <w:hideMark/>
          </w:tcPr>
          <w:p w14:paraId="5C4848D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noWrap/>
            <w:vAlign w:val="bottom"/>
            <w:hideMark/>
          </w:tcPr>
          <w:p w14:paraId="5C1FF6B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147A4D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center"/>
            <w:hideMark/>
          </w:tcPr>
          <w:p w14:paraId="448AA876"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家庭护理环境中使用的医用电气设备和医用电气系统的基本安全和基本性能的要求。本标准适用于按制造商的使用说明书中指出的预期在家庭护理环境中使用的医用电气设备和医用电气系统。本标准的应用不考虑医用电气设备或医用电气系统是由无经验的操作者使用还是由经过培训的医护人员使用。家庭护理环境包括：患者生活的住所；患者所处的其他室内和室外环境，不包括只要患者来访就有经过培训的操作者接待的专业医疗机构。本标准不适用于预期仅在</w:t>
            </w:r>
            <w:r w:rsidRPr="004C3EA4">
              <w:rPr>
                <w:rFonts w:ascii="Times New Roman" w:hAnsi="Times New Roman" w:cs="宋体" w:hint="eastAsia"/>
                <w:color w:val="000000" w:themeColor="text1"/>
                <w:kern w:val="0"/>
                <w:szCs w:val="21"/>
              </w:rPr>
              <w:t>YY 9706.112</w:t>
            </w:r>
            <w:r w:rsidRPr="004C3EA4">
              <w:rPr>
                <w:rFonts w:ascii="Times New Roman" w:hAnsi="Times New Roman" w:cs="宋体" w:hint="eastAsia"/>
                <w:color w:val="000000" w:themeColor="text1"/>
                <w:kern w:val="0"/>
                <w:szCs w:val="21"/>
              </w:rPr>
              <w:t>所述的紧急医疗服务环境或</w:t>
            </w:r>
            <w:r w:rsidRPr="004C3EA4">
              <w:rPr>
                <w:rFonts w:ascii="Times New Roman" w:hAnsi="Times New Roman" w:cs="宋体" w:hint="eastAsia"/>
                <w:color w:val="000000" w:themeColor="text1"/>
                <w:kern w:val="0"/>
                <w:szCs w:val="21"/>
              </w:rPr>
              <w:t>GB 9706.1</w:t>
            </w:r>
            <w:r w:rsidRPr="004C3EA4">
              <w:rPr>
                <w:rFonts w:ascii="Times New Roman" w:hAnsi="Times New Roman" w:cs="宋体" w:hint="eastAsia"/>
                <w:color w:val="000000" w:themeColor="text1"/>
                <w:kern w:val="0"/>
                <w:szCs w:val="21"/>
              </w:rPr>
              <w:t>（不包括</w:t>
            </w:r>
            <w:r w:rsidRPr="004C3EA4">
              <w:rPr>
                <w:rFonts w:ascii="Times New Roman" w:hAnsi="Times New Roman" w:cs="宋体" w:hint="eastAsia"/>
                <w:color w:val="000000" w:themeColor="text1"/>
                <w:kern w:val="0"/>
                <w:szCs w:val="21"/>
              </w:rPr>
              <w:t>YY 9706.112</w:t>
            </w:r>
            <w:r w:rsidRPr="004C3EA4">
              <w:rPr>
                <w:rFonts w:ascii="Times New Roman" w:hAnsi="Times New Roman" w:cs="宋体" w:hint="eastAsia"/>
                <w:color w:val="000000" w:themeColor="text1"/>
                <w:kern w:val="0"/>
                <w:szCs w:val="21"/>
              </w:rPr>
              <w:t>或本标准的附加内容）所述的专业医疗机构中使用的医用电气设备和医用电气系统。但医用电气设备或医用电气系统预期可用于多种使用环境，只要也可用于家庭护理环境，就在本标准范围内。</w:t>
            </w:r>
          </w:p>
        </w:tc>
      </w:tr>
      <w:tr w:rsidR="004C3EA4" w:rsidRPr="004C3EA4" w14:paraId="0691DD52" w14:textId="77777777" w:rsidTr="00D63AD4">
        <w:trPr>
          <w:cantSplit/>
          <w:trHeight w:val="454"/>
          <w:jc w:val="center"/>
        </w:trPr>
        <w:tc>
          <w:tcPr>
            <w:tcW w:w="259" w:type="pct"/>
            <w:shd w:val="clear" w:color="auto" w:fill="auto"/>
            <w:vAlign w:val="center"/>
            <w:hideMark/>
          </w:tcPr>
          <w:p w14:paraId="060A2DC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125</w:t>
            </w:r>
          </w:p>
        </w:tc>
        <w:tc>
          <w:tcPr>
            <w:tcW w:w="470" w:type="pct"/>
            <w:shd w:val="clear" w:color="auto" w:fill="auto"/>
            <w:vAlign w:val="center"/>
            <w:hideMark/>
          </w:tcPr>
          <w:p w14:paraId="4F8AAB5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9706.112-2021</w:t>
            </w:r>
          </w:p>
        </w:tc>
        <w:tc>
          <w:tcPr>
            <w:tcW w:w="779" w:type="pct"/>
            <w:shd w:val="clear" w:color="auto" w:fill="auto"/>
            <w:vAlign w:val="center"/>
            <w:hideMark/>
          </w:tcPr>
          <w:p w14:paraId="15DD15F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1-12</w:t>
            </w:r>
            <w:r w:rsidRPr="004C3EA4">
              <w:rPr>
                <w:rFonts w:ascii="Times New Roman" w:hAnsi="Times New Roman" w:cs="宋体" w:hint="eastAsia"/>
                <w:color w:val="000000" w:themeColor="text1"/>
                <w:kern w:val="0"/>
                <w:szCs w:val="21"/>
              </w:rPr>
              <w:t>部分：基本安全和基本性能的通用要求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并列标准：预期在紧急医疗服务环境中使用的医用电气设备和医用电气系统的要求</w:t>
            </w:r>
          </w:p>
        </w:tc>
        <w:tc>
          <w:tcPr>
            <w:tcW w:w="438" w:type="pct"/>
            <w:shd w:val="clear" w:color="auto" w:fill="auto"/>
            <w:vAlign w:val="center"/>
            <w:hideMark/>
          </w:tcPr>
          <w:p w14:paraId="5DA0258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noWrap/>
            <w:vAlign w:val="center"/>
            <w:hideMark/>
          </w:tcPr>
          <w:p w14:paraId="63CD925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noWrap/>
            <w:vAlign w:val="bottom"/>
            <w:hideMark/>
          </w:tcPr>
          <w:p w14:paraId="6074516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963939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SAC/TC10  </w:t>
            </w:r>
          </w:p>
        </w:tc>
        <w:tc>
          <w:tcPr>
            <w:tcW w:w="1545" w:type="pct"/>
            <w:shd w:val="clear" w:color="auto" w:fill="auto"/>
            <w:vAlign w:val="center"/>
            <w:hideMark/>
          </w:tcPr>
          <w:p w14:paraId="2C20EF87" w14:textId="77777777" w:rsidR="002B1D4A" w:rsidRPr="004C3EA4" w:rsidRDefault="002B1D4A" w:rsidP="0055654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标准规定了预期在紧急医疗服务环境中使用的医用电气设备和医用电气系统的基本安全和基本性能的要求。本标准适用于按制造商的使用说明书中指出的，预期在紧急医疗服务环境中使用的医用电气设备和医用电气系统。本标准不适用于仅在符合</w:t>
            </w:r>
            <w:r w:rsidRPr="004C3EA4">
              <w:rPr>
                <w:rFonts w:ascii="Times New Roman" w:hAnsi="Times New Roman" w:cs="宋体" w:hint="eastAsia"/>
                <w:color w:val="000000" w:themeColor="text1"/>
                <w:kern w:val="0"/>
                <w:sz w:val="19"/>
                <w:szCs w:val="19"/>
              </w:rPr>
              <w:t>YY  9706.111</w:t>
            </w:r>
            <w:r w:rsidRPr="004C3EA4">
              <w:rPr>
                <w:rFonts w:ascii="Times New Roman" w:hAnsi="Times New Roman" w:cs="宋体" w:hint="eastAsia"/>
                <w:color w:val="000000" w:themeColor="text1"/>
                <w:kern w:val="0"/>
                <w:sz w:val="19"/>
                <w:szCs w:val="19"/>
              </w:rPr>
              <w:t>中的家庭护理环境下使用，或仅在符合</w:t>
            </w:r>
            <w:r w:rsidRPr="004C3EA4">
              <w:rPr>
                <w:rFonts w:ascii="Times New Roman" w:hAnsi="Times New Roman" w:cs="宋体" w:hint="eastAsia"/>
                <w:color w:val="000000" w:themeColor="text1"/>
                <w:kern w:val="0"/>
                <w:sz w:val="19"/>
                <w:szCs w:val="19"/>
              </w:rPr>
              <w:t>GB 9706.1</w:t>
            </w:r>
            <w:r w:rsidRPr="004C3EA4">
              <w:rPr>
                <w:rFonts w:ascii="Times New Roman" w:hAnsi="Times New Roman" w:cs="宋体" w:hint="eastAsia"/>
                <w:color w:val="000000" w:themeColor="text1"/>
                <w:kern w:val="0"/>
                <w:sz w:val="19"/>
                <w:szCs w:val="19"/>
              </w:rPr>
              <w:t>（且不符合</w:t>
            </w:r>
            <w:r w:rsidRPr="004C3EA4">
              <w:rPr>
                <w:rFonts w:ascii="Times New Roman" w:hAnsi="Times New Roman" w:cs="宋体" w:hint="eastAsia"/>
                <w:color w:val="000000" w:themeColor="text1"/>
                <w:kern w:val="0"/>
                <w:sz w:val="19"/>
                <w:szCs w:val="19"/>
              </w:rPr>
              <w:t>YY  9706.111</w:t>
            </w:r>
            <w:r w:rsidRPr="004C3EA4">
              <w:rPr>
                <w:rFonts w:ascii="Times New Roman" w:hAnsi="Times New Roman" w:cs="宋体" w:hint="eastAsia"/>
                <w:color w:val="000000" w:themeColor="text1"/>
                <w:kern w:val="0"/>
                <w:sz w:val="19"/>
                <w:szCs w:val="19"/>
              </w:rPr>
              <w:t>或本标准）中的专业医疗机构下使用的医用电气设备和医用电气系统。</w:t>
            </w:r>
          </w:p>
        </w:tc>
      </w:tr>
      <w:tr w:rsidR="004C3EA4" w:rsidRPr="004C3EA4" w14:paraId="77311EFE" w14:textId="77777777" w:rsidTr="00D63AD4">
        <w:trPr>
          <w:cantSplit/>
          <w:trHeight w:val="454"/>
          <w:jc w:val="center"/>
        </w:trPr>
        <w:tc>
          <w:tcPr>
            <w:tcW w:w="259" w:type="pct"/>
            <w:shd w:val="clear" w:color="auto" w:fill="auto"/>
            <w:vAlign w:val="center"/>
            <w:hideMark/>
          </w:tcPr>
          <w:p w14:paraId="24E44D0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126</w:t>
            </w:r>
          </w:p>
        </w:tc>
        <w:tc>
          <w:tcPr>
            <w:tcW w:w="470" w:type="pct"/>
            <w:shd w:val="clear" w:color="auto" w:fill="auto"/>
            <w:vAlign w:val="center"/>
            <w:hideMark/>
          </w:tcPr>
          <w:p w14:paraId="656B24B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9706.106-2021</w:t>
            </w:r>
          </w:p>
        </w:tc>
        <w:tc>
          <w:tcPr>
            <w:tcW w:w="779" w:type="pct"/>
            <w:shd w:val="clear" w:color="auto" w:fill="auto"/>
            <w:vAlign w:val="center"/>
            <w:hideMark/>
          </w:tcPr>
          <w:p w14:paraId="5A6D266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1-6</w:t>
            </w:r>
            <w:r w:rsidRPr="004C3EA4">
              <w:rPr>
                <w:rFonts w:ascii="Times New Roman" w:hAnsi="Times New Roman" w:cs="宋体" w:hint="eastAsia"/>
                <w:color w:val="000000" w:themeColor="text1"/>
                <w:kern w:val="0"/>
                <w:szCs w:val="21"/>
              </w:rPr>
              <w:t>部分：基本安全和基本性能的通用要求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并列标准：可用性</w:t>
            </w:r>
          </w:p>
        </w:tc>
        <w:tc>
          <w:tcPr>
            <w:tcW w:w="438" w:type="pct"/>
            <w:shd w:val="clear" w:color="auto" w:fill="auto"/>
            <w:vAlign w:val="center"/>
            <w:hideMark/>
          </w:tcPr>
          <w:p w14:paraId="2867ED2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noWrap/>
            <w:vAlign w:val="center"/>
            <w:hideMark/>
          </w:tcPr>
          <w:p w14:paraId="3602BF6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noWrap/>
            <w:vAlign w:val="bottom"/>
            <w:hideMark/>
          </w:tcPr>
          <w:p w14:paraId="2276778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5D4B2C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center"/>
            <w:hideMark/>
          </w:tcPr>
          <w:p w14:paraId="3BDBB810" w14:textId="77777777" w:rsidR="002B1D4A" w:rsidRPr="004C3EA4" w:rsidRDefault="002B1D4A" w:rsidP="0055654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标准规定了制造商用于分析、定义、设计、验证和确认与医用电气设备基本安全和基本性能相关的可用性的过程。可用性工程过程评估并降低了正常使用时由于正确使用或使用错误等可用性问题所引起的风险。其可用于鉴别与非正常使用相关的风险，但不用于评估或降低这类风险。除非有客观证据显示不可接受，如果可用性工程过程符合本标准的要求且可用性确认计划中规定的接受准则得到满足，则可以认为医用电气设备中与可用性相关的在</w:t>
            </w:r>
            <w:r w:rsidRPr="004C3EA4">
              <w:rPr>
                <w:rFonts w:ascii="Times New Roman" w:hAnsi="Times New Roman" w:cs="宋体" w:hint="eastAsia"/>
                <w:color w:val="000000" w:themeColor="text1"/>
                <w:kern w:val="0"/>
                <w:sz w:val="19"/>
                <w:szCs w:val="19"/>
              </w:rPr>
              <w:t>YY/T 0316</w:t>
            </w:r>
            <w:r w:rsidRPr="004C3EA4">
              <w:rPr>
                <w:rFonts w:ascii="Times New Roman" w:hAnsi="Times New Roman" w:cs="宋体" w:hint="eastAsia"/>
                <w:color w:val="000000" w:themeColor="text1"/>
                <w:kern w:val="0"/>
                <w:sz w:val="19"/>
                <w:szCs w:val="19"/>
              </w:rPr>
              <w:t>中定义的剩余风险是可接受的。</w:t>
            </w:r>
          </w:p>
        </w:tc>
      </w:tr>
      <w:tr w:rsidR="004C3EA4" w:rsidRPr="004C3EA4" w14:paraId="1FF9B9B4" w14:textId="77777777" w:rsidTr="004B04C6">
        <w:trPr>
          <w:cantSplit/>
          <w:trHeight w:val="454"/>
          <w:jc w:val="center"/>
        </w:trPr>
        <w:tc>
          <w:tcPr>
            <w:tcW w:w="259" w:type="pct"/>
            <w:shd w:val="clear" w:color="auto" w:fill="auto"/>
            <w:vAlign w:val="center"/>
            <w:hideMark/>
          </w:tcPr>
          <w:p w14:paraId="327EE6A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127</w:t>
            </w:r>
          </w:p>
        </w:tc>
        <w:tc>
          <w:tcPr>
            <w:tcW w:w="470" w:type="pct"/>
            <w:shd w:val="clear" w:color="auto" w:fill="auto"/>
            <w:vAlign w:val="center"/>
            <w:hideMark/>
          </w:tcPr>
          <w:p w14:paraId="4963F34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9706.110-2021</w:t>
            </w:r>
          </w:p>
        </w:tc>
        <w:tc>
          <w:tcPr>
            <w:tcW w:w="779" w:type="pct"/>
            <w:shd w:val="clear" w:color="auto" w:fill="auto"/>
            <w:vAlign w:val="center"/>
            <w:hideMark/>
          </w:tcPr>
          <w:p w14:paraId="1A78DDB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1-10</w:t>
            </w:r>
            <w:r w:rsidRPr="004C3EA4">
              <w:rPr>
                <w:rFonts w:ascii="Times New Roman" w:hAnsi="Times New Roman" w:cs="宋体" w:hint="eastAsia"/>
                <w:color w:val="000000" w:themeColor="text1"/>
                <w:kern w:val="0"/>
                <w:szCs w:val="21"/>
              </w:rPr>
              <w:t>部分：基本安全和基本性能的通用要求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并列标准：生理闭环控制器开发要求</w:t>
            </w:r>
          </w:p>
        </w:tc>
        <w:tc>
          <w:tcPr>
            <w:tcW w:w="438" w:type="pct"/>
            <w:shd w:val="clear" w:color="auto" w:fill="auto"/>
            <w:vAlign w:val="center"/>
            <w:hideMark/>
          </w:tcPr>
          <w:p w14:paraId="29DF413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noWrap/>
            <w:vAlign w:val="center"/>
            <w:hideMark/>
          </w:tcPr>
          <w:p w14:paraId="74D51B7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noWrap/>
            <w:vAlign w:val="bottom"/>
            <w:hideMark/>
          </w:tcPr>
          <w:p w14:paraId="2E8A96B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5C3D9A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SAC/TC10 </w:t>
            </w:r>
          </w:p>
        </w:tc>
        <w:tc>
          <w:tcPr>
            <w:tcW w:w="1545" w:type="pct"/>
            <w:shd w:val="clear" w:color="auto" w:fill="auto"/>
            <w:vAlign w:val="center"/>
            <w:hideMark/>
          </w:tcPr>
          <w:p w14:paraId="15816483" w14:textId="77777777" w:rsidR="002B1D4A" w:rsidRPr="004C3EA4" w:rsidRDefault="002B1D4A" w:rsidP="0055654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本标准规定了在医用电气设备和医用电气系统中，用于控制生理变量的生理闭环控制器（</w:t>
            </w:r>
            <w:r w:rsidRPr="004C3EA4">
              <w:rPr>
                <w:rFonts w:ascii="Times New Roman" w:hAnsi="Times New Roman" w:cs="宋体" w:hint="eastAsia"/>
                <w:color w:val="000000" w:themeColor="text1"/>
                <w:kern w:val="0"/>
                <w:sz w:val="19"/>
                <w:szCs w:val="19"/>
              </w:rPr>
              <w:t>PCLC</w:t>
            </w:r>
            <w:r w:rsidRPr="004C3EA4">
              <w:rPr>
                <w:rFonts w:ascii="Times New Roman" w:hAnsi="Times New Roman" w:cs="宋体" w:hint="eastAsia"/>
                <w:color w:val="000000" w:themeColor="text1"/>
                <w:kern w:val="0"/>
                <w:sz w:val="19"/>
                <w:szCs w:val="19"/>
              </w:rPr>
              <w:t>）作为生理闭环控制系统（</w:t>
            </w:r>
            <w:r w:rsidRPr="004C3EA4">
              <w:rPr>
                <w:rFonts w:ascii="Times New Roman" w:hAnsi="Times New Roman" w:cs="宋体" w:hint="eastAsia"/>
                <w:color w:val="000000" w:themeColor="text1"/>
                <w:kern w:val="0"/>
                <w:sz w:val="19"/>
                <w:szCs w:val="19"/>
              </w:rPr>
              <w:t>PCLCS</w:t>
            </w:r>
            <w:r w:rsidRPr="004C3EA4">
              <w:rPr>
                <w:rFonts w:ascii="Times New Roman" w:hAnsi="Times New Roman" w:cs="宋体" w:hint="eastAsia"/>
                <w:color w:val="000000" w:themeColor="text1"/>
                <w:kern w:val="0"/>
                <w:sz w:val="19"/>
                <w:szCs w:val="19"/>
              </w:rPr>
              <w:t>）一部分时的开发</w:t>
            </w:r>
            <w:r w:rsidRPr="004C3EA4">
              <w:rPr>
                <w:rFonts w:ascii="Times New Roman" w:hAnsi="Times New Roman" w:cs="宋体" w:hint="eastAsia"/>
                <w:color w:val="000000" w:themeColor="text1"/>
                <w:kern w:val="0"/>
                <w:sz w:val="19"/>
                <w:szCs w:val="19"/>
              </w:rPr>
              <w:t xml:space="preserve"> </w:t>
            </w:r>
            <w:r w:rsidRPr="004C3EA4">
              <w:rPr>
                <w:rFonts w:ascii="Times New Roman" w:hAnsi="Times New Roman" w:cs="宋体" w:hint="eastAsia"/>
                <w:color w:val="000000" w:themeColor="text1"/>
                <w:kern w:val="0"/>
                <w:sz w:val="19"/>
                <w:szCs w:val="19"/>
              </w:rPr>
              <w:t>（分析、设计、验证和确认）要求。本标准适用于各种类型的</w:t>
            </w:r>
            <w:r w:rsidRPr="004C3EA4">
              <w:rPr>
                <w:rFonts w:ascii="Times New Roman" w:hAnsi="Times New Roman" w:cs="宋体" w:hint="eastAsia"/>
                <w:color w:val="000000" w:themeColor="text1"/>
                <w:kern w:val="0"/>
                <w:sz w:val="19"/>
                <w:szCs w:val="19"/>
              </w:rPr>
              <w:t>PCLC</w:t>
            </w:r>
            <w:r w:rsidRPr="004C3EA4">
              <w:rPr>
                <w:rFonts w:ascii="Times New Roman" w:hAnsi="Times New Roman" w:cs="宋体" w:hint="eastAsia"/>
                <w:color w:val="000000" w:themeColor="text1"/>
                <w:kern w:val="0"/>
                <w:sz w:val="19"/>
                <w:szCs w:val="19"/>
              </w:rPr>
              <w:t>，如线性和非线性、自适应、模糊、神经网络等。本标准的内容不包括：附加的机械要求；或附加的电气要求。本标准适用于闭环控制器，通过设定控制器输出变量并与参考变量相关联，以调节（即改变或维持）测定的生理变量。本标准不适用于采用非患者测量所得的反馈数据来维持物理或化学变量的闭环控制器。</w:t>
            </w:r>
          </w:p>
        </w:tc>
      </w:tr>
      <w:tr w:rsidR="004C3EA4" w:rsidRPr="004C3EA4" w14:paraId="6E0279C4" w14:textId="77777777" w:rsidTr="004B04C6">
        <w:trPr>
          <w:cantSplit/>
          <w:trHeight w:val="454"/>
          <w:jc w:val="center"/>
        </w:trPr>
        <w:tc>
          <w:tcPr>
            <w:tcW w:w="259" w:type="pct"/>
            <w:shd w:val="clear" w:color="auto" w:fill="auto"/>
            <w:vAlign w:val="center"/>
            <w:hideMark/>
          </w:tcPr>
          <w:p w14:paraId="4A55E62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128</w:t>
            </w:r>
          </w:p>
        </w:tc>
        <w:tc>
          <w:tcPr>
            <w:tcW w:w="470" w:type="pct"/>
            <w:shd w:val="clear" w:color="auto" w:fill="auto"/>
            <w:vAlign w:val="center"/>
            <w:hideMark/>
          </w:tcPr>
          <w:p w14:paraId="5C6AABF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1057-2016</w:t>
            </w:r>
          </w:p>
        </w:tc>
        <w:tc>
          <w:tcPr>
            <w:tcW w:w="779" w:type="pct"/>
            <w:shd w:val="clear" w:color="auto" w:fill="auto"/>
            <w:vAlign w:val="center"/>
            <w:hideMark/>
          </w:tcPr>
          <w:p w14:paraId="03535DF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医用脚踏开关通用技术条件</w:t>
            </w:r>
          </w:p>
        </w:tc>
        <w:tc>
          <w:tcPr>
            <w:tcW w:w="438" w:type="pct"/>
            <w:shd w:val="clear" w:color="auto" w:fill="auto"/>
            <w:vAlign w:val="center"/>
            <w:hideMark/>
          </w:tcPr>
          <w:p w14:paraId="3047F07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52E1FAF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4266143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121B80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45" w:type="pct"/>
            <w:shd w:val="clear" w:color="auto" w:fill="auto"/>
            <w:vAlign w:val="center"/>
            <w:hideMark/>
          </w:tcPr>
          <w:p w14:paraId="659DB3AA"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本标准规定了医用脚踏开关的术语和定义、要求和试验方法。本标准适用于供医用电气设备作控制电路器件的脚踏开关。本标准不适用于气动及液动式的脚踏开关。</w:t>
            </w:r>
          </w:p>
        </w:tc>
      </w:tr>
      <w:tr w:rsidR="004C3EA4" w:rsidRPr="004C3EA4" w14:paraId="7B55833F" w14:textId="77777777" w:rsidTr="004B04C6">
        <w:trPr>
          <w:cantSplit/>
          <w:trHeight w:val="454"/>
          <w:jc w:val="center"/>
        </w:trPr>
        <w:tc>
          <w:tcPr>
            <w:tcW w:w="259" w:type="pct"/>
            <w:shd w:val="clear" w:color="auto" w:fill="auto"/>
            <w:vAlign w:val="center"/>
            <w:hideMark/>
          </w:tcPr>
          <w:p w14:paraId="70063B7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129</w:t>
            </w:r>
          </w:p>
        </w:tc>
        <w:tc>
          <w:tcPr>
            <w:tcW w:w="470" w:type="pct"/>
            <w:shd w:val="clear" w:color="auto" w:fill="auto"/>
            <w:vAlign w:val="center"/>
            <w:hideMark/>
          </w:tcPr>
          <w:p w14:paraId="3A23B6A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0841-2011</w:t>
            </w:r>
          </w:p>
        </w:tc>
        <w:tc>
          <w:tcPr>
            <w:tcW w:w="779" w:type="pct"/>
            <w:shd w:val="clear" w:color="auto" w:fill="auto"/>
            <w:vAlign w:val="center"/>
            <w:hideMark/>
          </w:tcPr>
          <w:p w14:paraId="07239CC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医用电气设备周期性测试和修理后测试</w:t>
            </w:r>
          </w:p>
        </w:tc>
        <w:tc>
          <w:tcPr>
            <w:tcW w:w="438" w:type="pct"/>
            <w:shd w:val="clear" w:color="auto" w:fill="auto"/>
            <w:vAlign w:val="center"/>
            <w:hideMark/>
          </w:tcPr>
          <w:p w14:paraId="7C4181C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781BF40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636D707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880101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center"/>
            <w:hideMark/>
          </w:tcPr>
          <w:p w14:paraId="63F64F85"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本标准适用于符合</w:t>
            </w:r>
            <w:r w:rsidRPr="004C3EA4">
              <w:rPr>
                <w:rFonts w:ascii="Times New Roman" w:hAnsi="Times New Roman" w:cs="宋体" w:hint="eastAsia"/>
                <w:color w:val="000000" w:themeColor="text1"/>
                <w:kern w:val="0"/>
                <w:szCs w:val="21"/>
              </w:rPr>
              <w:t>IEC 60601-1</w:t>
            </w:r>
            <w:r w:rsidRPr="004C3EA4">
              <w:rPr>
                <w:rFonts w:ascii="Times New Roman" w:hAnsi="Times New Roman" w:cs="宋体" w:hint="eastAsia"/>
                <w:color w:val="000000" w:themeColor="text1"/>
                <w:kern w:val="0"/>
                <w:szCs w:val="21"/>
              </w:rPr>
              <w:t>的医用电气设备、医用电气系统以及它们的部件在交付前、保养中、检查中、售后服务中以及修理后的测试或某些情况下的周期性测试，以评估它们的安全性。若设备未遵照</w:t>
            </w:r>
            <w:r w:rsidRPr="004C3EA4">
              <w:rPr>
                <w:rFonts w:ascii="Times New Roman" w:hAnsi="Times New Roman" w:cs="宋体" w:hint="eastAsia"/>
                <w:color w:val="000000" w:themeColor="text1"/>
                <w:kern w:val="0"/>
                <w:szCs w:val="21"/>
              </w:rPr>
              <w:t>IEC60601-1</w:t>
            </w:r>
            <w:r w:rsidRPr="004C3EA4">
              <w:rPr>
                <w:rFonts w:ascii="Times New Roman" w:hAnsi="Times New Roman" w:cs="宋体" w:hint="eastAsia"/>
                <w:color w:val="000000" w:themeColor="text1"/>
                <w:kern w:val="0"/>
                <w:szCs w:val="21"/>
              </w:rPr>
              <w:t>设计，在参考设计时的安全标准和使用说明中信息的情况下，也可使用本标准的要求。</w:t>
            </w:r>
          </w:p>
        </w:tc>
      </w:tr>
      <w:tr w:rsidR="004C3EA4" w:rsidRPr="004C3EA4" w14:paraId="00595A37" w14:textId="77777777" w:rsidTr="004B04C6">
        <w:trPr>
          <w:cantSplit/>
          <w:trHeight w:val="454"/>
          <w:jc w:val="center"/>
        </w:trPr>
        <w:tc>
          <w:tcPr>
            <w:tcW w:w="259" w:type="pct"/>
            <w:shd w:val="clear" w:color="auto" w:fill="auto"/>
            <w:vAlign w:val="center"/>
            <w:hideMark/>
          </w:tcPr>
          <w:p w14:paraId="1A98F13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130</w:t>
            </w:r>
          </w:p>
        </w:tc>
        <w:tc>
          <w:tcPr>
            <w:tcW w:w="470" w:type="pct"/>
            <w:shd w:val="clear" w:color="auto" w:fill="auto"/>
            <w:vAlign w:val="center"/>
            <w:hideMark/>
          </w:tcPr>
          <w:p w14:paraId="786B739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1643-2018</w:t>
            </w:r>
          </w:p>
        </w:tc>
        <w:tc>
          <w:tcPr>
            <w:tcW w:w="779" w:type="pct"/>
            <w:shd w:val="clear" w:color="auto" w:fill="auto"/>
            <w:vAlign w:val="center"/>
            <w:hideMark/>
          </w:tcPr>
          <w:p w14:paraId="4D3F790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远程医用影像设备的功能性和兼容性检验方法</w:t>
            </w:r>
          </w:p>
        </w:tc>
        <w:tc>
          <w:tcPr>
            <w:tcW w:w="438" w:type="pct"/>
            <w:shd w:val="clear" w:color="auto" w:fill="auto"/>
            <w:vAlign w:val="center"/>
            <w:hideMark/>
          </w:tcPr>
          <w:p w14:paraId="1712A22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8" w:type="pct"/>
            <w:shd w:val="clear" w:color="auto" w:fill="auto"/>
            <w:vAlign w:val="center"/>
            <w:hideMark/>
          </w:tcPr>
          <w:p w14:paraId="40E2F31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4" w:type="pct"/>
            <w:shd w:val="clear" w:color="auto" w:fill="auto"/>
            <w:vAlign w:val="center"/>
            <w:hideMark/>
          </w:tcPr>
          <w:p w14:paraId="5D94225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6F6B99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center"/>
            <w:hideMark/>
          </w:tcPr>
          <w:p w14:paraId="123B19CC"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本标准规定了对符合</w:t>
            </w:r>
            <w:r w:rsidRPr="004C3EA4">
              <w:rPr>
                <w:rFonts w:ascii="Times New Roman" w:hAnsi="Times New Roman" w:cs="宋体" w:hint="eastAsia"/>
                <w:color w:val="000000" w:themeColor="text1"/>
                <w:kern w:val="0"/>
                <w:szCs w:val="21"/>
              </w:rPr>
              <w:t>DICOM3.0</w:t>
            </w:r>
            <w:r w:rsidRPr="004C3EA4">
              <w:rPr>
                <w:rFonts w:ascii="Times New Roman" w:hAnsi="Times New Roman" w:cs="宋体" w:hint="eastAsia"/>
                <w:color w:val="000000" w:themeColor="text1"/>
                <w:kern w:val="0"/>
                <w:szCs w:val="21"/>
              </w:rPr>
              <w:t>标准的远程医用影像设备的基本功能、影像兼容性以及互联互通性的检验方法。</w:t>
            </w:r>
          </w:p>
        </w:tc>
      </w:tr>
      <w:tr w:rsidR="004C3EA4" w:rsidRPr="004C3EA4" w14:paraId="0DBEA283" w14:textId="77777777" w:rsidTr="004B04C6">
        <w:trPr>
          <w:cantSplit/>
          <w:trHeight w:val="454"/>
          <w:jc w:val="center"/>
        </w:trPr>
        <w:tc>
          <w:tcPr>
            <w:tcW w:w="259" w:type="pct"/>
            <w:shd w:val="clear" w:color="auto" w:fill="auto"/>
            <w:vAlign w:val="center"/>
            <w:hideMark/>
          </w:tcPr>
          <w:p w14:paraId="7EE69EC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131</w:t>
            </w:r>
          </w:p>
        </w:tc>
        <w:tc>
          <w:tcPr>
            <w:tcW w:w="470" w:type="pct"/>
            <w:shd w:val="clear" w:color="auto" w:fill="auto"/>
            <w:vAlign w:val="center"/>
            <w:hideMark/>
          </w:tcPr>
          <w:p w14:paraId="7067593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1686-2020</w:t>
            </w:r>
          </w:p>
        </w:tc>
        <w:tc>
          <w:tcPr>
            <w:tcW w:w="779" w:type="pct"/>
            <w:shd w:val="clear" w:color="auto" w:fill="auto"/>
            <w:vAlign w:val="center"/>
            <w:hideMark/>
          </w:tcPr>
          <w:p w14:paraId="47D5ADE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采用机器人技术的医用电气设备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分类</w:t>
            </w:r>
          </w:p>
        </w:tc>
        <w:tc>
          <w:tcPr>
            <w:tcW w:w="438" w:type="pct"/>
            <w:shd w:val="clear" w:color="auto" w:fill="auto"/>
            <w:vAlign w:val="center"/>
            <w:hideMark/>
          </w:tcPr>
          <w:p w14:paraId="6B7D4F8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8" w:type="pct"/>
            <w:shd w:val="clear" w:color="auto" w:fill="auto"/>
            <w:vAlign w:val="center"/>
            <w:hideMark/>
          </w:tcPr>
          <w:p w14:paraId="4161F63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4" w:type="pct"/>
            <w:shd w:val="clear" w:color="auto" w:fill="auto"/>
            <w:vAlign w:val="center"/>
            <w:hideMark/>
          </w:tcPr>
          <w:p w14:paraId="662F911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9DE1BE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center"/>
            <w:hideMark/>
          </w:tcPr>
          <w:p w14:paraId="68E0A8F5"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本标准规定了采用机器人技术的医用电气设备或医用电气系统的术语和定义、分类。</w:t>
            </w:r>
          </w:p>
        </w:tc>
      </w:tr>
      <w:tr w:rsidR="000F0289" w:rsidRPr="004C3EA4" w14:paraId="6BFC1F57" w14:textId="77777777" w:rsidTr="004B04C6">
        <w:trPr>
          <w:cantSplit/>
          <w:trHeight w:val="454"/>
          <w:jc w:val="center"/>
        </w:trPr>
        <w:tc>
          <w:tcPr>
            <w:tcW w:w="259" w:type="pct"/>
            <w:shd w:val="clear" w:color="auto" w:fill="auto"/>
            <w:vAlign w:val="center"/>
            <w:hideMark/>
          </w:tcPr>
          <w:p w14:paraId="656D377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132</w:t>
            </w:r>
          </w:p>
        </w:tc>
        <w:tc>
          <w:tcPr>
            <w:tcW w:w="470" w:type="pct"/>
            <w:shd w:val="clear" w:color="auto" w:fill="auto"/>
            <w:vAlign w:val="center"/>
            <w:hideMark/>
          </w:tcPr>
          <w:p w14:paraId="29F5625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1738-2020</w:t>
            </w:r>
          </w:p>
        </w:tc>
        <w:tc>
          <w:tcPr>
            <w:tcW w:w="779" w:type="pct"/>
            <w:shd w:val="clear" w:color="auto" w:fill="auto"/>
            <w:vAlign w:val="center"/>
            <w:hideMark/>
          </w:tcPr>
          <w:p w14:paraId="45CB61F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医用电气设备能耗测量方法</w:t>
            </w:r>
          </w:p>
        </w:tc>
        <w:tc>
          <w:tcPr>
            <w:tcW w:w="438" w:type="pct"/>
            <w:shd w:val="clear" w:color="auto" w:fill="auto"/>
            <w:vAlign w:val="center"/>
            <w:hideMark/>
          </w:tcPr>
          <w:p w14:paraId="267A85A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8" w:type="pct"/>
            <w:shd w:val="clear" w:color="auto" w:fill="auto"/>
            <w:vAlign w:val="center"/>
            <w:hideMark/>
          </w:tcPr>
          <w:p w14:paraId="4565CBE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4" w:type="pct"/>
            <w:shd w:val="clear" w:color="auto" w:fill="auto"/>
            <w:vAlign w:val="center"/>
            <w:hideMark/>
          </w:tcPr>
          <w:p w14:paraId="6D4C494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2A3823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w:t>
            </w:r>
          </w:p>
        </w:tc>
        <w:tc>
          <w:tcPr>
            <w:tcW w:w="1545" w:type="pct"/>
            <w:shd w:val="clear" w:color="auto" w:fill="auto"/>
            <w:vAlign w:val="center"/>
            <w:hideMark/>
          </w:tcPr>
          <w:p w14:paraId="75C6F043"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本标准规定了医用电气设备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系统（以下简称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系统）的能耗测试及计算方法。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本标准适用于网电源供电的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本标准不适用于仅由内部电源供电的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系统。</w:t>
            </w:r>
          </w:p>
        </w:tc>
      </w:tr>
    </w:tbl>
    <w:p w14:paraId="7895E8D0" w14:textId="77777777" w:rsidR="00D63AD4" w:rsidRPr="004C3EA4" w:rsidRDefault="00D63AD4">
      <w:pPr>
        <w:rPr>
          <w:color w:val="000000" w:themeColor="text1"/>
        </w:rPr>
      </w:pPr>
    </w:p>
    <w:p w14:paraId="78934EF7" w14:textId="77777777" w:rsidR="00D63AD4" w:rsidRPr="004C3EA4" w:rsidRDefault="00D63AD4">
      <w:pPr>
        <w:rPr>
          <w:color w:val="000000" w:themeColor="text1"/>
        </w:rPr>
      </w:pPr>
    </w:p>
    <w:p w14:paraId="7BF0C30F" w14:textId="77777777" w:rsidR="00D63AD4" w:rsidRPr="004C3EA4" w:rsidRDefault="00D63AD4">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1DE667C0" w14:textId="7BF187B9" w:rsidR="000F0289" w:rsidRPr="004C3EA4" w:rsidRDefault="000F0289"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25" w:name="_Toc99807288"/>
      <w:r w:rsidRPr="004C3EA4">
        <w:rPr>
          <w:rFonts w:ascii="Times New Roman" w:eastAsia="宋体" w:hAnsi="Times New Roman" w:cs="Times New Roman" w:hint="eastAsia"/>
          <w:b/>
          <w:bCs/>
          <w:color w:val="000000" w:themeColor="text1"/>
          <w:sz w:val="32"/>
          <w:szCs w:val="32"/>
        </w:rPr>
        <w:lastRenderedPageBreak/>
        <w:t>六、消毒灭菌通用技术</w:t>
      </w:r>
      <w:bookmarkEnd w:id="2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
        <w:gridCol w:w="1390"/>
        <w:gridCol w:w="2304"/>
        <w:gridCol w:w="1295"/>
        <w:gridCol w:w="1295"/>
        <w:gridCol w:w="1609"/>
        <w:gridCol w:w="1558"/>
        <w:gridCol w:w="4569"/>
      </w:tblGrid>
      <w:tr w:rsidR="00377FC5" w:rsidRPr="004C3EA4" w14:paraId="7CBB4BF7" w14:textId="77777777" w:rsidTr="003676B8">
        <w:trPr>
          <w:cantSplit/>
          <w:trHeight w:val="454"/>
          <w:tblHeader/>
          <w:jc w:val="center"/>
        </w:trPr>
        <w:tc>
          <w:tcPr>
            <w:tcW w:w="259" w:type="pct"/>
            <w:shd w:val="clear" w:color="auto" w:fill="auto"/>
            <w:vAlign w:val="center"/>
            <w:hideMark/>
          </w:tcPr>
          <w:p w14:paraId="259EFAE1" w14:textId="77777777" w:rsidR="00D63AD4" w:rsidRPr="004C3EA4" w:rsidRDefault="00D63AD4" w:rsidP="003676B8">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70" w:type="pct"/>
            <w:shd w:val="clear" w:color="auto" w:fill="auto"/>
            <w:vAlign w:val="center"/>
            <w:hideMark/>
          </w:tcPr>
          <w:p w14:paraId="5F0B4E99" w14:textId="77777777" w:rsidR="00D63AD4" w:rsidRPr="004C3EA4" w:rsidRDefault="00D63AD4" w:rsidP="003676B8">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4FD31AA6" w14:textId="77777777" w:rsidR="00D63AD4" w:rsidRPr="004C3EA4" w:rsidRDefault="00D63AD4" w:rsidP="003676B8">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38" w:type="pct"/>
            <w:shd w:val="clear" w:color="auto" w:fill="auto"/>
            <w:vAlign w:val="center"/>
            <w:hideMark/>
          </w:tcPr>
          <w:p w14:paraId="70B22EB0" w14:textId="77777777" w:rsidR="00D63AD4" w:rsidRPr="004C3EA4" w:rsidRDefault="00D63AD4" w:rsidP="003676B8">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8" w:type="pct"/>
            <w:shd w:val="clear" w:color="auto" w:fill="auto"/>
            <w:vAlign w:val="center"/>
            <w:hideMark/>
          </w:tcPr>
          <w:p w14:paraId="7EB614B6" w14:textId="77777777" w:rsidR="00D63AD4" w:rsidRPr="004C3EA4" w:rsidRDefault="00D63AD4" w:rsidP="003676B8">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4" w:type="pct"/>
            <w:shd w:val="clear" w:color="auto" w:fill="auto"/>
            <w:vAlign w:val="center"/>
            <w:hideMark/>
          </w:tcPr>
          <w:p w14:paraId="2A459735" w14:textId="77777777" w:rsidR="00D63AD4" w:rsidRPr="004C3EA4" w:rsidRDefault="00D63AD4" w:rsidP="003676B8">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7" w:type="pct"/>
            <w:shd w:val="clear" w:color="auto" w:fill="auto"/>
            <w:vAlign w:val="center"/>
            <w:hideMark/>
          </w:tcPr>
          <w:p w14:paraId="4AC6A74B" w14:textId="77777777" w:rsidR="00D63AD4" w:rsidRPr="004C3EA4" w:rsidRDefault="00D63AD4" w:rsidP="003676B8">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5" w:type="pct"/>
            <w:shd w:val="clear" w:color="auto" w:fill="auto"/>
            <w:vAlign w:val="center"/>
            <w:hideMark/>
          </w:tcPr>
          <w:p w14:paraId="420CB652" w14:textId="77777777" w:rsidR="00D63AD4" w:rsidRPr="004C3EA4" w:rsidRDefault="00D63AD4" w:rsidP="003676B8">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5CF3FCC6" w14:textId="77777777" w:rsidTr="000F0289">
        <w:trPr>
          <w:cantSplit/>
          <w:trHeight w:val="454"/>
          <w:jc w:val="center"/>
        </w:trPr>
        <w:tc>
          <w:tcPr>
            <w:tcW w:w="5000" w:type="pct"/>
            <w:gridSpan w:val="8"/>
            <w:shd w:val="clear" w:color="auto" w:fill="auto"/>
            <w:noWrap/>
            <w:vAlign w:val="center"/>
            <w:hideMark/>
          </w:tcPr>
          <w:p w14:paraId="424B471D" w14:textId="64414513"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26" w:name="_Toc99807289"/>
            <w:r w:rsidRPr="004C3EA4">
              <w:rPr>
                <w:rFonts w:ascii="Times New Roman" w:hAnsi="Times New Roman" w:cs="宋体" w:hint="eastAsia"/>
                <w:b/>
                <w:bCs/>
                <w:color w:val="000000" w:themeColor="text1"/>
                <w:kern w:val="0"/>
                <w:sz w:val="24"/>
                <w:lang w:bidi="ar"/>
              </w:rPr>
              <w:t>（一）术语、通用方法</w:t>
            </w:r>
            <w:bookmarkEnd w:id="26"/>
          </w:p>
        </w:tc>
      </w:tr>
      <w:tr w:rsidR="00377FC5" w:rsidRPr="004C3EA4" w14:paraId="711C6BB3" w14:textId="77777777" w:rsidTr="004B04C6">
        <w:trPr>
          <w:cantSplit/>
          <w:trHeight w:val="454"/>
          <w:jc w:val="center"/>
        </w:trPr>
        <w:tc>
          <w:tcPr>
            <w:tcW w:w="259" w:type="pct"/>
            <w:shd w:val="clear" w:color="auto" w:fill="auto"/>
            <w:noWrap/>
            <w:vAlign w:val="center"/>
            <w:hideMark/>
          </w:tcPr>
          <w:p w14:paraId="17351E9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133</w:t>
            </w:r>
          </w:p>
        </w:tc>
        <w:tc>
          <w:tcPr>
            <w:tcW w:w="470" w:type="pct"/>
            <w:shd w:val="clear" w:color="auto" w:fill="auto"/>
            <w:vAlign w:val="center"/>
            <w:hideMark/>
          </w:tcPr>
          <w:p w14:paraId="6BE30E1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19971-2015</w:t>
            </w:r>
          </w:p>
        </w:tc>
        <w:tc>
          <w:tcPr>
            <w:tcW w:w="779" w:type="pct"/>
            <w:shd w:val="clear" w:color="auto" w:fill="auto"/>
            <w:vAlign w:val="center"/>
            <w:hideMark/>
          </w:tcPr>
          <w:p w14:paraId="00A1ACD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术语</w:t>
            </w:r>
          </w:p>
        </w:tc>
        <w:tc>
          <w:tcPr>
            <w:tcW w:w="438" w:type="pct"/>
            <w:shd w:val="clear" w:color="auto" w:fill="auto"/>
            <w:vAlign w:val="center"/>
            <w:hideMark/>
          </w:tcPr>
          <w:p w14:paraId="55710F1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6D5DEFA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2016-09-01</w:t>
            </w:r>
          </w:p>
        </w:tc>
        <w:tc>
          <w:tcPr>
            <w:tcW w:w="544" w:type="pct"/>
            <w:shd w:val="clear" w:color="auto" w:fill="auto"/>
            <w:vAlign w:val="center"/>
            <w:hideMark/>
          </w:tcPr>
          <w:p w14:paraId="47BED0D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E5EFB4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1CD9F86F"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本标准定义了在灭菌技术领域内使用的术语。</w:t>
            </w:r>
          </w:p>
        </w:tc>
      </w:tr>
      <w:tr w:rsidR="00377FC5" w:rsidRPr="004C3EA4" w14:paraId="343E1B25" w14:textId="77777777" w:rsidTr="004B04C6">
        <w:trPr>
          <w:cantSplit/>
          <w:trHeight w:val="454"/>
          <w:jc w:val="center"/>
        </w:trPr>
        <w:tc>
          <w:tcPr>
            <w:tcW w:w="259" w:type="pct"/>
            <w:shd w:val="clear" w:color="auto" w:fill="auto"/>
            <w:noWrap/>
            <w:vAlign w:val="center"/>
            <w:hideMark/>
          </w:tcPr>
          <w:p w14:paraId="6A5CA6C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134</w:t>
            </w:r>
          </w:p>
        </w:tc>
        <w:tc>
          <w:tcPr>
            <w:tcW w:w="470" w:type="pct"/>
            <w:shd w:val="clear" w:color="auto" w:fill="auto"/>
            <w:vAlign w:val="center"/>
            <w:hideMark/>
          </w:tcPr>
          <w:p w14:paraId="7F76870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0802-2020</w:t>
            </w:r>
          </w:p>
        </w:tc>
        <w:tc>
          <w:tcPr>
            <w:tcW w:w="779" w:type="pct"/>
            <w:shd w:val="clear" w:color="auto" w:fill="auto"/>
            <w:vAlign w:val="center"/>
            <w:hideMark/>
          </w:tcPr>
          <w:p w14:paraId="012782A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医疗器械的灭菌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制造商提供的处理可重复灭菌医疗器械的信息</w:t>
            </w:r>
          </w:p>
        </w:tc>
        <w:tc>
          <w:tcPr>
            <w:tcW w:w="438" w:type="pct"/>
            <w:shd w:val="clear" w:color="auto" w:fill="auto"/>
            <w:vAlign w:val="center"/>
            <w:hideMark/>
          </w:tcPr>
          <w:p w14:paraId="63CCB3A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8" w:type="pct"/>
            <w:shd w:val="clear" w:color="auto" w:fill="auto"/>
            <w:vAlign w:val="center"/>
            <w:hideMark/>
          </w:tcPr>
          <w:p w14:paraId="3F15368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4" w:type="pct"/>
            <w:shd w:val="clear" w:color="auto" w:fill="auto"/>
            <w:vAlign w:val="center"/>
            <w:hideMark/>
          </w:tcPr>
          <w:p w14:paraId="2BDADAED" w14:textId="0FB0D25A"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0802-2010</w:t>
            </w:r>
          </w:p>
        </w:tc>
        <w:tc>
          <w:tcPr>
            <w:tcW w:w="527" w:type="pct"/>
            <w:shd w:val="clear" w:color="auto" w:fill="auto"/>
            <w:vAlign w:val="center"/>
            <w:hideMark/>
          </w:tcPr>
          <w:p w14:paraId="060D7AD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4E2D2054"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本标准规定了对于需要先清洗后消毒和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灭菌处理的医疗器械，其制造商应提供处理信息的要求，从而能确保该医疗器械按其预期用途使用是安全和有效的。这些信息包括医疗器械在初次使用或再次使用前的处理。本标准没有规定处理说明的定义，而是规定了医疗器械制造商提供详细的处理说明的要求，这些处理包括以下适用的步骤：使用后现场即时处理；清洗前准备；清洗；消毒；干燥；检查和保养；包装；灭菌；贮存；运输。本标准适用于介入式或其他直接或间接接触病人的医疗器械。本标准不适用于以下物品的处理：预期不直接接触病人的低度危险性医疗器械；用于病人铺单或手术衣类的纺织物；制造商规定可直接使用的一次性使用医疗器械。</w:t>
            </w:r>
          </w:p>
        </w:tc>
      </w:tr>
      <w:tr w:rsidR="00377FC5" w:rsidRPr="004C3EA4" w14:paraId="779214CE" w14:textId="77777777" w:rsidTr="004B04C6">
        <w:trPr>
          <w:cantSplit/>
          <w:trHeight w:val="454"/>
          <w:jc w:val="center"/>
        </w:trPr>
        <w:tc>
          <w:tcPr>
            <w:tcW w:w="259" w:type="pct"/>
            <w:shd w:val="clear" w:color="auto" w:fill="auto"/>
            <w:noWrap/>
            <w:vAlign w:val="center"/>
            <w:hideMark/>
          </w:tcPr>
          <w:p w14:paraId="4DA4321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135</w:t>
            </w:r>
          </w:p>
        </w:tc>
        <w:tc>
          <w:tcPr>
            <w:tcW w:w="470" w:type="pct"/>
            <w:shd w:val="clear" w:color="auto" w:fill="auto"/>
            <w:vAlign w:val="center"/>
            <w:hideMark/>
          </w:tcPr>
          <w:p w14:paraId="2F23239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1478-2016</w:t>
            </w:r>
          </w:p>
        </w:tc>
        <w:tc>
          <w:tcPr>
            <w:tcW w:w="779" w:type="pct"/>
            <w:shd w:val="clear" w:color="auto" w:fill="auto"/>
            <w:vAlign w:val="center"/>
            <w:hideMark/>
          </w:tcPr>
          <w:p w14:paraId="7218C29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可重复使用医疗器械消毒灭菌的追溯信息</w:t>
            </w:r>
          </w:p>
        </w:tc>
        <w:tc>
          <w:tcPr>
            <w:tcW w:w="438" w:type="pct"/>
            <w:shd w:val="clear" w:color="auto" w:fill="auto"/>
            <w:vAlign w:val="center"/>
            <w:hideMark/>
          </w:tcPr>
          <w:p w14:paraId="3AED6B2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41338FD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7222873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1AB48B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131068D3"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可重复使用医疗器械在清洗、消毒和灭菌处理过程中必要的追溯信息。本标准适用于清洗、消毒和灭菌设备或质量追溯软件的设计参考。本标准不适用于对可重复使用医疗器械在处理过程中其余环节的追溯信息的规定，如回收、分类、存储等内容。</w:t>
            </w:r>
          </w:p>
        </w:tc>
      </w:tr>
      <w:tr w:rsidR="00377FC5" w:rsidRPr="004C3EA4" w14:paraId="40DE7D7A" w14:textId="77777777" w:rsidTr="004B04C6">
        <w:trPr>
          <w:cantSplit/>
          <w:trHeight w:val="454"/>
          <w:jc w:val="center"/>
        </w:trPr>
        <w:tc>
          <w:tcPr>
            <w:tcW w:w="259" w:type="pct"/>
            <w:shd w:val="clear" w:color="auto" w:fill="auto"/>
            <w:noWrap/>
            <w:vAlign w:val="center"/>
            <w:hideMark/>
          </w:tcPr>
          <w:p w14:paraId="3A351ED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136</w:t>
            </w:r>
          </w:p>
        </w:tc>
        <w:tc>
          <w:tcPr>
            <w:tcW w:w="470" w:type="pct"/>
            <w:shd w:val="clear" w:color="auto" w:fill="auto"/>
            <w:vAlign w:val="center"/>
            <w:hideMark/>
          </w:tcPr>
          <w:p w14:paraId="22ED0FA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1623-2018</w:t>
            </w:r>
          </w:p>
        </w:tc>
        <w:tc>
          <w:tcPr>
            <w:tcW w:w="779" w:type="pct"/>
            <w:shd w:val="clear" w:color="auto" w:fill="auto"/>
            <w:vAlign w:val="center"/>
            <w:hideMark/>
          </w:tcPr>
          <w:p w14:paraId="7B7D27B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可重复使用医疗器械灭菌过程有效性的试验方法</w:t>
            </w:r>
          </w:p>
        </w:tc>
        <w:tc>
          <w:tcPr>
            <w:tcW w:w="438" w:type="pct"/>
            <w:shd w:val="clear" w:color="auto" w:fill="auto"/>
            <w:vAlign w:val="center"/>
            <w:hideMark/>
          </w:tcPr>
          <w:p w14:paraId="0B69995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2018-09-21</w:t>
            </w:r>
          </w:p>
        </w:tc>
        <w:tc>
          <w:tcPr>
            <w:tcW w:w="438" w:type="pct"/>
            <w:shd w:val="clear" w:color="auto" w:fill="auto"/>
            <w:vAlign w:val="center"/>
            <w:hideMark/>
          </w:tcPr>
          <w:p w14:paraId="6D2C237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2019-09-26</w:t>
            </w:r>
          </w:p>
        </w:tc>
        <w:tc>
          <w:tcPr>
            <w:tcW w:w="544" w:type="pct"/>
            <w:shd w:val="clear" w:color="auto" w:fill="auto"/>
            <w:vAlign w:val="center"/>
            <w:hideMark/>
          </w:tcPr>
          <w:p w14:paraId="5159D1B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DD0385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380F5FE4"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本标准规定了用于确定可重复使用医疗器械灭菌过程有效性的试验方法。本标准适用于对已建立灭菌过程有效性的试验，不适用于灭菌过程的验证。</w:t>
            </w:r>
          </w:p>
        </w:tc>
      </w:tr>
      <w:tr w:rsidR="00377FC5" w:rsidRPr="004C3EA4" w14:paraId="20339339" w14:textId="77777777" w:rsidTr="004B04C6">
        <w:trPr>
          <w:cantSplit/>
          <w:trHeight w:val="454"/>
          <w:jc w:val="center"/>
        </w:trPr>
        <w:tc>
          <w:tcPr>
            <w:tcW w:w="259" w:type="pct"/>
            <w:shd w:val="clear" w:color="auto" w:fill="auto"/>
            <w:noWrap/>
            <w:vAlign w:val="center"/>
            <w:hideMark/>
          </w:tcPr>
          <w:p w14:paraId="32808E6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137</w:t>
            </w:r>
          </w:p>
        </w:tc>
        <w:tc>
          <w:tcPr>
            <w:tcW w:w="470" w:type="pct"/>
            <w:shd w:val="clear" w:color="auto" w:fill="auto"/>
            <w:vAlign w:val="center"/>
            <w:hideMark/>
          </w:tcPr>
          <w:p w14:paraId="08E3100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1737-2020</w:t>
            </w:r>
          </w:p>
        </w:tc>
        <w:tc>
          <w:tcPr>
            <w:tcW w:w="779" w:type="pct"/>
            <w:shd w:val="clear" w:color="auto" w:fill="auto"/>
            <w:vAlign w:val="center"/>
            <w:hideMark/>
          </w:tcPr>
          <w:p w14:paraId="09E9DE5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医疗器械生物负载控制水平的分析方法</w:t>
            </w:r>
          </w:p>
        </w:tc>
        <w:tc>
          <w:tcPr>
            <w:tcW w:w="438" w:type="pct"/>
            <w:shd w:val="clear" w:color="auto" w:fill="auto"/>
            <w:vAlign w:val="center"/>
            <w:hideMark/>
          </w:tcPr>
          <w:p w14:paraId="6C04741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8" w:type="pct"/>
            <w:shd w:val="clear" w:color="auto" w:fill="auto"/>
            <w:vAlign w:val="center"/>
            <w:hideMark/>
          </w:tcPr>
          <w:p w14:paraId="01E7970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4" w:type="pct"/>
            <w:shd w:val="clear" w:color="auto" w:fill="auto"/>
            <w:vAlign w:val="center"/>
            <w:hideMark/>
          </w:tcPr>
          <w:p w14:paraId="2C9A231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040F5A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471C353F"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本标准规定了医疗器械生物负载控制水平的分析方法。本标准适用于无菌及植入性医疗器械产品生物负载控制水平的分析。本标准不适用于验证开发阶段产品生物负载测试值的分析。</w:t>
            </w:r>
          </w:p>
        </w:tc>
      </w:tr>
      <w:tr w:rsidR="00377FC5" w:rsidRPr="004C3EA4" w14:paraId="21BCF0FB" w14:textId="77777777" w:rsidTr="000F0289">
        <w:trPr>
          <w:cantSplit/>
          <w:trHeight w:val="454"/>
          <w:jc w:val="center"/>
        </w:trPr>
        <w:tc>
          <w:tcPr>
            <w:tcW w:w="5000" w:type="pct"/>
            <w:gridSpan w:val="8"/>
            <w:shd w:val="clear" w:color="auto" w:fill="auto"/>
            <w:noWrap/>
            <w:vAlign w:val="center"/>
            <w:hideMark/>
          </w:tcPr>
          <w:p w14:paraId="75A3A34E"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27" w:name="_Toc99807290"/>
            <w:r w:rsidRPr="004C3EA4">
              <w:rPr>
                <w:rFonts w:ascii="Times New Roman" w:hAnsi="Times New Roman" w:cs="宋体" w:hint="eastAsia"/>
                <w:b/>
                <w:bCs/>
                <w:color w:val="000000" w:themeColor="text1"/>
                <w:kern w:val="0"/>
                <w:sz w:val="24"/>
                <w:lang w:bidi="ar"/>
              </w:rPr>
              <w:t>（二）最终灭菌</w:t>
            </w:r>
            <w:bookmarkEnd w:id="27"/>
          </w:p>
        </w:tc>
      </w:tr>
      <w:tr w:rsidR="00377FC5" w:rsidRPr="004C3EA4" w14:paraId="5D51FA68" w14:textId="77777777" w:rsidTr="004B04C6">
        <w:trPr>
          <w:cantSplit/>
          <w:trHeight w:val="454"/>
          <w:jc w:val="center"/>
        </w:trPr>
        <w:tc>
          <w:tcPr>
            <w:tcW w:w="259" w:type="pct"/>
            <w:shd w:val="clear" w:color="auto" w:fill="auto"/>
            <w:noWrap/>
            <w:vAlign w:val="center"/>
            <w:hideMark/>
          </w:tcPr>
          <w:p w14:paraId="68759A9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138</w:t>
            </w:r>
          </w:p>
        </w:tc>
        <w:tc>
          <w:tcPr>
            <w:tcW w:w="470" w:type="pct"/>
            <w:shd w:val="clear" w:color="auto" w:fill="auto"/>
            <w:vAlign w:val="center"/>
            <w:hideMark/>
          </w:tcPr>
          <w:p w14:paraId="02B8385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18278.1-2015</w:t>
            </w:r>
          </w:p>
        </w:tc>
        <w:tc>
          <w:tcPr>
            <w:tcW w:w="779" w:type="pct"/>
            <w:shd w:val="clear" w:color="auto" w:fill="auto"/>
            <w:vAlign w:val="center"/>
            <w:hideMark/>
          </w:tcPr>
          <w:p w14:paraId="705574B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湿热</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部分：医疗器械灭菌过程的开发、确认和常规控制要求</w:t>
            </w:r>
          </w:p>
        </w:tc>
        <w:tc>
          <w:tcPr>
            <w:tcW w:w="438" w:type="pct"/>
            <w:shd w:val="clear" w:color="auto" w:fill="auto"/>
            <w:vAlign w:val="center"/>
            <w:hideMark/>
          </w:tcPr>
          <w:p w14:paraId="196C2D1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6609846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1629F34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266048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7EC8181D"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18278</w:t>
            </w:r>
            <w:r w:rsidRPr="004C3EA4">
              <w:rPr>
                <w:rFonts w:ascii="Times New Roman" w:hAnsi="Times New Roman" w:cs="宋体" w:hint="eastAsia"/>
                <w:color w:val="000000" w:themeColor="text1"/>
                <w:kern w:val="0"/>
                <w:szCs w:val="21"/>
              </w:rPr>
              <w:t>的本部分规定了医疗器械湿热灭菌的开发、确认和常规控制的要求。</w:t>
            </w:r>
          </w:p>
        </w:tc>
      </w:tr>
      <w:tr w:rsidR="00377FC5" w:rsidRPr="004C3EA4" w14:paraId="4F52265F" w14:textId="77777777" w:rsidTr="004B04C6">
        <w:trPr>
          <w:cantSplit/>
          <w:trHeight w:val="454"/>
          <w:jc w:val="center"/>
        </w:trPr>
        <w:tc>
          <w:tcPr>
            <w:tcW w:w="259" w:type="pct"/>
            <w:shd w:val="clear" w:color="auto" w:fill="auto"/>
            <w:noWrap/>
            <w:vAlign w:val="center"/>
            <w:hideMark/>
          </w:tcPr>
          <w:p w14:paraId="2D005AF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139</w:t>
            </w:r>
          </w:p>
        </w:tc>
        <w:tc>
          <w:tcPr>
            <w:tcW w:w="470" w:type="pct"/>
            <w:shd w:val="clear" w:color="auto" w:fill="auto"/>
            <w:vAlign w:val="center"/>
            <w:hideMark/>
          </w:tcPr>
          <w:p w14:paraId="01ADD6B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18279.1-2015</w:t>
            </w:r>
          </w:p>
        </w:tc>
        <w:tc>
          <w:tcPr>
            <w:tcW w:w="779" w:type="pct"/>
            <w:shd w:val="clear" w:color="auto" w:fill="auto"/>
            <w:vAlign w:val="center"/>
            <w:hideMark/>
          </w:tcPr>
          <w:p w14:paraId="051344C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环氧乙烷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部分：医疗器械灭菌过程的开发、确认和常规控制的要求</w:t>
            </w:r>
          </w:p>
        </w:tc>
        <w:tc>
          <w:tcPr>
            <w:tcW w:w="438" w:type="pct"/>
            <w:shd w:val="clear" w:color="auto" w:fill="auto"/>
            <w:vAlign w:val="center"/>
            <w:hideMark/>
          </w:tcPr>
          <w:p w14:paraId="4F41A03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23AD4C3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4A51EBD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3D2703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7B282CF8"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本部分规定了医疗器械环氧乙烷灭菌过程的开发、确认和常规控制的要求。</w:t>
            </w:r>
            <w:r w:rsidRPr="004C3EA4">
              <w:rPr>
                <w:rFonts w:ascii="Times New Roman" w:hAnsi="Times New Roman" w:cs="宋体" w:hint="eastAsia"/>
                <w:color w:val="000000" w:themeColor="text1"/>
                <w:kern w:val="0"/>
                <w:szCs w:val="21"/>
              </w:rPr>
              <w:t xml:space="preserve"> </w:t>
            </w:r>
          </w:p>
        </w:tc>
      </w:tr>
      <w:tr w:rsidR="00377FC5" w:rsidRPr="004C3EA4" w14:paraId="1E17F443" w14:textId="77777777" w:rsidTr="004B04C6">
        <w:trPr>
          <w:cantSplit/>
          <w:trHeight w:val="454"/>
          <w:jc w:val="center"/>
        </w:trPr>
        <w:tc>
          <w:tcPr>
            <w:tcW w:w="259" w:type="pct"/>
            <w:shd w:val="clear" w:color="auto" w:fill="auto"/>
            <w:noWrap/>
            <w:vAlign w:val="center"/>
            <w:hideMark/>
          </w:tcPr>
          <w:p w14:paraId="1D96E32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140</w:t>
            </w:r>
          </w:p>
        </w:tc>
        <w:tc>
          <w:tcPr>
            <w:tcW w:w="470" w:type="pct"/>
            <w:shd w:val="clear" w:color="auto" w:fill="auto"/>
            <w:vAlign w:val="center"/>
            <w:hideMark/>
          </w:tcPr>
          <w:p w14:paraId="4095247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18280.1-2015</w:t>
            </w:r>
          </w:p>
        </w:tc>
        <w:tc>
          <w:tcPr>
            <w:tcW w:w="779" w:type="pct"/>
            <w:shd w:val="clear" w:color="auto" w:fill="auto"/>
            <w:vAlign w:val="center"/>
            <w:hideMark/>
          </w:tcPr>
          <w:p w14:paraId="34A3AB4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辐射</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部分：医疗器械灭菌过程的开发、确认和常规控制要求</w:t>
            </w:r>
          </w:p>
        </w:tc>
        <w:tc>
          <w:tcPr>
            <w:tcW w:w="438" w:type="pct"/>
            <w:shd w:val="clear" w:color="auto" w:fill="auto"/>
            <w:vAlign w:val="center"/>
            <w:hideMark/>
          </w:tcPr>
          <w:p w14:paraId="05EEFE1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2015-12-31</w:t>
            </w:r>
          </w:p>
        </w:tc>
        <w:tc>
          <w:tcPr>
            <w:tcW w:w="438" w:type="pct"/>
            <w:shd w:val="clear" w:color="auto" w:fill="auto"/>
            <w:vAlign w:val="center"/>
            <w:hideMark/>
          </w:tcPr>
          <w:p w14:paraId="3C977C4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2017-07-01</w:t>
            </w:r>
          </w:p>
        </w:tc>
        <w:tc>
          <w:tcPr>
            <w:tcW w:w="544" w:type="pct"/>
            <w:shd w:val="clear" w:color="auto" w:fill="auto"/>
            <w:vAlign w:val="center"/>
            <w:hideMark/>
          </w:tcPr>
          <w:p w14:paraId="1A8745D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28E729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3DCDE005"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本部分规定了医疗器械在辐射灭菌中的开发、确认和常规控制的要求。</w:t>
            </w:r>
          </w:p>
        </w:tc>
      </w:tr>
      <w:tr w:rsidR="00377FC5" w:rsidRPr="004C3EA4" w14:paraId="6675797A" w14:textId="77777777" w:rsidTr="004B04C6">
        <w:trPr>
          <w:cantSplit/>
          <w:trHeight w:val="454"/>
          <w:jc w:val="center"/>
        </w:trPr>
        <w:tc>
          <w:tcPr>
            <w:tcW w:w="259" w:type="pct"/>
            <w:shd w:val="clear" w:color="auto" w:fill="auto"/>
            <w:noWrap/>
            <w:vAlign w:val="center"/>
            <w:hideMark/>
          </w:tcPr>
          <w:p w14:paraId="18027D0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141</w:t>
            </w:r>
          </w:p>
        </w:tc>
        <w:tc>
          <w:tcPr>
            <w:tcW w:w="470" w:type="pct"/>
            <w:shd w:val="clear" w:color="auto" w:fill="auto"/>
            <w:vAlign w:val="center"/>
            <w:hideMark/>
          </w:tcPr>
          <w:p w14:paraId="3282D1A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18280.2-2015</w:t>
            </w:r>
          </w:p>
        </w:tc>
        <w:tc>
          <w:tcPr>
            <w:tcW w:w="779" w:type="pct"/>
            <w:shd w:val="clear" w:color="auto" w:fill="auto"/>
            <w:vAlign w:val="center"/>
            <w:hideMark/>
          </w:tcPr>
          <w:p w14:paraId="5FB1CD4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辐射</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部分：建立灭菌剂量</w:t>
            </w:r>
          </w:p>
        </w:tc>
        <w:tc>
          <w:tcPr>
            <w:tcW w:w="438" w:type="pct"/>
            <w:shd w:val="clear" w:color="auto" w:fill="auto"/>
            <w:vAlign w:val="center"/>
            <w:hideMark/>
          </w:tcPr>
          <w:p w14:paraId="431D264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2015-12-31</w:t>
            </w:r>
          </w:p>
        </w:tc>
        <w:tc>
          <w:tcPr>
            <w:tcW w:w="438" w:type="pct"/>
            <w:shd w:val="clear" w:color="auto" w:fill="auto"/>
            <w:vAlign w:val="center"/>
            <w:hideMark/>
          </w:tcPr>
          <w:p w14:paraId="5052A44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2017-07-01</w:t>
            </w:r>
          </w:p>
        </w:tc>
        <w:tc>
          <w:tcPr>
            <w:tcW w:w="544" w:type="pct"/>
            <w:shd w:val="clear" w:color="auto" w:fill="auto"/>
            <w:vAlign w:val="center"/>
            <w:hideMark/>
          </w:tcPr>
          <w:p w14:paraId="0D74DE8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789DDB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D305DB5" w14:textId="77777777" w:rsidR="0055654B"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本部分规定了用于满足无菌特殊要求的最小剂量的设定方法和证实</w:t>
            </w:r>
            <w:r w:rsidRPr="004C3EA4">
              <w:rPr>
                <w:rFonts w:ascii="Times New Roman" w:hAnsi="Times New Roman" w:cs="宋体" w:hint="eastAsia"/>
                <w:color w:val="000000" w:themeColor="text1"/>
                <w:kern w:val="0"/>
                <w:szCs w:val="21"/>
              </w:rPr>
              <w:t>25kGy</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15kGy</w:t>
            </w:r>
            <w:r w:rsidRPr="004C3EA4">
              <w:rPr>
                <w:rFonts w:ascii="Times New Roman" w:hAnsi="Times New Roman" w:cs="宋体" w:hint="eastAsia"/>
                <w:color w:val="000000" w:themeColor="text1"/>
                <w:kern w:val="0"/>
                <w:szCs w:val="21"/>
              </w:rPr>
              <w:t>作为能达到</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无菌保证水平</w:t>
            </w:r>
            <w:r w:rsidRPr="004C3EA4">
              <w:rPr>
                <w:rFonts w:ascii="Times New Roman" w:hAnsi="Times New Roman" w:cs="宋体" w:hint="eastAsia"/>
                <w:color w:val="000000" w:themeColor="text1"/>
                <w:kern w:val="0"/>
                <w:szCs w:val="21"/>
              </w:rPr>
              <w:t>(SAL)</w:t>
            </w:r>
            <w:r w:rsidRPr="004C3EA4">
              <w:rPr>
                <w:rFonts w:ascii="Times New Roman" w:hAnsi="Times New Roman" w:cs="宋体" w:hint="eastAsia"/>
                <w:color w:val="000000" w:themeColor="text1"/>
                <w:kern w:val="0"/>
                <w:szCs w:val="21"/>
              </w:rPr>
              <w:t>的灭菌剂量的方法。本部分还规定了剂量审核的方法，以便证明灭菌剂量持续有效。</w:t>
            </w:r>
          </w:p>
          <w:p w14:paraId="5F0BE5A3" w14:textId="7387D972"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本部分定义了用于剂量建立和剂量审核的产品族。</w:t>
            </w:r>
          </w:p>
        </w:tc>
      </w:tr>
      <w:tr w:rsidR="00377FC5" w:rsidRPr="004C3EA4" w14:paraId="7C6E1F47" w14:textId="77777777" w:rsidTr="004B04C6">
        <w:trPr>
          <w:cantSplit/>
          <w:trHeight w:val="454"/>
          <w:jc w:val="center"/>
        </w:trPr>
        <w:tc>
          <w:tcPr>
            <w:tcW w:w="259" w:type="pct"/>
            <w:shd w:val="clear" w:color="auto" w:fill="auto"/>
            <w:noWrap/>
            <w:vAlign w:val="center"/>
            <w:hideMark/>
          </w:tcPr>
          <w:p w14:paraId="43C2204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142</w:t>
            </w:r>
          </w:p>
        </w:tc>
        <w:tc>
          <w:tcPr>
            <w:tcW w:w="470" w:type="pct"/>
            <w:shd w:val="clear" w:color="auto" w:fill="auto"/>
            <w:vAlign w:val="center"/>
            <w:hideMark/>
          </w:tcPr>
          <w:p w14:paraId="095E01C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18279.2-2015</w:t>
            </w:r>
          </w:p>
        </w:tc>
        <w:tc>
          <w:tcPr>
            <w:tcW w:w="779" w:type="pct"/>
            <w:shd w:val="clear" w:color="auto" w:fill="auto"/>
            <w:vAlign w:val="center"/>
            <w:hideMark/>
          </w:tcPr>
          <w:p w14:paraId="767777B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医疗保健产品的灭菌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环氧乙烷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GB 18279.1</w:t>
            </w:r>
            <w:r w:rsidRPr="004C3EA4">
              <w:rPr>
                <w:rFonts w:ascii="Times New Roman" w:hAnsi="Times New Roman" w:cs="宋体" w:hint="eastAsia"/>
                <w:color w:val="000000" w:themeColor="text1"/>
                <w:kern w:val="0"/>
                <w:szCs w:val="21"/>
              </w:rPr>
              <w:t>应用指南</w:t>
            </w:r>
          </w:p>
        </w:tc>
        <w:tc>
          <w:tcPr>
            <w:tcW w:w="438" w:type="pct"/>
            <w:shd w:val="clear" w:color="auto" w:fill="auto"/>
            <w:vAlign w:val="center"/>
            <w:hideMark/>
          </w:tcPr>
          <w:p w14:paraId="6038F02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0361595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2017-07-01</w:t>
            </w:r>
          </w:p>
        </w:tc>
        <w:tc>
          <w:tcPr>
            <w:tcW w:w="544" w:type="pct"/>
            <w:shd w:val="clear" w:color="auto" w:fill="auto"/>
            <w:vAlign w:val="center"/>
            <w:hideMark/>
          </w:tcPr>
          <w:p w14:paraId="48AD244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55601E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3F92C3CB"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本部分为实施</w:t>
            </w:r>
            <w:r w:rsidRPr="004C3EA4">
              <w:rPr>
                <w:rFonts w:ascii="Times New Roman" w:hAnsi="Times New Roman" w:cs="宋体" w:hint="eastAsia"/>
                <w:color w:val="000000" w:themeColor="text1"/>
                <w:kern w:val="0"/>
                <w:szCs w:val="21"/>
              </w:rPr>
              <w:t xml:space="preserve"> GB 18279.1-2015</w:t>
            </w:r>
            <w:r w:rsidRPr="004C3EA4">
              <w:rPr>
                <w:rFonts w:ascii="Times New Roman" w:hAnsi="Times New Roman" w:cs="宋体" w:hint="eastAsia"/>
                <w:color w:val="000000" w:themeColor="text1"/>
                <w:kern w:val="0"/>
                <w:szCs w:val="21"/>
              </w:rPr>
              <w:t>的要求提供指南。</w:t>
            </w:r>
          </w:p>
        </w:tc>
      </w:tr>
      <w:tr w:rsidR="00377FC5" w:rsidRPr="004C3EA4" w14:paraId="02D574F5" w14:textId="77777777" w:rsidTr="004B04C6">
        <w:trPr>
          <w:cantSplit/>
          <w:trHeight w:val="454"/>
          <w:jc w:val="center"/>
        </w:trPr>
        <w:tc>
          <w:tcPr>
            <w:tcW w:w="259" w:type="pct"/>
            <w:shd w:val="clear" w:color="auto" w:fill="auto"/>
            <w:noWrap/>
            <w:vAlign w:val="center"/>
            <w:hideMark/>
          </w:tcPr>
          <w:p w14:paraId="27B2F38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143</w:t>
            </w:r>
          </w:p>
        </w:tc>
        <w:tc>
          <w:tcPr>
            <w:tcW w:w="470" w:type="pct"/>
            <w:shd w:val="clear" w:color="auto" w:fill="auto"/>
            <w:vAlign w:val="center"/>
            <w:hideMark/>
          </w:tcPr>
          <w:p w14:paraId="1734A0D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18280.3-2015</w:t>
            </w:r>
          </w:p>
        </w:tc>
        <w:tc>
          <w:tcPr>
            <w:tcW w:w="779" w:type="pct"/>
            <w:shd w:val="clear" w:color="auto" w:fill="auto"/>
            <w:vAlign w:val="center"/>
            <w:hideMark/>
          </w:tcPr>
          <w:p w14:paraId="590C019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辐射</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部分：剂量测量指南</w:t>
            </w:r>
          </w:p>
        </w:tc>
        <w:tc>
          <w:tcPr>
            <w:tcW w:w="438" w:type="pct"/>
            <w:shd w:val="clear" w:color="auto" w:fill="auto"/>
            <w:vAlign w:val="center"/>
            <w:hideMark/>
          </w:tcPr>
          <w:p w14:paraId="3CA51C3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2015-12-31</w:t>
            </w:r>
          </w:p>
        </w:tc>
        <w:tc>
          <w:tcPr>
            <w:tcW w:w="438" w:type="pct"/>
            <w:shd w:val="clear" w:color="auto" w:fill="auto"/>
            <w:vAlign w:val="center"/>
            <w:hideMark/>
          </w:tcPr>
          <w:p w14:paraId="25389CE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07E8673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9CBA6C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14C91FCB"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本部分是</w:t>
            </w:r>
            <w:r w:rsidRPr="004C3EA4">
              <w:rPr>
                <w:rFonts w:ascii="Times New Roman" w:hAnsi="Times New Roman" w:cs="宋体" w:hint="eastAsia"/>
                <w:color w:val="000000" w:themeColor="text1"/>
                <w:kern w:val="0"/>
                <w:szCs w:val="21"/>
              </w:rPr>
              <w:t>GB 18280</w:t>
            </w:r>
            <w:r w:rsidRPr="004C3EA4">
              <w:rPr>
                <w:rFonts w:ascii="Times New Roman" w:hAnsi="Times New Roman" w:cs="宋体" w:hint="eastAsia"/>
                <w:color w:val="000000" w:themeColor="text1"/>
                <w:kern w:val="0"/>
                <w:szCs w:val="21"/>
              </w:rPr>
              <w:t>的第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部分和第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部分中与剂量测量相关的指南。描述了辐射灭菌过程的开发、确认和常规控制相关的剂量测量程序。</w:t>
            </w:r>
          </w:p>
        </w:tc>
      </w:tr>
      <w:tr w:rsidR="00377FC5" w:rsidRPr="004C3EA4" w14:paraId="33CD3D4A" w14:textId="77777777" w:rsidTr="004B04C6">
        <w:trPr>
          <w:cantSplit/>
          <w:trHeight w:val="454"/>
          <w:jc w:val="center"/>
        </w:trPr>
        <w:tc>
          <w:tcPr>
            <w:tcW w:w="259" w:type="pct"/>
            <w:shd w:val="clear" w:color="auto" w:fill="auto"/>
            <w:noWrap/>
            <w:vAlign w:val="center"/>
            <w:hideMark/>
          </w:tcPr>
          <w:p w14:paraId="51F4960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144</w:t>
            </w:r>
          </w:p>
        </w:tc>
        <w:tc>
          <w:tcPr>
            <w:tcW w:w="470" w:type="pct"/>
            <w:shd w:val="clear" w:color="auto" w:fill="auto"/>
            <w:vAlign w:val="center"/>
            <w:hideMark/>
          </w:tcPr>
          <w:p w14:paraId="2F2D294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19974-2018</w:t>
            </w:r>
          </w:p>
        </w:tc>
        <w:tc>
          <w:tcPr>
            <w:tcW w:w="779" w:type="pct"/>
            <w:shd w:val="clear" w:color="auto" w:fill="auto"/>
            <w:vAlign w:val="center"/>
            <w:hideMark/>
          </w:tcPr>
          <w:p w14:paraId="7296186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灭菌因子的特性及医疗器械灭菌过程的开发、确认和常规控制的通用要求</w:t>
            </w:r>
          </w:p>
        </w:tc>
        <w:tc>
          <w:tcPr>
            <w:tcW w:w="438" w:type="pct"/>
            <w:shd w:val="clear" w:color="auto" w:fill="auto"/>
            <w:vAlign w:val="center"/>
            <w:hideMark/>
          </w:tcPr>
          <w:p w14:paraId="033338C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2018-05-14</w:t>
            </w:r>
          </w:p>
        </w:tc>
        <w:tc>
          <w:tcPr>
            <w:tcW w:w="438" w:type="pct"/>
            <w:shd w:val="clear" w:color="auto" w:fill="auto"/>
            <w:vAlign w:val="center"/>
            <w:hideMark/>
          </w:tcPr>
          <w:p w14:paraId="5F1612D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2019-06-01</w:t>
            </w:r>
          </w:p>
        </w:tc>
        <w:tc>
          <w:tcPr>
            <w:tcW w:w="544" w:type="pct"/>
            <w:shd w:val="clear" w:color="auto" w:fill="auto"/>
            <w:vAlign w:val="center"/>
            <w:hideMark/>
          </w:tcPr>
          <w:p w14:paraId="6CDCC4A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C720F2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EBBC04D"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本标准规定了灭菌因子的特性及医疗器械灭菌过程的开发、确认和常规控制的通用要求。</w:t>
            </w:r>
          </w:p>
        </w:tc>
      </w:tr>
      <w:tr w:rsidR="00377FC5" w:rsidRPr="004C3EA4" w14:paraId="34C4DFAE" w14:textId="77777777" w:rsidTr="004B04C6">
        <w:trPr>
          <w:cantSplit/>
          <w:trHeight w:val="454"/>
          <w:jc w:val="center"/>
        </w:trPr>
        <w:tc>
          <w:tcPr>
            <w:tcW w:w="259" w:type="pct"/>
            <w:shd w:val="clear" w:color="auto" w:fill="auto"/>
            <w:noWrap/>
            <w:vAlign w:val="center"/>
            <w:hideMark/>
          </w:tcPr>
          <w:p w14:paraId="63B5085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145</w:t>
            </w:r>
          </w:p>
        </w:tc>
        <w:tc>
          <w:tcPr>
            <w:tcW w:w="470" w:type="pct"/>
            <w:shd w:val="clear" w:color="auto" w:fill="auto"/>
            <w:vAlign w:val="center"/>
            <w:hideMark/>
          </w:tcPr>
          <w:p w14:paraId="330DBDE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0602-2007</w:t>
            </w:r>
          </w:p>
        </w:tc>
        <w:tc>
          <w:tcPr>
            <w:tcW w:w="779" w:type="pct"/>
            <w:shd w:val="clear" w:color="auto" w:fill="auto"/>
            <w:vAlign w:val="center"/>
            <w:hideMark/>
          </w:tcPr>
          <w:p w14:paraId="313A5D7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测量、控制和试验室用电气设备的安全使用热空气或热惰性气体处理医用材料及供试验室用的干热灭菌器的特殊要求</w:t>
            </w:r>
          </w:p>
        </w:tc>
        <w:tc>
          <w:tcPr>
            <w:tcW w:w="438" w:type="pct"/>
            <w:shd w:val="clear" w:color="auto" w:fill="auto"/>
            <w:vAlign w:val="center"/>
            <w:hideMark/>
          </w:tcPr>
          <w:p w14:paraId="2721952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8" w:type="pct"/>
            <w:shd w:val="clear" w:color="auto" w:fill="auto"/>
            <w:vAlign w:val="center"/>
            <w:hideMark/>
          </w:tcPr>
          <w:p w14:paraId="4E64902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2008-02-01</w:t>
            </w:r>
          </w:p>
        </w:tc>
        <w:tc>
          <w:tcPr>
            <w:tcW w:w="544" w:type="pct"/>
            <w:shd w:val="clear" w:color="auto" w:fill="auto"/>
            <w:vAlign w:val="center"/>
            <w:hideMark/>
          </w:tcPr>
          <w:p w14:paraId="02F9FEF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BB7B77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206AA6C"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本标准适用于一切包括带自动装载和卸载系统的灭菌器，它们有一个或多个灭菌室，采用热空气和热惰性气体，在接近于大气压力下运行，拟用于处理医用材料及供试验室处理使用。</w:t>
            </w:r>
          </w:p>
        </w:tc>
      </w:tr>
      <w:tr w:rsidR="00377FC5" w:rsidRPr="004C3EA4" w14:paraId="20381A6E" w14:textId="77777777" w:rsidTr="004B04C6">
        <w:trPr>
          <w:cantSplit/>
          <w:trHeight w:val="454"/>
          <w:jc w:val="center"/>
        </w:trPr>
        <w:tc>
          <w:tcPr>
            <w:tcW w:w="259" w:type="pct"/>
            <w:shd w:val="clear" w:color="auto" w:fill="auto"/>
            <w:noWrap/>
            <w:vAlign w:val="center"/>
            <w:hideMark/>
          </w:tcPr>
          <w:p w14:paraId="7FC5E60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146</w:t>
            </w:r>
          </w:p>
        </w:tc>
        <w:tc>
          <w:tcPr>
            <w:tcW w:w="470" w:type="pct"/>
            <w:shd w:val="clear" w:color="auto" w:fill="auto"/>
            <w:vAlign w:val="center"/>
            <w:hideMark/>
          </w:tcPr>
          <w:p w14:paraId="6615C5B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0884-2013</w:t>
            </w:r>
          </w:p>
        </w:tc>
        <w:tc>
          <w:tcPr>
            <w:tcW w:w="779" w:type="pct"/>
            <w:shd w:val="clear" w:color="auto" w:fill="auto"/>
            <w:vAlign w:val="center"/>
            <w:hideMark/>
          </w:tcPr>
          <w:p w14:paraId="6C4F32B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适用于辐射灭菌的医疗保健产品的材料评价</w:t>
            </w:r>
          </w:p>
        </w:tc>
        <w:tc>
          <w:tcPr>
            <w:tcW w:w="438" w:type="pct"/>
            <w:shd w:val="clear" w:color="auto" w:fill="auto"/>
            <w:vAlign w:val="center"/>
            <w:hideMark/>
          </w:tcPr>
          <w:p w14:paraId="355A18A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5C71C90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1439775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BA3489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4224FE2F"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本标准提供了评价医疗保健产品（包括包装）的组成材料，包括高分子材料、金属、陶瓷</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玻璃及其他材料对辐射灭菌加工的适宜性的程序和信息，为选择和鉴定医疗保健产品和包装的材料提供指南。</w:t>
            </w:r>
          </w:p>
        </w:tc>
      </w:tr>
      <w:tr w:rsidR="00377FC5" w:rsidRPr="004C3EA4" w14:paraId="13B08059" w14:textId="77777777" w:rsidTr="004B04C6">
        <w:trPr>
          <w:cantSplit/>
          <w:trHeight w:val="454"/>
          <w:jc w:val="center"/>
        </w:trPr>
        <w:tc>
          <w:tcPr>
            <w:tcW w:w="259" w:type="pct"/>
            <w:shd w:val="clear" w:color="auto" w:fill="auto"/>
            <w:noWrap/>
            <w:vAlign w:val="center"/>
            <w:hideMark/>
          </w:tcPr>
          <w:p w14:paraId="235AC12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147</w:t>
            </w:r>
          </w:p>
        </w:tc>
        <w:tc>
          <w:tcPr>
            <w:tcW w:w="470" w:type="pct"/>
            <w:shd w:val="clear" w:color="auto" w:fill="auto"/>
            <w:vAlign w:val="center"/>
            <w:hideMark/>
          </w:tcPr>
          <w:p w14:paraId="6BB000A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1263-2015</w:t>
            </w:r>
          </w:p>
        </w:tc>
        <w:tc>
          <w:tcPr>
            <w:tcW w:w="779" w:type="pct"/>
            <w:shd w:val="clear" w:color="auto" w:fill="auto"/>
            <w:vAlign w:val="center"/>
            <w:hideMark/>
          </w:tcPr>
          <w:p w14:paraId="5A15F59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适用于干热灭菌的医疗器械的材料评价</w:t>
            </w:r>
          </w:p>
        </w:tc>
        <w:tc>
          <w:tcPr>
            <w:tcW w:w="438" w:type="pct"/>
            <w:shd w:val="clear" w:color="auto" w:fill="auto"/>
            <w:vAlign w:val="center"/>
            <w:hideMark/>
          </w:tcPr>
          <w:p w14:paraId="177A689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4E0A083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71EA371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1514D8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717B610"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本标准适用于采用干热灭菌的医疗器械的材料评价。本标准规定了相关的术语、定义、材料选择、设计和加工、材料试验等要求，为选择干热灭菌的材料适应性提供评价指南。</w:t>
            </w:r>
          </w:p>
        </w:tc>
      </w:tr>
      <w:tr w:rsidR="00377FC5" w:rsidRPr="004C3EA4" w14:paraId="5D0CB612" w14:textId="77777777" w:rsidTr="004B04C6">
        <w:trPr>
          <w:cantSplit/>
          <w:trHeight w:val="454"/>
          <w:jc w:val="center"/>
        </w:trPr>
        <w:tc>
          <w:tcPr>
            <w:tcW w:w="259" w:type="pct"/>
            <w:shd w:val="clear" w:color="auto" w:fill="auto"/>
            <w:noWrap/>
            <w:vAlign w:val="center"/>
            <w:hideMark/>
          </w:tcPr>
          <w:p w14:paraId="7538857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148</w:t>
            </w:r>
          </w:p>
        </w:tc>
        <w:tc>
          <w:tcPr>
            <w:tcW w:w="470" w:type="pct"/>
            <w:shd w:val="clear" w:color="auto" w:fill="auto"/>
            <w:vAlign w:val="center"/>
            <w:hideMark/>
          </w:tcPr>
          <w:p w14:paraId="1464E36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1264-2015</w:t>
            </w:r>
          </w:p>
        </w:tc>
        <w:tc>
          <w:tcPr>
            <w:tcW w:w="779" w:type="pct"/>
            <w:shd w:val="clear" w:color="auto" w:fill="auto"/>
            <w:vAlign w:val="center"/>
            <w:hideMark/>
          </w:tcPr>
          <w:p w14:paraId="7D7395B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适用于臭氧灭菌的医疗器械的材料评价</w:t>
            </w:r>
          </w:p>
        </w:tc>
        <w:tc>
          <w:tcPr>
            <w:tcW w:w="438" w:type="pct"/>
            <w:shd w:val="clear" w:color="auto" w:fill="auto"/>
            <w:vAlign w:val="center"/>
            <w:hideMark/>
          </w:tcPr>
          <w:p w14:paraId="564478E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1BDE4E7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3A7424C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4B4F84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7DA5CF40"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本标准适用于采用臭氧灭菌的医疗器械的材料评价。本标准规定了相关的术语、定义、材料选择、设计和加工、材料试验等要求，为选择臭氧灭菌工艺材料适应性提供评价指南。</w:t>
            </w:r>
          </w:p>
        </w:tc>
      </w:tr>
      <w:tr w:rsidR="00377FC5" w:rsidRPr="004C3EA4" w14:paraId="5AC7F6C8" w14:textId="77777777" w:rsidTr="004B04C6">
        <w:trPr>
          <w:cantSplit/>
          <w:trHeight w:val="454"/>
          <w:jc w:val="center"/>
        </w:trPr>
        <w:tc>
          <w:tcPr>
            <w:tcW w:w="259" w:type="pct"/>
            <w:shd w:val="clear" w:color="auto" w:fill="auto"/>
            <w:noWrap/>
            <w:vAlign w:val="center"/>
            <w:hideMark/>
          </w:tcPr>
          <w:p w14:paraId="4BB1B91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149</w:t>
            </w:r>
          </w:p>
        </w:tc>
        <w:tc>
          <w:tcPr>
            <w:tcW w:w="470" w:type="pct"/>
            <w:shd w:val="clear" w:color="auto" w:fill="auto"/>
            <w:vAlign w:val="center"/>
            <w:hideMark/>
          </w:tcPr>
          <w:p w14:paraId="7C15838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1265-2015</w:t>
            </w:r>
          </w:p>
        </w:tc>
        <w:tc>
          <w:tcPr>
            <w:tcW w:w="779" w:type="pct"/>
            <w:shd w:val="clear" w:color="auto" w:fill="auto"/>
            <w:vAlign w:val="center"/>
            <w:hideMark/>
          </w:tcPr>
          <w:p w14:paraId="6065029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适用于湿热灭菌的医疗器械的材料评价</w:t>
            </w:r>
          </w:p>
        </w:tc>
        <w:tc>
          <w:tcPr>
            <w:tcW w:w="438" w:type="pct"/>
            <w:shd w:val="clear" w:color="auto" w:fill="auto"/>
            <w:vAlign w:val="center"/>
            <w:hideMark/>
          </w:tcPr>
          <w:p w14:paraId="1E21BF5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0FB5331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3575905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A2FEA3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1B3852AA"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本标准适用于采用湿热灭菌的医疗器械的材料评价。本标准规定了相关的术语、定义、材料选择、设计和加工、材料试验等，为选择湿热灭菌的材料适应性提供评价指南。</w:t>
            </w:r>
          </w:p>
        </w:tc>
      </w:tr>
      <w:tr w:rsidR="00377FC5" w:rsidRPr="004C3EA4" w14:paraId="4DFAE232" w14:textId="77777777" w:rsidTr="004B04C6">
        <w:trPr>
          <w:cantSplit/>
          <w:trHeight w:val="454"/>
          <w:jc w:val="center"/>
        </w:trPr>
        <w:tc>
          <w:tcPr>
            <w:tcW w:w="259" w:type="pct"/>
            <w:shd w:val="clear" w:color="auto" w:fill="auto"/>
            <w:noWrap/>
            <w:vAlign w:val="center"/>
            <w:hideMark/>
          </w:tcPr>
          <w:p w14:paraId="44534B3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150</w:t>
            </w:r>
          </w:p>
        </w:tc>
        <w:tc>
          <w:tcPr>
            <w:tcW w:w="470" w:type="pct"/>
            <w:shd w:val="clear" w:color="auto" w:fill="auto"/>
            <w:vAlign w:val="center"/>
            <w:hideMark/>
          </w:tcPr>
          <w:p w14:paraId="4A7A7BA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1266-2015</w:t>
            </w:r>
          </w:p>
        </w:tc>
        <w:tc>
          <w:tcPr>
            <w:tcW w:w="779" w:type="pct"/>
            <w:shd w:val="clear" w:color="auto" w:fill="auto"/>
            <w:vAlign w:val="center"/>
            <w:hideMark/>
          </w:tcPr>
          <w:p w14:paraId="57E60E8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适用于过氧化氢灭菌的医疗器械的材料评价</w:t>
            </w:r>
          </w:p>
        </w:tc>
        <w:tc>
          <w:tcPr>
            <w:tcW w:w="438" w:type="pct"/>
            <w:shd w:val="clear" w:color="auto" w:fill="auto"/>
            <w:vAlign w:val="center"/>
            <w:hideMark/>
          </w:tcPr>
          <w:p w14:paraId="2FC93E7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566E561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61EA6C2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944EBC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4167E5F"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本标准适用于采用过氧化氢灭菌的医疗器械的材料评价。本标准规定了相关的术语、定义、材料选择、设计和加工、材料试验等，为选择过氧化氢灭菌的材料适应性提供评价指南。</w:t>
            </w:r>
          </w:p>
        </w:tc>
      </w:tr>
      <w:tr w:rsidR="00377FC5" w:rsidRPr="004C3EA4" w14:paraId="550E1398" w14:textId="77777777" w:rsidTr="004B04C6">
        <w:trPr>
          <w:cantSplit/>
          <w:trHeight w:val="454"/>
          <w:jc w:val="center"/>
        </w:trPr>
        <w:tc>
          <w:tcPr>
            <w:tcW w:w="259" w:type="pct"/>
            <w:shd w:val="clear" w:color="auto" w:fill="auto"/>
            <w:noWrap/>
            <w:vAlign w:val="center"/>
            <w:hideMark/>
          </w:tcPr>
          <w:p w14:paraId="2CC4704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151</w:t>
            </w:r>
          </w:p>
        </w:tc>
        <w:tc>
          <w:tcPr>
            <w:tcW w:w="470" w:type="pct"/>
            <w:shd w:val="clear" w:color="auto" w:fill="auto"/>
            <w:vAlign w:val="center"/>
            <w:hideMark/>
          </w:tcPr>
          <w:p w14:paraId="0714450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1267-2015</w:t>
            </w:r>
          </w:p>
        </w:tc>
        <w:tc>
          <w:tcPr>
            <w:tcW w:w="779" w:type="pct"/>
            <w:shd w:val="clear" w:color="auto" w:fill="auto"/>
            <w:vAlign w:val="center"/>
            <w:hideMark/>
          </w:tcPr>
          <w:p w14:paraId="2FA8492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适用于环氧乙烷灭菌的医疗器械的材料评价</w:t>
            </w:r>
          </w:p>
        </w:tc>
        <w:tc>
          <w:tcPr>
            <w:tcW w:w="438" w:type="pct"/>
            <w:shd w:val="clear" w:color="auto" w:fill="auto"/>
            <w:vAlign w:val="center"/>
            <w:hideMark/>
          </w:tcPr>
          <w:p w14:paraId="660C08F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76C06F0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4F70391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F4AB6D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10562D21"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本标准适用于采用环氧乙烷灭菌的医疗器械的材料评价。本标准规定了相关的术语、定义、材料选择、设计和加工、材料试验等，为选择环氧乙烷灭菌的材料适应性提供评价指南。</w:t>
            </w:r>
          </w:p>
        </w:tc>
      </w:tr>
      <w:tr w:rsidR="00377FC5" w:rsidRPr="004C3EA4" w14:paraId="4C8C3A97" w14:textId="77777777" w:rsidTr="004B04C6">
        <w:trPr>
          <w:cantSplit/>
          <w:trHeight w:val="454"/>
          <w:jc w:val="center"/>
        </w:trPr>
        <w:tc>
          <w:tcPr>
            <w:tcW w:w="259" w:type="pct"/>
            <w:shd w:val="clear" w:color="auto" w:fill="auto"/>
            <w:noWrap/>
            <w:vAlign w:val="center"/>
            <w:hideMark/>
          </w:tcPr>
          <w:p w14:paraId="1812886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152</w:t>
            </w:r>
          </w:p>
        </w:tc>
        <w:tc>
          <w:tcPr>
            <w:tcW w:w="470" w:type="pct"/>
            <w:shd w:val="clear" w:color="auto" w:fill="auto"/>
            <w:vAlign w:val="center"/>
            <w:hideMark/>
          </w:tcPr>
          <w:p w14:paraId="1A08D87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1268-2015</w:t>
            </w:r>
          </w:p>
        </w:tc>
        <w:tc>
          <w:tcPr>
            <w:tcW w:w="779" w:type="pct"/>
            <w:shd w:val="clear" w:color="auto" w:fill="auto"/>
            <w:vAlign w:val="center"/>
            <w:hideMark/>
          </w:tcPr>
          <w:p w14:paraId="6065851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环氧乙烷灭菌的产品追加和过程等效</w:t>
            </w:r>
          </w:p>
        </w:tc>
        <w:tc>
          <w:tcPr>
            <w:tcW w:w="438" w:type="pct"/>
            <w:shd w:val="clear" w:color="auto" w:fill="auto"/>
            <w:vAlign w:val="center"/>
            <w:hideMark/>
          </w:tcPr>
          <w:p w14:paraId="31B02CE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4EB7A0C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75A03D6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F61427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71405866"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本标准适用于经环氧乙烷（</w:t>
            </w:r>
            <w:r w:rsidRPr="004C3EA4">
              <w:rPr>
                <w:rFonts w:ascii="Times New Roman" w:hAnsi="Times New Roman" w:cs="宋体" w:hint="eastAsia"/>
                <w:color w:val="000000" w:themeColor="text1"/>
                <w:kern w:val="0"/>
                <w:szCs w:val="21"/>
              </w:rPr>
              <w:t>EO</w:t>
            </w:r>
            <w:r w:rsidRPr="004C3EA4">
              <w:rPr>
                <w:rFonts w:ascii="Times New Roman" w:hAnsi="Times New Roman" w:cs="宋体" w:hint="eastAsia"/>
                <w:color w:val="000000" w:themeColor="text1"/>
                <w:kern w:val="0"/>
                <w:szCs w:val="21"/>
              </w:rPr>
              <w:t>）灭菌法处理，采用传统放行或参数放行的医疗器械。本标准规定追加新产品或有变化的产品于原有确认的环氧乙烷灭菌过程中，使用不同设备时灭菌过程的等效性。</w:t>
            </w:r>
          </w:p>
        </w:tc>
      </w:tr>
      <w:tr w:rsidR="00377FC5" w:rsidRPr="004C3EA4" w14:paraId="793B3E1D" w14:textId="77777777" w:rsidTr="004B04C6">
        <w:trPr>
          <w:cantSplit/>
          <w:trHeight w:val="454"/>
          <w:jc w:val="center"/>
        </w:trPr>
        <w:tc>
          <w:tcPr>
            <w:tcW w:w="259" w:type="pct"/>
            <w:shd w:val="clear" w:color="auto" w:fill="auto"/>
            <w:noWrap/>
            <w:vAlign w:val="center"/>
            <w:hideMark/>
          </w:tcPr>
          <w:p w14:paraId="3AB07E4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153</w:t>
            </w:r>
          </w:p>
        </w:tc>
        <w:tc>
          <w:tcPr>
            <w:tcW w:w="470" w:type="pct"/>
            <w:shd w:val="clear" w:color="auto" w:fill="auto"/>
            <w:vAlign w:val="center"/>
            <w:hideMark/>
          </w:tcPr>
          <w:p w14:paraId="1FEA732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1276-2016</w:t>
            </w:r>
          </w:p>
        </w:tc>
        <w:tc>
          <w:tcPr>
            <w:tcW w:w="779" w:type="pct"/>
            <w:shd w:val="clear" w:color="auto" w:fill="auto"/>
            <w:vAlign w:val="center"/>
            <w:hideMark/>
          </w:tcPr>
          <w:p w14:paraId="005103A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医疗器械干热灭菌过程的开发、确认和常规控制要求</w:t>
            </w:r>
          </w:p>
        </w:tc>
        <w:tc>
          <w:tcPr>
            <w:tcW w:w="438" w:type="pct"/>
            <w:shd w:val="clear" w:color="auto" w:fill="auto"/>
            <w:vAlign w:val="center"/>
            <w:hideMark/>
          </w:tcPr>
          <w:p w14:paraId="3F04E42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39B1432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606ACE2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C732F2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9E45FC7"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本标准适用于采取干热方式对医疗器械进行灭菌和去热原的过程。本标准规定了医疗器械在干热灭菌过程中的开发、确认和常规控制要求。本标准不适用于红外线或微波灭菌。</w:t>
            </w:r>
          </w:p>
        </w:tc>
      </w:tr>
      <w:tr w:rsidR="00377FC5" w:rsidRPr="004C3EA4" w14:paraId="1824101A" w14:textId="77777777" w:rsidTr="004B04C6">
        <w:trPr>
          <w:cantSplit/>
          <w:trHeight w:val="454"/>
          <w:jc w:val="center"/>
        </w:trPr>
        <w:tc>
          <w:tcPr>
            <w:tcW w:w="259" w:type="pct"/>
            <w:shd w:val="clear" w:color="auto" w:fill="auto"/>
            <w:noWrap/>
            <w:vAlign w:val="center"/>
            <w:hideMark/>
          </w:tcPr>
          <w:p w14:paraId="70CAE32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154</w:t>
            </w:r>
          </w:p>
        </w:tc>
        <w:tc>
          <w:tcPr>
            <w:tcW w:w="470" w:type="pct"/>
            <w:shd w:val="clear" w:color="auto" w:fill="auto"/>
            <w:vAlign w:val="center"/>
            <w:hideMark/>
          </w:tcPr>
          <w:p w14:paraId="327962D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1302.1-2015</w:t>
            </w:r>
          </w:p>
        </w:tc>
        <w:tc>
          <w:tcPr>
            <w:tcW w:w="779" w:type="pct"/>
            <w:shd w:val="clear" w:color="auto" w:fill="auto"/>
            <w:vAlign w:val="center"/>
            <w:hideMark/>
          </w:tcPr>
          <w:p w14:paraId="75D21FA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环氧乙烷灭菌的物理和微生物性能要求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部分：物理要求</w:t>
            </w:r>
          </w:p>
        </w:tc>
        <w:tc>
          <w:tcPr>
            <w:tcW w:w="438" w:type="pct"/>
            <w:shd w:val="clear" w:color="auto" w:fill="auto"/>
            <w:vAlign w:val="center"/>
            <w:hideMark/>
          </w:tcPr>
          <w:p w14:paraId="19146CE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3FA2DF3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665A202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A8FD2C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A9603FE"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环氧乙烷灭菌过程，为环氧乙烷灭菌使用者提供物理方面的指南，是在现有国内技术水平限制条件下，对环氧乙烷灭菌物理方面提供的一种非常有效的补充。本标准规定了环氧乙烷灭菌物理方面的相关要求，为灭菌设备，预处理，计算相对湿度、环氧乙烷浓度、可燃性和在过程等效的统计学应用提供指导。</w:t>
            </w:r>
          </w:p>
        </w:tc>
      </w:tr>
      <w:tr w:rsidR="00377FC5" w:rsidRPr="004C3EA4" w14:paraId="3312D6EB" w14:textId="77777777" w:rsidTr="004B04C6">
        <w:trPr>
          <w:cantSplit/>
          <w:trHeight w:val="454"/>
          <w:jc w:val="center"/>
        </w:trPr>
        <w:tc>
          <w:tcPr>
            <w:tcW w:w="259" w:type="pct"/>
            <w:shd w:val="clear" w:color="auto" w:fill="auto"/>
            <w:noWrap/>
            <w:vAlign w:val="center"/>
            <w:hideMark/>
          </w:tcPr>
          <w:p w14:paraId="3A8A6D5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155</w:t>
            </w:r>
          </w:p>
        </w:tc>
        <w:tc>
          <w:tcPr>
            <w:tcW w:w="470" w:type="pct"/>
            <w:shd w:val="clear" w:color="auto" w:fill="auto"/>
            <w:vAlign w:val="center"/>
            <w:hideMark/>
          </w:tcPr>
          <w:p w14:paraId="6B918FC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1302.2-2015</w:t>
            </w:r>
          </w:p>
        </w:tc>
        <w:tc>
          <w:tcPr>
            <w:tcW w:w="779" w:type="pct"/>
            <w:shd w:val="clear" w:color="auto" w:fill="auto"/>
            <w:vAlign w:val="center"/>
            <w:hideMark/>
          </w:tcPr>
          <w:p w14:paraId="4A4591B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环氧乙烷灭菌的物理和微生物性能要求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部分：微生物要求</w:t>
            </w:r>
          </w:p>
        </w:tc>
        <w:tc>
          <w:tcPr>
            <w:tcW w:w="438" w:type="pct"/>
            <w:shd w:val="clear" w:color="auto" w:fill="auto"/>
            <w:vAlign w:val="center"/>
            <w:hideMark/>
          </w:tcPr>
          <w:p w14:paraId="69F4242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561C8E2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2085D2F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8FB506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C48773A"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器械及其它相关产品或材料的环氧乙烷灭菌过程。本标准规定了环氧乙烷灭菌微生物方面的相关要求，为生产企业对环氧乙烷灭菌的过程参数的开发与控制提供了指导，也为相关生产过程的质量控制和监管工作提供了理论依据。</w:t>
            </w:r>
          </w:p>
        </w:tc>
      </w:tr>
      <w:tr w:rsidR="00377FC5" w:rsidRPr="004C3EA4" w14:paraId="0757EB46" w14:textId="77777777" w:rsidTr="004B04C6">
        <w:trPr>
          <w:cantSplit/>
          <w:trHeight w:val="454"/>
          <w:jc w:val="center"/>
        </w:trPr>
        <w:tc>
          <w:tcPr>
            <w:tcW w:w="259" w:type="pct"/>
            <w:shd w:val="clear" w:color="auto" w:fill="auto"/>
            <w:noWrap/>
            <w:vAlign w:val="center"/>
            <w:hideMark/>
          </w:tcPr>
          <w:p w14:paraId="74CBD01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156</w:t>
            </w:r>
          </w:p>
        </w:tc>
        <w:tc>
          <w:tcPr>
            <w:tcW w:w="470" w:type="pct"/>
            <w:shd w:val="clear" w:color="auto" w:fill="auto"/>
            <w:vAlign w:val="center"/>
            <w:hideMark/>
          </w:tcPr>
          <w:p w14:paraId="49FB9AB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1402-2016</w:t>
            </w:r>
          </w:p>
        </w:tc>
        <w:tc>
          <w:tcPr>
            <w:tcW w:w="779" w:type="pct"/>
            <w:shd w:val="clear" w:color="auto" w:fill="auto"/>
            <w:vAlign w:val="center"/>
            <w:hideMark/>
          </w:tcPr>
          <w:p w14:paraId="546C131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医疗器械蒸汽灭菌过程挑战装置适用性的测试方法</w:t>
            </w:r>
          </w:p>
        </w:tc>
        <w:tc>
          <w:tcPr>
            <w:tcW w:w="438" w:type="pct"/>
            <w:shd w:val="clear" w:color="auto" w:fill="auto"/>
            <w:vAlign w:val="center"/>
            <w:hideMark/>
          </w:tcPr>
          <w:p w14:paraId="5125F9D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38EE1FF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224E354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D5ED51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2A2277BA"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本标准适用于证实过程挑战装置在除气及蒸汽渗透方面比其模拟的医疗器械更难达到灭菌条件的测试方法。本标准规定的过程挑战装置适用于符合</w:t>
            </w:r>
            <w:r w:rsidRPr="004C3EA4">
              <w:rPr>
                <w:rFonts w:ascii="Times New Roman" w:hAnsi="Times New Roman" w:cs="宋体" w:hint="eastAsia"/>
                <w:color w:val="000000" w:themeColor="text1"/>
                <w:kern w:val="0"/>
                <w:szCs w:val="21"/>
              </w:rPr>
              <w:t>GB 8599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要求的大型灭菌器和</w:t>
            </w:r>
            <w:r w:rsidRPr="004C3EA4">
              <w:rPr>
                <w:rFonts w:ascii="Times New Roman" w:hAnsi="Times New Roman" w:cs="宋体" w:hint="eastAsia"/>
                <w:color w:val="000000" w:themeColor="text1"/>
                <w:kern w:val="0"/>
                <w:szCs w:val="21"/>
              </w:rPr>
              <w:t>YY 0646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要求的小型灭菌器（含</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型周期）。</w:t>
            </w:r>
          </w:p>
        </w:tc>
      </w:tr>
      <w:tr w:rsidR="00377FC5" w:rsidRPr="004C3EA4" w14:paraId="209FB985" w14:textId="77777777" w:rsidTr="004B04C6">
        <w:trPr>
          <w:cantSplit/>
          <w:trHeight w:val="454"/>
          <w:jc w:val="center"/>
        </w:trPr>
        <w:tc>
          <w:tcPr>
            <w:tcW w:w="259" w:type="pct"/>
            <w:shd w:val="clear" w:color="auto" w:fill="auto"/>
            <w:noWrap/>
            <w:vAlign w:val="center"/>
            <w:hideMark/>
          </w:tcPr>
          <w:p w14:paraId="52E9819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157</w:t>
            </w:r>
          </w:p>
        </w:tc>
        <w:tc>
          <w:tcPr>
            <w:tcW w:w="470" w:type="pct"/>
            <w:shd w:val="clear" w:color="auto" w:fill="auto"/>
            <w:vAlign w:val="center"/>
            <w:hideMark/>
          </w:tcPr>
          <w:p w14:paraId="631D81A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1403-2017</w:t>
            </w:r>
          </w:p>
        </w:tc>
        <w:tc>
          <w:tcPr>
            <w:tcW w:w="779" w:type="pct"/>
            <w:shd w:val="clear" w:color="auto" w:fill="auto"/>
            <w:vAlign w:val="center"/>
            <w:hideMark/>
          </w:tcPr>
          <w:p w14:paraId="7E03D0E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环氧乙烷分包灭菌的要求</w:t>
            </w:r>
          </w:p>
        </w:tc>
        <w:tc>
          <w:tcPr>
            <w:tcW w:w="438" w:type="pct"/>
            <w:shd w:val="clear" w:color="auto" w:fill="auto"/>
            <w:vAlign w:val="center"/>
            <w:hideMark/>
          </w:tcPr>
          <w:p w14:paraId="7372746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8" w:type="pct"/>
            <w:shd w:val="clear" w:color="auto" w:fill="auto"/>
            <w:vAlign w:val="center"/>
            <w:hideMark/>
          </w:tcPr>
          <w:p w14:paraId="08E873B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4" w:type="pct"/>
            <w:shd w:val="clear" w:color="auto" w:fill="auto"/>
            <w:vAlign w:val="center"/>
            <w:hideMark/>
          </w:tcPr>
          <w:p w14:paraId="58AB839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6E4822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47624938"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本标准规定了环氧乙烷分包灭菌的要求。本标准适用于为采用环氧乙烷分包灭菌的医疗器械制造商实施</w:t>
            </w:r>
            <w:r w:rsidRPr="004C3EA4">
              <w:rPr>
                <w:rFonts w:ascii="Times New Roman" w:hAnsi="Times New Roman" w:cs="宋体" w:hint="eastAsia"/>
                <w:color w:val="000000" w:themeColor="text1"/>
                <w:kern w:val="0"/>
                <w:szCs w:val="21"/>
              </w:rPr>
              <w:t>GB 18279.1</w:t>
            </w:r>
            <w:r w:rsidRPr="004C3EA4">
              <w:rPr>
                <w:rFonts w:ascii="Times New Roman" w:hAnsi="Times New Roman" w:cs="宋体" w:hint="eastAsia"/>
                <w:color w:val="000000" w:themeColor="text1"/>
                <w:kern w:val="0"/>
                <w:szCs w:val="21"/>
              </w:rPr>
              <w:t>提供指导。本标准不适用于医疗保健机构采用环氧乙烷分包灭菌的要求。</w:t>
            </w:r>
          </w:p>
        </w:tc>
      </w:tr>
      <w:tr w:rsidR="00377FC5" w:rsidRPr="004C3EA4" w14:paraId="26F9F999" w14:textId="77777777" w:rsidTr="004B04C6">
        <w:trPr>
          <w:cantSplit/>
          <w:trHeight w:val="454"/>
          <w:jc w:val="center"/>
        </w:trPr>
        <w:tc>
          <w:tcPr>
            <w:tcW w:w="259" w:type="pct"/>
            <w:shd w:val="clear" w:color="auto" w:fill="auto"/>
            <w:noWrap/>
            <w:vAlign w:val="center"/>
            <w:hideMark/>
          </w:tcPr>
          <w:p w14:paraId="2A9CE46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158</w:t>
            </w:r>
          </w:p>
        </w:tc>
        <w:tc>
          <w:tcPr>
            <w:tcW w:w="470" w:type="pct"/>
            <w:shd w:val="clear" w:color="auto" w:fill="auto"/>
            <w:vAlign w:val="center"/>
            <w:hideMark/>
          </w:tcPr>
          <w:p w14:paraId="5FF423E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1463-2016</w:t>
            </w:r>
          </w:p>
        </w:tc>
        <w:tc>
          <w:tcPr>
            <w:tcW w:w="779" w:type="pct"/>
            <w:shd w:val="clear" w:color="auto" w:fill="auto"/>
            <w:vAlign w:val="center"/>
            <w:hideMark/>
          </w:tcPr>
          <w:p w14:paraId="3411595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医疗器械灭菌确认</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选择微生物挑战和染菌部位的指南</w:t>
            </w:r>
          </w:p>
        </w:tc>
        <w:tc>
          <w:tcPr>
            <w:tcW w:w="438" w:type="pct"/>
            <w:shd w:val="clear" w:color="auto" w:fill="auto"/>
            <w:vAlign w:val="center"/>
            <w:hideMark/>
          </w:tcPr>
          <w:p w14:paraId="189E0A7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0204749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7FF973E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FE08E3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04BB7812"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灭菌确认过程中选择合适的微生物挑战、合适的染菌部位、染菌方法以及复苏染菌微生物的技术。本标准适用于医疗器械制造商进行灭菌确认试验。本标准不适用于常规的灭菌试验，不适用于医疗器械清洁效果确认或消毒确认中的微生物挑战或染菌过程。</w:t>
            </w:r>
          </w:p>
        </w:tc>
      </w:tr>
      <w:tr w:rsidR="00377FC5" w:rsidRPr="004C3EA4" w14:paraId="32859C95" w14:textId="77777777" w:rsidTr="004B04C6">
        <w:trPr>
          <w:cantSplit/>
          <w:trHeight w:val="454"/>
          <w:jc w:val="center"/>
        </w:trPr>
        <w:tc>
          <w:tcPr>
            <w:tcW w:w="259" w:type="pct"/>
            <w:shd w:val="clear" w:color="auto" w:fill="auto"/>
            <w:noWrap/>
            <w:vAlign w:val="center"/>
            <w:hideMark/>
          </w:tcPr>
          <w:p w14:paraId="5EE918C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159</w:t>
            </w:r>
          </w:p>
        </w:tc>
        <w:tc>
          <w:tcPr>
            <w:tcW w:w="470" w:type="pct"/>
            <w:shd w:val="clear" w:color="auto" w:fill="auto"/>
            <w:vAlign w:val="center"/>
            <w:hideMark/>
          </w:tcPr>
          <w:p w14:paraId="2F678A7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1464-2016</w:t>
            </w:r>
          </w:p>
        </w:tc>
        <w:tc>
          <w:tcPr>
            <w:tcW w:w="779" w:type="pct"/>
            <w:shd w:val="clear" w:color="auto" w:fill="auto"/>
            <w:vAlign w:val="center"/>
            <w:hideMark/>
          </w:tcPr>
          <w:p w14:paraId="3237D5B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低温蒸汽甲醛灭菌过程的开发、确认和常规控制要求</w:t>
            </w:r>
          </w:p>
        </w:tc>
        <w:tc>
          <w:tcPr>
            <w:tcW w:w="438" w:type="pct"/>
            <w:shd w:val="clear" w:color="auto" w:fill="auto"/>
            <w:vAlign w:val="center"/>
            <w:hideMark/>
          </w:tcPr>
          <w:p w14:paraId="230EA93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047DA33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62EBCD8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B38654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0D91EEDF"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灭菌低温蒸汽甲醛灭菌过程的开发、确认和常规控制的要求。本标准适用于过程开发者、灭菌设备制造商、被灭菌的医疗器械制造商和负责医疗器械灭菌的单位进行医疗器械的灭菌。本标准也适用于使用混合低温蒸汽甲醛作为灭菌剂、仅在低于环境压力工作的灭菌过程。</w:t>
            </w:r>
          </w:p>
        </w:tc>
      </w:tr>
      <w:tr w:rsidR="00377FC5" w:rsidRPr="004C3EA4" w14:paraId="533A5B5A" w14:textId="77777777" w:rsidTr="004B04C6">
        <w:trPr>
          <w:cantSplit/>
          <w:trHeight w:val="454"/>
          <w:jc w:val="center"/>
        </w:trPr>
        <w:tc>
          <w:tcPr>
            <w:tcW w:w="259" w:type="pct"/>
            <w:shd w:val="clear" w:color="auto" w:fill="auto"/>
            <w:noWrap/>
            <w:vAlign w:val="center"/>
            <w:hideMark/>
          </w:tcPr>
          <w:p w14:paraId="4AD4C31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160</w:t>
            </w:r>
          </w:p>
        </w:tc>
        <w:tc>
          <w:tcPr>
            <w:tcW w:w="470" w:type="pct"/>
            <w:shd w:val="clear" w:color="auto" w:fill="auto"/>
            <w:vAlign w:val="center"/>
            <w:hideMark/>
          </w:tcPr>
          <w:p w14:paraId="5F4E183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1544-2017</w:t>
            </w:r>
          </w:p>
        </w:tc>
        <w:tc>
          <w:tcPr>
            <w:tcW w:w="779" w:type="pct"/>
            <w:shd w:val="clear" w:color="auto" w:fill="auto"/>
            <w:vAlign w:val="center"/>
            <w:hideMark/>
          </w:tcPr>
          <w:p w14:paraId="52039FF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环氧乙烷灭菌安全性和有效性的基础保障要求</w:t>
            </w:r>
          </w:p>
        </w:tc>
        <w:tc>
          <w:tcPr>
            <w:tcW w:w="438" w:type="pct"/>
            <w:shd w:val="clear" w:color="auto" w:fill="auto"/>
            <w:vAlign w:val="center"/>
            <w:hideMark/>
          </w:tcPr>
          <w:p w14:paraId="701BAF9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8" w:type="pct"/>
            <w:shd w:val="clear" w:color="auto" w:fill="auto"/>
            <w:vAlign w:val="center"/>
            <w:hideMark/>
          </w:tcPr>
          <w:p w14:paraId="712C729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4" w:type="pct"/>
            <w:shd w:val="clear" w:color="auto" w:fill="auto"/>
            <w:vAlign w:val="center"/>
            <w:hideMark/>
          </w:tcPr>
          <w:p w14:paraId="5136294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5DAA22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4F8C44DB"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环氧乙烷灭菌系统的质量管理体系、管理职责、人员要求、基础设施、工作环境、环氧乙烷灭菌系统的设计、环境监测等要求。本标准适用于环氧乙烷灭菌，为环氧乙烷灭菌安全有效提供基础保障。本标准不适用于规范环氧乙烷灭菌器性能、使用以及环氧乙烷灭菌工艺要求。</w:t>
            </w:r>
          </w:p>
        </w:tc>
      </w:tr>
      <w:tr w:rsidR="00377FC5" w:rsidRPr="004C3EA4" w14:paraId="3269E1A2" w14:textId="77777777" w:rsidTr="004B04C6">
        <w:trPr>
          <w:cantSplit/>
          <w:trHeight w:val="454"/>
          <w:jc w:val="center"/>
        </w:trPr>
        <w:tc>
          <w:tcPr>
            <w:tcW w:w="259" w:type="pct"/>
            <w:shd w:val="clear" w:color="auto" w:fill="auto"/>
            <w:noWrap/>
            <w:vAlign w:val="center"/>
            <w:hideMark/>
          </w:tcPr>
          <w:p w14:paraId="00CF64B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161</w:t>
            </w:r>
          </w:p>
        </w:tc>
        <w:tc>
          <w:tcPr>
            <w:tcW w:w="470" w:type="pct"/>
            <w:shd w:val="clear" w:color="auto" w:fill="auto"/>
            <w:vAlign w:val="center"/>
            <w:hideMark/>
          </w:tcPr>
          <w:p w14:paraId="2F576BD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1600-2018</w:t>
            </w:r>
          </w:p>
        </w:tc>
        <w:tc>
          <w:tcPr>
            <w:tcW w:w="779" w:type="pct"/>
            <w:shd w:val="clear" w:color="auto" w:fill="auto"/>
            <w:vAlign w:val="center"/>
            <w:hideMark/>
          </w:tcPr>
          <w:p w14:paraId="47D1DDA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医疗器械湿热灭菌的产品族和过程类别</w:t>
            </w:r>
          </w:p>
        </w:tc>
        <w:tc>
          <w:tcPr>
            <w:tcW w:w="438" w:type="pct"/>
            <w:shd w:val="clear" w:color="auto" w:fill="auto"/>
            <w:vAlign w:val="center"/>
            <w:hideMark/>
          </w:tcPr>
          <w:p w14:paraId="5930D88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2018-01-19</w:t>
            </w:r>
          </w:p>
        </w:tc>
        <w:tc>
          <w:tcPr>
            <w:tcW w:w="438" w:type="pct"/>
            <w:shd w:val="clear" w:color="auto" w:fill="auto"/>
            <w:vAlign w:val="center"/>
            <w:hideMark/>
          </w:tcPr>
          <w:p w14:paraId="41F04DA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4" w:type="pct"/>
            <w:shd w:val="clear" w:color="auto" w:fill="auto"/>
            <w:vAlign w:val="center"/>
            <w:hideMark/>
          </w:tcPr>
          <w:p w14:paraId="3AE09F0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6414CF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2233A5BC"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本标准规定了用户根据医疗器械的属性进行产品族和过程类别划分，并以此为基础选择相应的湿热灭菌程序的要求。</w:t>
            </w:r>
          </w:p>
        </w:tc>
      </w:tr>
      <w:tr w:rsidR="00377FC5" w:rsidRPr="004C3EA4" w14:paraId="46F26C32" w14:textId="77777777" w:rsidTr="004B04C6">
        <w:trPr>
          <w:cantSplit/>
          <w:trHeight w:val="454"/>
          <w:jc w:val="center"/>
        </w:trPr>
        <w:tc>
          <w:tcPr>
            <w:tcW w:w="259" w:type="pct"/>
            <w:shd w:val="clear" w:color="auto" w:fill="auto"/>
            <w:noWrap/>
            <w:vAlign w:val="center"/>
            <w:hideMark/>
          </w:tcPr>
          <w:p w14:paraId="2301D08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162</w:t>
            </w:r>
          </w:p>
        </w:tc>
        <w:tc>
          <w:tcPr>
            <w:tcW w:w="470" w:type="pct"/>
            <w:shd w:val="clear" w:color="auto" w:fill="auto"/>
            <w:vAlign w:val="center"/>
            <w:hideMark/>
          </w:tcPr>
          <w:p w14:paraId="17A8B7B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1607-2018</w:t>
            </w:r>
          </w:p>
        </w:tc>
        <w:tc>
          <w:tcPr>
            <w:tcW w:w="779" w:type="pct"/>
            <w:shd w:val="clear" w:color="auto" w:fill="auto"/>
            <w:vAlign w:val="center"/>
            <w:hideMark/>
          </w:tcPr>
          <w:p w14:paraId="3E9D7D1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医疗器械辐射灭菌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剂量设定的方法</w:t>
            </w:r>
          </w:p>
        </w:tc>
        <w:tc>
          <w:tcPr>
            <w:tcW w:w="438" w:type="pct"/>
            <w:shd w:val="clear" w:color="auto" w:fill="auto"/>
            <w:vAlign w:val="center"/>
            <w:hideMark/>
          </w:tcPr>
          <w:p w14:paraId="3AD4B45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2018-06-26</w:t>
            </w:r>
          </w:p>
        </w:tc>
        <w:tc>
          <w:tcPr>
            <w:tcW w:w="438" w:type="pct"/>
            <w:shd w:val="clear" w:color="auto" w:fill="auto"/>
            <w:vAlign w:val="center"/>
            <w:hideMark/>
          </w:tcPr>
          <w:p w14:paraId="0D18724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44" w:type="pct"/>
            <w:shd w:val="clear" w:color="auto" w:fill="auto"/>
            <w:vAlign w:val="center"/>
            <w:hideMark/>
          </w:tcPr>
          <w:p w14:paraId="7DE42E5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5D2635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33A1988"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GB 18280.2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2015</w:t>
            </w:r>
            <w:r w:rsidRPr="004C3EA4">
              <w:rPr>
                <w:rFonts w:ascii="Times New Roman" w:hAnsi="Times New Roman" w:cs="宋体" w:hint="eastAsia"/>
                <w:color w:val="000000" w:themeColor="text1"/>
                <w:kern w:val="0"/>
                <w:szCs w:val="21"/>
              </w:rPr>
              <w:t>中方法</w:t>
            </w:r>
            <w:r w:rsidRPr="004C3EA4">
              <w:rPr>
                <w:rFonts w:ascii="Times New Roman" w:hAnsi="Times New Roman" w:cs="宋体" w:hint="eastAsia"/>
                <w:color w:val="000000" w:themeColor="text1"/>
                <w:kern w:val="0"/>
                <w:szCs w:val="21"/>
              </w:rPr>
              <w:t>2A</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2B</w:t>
            </w:r>
            <w:r w:rsidRPr="004C3EA4">
              <w:rPr>
                <w:rFonts w:ascii="Times New Roman" w:hAnsi="Times New Roman" w:cs="宋体" w:hint="eastAsia"/>
                <w:color w:val="000000" w:themeColor="text1"/>
                <w:kern w:val="0"/>
                <w:szCs w:val="21"/>
              </w:rPr>
              <w:t>的一种改进方法，能够减少确定最小剂量的增量剂量的组数，该最小剂量可以达到预期无菌保证水平。本标准适用于生物负载低或处于低辐射抗力，且证明与历史水平一致时的产品。不适用于生物负载未被评估的产品。</w:t>
            </w:r>
          </w:p>
        </w:tc>
      </w:tr>
      <w:tr w:rsidR="00377FC5" w:rsidRPr="004C3EA4" w14:paraId="1A4AD8C5" w14:textId="77777777" w:rsidTr="004B04C6">
        <w:trPr>
          <w:cantSplit/>
          <w:trHeight w:val="454"/>
          <w:jc w:val="center"/>
        </w:trPr>
        <w:tc>
          <w:tcPr>
            <w:tcW w:w="259" w:type="pct"/>
            <w:shd w:val="clear" w:color="auto" w:fill="auto"/>
            <w:noWrap/>
            <w:vAlign w:val="center"/>
            <w:hideMark/>
          </w:tcPr>
          <w:p w14:paraId="5D2D825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163</w:t>
            </w:r>
          </w:p>
        </w:tc>
        <w:tc>
          <w:tcPr>
            <w:tcW w:w="470" w:type="pct"/>
            <w:shd w:val="clear" w:color="auto" w:fill="auto"/>
            <w:vAlign w:val="center"/>
            <w:hideMark/>
          </w:tcPr>
          <w:p w14:paraId="35ED5A8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1608-2018</w:t>
            </w:r>
          </w:p>
        </w:tc>
        <w:tc>
          <w:tcPr>
            <w:tcW w:w="779" w:type="pct"/>
            <w:shd w:val="clear" w:color="auto" w:fill="auto"/>
            <w:vAlign w:val="center"/>
            <w:hideMark/>
          </w:tcPr>
          <w:p w14:paraId="6DB7E07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医疗器械辐射灭菌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验证剂量实验和灭菌剂量审核的抽样方法</w:t>
            </w:r>
          </w:p>
        </w:tc>
        <w:tc>
          <w:tcPr>
            <w:tcW w:w="438" w:type="pct"/>
            <w:shd w:val="clear" w:color="auto" w:fill="auto"/>
            <w:vAlign w:val="center"/>
            <w:hideMark/>
          </w:tcPr>
          <w:p w14:paraId="422AF7C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2018-06-26</w:t>
            </w:r>
          </w:p>
        </w:tc>
        <w:tc>
          <w:tcPr>
            <w:tcW w:w="438" w:type="pct"/>
            <w:shd w:val="clear" w:color="auto" w:fill="auto"/>
            <w:vAlign w:val="center"/>
            <w:hideMark/>
          </w:tcPr>
          <w:p w14:paraId="056FFF6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44" w:type="pct"/>
            <w:shd w:val="clear" w:color="auto" w:fill="auto"/>
            <w:vAlign w:val="center"/>
            <w:hideMark/>
          </w:tcPr>
          <w:p w14:paraId="34A7080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6EB27E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066636A4"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GB 18280.2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2015</w:t>
            </w:r>
            <w:r w:rsidRPr="004C3EA4">
              <w:rPr>
                <w:rFonts w:ascii="Times New Roman" w:hAnsi="Times New Roman" w:cs="宋体" w:hint="eastAsia"/>
                <w:color w:val="000000" w:themeColor="text1"/>
                <w:kern w:val="0"/>
                <w:szCs w:val="21"/>
              </w:rPr>
              <w:t>中灭菌剂量选择和审核的一种改进方法，该方法在确保产品达到预期无菌保证水平的同时，可以减少要求的产品单元数量，并阐述了验证剂量实验和灭菌剂量审核的抽样方案。本标准适用于</w:t>
            </w:r>
            <w:r w:rsidRPr="004C3EA4">
              <w:rPr>
                <w:rFonts w:ascii="Times New Roman" w:hAnsi="Times New Roman" w:cs="宋体" w:hint="eastAsia"/>
                <w:color w:val="000000" w:themeColor="text1"/>
                <w:kern w:val="0"/>
                <w:szCs w:val="21"/>
              </w:rPr>
              <w:t>GB 18280.2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2015</w:t>
            </w:r>
            <w:r w:rsidRPr="004C3EA4">
              <w:rPr>
                <w:rFonts w:ascii="Times New Roman" w:hAnsi="Times New Roman" w:cs="宋体" w:hint="eastAsia"/>
                <w:color w:val="000000" w:themeColor="text1"/>
                <w:kern w:val="0"/>
                <w:szCs w:val="21"/>
              </w:rPr>
              <w:t>中灭菌剂量选择和审核在确保产品达到预期无菌保证水平时的抽样。</w:t>
            </w:r>
          </w:p>
        </w:tc>
      </w:tr>
      <w:tr w:rsidR="00377FC5" w:rsidRPr="004C3EA4" w14:paraId="4A941EF3" w14:textId="77777777" w:rsidTr="004B04C6">
        <w:trPr>
          <w:cantSplit/>
          <w:trHeight w:val="454"/>
          <w:jc w:val="center"/>
        </w:trPr>
        <w:tc>
          <w:tcPr>
            <w:tcW w:w="259" w:type="pct"/>
            <w:shd w:val="clear" w:color="auto" w:fill="auto"/>
            <w:noWrap/>
            <w:vAlign w:val="center"/>
            <w:hideMark/>
          </w:tcPr>
          <w:p w14:paraId="446AB0F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164</w:t>
            </w:r>
          </w:p>
        </w:tc>
        <w:tc>
          <w:tcPr>
            <w:tcW w:w="470" w:type="pct"/>
            <w:shd w:val="clear" w:color="auto" w:fill="auto"/>
            <w:vAlign w:val="center"/>
            <w:hideMark/>
          </w:tcPr>
          <w:p w14:paraId="4C13E4C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1612-2018</w:t>
            </w:r>
          </w:p>
        </w:tc>
        <w:tc>
          <w:tcPr>
            <w:tcW w:w="779" w:type="pct"/>
            <w:shd w:val="clear" w:color="auto" w:fill="auto"/>
            <w:vAlign w:val="center"/>
            <w:hideMark/>
          </w:tcPr>
          <w:p w14:paraId="323D439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医用灭菌蒸汽质量的测试方法</w:t>
            </w:r>
          </w:p>
        </w:tc>
        <w:tc>
          <w:tcPr>
            <w:tcW w:w="438" w:type="pct"/>
            <w:shd w:val="clear" w:color="auto" w:fill="auto"/>
            <w:vAlign w:val="center"/>
            <w:hideMark/>
          </w:tcPr>
          <w:p w14:paraId="7357F89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8" w:type="pct"/>
            <w:shd w:val="clear" w:color="auto" w:fill="auto"/>
            <w:vAlign w:val="center"/>
            <w:hideMark/>
          </w:tcPr>
          <w:p w14:paraId="10E96E5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44" w:type="pct"/>
            <w:shd w:val="clear" w:color="auto" w:fill="auto"/>
            <w:vAlign w:val="center"/>
            <w:hideMark/>
          </w:tcPr>
          <w:p w14:paraId="6639AD6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DBF41E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3D503F2B"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灭菌蒸汽的非冷凝气体含量、干燥度、过热度、蒸汽冷凝物等质量参数的测试方法。本标准适用于医疗器械灭菌过程所使用蒸汽的质量测试。示例：压力蒸汽灭菌、环氧乙烷灭菌等灭菌过程中所使用的蒸汽。</w:t>
            </w:r>
          </w:p>
        </w:tc>
      </w:tr>
      <w:tr w:rsidR="00377FC5" w:rsidRPr="004C3EA4" w14:paraId="32E99DC1" w14:textId="77777777" w:rsidTr="004B04C6">
        <w:trPr>
          <w:cantSplit/>
          <w:trHeight w:val="454"/>
          <w:jc w:val="center"/>
        </w:trPr>
        <w:tc>
          <w:tcPr>
            <w:tcW w:w="259" w:type="pct"/>
            <w:shd w:val="clear" w:color="auto" w:fill="auto"/>
            <w:noWrap/>
            <w:vAlign w:val="center"/>
            <w:hideMark/>
          </w:tcPr>
          <w:p w14:paraId="2F74315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165</w:t>
            </w:r>
          </w:p>
        </w:tc>
        <w:tc>
          <w:tcPr>
            <w:tcW w:w="470" w:type="pct"/>
            <w:shd w:val="clear" w:color="auto" w:fill="auto"/>
            <w:vAlign w:val="center"/>
            <w:hideMark/>
          </w:tcPr>
          <w:p w14:paraId="1794862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2018</w:t>
            </w:r>
          </w:p>
        </w:tc>
        <w:tc>
          <w:tcPr>
            <w:tcW w:w="779" w:type="pct"/>
            <w:shd w:val="clear" w:color="auto" w:fill="auto"/>
            <w:vAlign w:val="center"/>
            <w:hideMark/>
          </w:tcPr>
          <w:p w14:paraId="37EB79E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医疗器械辐照灭菌过程特征及控制要求</w:t>
            </w:r>
          </w:p>
        </w:tc>
        <w:tc>
          <w:tcPr>
            <w:tcW w:w="438" w:type="pct"/>
            <w:shd w:val="clear" w:color="auto" w:fill="auto"/>
            <w:vAlign w:val="center"/>
            <w:hideMark/>
          </w:tcPr>
          <w:p w14:paraId="5FB191A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8" w:type="pct"/>
            <w:shd w:val="clear" w:color="auto" w:fill="auto"/>
            <w:vAlign w:val="center"/>
            <w:hideMark/>
          </w:tcPr>
          <w:p w14:paraId="3A2D869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44" w:type="pct"/>
            <w:shd w:val="clear" w:color="auto" w:fill="auto"/>
            <w:vAlign w:val="center"/>
            <w:hideMark/>
          </w:tcPr>
          <w:p w14:paraId="7F9211C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1C1940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1A57BC90"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本标准规定了医疗器械辐照灭菌过程特征及控制要求，对建立并满足</w:t>
            </w:r>
            <w:r w:rsidRPr="004C3EA4">
              <w:rPr>
                <w:rFonts w:ascii="Times New Roman" w:hAnsi="Times New Roman" w:cs="宋体" w:hint="eastAsia"/>
                <w:color w:val="000000" w:themeColor="text1"/>
                <w:kern w:val="0"/>
                <w:szCs w:val="21"/>
              </w:rPr>
              <w:t>GB 18280.1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2015</w:t>
            </w:r>
            <w:r w:rsidRPr="004C3EA4">
              <w:rPr>
                <w:rFonts w:ascii="Times New Roman" w:hAnsi="Times New Roman" w:cs="宋体" w:hint="eastAsia"/>
                <w:color w:val="000000" w:themeColor="text1"/>
                <w:kern w:val="0"/>
                <w:szCs w:val="21"/>
              </w:rPr>
              <w:t>中γ、电子束和</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射线辐照装置的安装鉴定、运行鉴定、性能鉴定以及常规控制提出具体要求。本标准适用于医疗器械产品的辐照灭菌过程。</w:t>
            </w:r>
          </w:p>
        </w:tc>
      </w:tr>
      <w:tr w:rsidR="00377FC5" w:rsidRPr="004C3EA4" w14:paraId="0996F9BF" w14:textId="77777777" w:rsidTr="004B04C6">
        <w:trPr>
          <w:cantSplit/>
          <w:trHeight w:val="454"/>
          <w:jc w:val="center"/>
        </w:trPr>
        <w:tc>
          <w:tcPr>
            <w:tcW w:w="259" w:type="pct"/>
            <w:shd w:val="clear" w:color="auto" w:fill="auto"/>
            <w:noWrap/>
            <w:vAlign w:val="center"/>
            <w:hideMark/>
          </w:tcPr>
          <w:p w14:paraId="4755CCD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166</w:t>
            </w:r>
          </w:p>
        </w:tc>
        <w:tc>
          <w:tcPr>
            <w:tcW w:w="470" w:type="pct"/>
            <w:shd w:val="clear" w:color="auto" w:fill="auto"/>
            <w:vAlign w:val="center"/>
            <w:hideMark/>
          </w:tcPr>
          <w:p w14:paraId="41A0BBE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2020</w:t>
            </w:r>
          </w:p>
        </w:tc>
        <w:tc>
          <w:tcPr>
            <w:tcW w:w="779" w:type="pct"/>
            <w:shd w:val="clear" w:color="auto" w:fill="auto"/>
            <w:vAlign w:val="center"/>
            <w:hideMark/>
          </w:tcPr>
          <w:p w14:paraId="4E56998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医疗器械辐射灭菌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辐照装置剂量分布测试指南</w:t>
            </w:r>
          </w:p>
        </w:tc>
        <w:tc>
          <w:tcPr>
            <w:tcW w:w="438" w:type="pct"/>
            <w:shd w:val="clear" w:color="auto" w:fill="auto"/>
            <w:vAlign w:val="center"/>
            <w:hideMark/>
          </w:tcPr>
          <w:p w14:paraId="6B4C20B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8" w:type="pct"/>
            <w:shd w:val="clear" w:color="auto" w:fill="auto"/>
            <w:vAlign w:val="center"/>
            <w:hideMark/>
          </w:tcPr>
          <w:p w14:paraId="628EE19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4" w:type="pct"/>
            <w:shd w:val="clear" w:color="auto" w:fill="auto"/>
            <w:vAlign w:val="center"/>
            <w:hideMark/>
          </w:tcPr>
          <w:p w14:paraId="1E706B9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9DC599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7566F376"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本标准规定了医疗器械辐射灭菌剂量分布测试要求及测试数据分析方法。本标准适用于γ辐照装置、电子束辐照装置、</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射线（轫致辐射）辐照装置的剂量分布测试。本标准不适用于无包装的流体状产品的剂量分布测试。</w:t>
            </w:r>
          </w:p>
        </w:tc>
      </w:tr>
      <w:tr w:rsidR="00377FC5" w:rsidRPr="004C3EA4" w14:paraId="5DEF4FA6" w14:textId="77777777" w:rsidTr="000F0289">
        <w:trPr>
          <w:cantSplit/>
          <w:trHeight w:val="454"/>
          <w:jc w:val="center"/>
        </w:trPr>
        <w:tc>
          <w:tcPr>
            <w:tcW w:w="5000" w:type="pct"/>
            <w:gridSpan w:val="8"/>
            <w:shd w:val="clear" w:color="auto" w:fill="auto"/>
            <w:noWrap/>
            <w:vAlign w:val="center"/>
            <w:hideMark/>
          </w:tcPr>
          <w:p w14:paraId="7FF7BBDF"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28" w:name="_Toc99807291"/>
            <w:r w:rsidRPr="004C3EA4">
              <w:rPr>
                <w:rFonts w:ascii="Times New Roman" w:hAnsi="Times New Roman" w:cs="宋体" w:hint="eastAsia"/>
                <w:b/>
                <w:bCs/>
                <w:color w:val="000000" w:themeColor="text1"/>
                <w:kern w:val="0"/>
                <w:sz w:val="24"/>
                <w:lang w:bidi="ar"/>
              </w:rPr>
              <w:t>（三）无菌加工</w:t>
            </w:r>
            <w:bookmarkEnd w:id="28"/>
          </w:p>
        </w:tc>
      </w:tr>
      <w:tr w:rsidR="00377FC5" w:rsidRPr="004C3EA4" w14:paraId="2B3B7914" w14:textId="77777777" w:rsidTr="004B04C6">
        <w:trPr>
          <w:cantSplit/>
          <w:trHeight w:val="454"/>
          <w:jc w:val="center"/>
        </w:trPr>
        <w:tc>
          <w:tcPr>
            <w:tcW w:w="259" w:type="pct"/>
            <w:shd w:val="clear" w:color="auto" w:fill="auto"/>
            <w:noWrap/>
            <w:vAlign w:val="center"/>
            <w:hideMark/>
          </w:tcPr>
          <w:p w14:paraId="40CF740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167</w:t>
            </w:r>
          </w:p>
        </w:tc>
        <w:tc>
          <w:tcPr>
            <w:tcW w:w="470" w:type="pct"/>
            <w:shd w:val="clear" w:color="auto" w:fill="auto"/>
            <w:vAlign w:val="center"/>
            <w:hideMark/>
          </w:tcPr>
          <w:p w14:paraId="71A36A3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0567.1-2013</w:t>
            </w:r>
          </w:p>
        </w:tc>
        <w:tc>
          <w:tcPr>
            <w:tcW w:w="779" w:type="pct"/>
            <w:shd w:val="clear" w:color="auto" w:fill="auto"/>
            <w:vAlign w:val="center"/>
            <w:hideMark/>
          </w:tcPr>
          <w:p w14:paraId="252E9DD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医疗保健产品无菌加工</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38" w:type="pct"/>
            <w:shd w:val="clear" w:color="auto" w:fill="auto"/>
            <w:vAlign w:val="center"/>
            <w:hideMark/>
          </w:tcPr>
          <w:p w14:paraId="086B180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0F8692B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38B7A18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7BD1F4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2D6588BD"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关于经过无菌加工的医疗保健产品的制造过程的开发、确认和日常控制的流程、程序和执行步骤的一般要求以及指南。本标准涵盖关于整个无菌加工的总体要求和指南。其他部分则规定了关于过滤、冻干、在线清洗、在线灭菌和隔离系统的各种专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专门流程和方法的特定要求及准则。</w:t>
            </w:r>
          </w:p>
        </w:tc>
      </w:tr>
      <w:tr w:rsidR="00377FC5" w:rsidRPr="004C3EA4" w14:paraId="27A940EB" w14:textId="77777777" w:rsidTr="004B04C6">
        <w:trPr>
          <w:cantSplit/>
          <w:trHeight w:val="454"/>
          <w:jc w:val="center"/>
        </w:trPr>
        <w:tc>
          <w:tcPr>
            <w:tcW w:w="259" w:type="pct"/>
            <w:shd w:val="clear" w:color="auto" w:fill="auto"/>
            <w:noWrap/>
            <w:vAlign w:val="center"/>
            <w:hideMark/>
          </w:tcPr>
          <w:p w14:paraId="23A0B38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168</w:t>
            </w:r>
          </w:p>
        </w:tc>
        <w:tc>
          <w:tcPr>
            <w:tcW w:w="470" w:type="pct"/>
            <w:shd w:val="clear" w:color="auto" w:fill="auto"/>
            <w:vAlign w:val="center"/>
            <w:hideMark/>
          </w:tcPr>
          <w:p w14:paraId="6713416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0567.2-2021</w:t>
            </w:r>
          </w:p>
        </w:tc>
        <w:tc>
          <w:tcPr>
            <w:tcW w:w="779" w:type="pct"/>
            <w:shd w:val="clear" w:color="auto" w:fill="auto"/>
            <w:vAlign w:val="center"/>
            <w:hideMark/>
          </w:tcPr>
          <w:p w14:paraId="68C077E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医疗保健产品的无菌加工</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部分：除菌过滤</w:t>
            </w:r>
          </w:p>
        </w:tc>
        <w:tc>
          <w:tcPr>
            <w:tcW w:w="438" w:type="pct"/>
            <w:shd w:val="clear" w:color="auto" w:fill="auto"/>
            <w:vAlign w:val="center"/>
            <w:hideMark/>
          </w:tcPr>
          <w:p w14:paraId="3AC4222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vAlign w:val="center"/>
            <w:hideMark/>
          </w:tcPr>
          <w:p w14:paraId="115EC7C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vAlign w:val="center"/>
            <w:hideMark/>
          </w:tcPr>
          <w:p w14:paraId="7C21D03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0567.2-2005</w:t>
            </w:r>
          </w:p>
        </w:tc>
        <w:tc>
          <w:tcPr>
            <w:tcW w:w="527" w:type="pct"/>
            <w:shd w:val="clear" w:color="auto" w:fill="auto"/>
            <w:vAlign w:val="center"/>
            <w:hideMark/>
          </w:tcPr>
          <w:p w14:paraId="383DA20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2F7E9F12"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除菌过滤的术语和定义、质量体系要素、除菌过滤器特性确定、过程和设备特性确定、流体定义、过程定义、确认、常规监测和控制、除菌过滤产品放行和保持过程有效性。本标准适用于医疗器械生产中除菌过滤过程的建立、确认和常规操作。本标准不适用于病毒的去除。除菌过滤不适用于含有效成分粒子大于过滤孔径的流体（例如全细胞细菌疫苗）。本标准不适用于高效空气过滤器（</w:t>
            </w:r>
            <w:r w:rsidRPr="004C3EA4">
              <w:rPr>
                <w:rFonts w:ascii="Times New Roman" w:hAnsi="Times New Roman" w:cs="宋体" w:hint="eastAsia"/>
                <w:color w:val="000000" w:themeColor="text1"/>
                <w:kern w:val="0"/>
                <w:szCs w:val="21"/>
              </w:rPr>
              <w:t>HEPA</w:t>
            </w:r>
            <w:r w:rsidRPr="004C3EA4">
              <w:rPr>
                <w:rFonts w:ascii="Times New Roman" w:hAnsi="Times New Roman" w:cs="宋体" w:hint="eastAsia"/>
                <w:color w:val="000000" w:themeColor="text1"/>
                <w:kern w:val="0"/>
                <w:szCs w:val="21"/>
              </w:rPr>
              <w:t>）。本标准没有具体说明去除海绵状脑病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如羊痒病、牛海绵状脑病和克雅氏病等病原体的过程的开发、确认和常规控制的要求。</w:t>
            </w:r>
          </w:p>
        </w:tc>
      </w:tr>
      <w:tr w:rsidR="00377FC5" w:rsidRPr="004C3EA4" w14:paraId="4BCE3415" w14:textId="77777777" w:rsidTr="004B04C6">
        <w:trPr>
          <w:cantSplit/>
          <w:trHeight w:val="454"/>
          <w:jc w:val="center"/>
        </w:trPr>
        <w:tc>
          <w:tcPr>
            <w:tcW w:w="259" w:type="pct"/>
            <w:shd w:val="clear" w:color="auto" w:fill="auto"/>
            <w:noWrap/>
            <w:vAlign w:val="center"/>
            <w:hideMark/>
          </w:tcPr>
          <w:p w14:paraId="232C46D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169</w:t>
            </w:r>
          </w:p>
        </w:tc>
        <w:tc>
          <w:tcPr>
            <w:tcW w:w="470" w:type="pct"/>
            <w:shd w:val="clear" w:color="auto" w:fill="auto"/>
            <w:vAlign w:val="center"/>
            <w:hideMark/>
          </w:tcPr>
          <w:p w14:paraId="74A7A82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0567.3-2011</w:t>
            </w:r>
          </w:p>
        </w:tc>
        <w:tc>
          <w:tcPr>
            <w:tcW w:w="779" w:type="pct"/>
            <w:shd w:val="clear" w:color="auto" w:fill="auto"/>
            <w:vAlign w:val="center"/>
            <w:hideMark/>
          </w:tcPr>
          <w:p w14:paraId="5EEA195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医疗保健产品的无菌加工</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部分：冻干法</w:t>
            </w:r>
          </w:p>
        </w:tc>
        <w:tc>
          <w:tcPr>
            <w:tcW w:w="438" w:type="pct"/>
            <w:shd w:val="clear" w:color="auto" w:fill="auto"/>
            <w:vAlign w:val="center"/>
            <w:hideMark/>
          </w:tcPr>
          <w:p w14:paraId="55DBC5B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6B3E1CB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48E124C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04D917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3AD300B0" w14:textId="77777777" w:rsidR="002B1D4A" w:rsidRPr="004C3EA4" w:rsidRDefault="002B1D4A" w:rsidP="004B04C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0567</w:t>
            </w:r>
            <w:r w:rsidRPr="004C3EA4">
              <w:rPr>
                <w:rFonts w:ascii="Times New Roman" w:hAnsi="Times New Roman" w:cs="宋体" w:hint="eastAsia"/>
                <w:color w:val="000000" w:themeColor="text1"/>
                <w:kern w:val="0"/>
                <w:szCs w:val="21"/>
              </w:rPr>
              <w:t>的本部分规定了用于冻干作为无菌加工过程进行控制和确认的设备、过程、规程和程序的专用要求和指南。本部分不对冻干过程的物理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化学目的作论述。</w:t>
            </w:r>
          </w:p>
        </w:tc>
      </w:tr>
      <w:tr w:rsidR="00377FC5" w:rsidRPr="004C3EA4" w14:paraId="645757F8" w14:textId="77777777" w:rsidTr="004B04C6">
        <w:trPr>
          <w:cantSplit/>
          <w:trHeight w:val="454"/>
          <w:jc w:val="center"/>
        </w:trPr>
        <w:tc>
          <w:tcPr>
            <w:tcW w:w="259" w:type="pct"/>
            <w:shd w:val="clear" w:color="auto" w:fill="auto"/>
            <w:noWrap/>
            <w:vAlign w:val="center"/>
            <w:hideMark/>
          </w:tcPr>
          <w:p w14:paraId="40B0F12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170</w:t>
            </w:r>
          </w:p>
        </w:tc>
        <w:tc>
          <w:tcPr>
            <w:tcW w:w="470" w:type="pct"/>
            <w:shd w:val="clear" w:color="auto" w:fill="auto"/>
            <w:vAlign w:val="center"/>
            <w:hideMark/>
          </w:tcPr>
          <w:p w14:paraId="5F214C9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0567.4-2011</w:t>
            </w:r>
          </w:p>
        </w:tc>
        <w:tc>
          <w:tcPr>
            <w:tcW w:w="779" w:type="pct"/>
            <w:shd w:val="clear" w:color="auto" w:fill="auto"/>
            <w:vAlign w:val="center"/>
            <w:hideMark/>
          </w:tcPr>
          <w:p w14:paraId="1B84701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医疗保健产品的无菌加工</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部分：在线清洗技术</w:t>
            </w:r>
          </w:p>
        </w:tc>
        <w:tc>
          <w:tcPr>
            <w:tcW w:w="438" w:type="pct"/>
            <w:shd w:val="clear" w:color="auto" w:fill="auto"/>
            <w:vAlign w:val="center"/>
            <w:hideMark/>
          </w:tcPr>
          <w:p w14:paraId="42CCC20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443D403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7CD47EF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F181B3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5AD97B2D" w14:textId="77777777" w:rsidR="002B1D4A" w:rsidRPr="004C3EA4" w:rsidRDefault="002B1D4A" w:rsidP="004B04C6">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YY/T 0567</w:t>
            </w:r>
            <w:r w:rsidRPr="004C3EA4">
              <w:rPr>
                <w:rFonts w:ascii="Times New Roman" w:hAnsi="Times New Roman" w:cs="宋体" w:hint="eastAsia"/>
                <w:color w:val="000000" w:themeColor="text1"/>
                <w:kern w:val="0"/>
                <w:sz w:val="19"/>
                <w:szCs w:val="19"/>
              </w:rPr>
              <w:t>的本部分规定了对按无菌过程生产医疗保健产品的设备产品接触表面进行在线清洗（</w:t>
            </w:r>
            <w:r w:rsidRPr="004C3EA4">
              <w:rPr>
                <w:rFonts w:ascii="Times New Roman" w:hAnsi="Times New Roman" w:cs="宋体" w:hint="eastAsia"/>
                <w:color w:val="000000" w:themeColor="text1"/>
                <w:kern w:val="0"/>
                <w:sz w:val="19"/>
                <w:szCs w:val="19"/>
              </w:rPr>
              <w:t>CIP</w:t>
            </w:r>
            <w:r w:rsidRPr="004C3EA4">
              <w:rPr>
                <w:rFonts w:ascii="Times New Roman" w:hAnsi="Times New Roman" w:cs="宋体" w:hint="eastAsia"/>
                <w:color w:val="000000" w:themeColor="text1"/>
                <w:kern w:val="0"/>
                <w:sz w:val="19"/>
                <w:szCs w:val="19"/>
              </w:rPr>
              <w:t>）过程的基本要求，并提供了鉴定、确认、操作和控制的指南。</w:t>
            </w:r>
          </w:p>
        </w:tc>
      </w:tr>
      <w:tr w:rsidR="00377FC5" w:rsidRPr="004C3EA4" w14:paraId="08FC2217" w14:textId="77777777" w:rsidTr="004B04C6">
        <w:trPr>
          <w:cantSplit/>
          <w:trHeight w:val="454"/>
          <w:jc w:val="center"/>
        </w:trPr>
        <w:tc>
          <w:tcPr>
            <w:tcW w:w="259" w:type="pct"/>
            <w:shd w:val="clear" w:color="auto" w:fill="auto"/>
            <w:noWrap/>
            <w:vAlign w:val="center"/>
            <w:hideMark/>
          </w:tcPr>
          <w:p w14:paraId="05D6B12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171</w:t>
            </w:r>
          </w:p>
        </w:tc>
        <w:tc>
          <w:tcPr>
            <w:tcW w:w="470" w:type="pct"/>
            <w:shd w:val="clear" w:color="auto" w:fill="auto"/>
            <w:vAlign w:val="center"/>
            <w:hideMark/>
          </w:tcPr>
          <w:p w14:paraId="1856891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0567.5-2011</w:t>
            </w:r>
          </w:p>
        </w:tc>
        <w:tc>
          <w:tcPr>
            <w:tcW w:w="779" w:type="pct"/>
            <w:shd w:val="clear" w:color="auto" w:fill="auto"/>
            <w:vAlign w:val="center"/>
            <w:hideMark/>
          </w:tcPr>
          <w:p w14:paraId="4AD54CF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医疗保健产品的无菌加工</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部分：在线灭菌</w:t>
            </w:r>
          </w:p>
        </w:tc>
        <w:tc>
          <w:tcPr>
            <w:tcW w:w="438" w:type="pct"/>
            <w:shd w:val="clear" w:color="auto" w:fill="auto"/>
            <w:vAlign w:val="center"/>
            <w:hideMark/>
          </w:tcPr>
          <w:p w14:paraId="73F62F8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468AA77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50481EA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9CDE2D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A84F01B" w14:textId="77777777" w:rsidR="002B1D4A" w:rsidRPr="004C3EA4" w:rsidRDefault="002B1D4A" w:rsidP="004B04C6">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YY/T 0567</w:t>
            </w:r>
            <w:r w:rsidRPr="004C3EA4">
              <w:rPr>
                <w:rFonts w:ascii="Times New Roman" w:hAnsi="Times New Roman" w:cs="宋体" w:hint="eastAsia"/>
                <w:color w:val="000000" w:themeColor="text1"/>
                <w:kern w:val="0"/>
                <w:sz w:val="19"/>
                <w:szCs w:val="19"/>
              </w:rPr>
              <w:t>的本部分规定了通过无菌加工来生产无菌医疗保健产品的设备的产品接触表面进行在线灭菌（</w:t>
            </w:r>
            <w:r w:rsidRPr="004C3EA4">
              <w:rPr>
                <w:rFonts w:ascii="Times New Roman" w:hAnsi="Times New Roman" w:cs="宋体" w:hint="eastAsia"/>
                <w:color w:val="000000" w:themeColor="text1"/>
                <w:kern w:val="0"/>
                <w:sz w:val="19"/>
                <w:szCs w:val="19"/>
              </w:rPr>
              <w:t>SIP</w:t>
            </w:r>
            <w:r w:rsidRPr="004C3EA4">
              <w:rPr>
                <w:rFonts w:ascii="Times New Roman" w:hAnsi="Times New Roman" w:cs="宋体" w:hint="eastAsia"/>
                <w:color w:val="000000" w:themeColor="text1"/>
                <w:kern w:val="0"/>
                <w:sz w:val="19"/>
                <w:szCs w:val="19"/>
              </w:rPr>
              <w:t>）的通用要求，并提供鉴定、确认、运行和控制方面的指南。</w:t>
            </w:r>
          </w:p>
        </w:tc>
      </w:tr>
      <w:tr w:rsidR="00377FC5" w:rsidRPr="004C3EA4" w14:paraId="1F380DBA" w14:textId="77777777" w:rsidTr="004B04C6">
        <w:trPr>
          <w:cantSplit/>
          <w:trHeight w:val="454"/>
          <w:jc w:val="center"/>
        </w:trPr>
        <w:tc>
          <w:tcPr>
            <w:tcW w:w="259" w:type="pct"/>
            <w:shd w:val="clear" w:color="auto" w:fill="auto"/>
            <w:noWrap/>
            <w:vAlign w:val="center"/>
            <w:hideMark/>
          </w:tcPr>
          <w:p w14:paraId="4BB47D8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172</w:t>
            </w:r>
          </w:p>
        </w:tc>
        <w:tc>
          <w:tcPr>
            <w:tcW w:w="470" w:type="pct"/>
            <w:shd w:val="clear" w:color="auto" w:fill="auto"/>
            <w:vAlign w:val="center"/>
            <w:hideMark/>
          </w:tcPr>
          <w:p w14:paraId="663FC40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0567.6-2011</w:t>
            </w:r>
          </w:p>
        </w:tc>
        <w:tc>
          <w:tcPr>
            <w:tcW w:w="779" w:type="pct"/>
            <w:shd w:val="clear" w:color="auto" w:fill="auto"/>
            <w:vAlign w:val="center"/>
            <w:hideMark/>
          </w:tcPr>
          <w:p w14:paraId="3751598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医疗保健产品的无菌加工</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部分：隔离器系统</w:t>
            </w:r>
          </w:p>
        </w:tc>
        <w:tc>
          <w:tcPr>
            <w:tcW w:w="438" w:type="pct"/>
            <w:shd w:val="clear" w:color="auto" w:fill="auto"/>
            <w:vAlign w:val="center"/>
            <w:hideMark/>
          </w:tcPr>
          <w:p w14:paraId="46E36C7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1DC54A2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34BA9F1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6764F4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33CB7443" w14:textId="77777777" w:rsidR="002B1D4A" w:rsidRPr="004C3EA4" w:rsidRDefault="002B1D4A" w:rsidP="004B04C6">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YY/T 0567</w:t>
            </w:r>
            <w:r w:rsidRPr="004C3EA4">
              <w:rPr>
                <w:rFonts w:ascii="Times New Roman" w:hAnsi="Times New Roman" w:cs="宋体" w:hint="eastAsia"/>
                <w:color w:val="000000" w:themeColor="text1"/>
                <w:kern w:val="0"/>
                <w:sz w:val="19"/>
                <w:szCs w:val="19"/>
              </w:rPr>
              <w:t>的本部分规定了用于无菌加工过程的隔离器系统的要求，并对用于医疗产品无菌加工的隔离器系统提供了鉴定、消毒、确认、操作和控制指南。</w:t>
            </w:r>
          </w:p>
        </w:tc>
      </w:tr>
      <w:tr w:rsidR="00377FC5" w:rsidRPr="004C3EA4" w14:paraId="4958BE51" w14:textId="77777777" w:rsidTr="004B04C6">
        <w:trPr>
          <w:cantSplit/>
          <w:trHeight w:val="454"/>
          <w:jc w:val="center"/>
        </w:trPr>
        <w:tc>
          <w:tcPr>
            <w:tcW w:w="259" w:type="pct"/>
            <w:shd w:val="clear" w:color="auto" w:fill="auto"/>
            <w:noWrap/>
            <w:vAlign w:val="center"/>
            <w:hideMark/>
          </w:tcPr>
          <w:p w14:paraId="447354D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173</w:t>
            </w:r>
          </w:p>
        </w:tc>
        <w:tc>
          <w:tcPr>
            <w:tcW w:w="470" w:type="pct"/>
            <w:shd w:val="clear" w:color="auto" w:fill="auto"/>
            <w:vAlign w:val="center"/>
            <w:hideMark/>
          </w:tcPr>
          <w:p w14:paraId="17898AE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0567.7-2016</w:t>
            </w:r>
          </w:p>
        </w:tc>
        <w:tc>
          <w:tcPr>
            <w:tcW w:w="779" w:type="pct"/>
            <w:shd w:val="clear" w:color="auto" w:fill="auto"/>
            <w:vAlign w:val="center"/>
            <w:hideMark/>
          </w:tcPr>
          <w:p w14:paraId="12A2838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医疗保健产品的无菌加工</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部分：医疗器械及组合型产品的替代加工</w:t>
            </w:r>
          </w:p>
        </w:tc>
        <w:tc>
          <w:tcPr>
            <w:tcW w:w="438" w:type="pct"/>
            <w:shd w:val="clear" w:color="auto" w:fill="auto"/>
            <w:vAlign w:val="center"/>
            <w:hideMark/>
          </w:tcPr>
          <w:p w14:paraId="7F9BBF8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1510A6A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3AD6C02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B97077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4C072665" w14:textId="77777777" w:rsidR="002B1D4A" w:rsidRPr="004C3EA4" w:rsidRDefault="002B1D4A" w:rsidP="004B04C6">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本标准规定了对于不能进行最终灭菌，而且不适用于</w:t>
            </w:r>
            <w:r w:rsidRPr="004C3EA4">
              <w:rPr>
                <w:rFonts w:ascii="Times New Roman" w:hAnsi="Times New Roman" w:cs="宋体" w:hint="eastAsia"/>
                <w:color w:val="000000" w:themeColor="text1"/>
                <w:kern w:val="0"/>
                <w:sz w:val="19"/>
                <w:szCs w:val="19"/>
              </w:rPr>
              <w:t>YY/T 0567.1</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2013</w:t>
            </w:r>
            <w:r w:rsidRPr="004C3EA4">
              <w:rPr>
                <w:rFonts w:ascii="Times New Roman" w:hAnsi="Times New Roman" w:cs="宋体" w:hint="eastAsia"/>
                <w:color w:val="000000" w:themeColor="text1"/>
                <w:kern w:val="0"/>
                <w:sz w:val="19"/>
                <w:szCs w:val="19"/>
              </w:rPr>
              <w:t>模拟生产方法的医疗器械及组合产品中，无菌加工性能确认的模拟生产替代方法的要求。本标准适用于在开发无菌加工期间，当加工中不允许直接使用培养基替代产品，或者培养基不能替代实际的无菌加工时，使用风险评定来设计医疗器械及组合产品的模拟生产研究。</w:t>
            </w:r>
          </w:p>
        </w:tc>
      </w:tr>
      <w:tr w:rsidR="00377FC5" w:rsidRPr="004C3EA4" w14:paraId="06B48D7B" w14:textId="77777777" w:rsidTr="000F0289">
        <w:trPr>
          <w:cantSplit/>
          <w:trHeight w:val="454"/>
          <w:jc w:val="center"/>
        </w:trPr>
        <w:tc>
          <w:tcPr>
            <w:tcW w:w="5000" w:type="pct"/>
            <w:gridSpan w:val="8"/>
            <w:shd w:val="clear" w:color="auto" w:fill="auto"/>
            <w:noWrap/>
            <w:vAlign w:val="center"/>
            <w:hideMark/>
          </w:tcPr>
          <w:p w14:paraId="6C8A0A28"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29" w:name="_Toc99807292"/>
            <w:r w:rsidRPr="004C3EA4">
              <w:rPr>
                <w:rFonts w:ascii="Times New Roman" w:hAnsi="Times New Roman" w:cs="宋体" w:hint="eastAsia"/>
                <w:b/>
                <w:bCs/>
                <w:color w:val="000000" w:themeColor="text1"/>
                <w:kern w:val="0"/>
                <w:sz w:val="24"/>
                <w:lang w:bidi="ar"/>
              </w:rPr>
              <w:t>（四）微生物学方法</w:t>
            </w:r>
            <w:bookmarkEnd w:id="29"/>
          </w:p>
        </w:tc>
      </w:tr>
      <w:tr w:rsidR="00377FC5" w:rsidRPr="004C3EA4" w14:paraId="35E5F5E4" w14:textId="77777777" w:rsidTr="00D63AD4">
        <w:trPr>
          <w:cantSplit/>
          <w:trHeight w:val="454"/>
          <w:jc w:val="center"/>
        </w:trPr>
        <w:tc>
          <w:tcPr>
            <w:tcW w:w="259" w:type="pct"/>
            <w:shd w:val="clear" w:color="auto" w:fill="auto"/>
            <w:noWrap/>
            <w:vAlign w:val="center"/>
            <w:hideMark/>
          </w:tcPr>
          <w:p w14:paraId="57A45F5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174</w:t>
            </w:r>
          </w:p>
        </w:tc>
        <w:tc>
          <w:tcPr>
            <w:tcW w:w="470" w:type="pct"/>
            <w:shd w:val="clear" w:color="auto" w:fill="auto"/>
            <w:vAlign w:val="center"/>
            <w:hideMark/>
          </w:tcPr>
          <w:p w14:paraId="57EAFE5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19973.1-2015</w:t>
            </w:r>
          </w:p>
        </w:tc>
        <w:tc>
          <w:tcPr>
            <w:tcW w:w="779" w:type="pct"/>
            <w:shd w:val="clear" w:color="auto" w:fill="auto"/>
            <w:vAlign w:val="center"/>
            <w:hideMark/>
          </w:tcPr>
          <w:p w14:paraId="6D2B8EF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医疗器械的灭菌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微生物学方法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部分：产品上微生物总数的测定</w:t>
            </w:r>
          </w:p>
        </w:tc>
        <w:tc>
          <w:tcPr>
            <w:tcW w:w="438" w:type="pct"/>
            <w:shd w:val="clear" w:color="auto" w:fill="auto"/>
            <w:vAlign w:val="center"/>
            <w:hideMark/>
          </w:tcPr>
          <w:p w14:paraId="3B1796C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12FF56D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2016-09-01</w:t>
            </w:r>
          </w:p>
        </w:tc>
        <w:tc>
          <w:tcPr>
            <w:tcW w:w="544" w:type="pct"/>
            <w:shd w:val="clear" w:color="auto" w:fill="auto"/>
            <w:vAlign w:val="center"/>
            <w:hideMark/>
          </w:tcPr>
          <w:p w14:paraId="68B318B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9C847E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25797F32" w14:textId="77777777" w:rsidR="00FA4279" w:rsidRPr="004C3EA4" w:rsidRDefault="002B1D4A" w:rsidP="0055654B">
            <w:pPr>
              <w:widowControl/>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GB/T 19973</w:t>
            </w:r>
            <w:r w:rsidRPr="004C3EA4">
              <w:rPr>
                <w:rFonts w:ascii="Times New Roman" w:hAnsi="Times New Roman" w:cs="宋体" w:hint="eastAsia"/>
                <w:color w:val="000000" w:themeColor="text1"/>
                <w:kern w:val="0"/>
                <w:sz w:val="19"/>
                <w:szCs w:val="19"/>
              </w:rPr>
              <w:t>的本部分规定了医疗器械、部件、原材料、包装上（或内）的存活微生物总数的计数和鉴定的要求，并提供了指南。</w:t>
            </w:r>
          </w:p>
          <w:p w14:paraId="52D80F1D" w14:textId="5504F9EA" w:rsidR="0055654B" w:rsidRPr="004C3EA4" w:rsidRDefault="002B1D4A" w:rsidP="0055654B">
            <w:pPr>
              <w:widowControl/>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w:t>
            </w:r>
            <w:r w:rsidRPr="004C3EA4">
              <w:rPr>
                <w:rFonts w:ascii="Times New Roman" w:hAnsi="Times New Roman" w:cs="宋体" w:hint="eastAsia"/>
                <w:color w:val="000000" w:themeColor="text1"/>
                <w:kern w:val="0"/>
                <w:sz w:val="19"/>
                <w:szCs w:val="19"/>
              </w:rPr>
              <w:t>1</w:t>
            </w:r>
            <w:r w:rsidRPr="004C3EA4">
              <w:rPr>
                <w:rFonts w:ascii="Times New Roman" w:hAnsi="Times New Roman" w:cs="宋体" w:hint="eastAsia"/>
                <w:color w:val="000000" w:themeColor="text1"/>
                <w:kern w:val="0"/>
                <w:sz w:val="19"/>
                <w:szCs w:val="19"/>
              </w:rPr>
              <w:t>：微生物定性和范围依据微生物负载数据的预期用途。</w:t>
            </w:r>
          </w:p>
          <w:p w14:paraId="1EE7E00B" w14:textId="77777777" w:rsidR="0055654B" w:rsidRPr="004C3EA4" w:rsidRDefault="002B1D4A" w:rsidP="0055654B">
            <w:pPr>
              <w:widowControl/>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GB/T 19973</w:t>
            </w:r>
            <w:r w:rsidRPr="004C3EA4">
              <w:rPr>
                <w:rFonts w:ascii="Times New Roman" w:hAnsi="Times New Roman" w:cs="宋体" w:hint="eastAsia"/>
                <w:color w:val="000000" w:themeColor="text1"/>
                <w:kern w:val="0"/>
                <w:sz w:val="19"/>
                <w:szCs w:val="19"/>
              </w:rPr>
              <w:t>的本部分没有规定对病毒性污染或原虫性污染计数和鉴定的要求。</w:t>
            </w:r>
          </w:p>
          <w:p w14:paraId="0212FAD5" w14:textId="77777777" w:rsidR="0055654B" w:rsidRPr="004C3EA4" w:rsidRDefault="002B1D4A" w:rsidP="0055654B">
            <w:pPr>
              <w:widowControl/>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w:t>
            </w: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：而且，</w:t>
            </w:r>
            <w:r w:rsidRPr="004C3EA4">
              <w:rPr>
                <w:rFonts w:ascii="Times New Roman" w:hAnsi="Times New Roman" w:cs="宋体" w:hint="eastAsia"/>
                <w:color w:val="000000" w:themeColor="text1"/>
                <w:kern w:val="0"/>
                <w:sz w:val="19"/>
                <w:szCs w:val="19"/>
              </w:rPr>
              <w:t>GB/T 19973</w:t>
            </w:r>
            <w:r w:rsidRPr="004C3EA4">
              <w:rPr>
                <w:rFonts w:ascii="Times New Roman" w:hAnsi="Times New Roman" w:cs="宋体" w:hint="eastAsia"/>
                <w:color w:val="000000" w:themeColor="text1"/>
                <w:kern w:val="0"/>
                <w:sz w:val="19"/>
                <w:szCs w:val="19"/>
              </w:rPr>
              <w:t>的本部分中所规定的要求不用于海绵状脑病（诸如瘙痒病、牛海绵状脑病和克</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雅病）病原体的采集与检测。</w:t>
            </w:r>
          </w:p>
          <w:p w14:paraId="537B2276" w14:textId="2D2D5C8D" w:rsidR="002B1D4A" w:rsidRPr="004C3EA4" w:rsidRDefault="002B1D4A" w:rsidP="0055654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 w:val="19"/>
                <w:szCs w:val="19"/>
              </w:rPr>
              <w:t>GB/T 19973</w:t>
            </w:r>
            <w:r w:rsidRPr="004C3EA4">
              <w:rPr>
                <w:rFonts w:ascii="Times New Roman" w:hAnsi="Times New Roman" w:cs="宋体" w:hint="eastAsia"/>
                <w:color w:val="000000" w:themeColor="text1"/>
                <w:kern w:val="0"/>
                <w:sz w:val="19"/>
                <w:szCs w:val="19"/>
              </w:rPr>
              <w:t>的本部分没有规定对生产医疗器械的环境中微生物监测的要求。</w:t>
            </w:r>
          </w:p>
        </w:tc>
      </w:tr>
      <w:tr w:rsidR="00377FC5" w:rsidRPr="004C3EA4" w14:paraId="6C4CF8C2" w14:textId="77777777" w:rsidTr="00D63AD4">
        <w:trPr>
          <w:cantSplit/>
          <w:trHeight w:val="454"/>
          <w:jc w:val="center"/>
        </w:trPr>
        <w:tc>
          <w:tcPr>
            <w:tcW w:w="259" w:type="pct"/>
            <w:shd w:val="clear" w:color="auto" w:fill="auto"/>
            <w:noWrap/>
            <w:vAlign w:val="center"/>
            <w:hideMark/>
          </w:tcPr>
          <w:p w14:paraId="5216EA5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175</w:t>
            </w:r>
          </w:p>
        </w:tc>
        <w:tc>
          <w:tcPr>
            <w:tcW w:w="470" w:type="pct"/>
            <w:shd w:val="clear" w:color="auto" w:fill="auto"/>
            <w:vAlign w:val="center"/>
            <w:hideMark/>
          </w:tcPr>
          <w:p w14:paraId="542811F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19973.2-2018</w:t>
            </w:r>
          </w:p>
        </w:tc>
        <w:tc>
          <w:tcPr>
            <w:tcW w:w="779" w:type="pct"/>
            <w:shd w:val="clear" w:color="auto" w:fill="auto"/>
            <w:vAlign w:val="center"/>
            <w:hideMark/>
          </w:tcPr>
          <w:p w14:paraId="2047450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医疗器械的灭菌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微生物学方法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部分：用于灭菌过程的定义、确认和维护的无菌试验</w:t>
            </w:r>
          </w:p>
        </w:tc>
        <w:tc>
          <w:tcPr>
            <w:tcW w:w="438" w:type="pct"/>
            <w:shd w:val="clear" w:color="auto" w:fill="auto"/>
            <w:vAlign w:val="center"/>
            <w:hideMark/>
          </w:tcPr>
          <w:p w14:paraId="693095E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2018-03-15</w:t>
            </w:r>
          </w:p>
        </w:tc>
        <w:tc>
          <w:tcPr>
            <w:tcW w:w="438" w:type="pct"/>
            <w:shd w:val="clear" w:color="auto" w:fill="auto"/>
            <w:vAlign w:val="center"/>
            <w:hideMark/>
          </w:tcPr>
          <w:p w14:paraId="07F4AAA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2019-04-01</w:t>
            </w:r>
          </w:p>
        </w:tc>
        <w:tc>
          <w:tcPr>
            <w:tcW w:w="544" w:type="pct"/>
            <w:shd w:val="clear" w:color="auto" w:fill="auto"/>
            <w:vAlign w:val="center"/>
            <w:hideMark/>
          </w:tcPr>
          <w:p w14:paraId="5042637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DEE8D9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63B9DC80"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19973</w:t>
            </w:r>
            <w:r w:rsidRPr="004C3EA4">
              <w:rPr>
                <w:rFonts w:ascii="Times New Roman" w:hAnsi="Times New Roman" w:cs="宋体" w:hint="eastAsia"/>
                <w:color w:val="000000" w:themeColor="text1"/>
                <w:kern w:val="0"/>
                <w:szCs w:val="21"/>
              </w:rPr>
              <w:t>的本部分规定了已使用灭菌剂进行低于常规灭菌处理程度时，处理的医疗器械进行无菌试验的一般标准。这些试验预期在定义、确认或维护灭菌过程时进行。</w:t>
            </w:r>
          </w:p>
        </w:tc>
      </w:tr>
      <w:tr w:rsidR="00377FC5" w:rsidRPr="004C3EA4" w14:paraId="7134C436" w14:textId="77777777" w:rsidTr="00D63AD4">
        <w:trPr>
          <w:cantSplit/>
          <w:trHeight w:val="454"/>
          <w:jc w:val="center"/>
        </w:trPr>
        <w:tc>
          <w:tcPr>
            <w:tcW w:w="259" w:type="pct"/>
            <w:shd w:val="clear" w:color="auto" w:fill="auto"/>
            <w:noWrap/>
            <w:vAlign w:val="center"/>
            <w:hideMark/>
          </w:tcPr>
          <w:p w14:paraId="5FF017A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176</w:t>
            </w:r>
          </w:p>
        </w:tc>
        <w:tc>
          <w:tcPr>
            <w:tcW w:w="470" w:type="pct"/>
            <w:shd w:val="clear" w:color="auto" w:fill="auto"/>
            <w:vAlign w:val="center"/>
            <w:hideMark/>
          </w:tcPr>
          <w:p w14:paraId="18C807C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1479-2016</w:t>
            </w:r>
          </w:p>
        </w:tc>
        <w:tc>
          <w:tcPr>
            <w:tcW w:w="779" w:type="pct"/>
            <w:shd w:val="clear" w:color="auto" w:fill="auto"/>
            <w:vAlign w:val="center"/>
            <w:hideMark/>
          </w:tcPr>
          <w:p w14:paraId="4CE0552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薄膜过滤器的无菌试验方法</w:t>
            </w:r>
          </w:p>
        </w:tc>
        <w:tc>
          <w:tcPr>
            <w:tcW w:w="438" w:type="pct"/>
            <w:shd w:val="clear" w:color="auto" w:fill="auto"/>
            <w:vAlign w:val="center"/>
            <w:hideMark/>
          </w:tcPr>
          <w:p w14:paraId="552ED76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0109C93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6F79B53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B2A2EE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0C5698E8" w14:textId="77777777" w:rsidR="002B1D4A" w:rsidRPr="004C3EA4" w:rsidRDefault="002B1D4A" w:rsidP="0055654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本标准规定了在医疗产品生产、检验或其他处理过程中使用的以及作为最终产品的无菌薄膜过滤器的无菌试验方法。本标准适用于验证无菌检查所用的薄膜过滤器为无菌的试验。</w:t>
            </w:r>
          </w:p>
        </w:tc>
      </w:tr>
      <w:tr w:rsidR="00377FC5" w:rsidRPr="004C3EA4" w14:paraId="22C9B26C" w14:textId="77777777" w:rsidTr="000F0289">
        <w:trPr>
          <w:cantSplit/>
          <w:trHeight w:val="454"/>
          <w:jc w:val="center"/>
        </w:trPr>
        <w:tc>
          <w:tcPr>
            <w:tcW w:w="5000" w:type="pct"/>
            <w:gridSpan w:val="8"/>
            <w:shd w:val="clear" w:color="auto" w:fill="auto"/>
            <w:noWrap/>
            <w:vAlign w:val="center"/>
            <w:hideMark/>
          </w:tcPr>
          <w:p w14:paraId="105833D8" w14:textId="77777777"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30" w:name="_Toc99807293"/>
            <w:r w:rsidRPr="004C3EA4">
              <w:rPr>
                <w:rFonts w:ascii="Times New Roman" w:hAnsi="Times New Roman" w:cs="宋体" w:hint="eastAsia"/>
                <w:b/>
                <w:bCs/>
                <w:color w:val="000000" w:themeColor="text1"/>
                <w:kern w:val="0"/>
                <w:sz w:val="24"/>
                <w:lang w:bidi="ar"/>
              </w:rPr>
              <w:t>（五）指示物</w:t>
            </w:r>
            <w:bookmarkEnd w:id="30"/>
          </w:p>
        </w:tc>
      </w:tr>
      <w:tr w:rsidR="00377FC5" w:rsidRPr="004C3EA4" w14:paraId="272F447B" w14:textId="77777777" w:rsidTr="00D63AD4">
        <w:trPr>
          <w:cantSplit/>
          <w:trHeight w:val="454"/>
          <w:jc w:val="center"/>
        </w:trPr>
        <w:tc>
          <w:tcPr>
            <w:tcW w:w="259" w:type="pct"/>
            <w:shd w:val="clear" w:color="auto" w:fill="auto"/>
            <w:noWrap/>
            <w:vAlign w:val="center"/>
            <w:hideMark/>
          </w:tcPr>
          <w:p w14:paraId="2ECEA19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177</w:t>
            </w:r>
          </w:p>
        </w:tc>
        <w:tc>
          <w:tcPr>
            <w:tcW w:w="470" w:type="pct"/>
            <w:shd w:val="clear" w:color="auto" w:fill="auto"/>
            <w:vAlign w:val="center"/>
            <w:hideMark/>
          </w:tcPr>
          <w:p w14:paraId="481AEFB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18281.1-2015</w:t>
            </w:r>
          </w:p>
        </w:tc>
        <w:tc>
          <w:tcPr>
            <w:tcW w:w="779" w:type="pct"/>
            <w:shd w:val="clear" w:color="auto" w:fill="auto"/>
            <w:vAlign w:val="center"/>
            <w:hideMark/>
          </w:tcPr>
          <w:p w14:paraId="4C6ACD4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部分：通则</w:t>
            </w:r>
          </w:p>
        </w:tc>
        <w:tc>
          <w:tcPr>
            <w:tcW w:w="438" w:type="pct"/>
            <w:shd w:val="clear" w:color="auto" w:fill="auto"/>
            <w:vAlign w:val="center"/>
            <w:hideMark/>
          </w:tcPr>
          <w:p w14:paraId="385193B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2C9D213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2310CC6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67E111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3D6357E2" w14:textId="77777777" w:rsidR="002B1D4A" w:rsidRPr="004C3EA4" w:rsidRDefault="002B1D4A" w:rsidP="00FA4279">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GB18281</w:t>
            </w:r>
            <w:r w:rsidRPr="004C3EA4">
              <w:rPr>
                <w:rFonts w:ascii="Times New Roman" w:hAnsi="Times New Roman" w:cs="宋体" w:hint="eastAsia"/>
                <w:color w:val="000000" w:themeColor="text1"/>
                <w:kern w:val="0"/>
                <w:szCs w:val="21"/>
              </w:rPr>
              <w:t>的本部分规定了拟用于确认和监测灭菌周期的生物指示物（包括染菌载体、试验菌悬液）及其他组成部分在生产、标识、检测方法和性能方面的通用要求。</w:t>
            </w:r>
          </w:p>
        </w:tc>
      </w:tr>
      <w:tr w:rsidR="00377FC5" w:rsidRPr="004C3EA4" w14:paraId="17450782" w14:textId="77777777" w:rsidTr="00D63AD4">
        <w:trPr>
          <w:cantSplit/>
          <w:trHeight w:val="454"/>
          <w:jc w:val="center"/>
        </w:trPr>
        <w:tc>
          <w:tcPr>
            <w:tcW w:w="259" w:type="pct"/>
            <w:shd w:val="clear" w:color="auto" w:fill="auto"/>
            <w:noWrap/>
            <w:vAlign w:val="center"/>
            <w:hideMark/>
          </w:tcPr>
          <w:p w14:paraId="5B62F22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178</w:t>
            </w:r>
          </w:p>
        </w:tc>
        <w:tc>
          <w:tcPr>
            <w:tcW w:w="470" w:type="pct"/>
            <w:shd w:val="clear" w:color="auto" w:fill="auto"/>
            <w:vAlign w:val="center"/>
            <w:hideMark/>
          </w:tcPr>
          <w:p w14:paraId="7DF1C43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18281.2-2015</w:t>
            </w:r>
          </w:p>
        </w:tc>
        <w:tc>
          <w:tcPr>
            <w:tcW w:w="779" w:type="pct"/>
            <w:shd w:val="clear" w:color="auto" w:fill="auto"/>
            <w:vAlign w:val="center"/>
            <w:hideMark/>
          </w:tcPr>
          <w:p w14:paraId="3F00AB2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部分：环氧乙烷灭菌用生物指示物</w:t>
            </w:r>
          </w:p>
        </w:tc>
        <w:tc>
          <w:tcPr>
            <w:tcW w:w="438" w:type="pct"/>
            <w:shd w:val="clear" w:color="auto" w:fill="auto"/>
            <w:vAlign w:val="center"/>
            <w:hideMark/>
          </w:tcPr>
          <w:p w14:paraId="17B39E5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60CD290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39AC7DD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9654C3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2E29DE61"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w:t>
            </w:r>
            <w:r w:rsidRPr="004C3EA4">
              <w:rPr>
                <w:rFonts w:ascii="Times New Roman" w:hAnsi="Times New Roman" w:cs="宋体" w:hint="eastAsia"/>
                <w:color w:val="000000" w:themeColor="text1"/>
                <w:kern w:val="0"/>
                <w:szCs w:val="21"/>
              </w:rPr>
              <w:t>的本部分规定了拟在评价灭菌器性能和灭菌过程时采用的试验微生物、菌悬液、染菌载体、生物指示物的专用要求和试验方法，该灭菌器使用纯环氧乙烷或它与其他稀释气体混合进行灭菌，灭菌温度范围为</w:t>
            </w:r>
            <w:r w:rsidRPr="004C3EA4">
              <w:rPr>
                <w:rFonts w:ascii="Times New Roman" w:hAnsi="Times New Roman" w:cs="宋体" w:hint="eastAsia"/>
                <w:color w:val="000000" w:themeColor="text1"/>
                <w:kern w:val="0"/>
                <w:szCs w:val="21"/>
              </w:rPr>
              <w:t>29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65</w:t>
            </w:r>
            <w:r w:rsidRPr="004C3EA4">
              <w:rPr>
                <w:rFonts w:ascii="Times New Roman" w:hAnsi="Times New Roman" w:cs="宋体" w:hint="eastAsia"/>
                <w:color w:val="000000" w:themeColor="text1"/>
                <w:kern w:val="0"/>
                <w:szCs w:val="21"/>
              </w:rPr>
              <w:t>℃。</w:t>
            </w:r>
          </w:p>
        </w:tc>
      </w:tr>
      <w:tr w:rsidR="00377FC5" w:rsidRPr="004C3EA4" w14:paraId="3E0BDD75" w14:textId="77777777" w:rsidTr="00D63AD4">
        <w:trPr>
          <w:cantSplit/>
          <w:trHeight w:val="454"/>
          <w:jc w:val="center"/>
        </w:trPr>
        <w:tc>
          <w:tcPr>
            <w:tcW w:w="259" w:type="pct"/>
            <w:shd w:val="clear" w:color="auto" w:fill="auto"/>
            <w:noWrap/>
            <w:vAlign w:val="center"/>
            <w:hideMark/>
          </w:tcPr>
          <w:p w14:paraId="4E3DB8A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179</w:t>
            </w:r>
          </w:p>
        </w:tc>
        <w:tc>
          <w:tcPr>
            <w:tcW w:w="470" w:type="pct"/>
            <w:shd w:val="clear" w:color="auto" w:fill="auto"/>
            <w:vAlign w:val="center"/>
            <w:hideMark/>
          </w:tcPr>
          <w:p w14:paraId="30E1C1E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18281.3-2015</w:t>
            </w:r>
          </w:p>
        </w:tc>
        <w:tc>
          <w:tcPr>
            <w:tcW w:w="779" w:type="pct"/>
            <w:shd w:val="clear" w:color="auto" w:fill="auto"/>
            <w:vAlign w:val="center"/>
            <w:hideMark/>
          </w:tcPr>
          <w:p w14:paraId="5FD774B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部分：湿热灭菌用生物指示物</w:t>
            </w:r>
          </w:p>
        </w:tc>
        <w:tc>
          <w:tcPr>
            <w:tcW w:w="438" w:type="pct"/>
            <w:shd w:val="clear" w:color="auto" w:fill="auto"/>
            <w:vAlign w:val="center"/>
            <w:hideMark/>
          </w:tcPr>
          <w:p w14:paraId="67A6194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6A248F7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17A167F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61DE8A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4FEAAD04" w14:textId="77777777" w:rsidR="00FA4279"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w:t>
            </w:r>
            <w:r w:rsidRPr="004C3EA4">
              <w:rPr>
                <w:rFonts w:ascii="Times New Roman" w:hAnsi="Times New Roman" w:cs="宋体" w:hint="eastAsia"/>
                <w:color w:val="000000" w:themeColor="text1"/>
                <w:kern w:val="0"/>
                <w:szCs w:val="21"/>
              </w:rPr>
              <w:t>的本部分规定了拟在评价使用湿热作为灭菌介质时的湿热灭菌过程中的试验微生物、悬液、染菌载体、生物指示物的要求和试验方法。</w:t>
            </w:r>
          </w:p>
          <w:p w14:paraId="6473803F" w14:textId="78FC4DA3"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本部分所规定的生物指示物适用于使用干饱和蒸汽的湿热灭菌过程，不适用于使用空气混合物蒸汽的湿热灭菌过程。</w:t>
            </w:r>
          </w:p>
        </w:tc>
      </w:tr>
      <w:tr w:rsidR="00377FC5" w:rsidRPr="004C3EA4" w14:paraId="2A62705A" w14:textId="77777777" w:rsidTr="00D63AD4">
        <w:trPr>
          <w:cantSplit/>
          <w:trHeight w:val="454"/>
          <w:jc w:val="center"/>
        </w:trPr>
        <w:tc>
          <w:tcPr>
            <w:tcW w:w="259" w:type="pct"/>
            <w:shd w:val="clear" w:color="auto" w:fill="auto"/>
            <w:noWrap/>
            <w:vAlign w:val="center"/>
            <w:hideMark/>
          </w:tcPr>
          <w:p w14:paraId="683BB2E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180</w:t>
            </w:r>
          </w:p>
        </w:tc>
        <w:tc>
          <w:tcPr>
            <w:tcW w:w="470" w:type="pct"/>
            <w:shd w:val="clear" w:color="auto" w:fill="auto"/>
            <w:vAlign w:val="center"/>
            <w:hideMark/>
          </w:tcPr>
          <w:p w14:paraId="554B739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18281.4-2015</w:t>
            </w:r>
          </w:p>
        </w:tc>
        <w:tc>
          <w:tcPr>
            <w:tcW w:w="779" w:type="pct"/>
            <w:shd w:val="clear" w:color="auto" w:fill="auto"/>
            <w:vAlign w:val="center"/>
            <w:hideMark/>
          </w:tcPr>
          <w:p w14:paraId="4A9DD3E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部分：干热灭菌用生物指示物</w:t>
            </w:r>
            <w:r w:rsidRPr="004C3EA4">
              <w:rPr>
                <w:rFonts w:ascii="Times New Roman" w:hAnsi="Times New Roman" w:cs="宋体" w:hint="eastAsia"/>
                <w:color w:val="000000" w:themeColor="text1"/>
                <w:kern w:val="0"/>
                <w:szCs w:val="21"/>
              </w:rPr>
              <w:t xml:space="preserve"> </w:t>
            </w:r>
          </w:p>
        </w:tc>
        <w:tc>
          <w:tcPr>
            <w:tcW w:w="438" w:type="pct"/>
            <w:shd w:val="clear" w:color="auto" w:fill="auto"/>
            <w:vAlign w:val="center"/>
            <w:hideMark/>
          </w:tcPr>
          <w:p w14:paraId="23D7F8C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2F7091D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0C969B0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8C6137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31E49CDC"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w:t>
            </w:r>
            <w:r w:rsidRPr="004C3EA4">
              <w:rPr>
                <w:rFonts w:ascii="Times New Roman" w:hAnsi="Times New Roman" w:cs="宋体" w:hint="eastAsia"/>
                <w:color w:val="000000" w:themeColor="text1"/>
                <w:kern w:val="0"/>
                <w:szCs w:val="21"/>
              </w:rPr>
              <w:t>的本部分规定了拟在评价灭菌器性能和灭菌过程时采用的试验微生物、菌悬液、染菌载体、生物指示物的专用要求和试验方法，该灭菌器使用干热空气进行灭菌，灭菌温度范围为</w:t>
            </w:r>
            <w:r w:rsidRPr="004C3EA4">
              <w:rPr>
                <w:rFonts w:ascii="Times New Roman" w:hAnsi="Times New Roman" w:cs="宋体" w:hint="eastAsia"/>
                <w:color w:val="000000" w:themeColor="text1"/>
                <w:kern w:val="0"/>
                <w:szCs w:val="21"/>
              </w:rPr>
              <w:t>120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180</w:t>
            </w:r>
            <w:r w:rsidRPr="004C3EA4">
              <w:rPr>
                <w:rFonts w:ascii="Times New Roman" w:hAnsi="Times New Roman" w:cs="宋体" w:hint="eastAsia"/>
                <w:color w:val="000000" w:themeColor="text1"/>
                <w:kern w:val="0"/>
                <w:szCs w:val="21"/>
              </w:rPr>
              <w:t>℃。</w:t>
            </w:r>
          </w:p>
        </w:tc>
      </w:tr>
      <w:tr w:rsidR="00377FC5" w:rsidRPr="004C3EA4" w14:paraId="6CD29741" w14:textId="77777777" w:rsidTr="00D63AD4">
        <w:trPr>
          <w:cantSplit/>
          <w:trHeight w:val="454"/>
          <w:jc w:val="center"/>
        </w:trPr>
        <w:tc>
          <w:tcPr>
            <w:tcW w:w="259" w:type="pct"/>
            <w:shd w:val="clear" w:color="auto" w:fill="auto"/>
            <w:noWrap/>
            <w:vAlign w:val="center"/>
            <w:hideMark/>
          </w:tcPr>
          <w:p w14:paraId="1D7CEAA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181</w:t>
            </w:r>
          </w:p>
        </w:tc>
        <w:tc>
          <w:tcPr>
            <w:tcW w:w="470" w:type="pct"/>
            <w:shd w:val="clear" w:color="auto" w:fill="auto"/>
            <w:vAlign w:val="center"/>
            <w:hideMark/>
          </w:tcPr>
          <w:p w14:paraId="5C43378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18281.5-2015</w:t>
            </w:r>
          </w:p>
        </w:tc>
        <w:tc>
          <w:tcPr>
            <w:tcW w:w="779" w:type="pct"/>
            <w:shd w:val="clear" w:color="auto" w:fill="auto"/>
            <w:vAlign w:val="center"/>
            <w:hideMark/>
          </w:tcPr>
          <w:p w14:paraId="19B6F41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部分：低温蒸汽甲醛灭菌用生物指示物</w:t>
            </w:r>
          </w:p>
        </w:tc>
        <w:tc>
          <w:tcPr>
            <w:tcW w:w="438" w:type="pct"/>
            <w:shd w:val="clear" w:color="auto" w:fill="auto"/>
            <w:vAlign w:val="center"/>
            <w:hideMark/>
          </w:tcPr>
          <w:p w14:paraId="1ABFD8D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4CEECE4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006C64A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95DC22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7CEEB63F"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w:t>
            </w:r>
            <w:r w:rsidRPr="004C3EA4">
              <w:rPr>
                <w:rFonts w:ascii="Times New Roman" w:hAnsi="Times New Roman" w:cs="宋体" w:hint="eastAsia"/>
                <w:color w:val="000000" w:themeColor="text1"/>
                <w:kern w:val="0"/>
                <w:szCs w:val="21"/>
              </w:rPr>
              <w:t>的本部分规定了测试微生物、菌悬液、染菌载体、生物指示物和利用低温蒸汽甲醛为灭菌剂来评估灭菌处理效果的生物指示物测试方法的通用要求。</w:t>
            </w:r>
          </w:p>
        </w:tc>
      </w:tr>
      <w:tr w:rsidR="00377FC5" w:rsidRPr="004C3EA4" w14:paraId="7BCC5763" w14:textId="77777777" w:rsidTr="00D63AD4">
        <w:trPr>
          <w:cantSplit/>
          <w:trHeight w:val="454"/>
          <w:jc w:val="center"/>
        </w:trPr>
        <w:tc>
          <w:tcPr>
            <w:tcW w:w="259" w:type="pct"/>
            <w:shd w:val="clear" w:color="auto" w:fill="auto"/>
            <w:noWrap/>
            <w:vAlign w:val="center"/>
            <w:hideMark/>
          </w:tcPr>
          <w:p w14:paraId="660188E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182</w:t>
            </w:r>
          </w:p>
        </w:tc>
        <w:tc>
          <w:tcPr>
            <w:tcW w:w="470" w:type="pct"/>
            <w:shd w:val="clear" w:color="auto" w:fill="auto"/>
            <w:vAlign w:val="center"/>
            <w:hideMark/>
          </w:tcPr>
          <w:p w14:paraId="63EEF71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18282.1-2015</w:t>
            </w:r>
          </w:p>
        </w:tc>
        <w:tc>
          <w:tcPr>
            <w:tcW w:w="779" w:type="pct"/>
            <w:shd w:val="clear" w:color="auto" w:fill="auto"/>
            <w:vAlign w:val="center"/>
            <w:hideMark/>
          </w:tcPr>
          <w:p w14:paraId="618A050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化学指示物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部分：通则</w:t>
            </w:r>
          </w:p>
        </w:tc>
        <w:tc>
          <w:tcPr>
            <w:tcW w:w="438" w:type="pct"/>
            <w:shd w:val="clear" w:color="auto" w:fill="auto"/>
            <w:vAlign w:val="center"/>
            <w:hideMark/>
          </w:tcPr>
          <w:p w14:paraId="06EF7E9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2CD81E4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7A0F59B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9F0E6D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3C2844CB" w14:textId="77777777" w:rsidR="00FA4279"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 GB 18282</w:t>
            </w:r>
            <w:r w:rsidRPr="004C3EA4">
              <w:rPr>
                <w:rFonts w:ascii="Times New Roman" w:hAnsi="Times New Roman" w:cs="宋体" w:hint="eastAsia"/>
                <w:color w:val="000000" w:themeColor="text1"/>
                <w:kern w:val="0"/>
                <w:szCs w:val="21"/>
              </w:rPr>
              <w:t>的本部分规定了指示物一般要求和测试方法，这些指示物是通过物理的和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或化学的物质变化来显示其暴露于灭菌过程，并用于监测获得规定的单个或多个灭菌过程参数，它们不依赖于对微生物的存活或失活反应。</w:t>
            </w:r>
          </w:p>
          <w:p w14:paraId="1FBD0F0A" w14:textId="77777777" w:rsidR="00FA4279"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注：生物学测试系统依靠对有机体生存能力的证明来进行测试。关于该类测试系统应在</w:t>
            </w:r>
            <w:r w:rsidRPr="004C3EA4">
              <w:rPr>
                <w:rFonts w:ascii="Times New Roman" w:hAnsi="Times New Roman" w:cs="宋体" w:hint="eastAsia"/>
                <w:color w:val="000000" w:themeColor="text1"/>
                <w:kern w:val="0"/>
                <w:szCs w:val="21"/>
              </w:rPr>
              <w:t>ISO 11138</w:t>
            </w:r>
            <w:r w:rsidRPr="004C3EA4">
              <w:rPr>
                <w:rFonts w:ascii="Times New Roman" w:hAnsi="Times New Roman" w:cs="宋体" w:hint="eastAsia"/>
                <w:color w:val="000000" w:themeColor="text1"/>
                <w:kern w:val="0"/>
                <w:szCs w:val="21"/>
              </w:rPr>
              <w:t>系列的生物指示物（</w:t>
            </w:r>
            <w:r w:rsidRPr="004C3EA4">
              <w:rPr>
                <w:rFonts w:ascii="Times New Roman" w:hAnsi="Times New Roman" w:cs="宋体" w:hint="eastAsia"/>
                <w:color w:val="000000" w:themeColor="text1"/>
                <w:kern w:val="0"/>
                <w:szCs w:val="21"/>
              </w:rPr>
              <w:t>BIs</w:t>
            </w:r>
            <w:r w:rsidRPr="004C3EA4">
              <w:rPr>
                <w:rFonts w:ascii="Times New Roman" w:hAnsi="Times New Roman" w:cs="宋体" w:hint="eastAsia"/>
                <w:color w:val="000000" w:themeColor="text1"/>
                <w:kern w:val="0"/>
                <w:szCs w:val="21"/>
              </w:rPr>
              <w:t>）涉及。</w:t>
            </w:r>
          </w:p>
          <w:p w14:paraId="2F618687" w14:textId="77777777" w:rsidR="00FA4279"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1.2 </w:t>
            </w:r>
            <w:r w:rsidRPr="004C3EA4">
              <w:rPr>
                <w:rFonts w:ascii="Times New Roman" w:hAnsi="Times New Roman" w:cs="宋体" w:hint="eastAsia"/>
                <w:color w:val="000000" w:themeColor="text1"/>
                <w:kern w:val="0"/>
                <w:szCs w:val="21"/>
              </w:rPr>
              <w:t>本部分的要求和测试方法适用于</w:t>
            </w:r>
            <w:r w:rsidRPr="004C3EA4">
              <w:rPr>
                <w:rFonts w:ascii="Times New Roman" w:hAnsi="Times New Roman" w:cs="宋体" w:hint="eastAsia"/>
                <w:color w:val="000000" w:themeColor="text1"/>
                <w:kern w:val="0"/>
                <w:szCs w:val="21"/>
              </w:rPr>
              <w:t>GB 18282</w:t>
            </w:r>
            <w:r w:rsidRPr="004C3EA4">
              <w:rPr>
                <w:rFonts w:ascii="Times New Roman" w:hAnsi="Times New Roman" w:cs="宋体" w:hint="eastAsia"/>
                <w:color w:val="000000" w:themeColor="text1"/>
                <w:kern w:val="0"/>
                <w:szCs w:val="21"/>
              </w:rPr>
              <w:t>的其他部分规定的所有指示物，除其他部分修改或增加的要求外，这种情况特定的部分的要求将适用。</w:t>
            </w:r>
          </w:p>
          <w:p w14:paraId="7E265D8C" w14:textId="77777777" w:rsidR="00FA4279"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相关的测试设备在</w:t>
            </w:r>
            <w:r w:rsidRPr="004C3EA4">
              <w:rPr>
                <w:rFonts w:ascii="Times New Roman" w:hAnsi="Times New Roman" w:cs="宋体" w:hint="eastAsia"/>
                <w:color w:val="000000" w:themeColor="text1"/>
                <w:kern w:val="0"/>
                <w:szCs w:val="21"/>
              </w:rPr>
              <w:t>ISO 18472</w:t>
            </w:r>
            <w:r w:rsidRPr="004C3EA4">
              <w:rPr>
                <w:rFonts w:ascii="Times New Roman" w:hAnsi="Times New Roman" w:cs="宋体" w:hint="eastAsia"/>
                <w:color w:val="000000" w:themeColor="text1"/>
                <w:kern w:val="0"/>
                <w:szCs w:val="21"/>
              </w:rPr>
              <w:t>中描述。</w:t>
            </w:r>
          </w:p>
          <w:p w14:paraId="69D3C228" w14:textId="20DFB17B"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注：特定测试指示物（二类）的附加要求在</w:t>
            </w:r>
            <w:r w:rsidRPr="004C3EA4">
              <w:rPr>
                <w:rFonts w:ascii="Times New Roman" w:hAnsi="Times New Roman" w:cs="宋体" w:hint="eastAsia"/>
                <w:color w:val="000000" w:themeColor="text1"/>
                <w:kern w:val="0"/>
                <w:szCs w:val="21"/>
              </w:rPr>
              <w:t>GB 18282.3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GB 18282.4</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GB 18282.5</w:t>
            </w:r>
            <w:r w:rsidRPr="004C3EA4">
              <w:rPr>
                <w:rFonts w:ascii="Times New Roman" w:hAnsi="Times New Roman" w:cs="宋体" w:hint="eastAsia"/>
                <w:color w:val="000000" w:themeColor="text1"/>
                <w:kern w:val="0"/>
                <w:szCs w:val="21"/>
              </w:rPr>
              <w:t>给出。</w:t>
            </w:r>
          </w:p>
        </w:tc>
      </w:tr>
      <w:tr w:rsidR="00377FC5" w:rsidRPr="004C3EA4" w14:paraId="1E4EDD40" w14:textId="77777777" w:rsidTr="00D63AD4">
        <w:trPr>
          <w:cantSplit/>
          <w:trHeight w:val="454"/>
          <w:jc w:val="center"/>
        </w:trPr>
        <w:tc>
          <w:tcPr>
            <w:tcW w:w="259" w:type="pct"/>
            <w:shd w:val="clear" w:color="auto" w:fill="auto"/>
            <w:noWrap/>
            <w:vAlign w:val="center"/>
            <w:hideMark/>
          </w:tcPr>
          <w:p w14:paraId="69416F8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183</w:t>
            </w:r>
          </w:p>
        </w:tc>
        <w:tc>
          <w:tcPr>
            <w:tcW w:w="470" w:type="pct"/>
            <w:shd w:val="clear" w:color="auto" w:fill="auto"/>
            <w:vAlign w:val="center"/>
            <w:hideMark/>
          </w:tcPr>
          <w:p w14:paraId="0E60133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18282.3-2009</w:t>
            </w:r>
          </w:p>
        </w:tc>
        <w:tc>
          <w:tcPr>
            <w:tcW w:w="779" w:type="pct"/>
            <w:shd w:val="clear" w:color="auto" w:fill="auto"/>
            <w:vAlign w:val="center"/>
            <w:hideMark/>
          </w:tcPr>
          <w:p w14:paraId="16CDECE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化学指示物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部分：用于</w:t>
            </w:r>
            <w:r w:rsidRPr="004C3EA4">
              <w:rPr>
                <w:rFonts w:ascii="Times New Roman" w:hAnsi="Times New Roman" w:cs="宋体" w:hint="eastAsia"/>
                <w:color w:val="000000" w:themeColor="text1"/>
                <w:kern w:val="0"/>
                <w:szCs w:val="21"/>
              </w:rPr>
              <w:t>BD</w:t>
            </w:r>
            <w:r w:rsidRPr="004C3EA4">
              <w:rPr>
                <w:rFonts w:ascii="Times New Roman" w:hAnsi="Times New Roman" w:cs="宋体" w:hint="eastAsia"/>
                <w:color w:val="000000" w:themeColor="text1"/>
                <w:kern w:val="0"/>
                <w:szCs w:val="21"/>
              </w:rPr>
              <w:t>类蒸汽渗透测试的二类指示物系统</w:t>
            </w:r>
          </w:p>
        </w:tc>
        <w:tc>
          <w:tcPr>
            <w:tcW w:w="438" w:type="pct"/>
            <w:shd w:val="clear" w:color="auto" w:fill="auto"/>
            <w:vAlign w:val="center"/>
            <w:hideMark/>
          </w:tcPr>
          <w:p w14:paraId="75068ED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8" w:type="pct"/>
            <w:shd w:val="clear" w:color="auto" w:fill="auto"/>
            <w:vAlign w:val="center"/>
            <w:hideMark/>
          </w:tcPr>
          <w:p w14:paraId="17A3CDE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4" w:type="pct"/>
            <w:shd w:val="clear" w:color="auto" w:fill="auto"/>
            <w:vAlign w:val="center"/>
            <w:hideMark/>
          </w:tcPr>
          <w:p w14:paraId="021E656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32484B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0B037291"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18282</w:t>
            </w:r>
            <w:r w:rsidRPr="004C3EA4">
              <w:rPr>
                <w:rFonts w:ascii="Times New Roman" w:hAnsi="Times New Roman" w:cs="宋体" w:hint="eastAsia"/>
                <w:color w:val="000000" w:themeColor="text1"/>
                <w:kern w:val="0"/>
                <w:szCs w:val="21"/>
              </w:rPr>
              <w:t>的本部分规定了用于已包装的（例如器械）和多孔的负载灭菌用蒸汽灭菌器蒸汽渗透测试中所使用的化学指示物的要求。作此用途的指示物即为</w:t>
            </w:r>
            <w:r w:rsidRPr="004C3EA4">
              <w:rPr>
                <w:rFonts w:ascii="Times New Roman" w:hAnsi="Times New Roman" w:cs="宋体" w:hint="eastAsia"/>
                <w:color w:val="000000" w:themeColor="text1"/>
                <w:kern w:val="0"/>
                <w:szCs w:val="21"/>
              </w:rPr>
              <w:t>ISO 11140-1</w:t>
            </w:r>
            <w:r w:rsidRPr="004C3EA4">
              <w:rPr>
                <w:rFonts w:ascii="Times New Roman" w:hAnsi="Times New Roman" w:cs="宋体" w:hint="eastAsia"/>
                <w:color w:val="000000" w:themeColor="text1"/>
                <w:kern w:val="0"/>
                <w:szCs w:val="21"/>
              </w:rPr>
              <w:t>中所述的二类指示物。</w:t>
            </w:r>
          </w:p>
        </w:tc>
      </w:tr>
      <w:tr w:rsidR="00377FC5" w:rsidRPr="004C3EA4" w14:paraId="6744581F" w14:textId="77777777" w:rsidTr="00D63AD4">
        <w:trPr>
          <w:cantSplit/>
          <w:trHeight w:val="454"/>
          <w:jc w:val="center"/>
        </w:trPr>
        <w:tc>
          <w:tcPr>
            <w:tcW w:w="259" w:type="pct"/>
            <w:shd w:val="clear" w:color="auto" w:fill="auto"/>
            <w:noWrap/>
            <w:vAlign w:val="center"/>
            <w:hideMark/>
          </w:tcPr>
          <w:p w14:paraId="528A990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184</w:t>
            </w:r>
          </w:p>
        </w:tc>
        <w:tc>
          <w:tcPr>
            <w:tcW w:w="470" w:type="pct"/>
            <w:shd w:val="clear" w:color="auto" w:fill="auto"/>
            <w:vAlign w:val="center"/>
            <w:hideMark/>
          </w:tcPr>
          <w:p w14:paraId="2A1E2F1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18282.4-2009</w:t>
            </w:r>
          </w:p>
        </w:tc>
        <w:tc>
          <w:tcPr>
            <w:tcW w:w="779" w:type="pct"/>
            <w:shd w:val="clear" w:color="auto" w:fill="auto"/>
            <w:vAlign w:val="center"/>
            <w:hideMark/>
          </w:tcPr>
          <w:p w14:paraId="63003A2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化学指示物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部分：用于替代性</w:t>
            </w:r>
            <w:r w:rsidRPr="004C3EA4">
              <w:rPr>
                <w:rFonts w:ascii="Times New Roman" w:hAnsi="Times New Roman" w:cs="宋体" w:hint="eastAsia"/>
                <w:color w:val="000000" w:themeColor="text1"/>
                <w:kern w:val="0"/>
                <w:szCs w:val="21"/>
              </w:rPr>
              <w:t>BD</w:t>
            </w:r>
            <w:r w:rsidRPr="004C3EA4">
              <w:rPr>
                <w:rFonts w:ascii="Times New Roman" w:hAnsi="Times New Roman" w:cs="宋体" w:hint="eastAsia"/>
                <w:color w:val="000000" w:themeColor="text1"/>
                <w:kern w:val="0"/>
                <w:szCs w:val="21"/>
              </w:rPr>
              <w:t>类蒸汽渗透测试的二类指示物</w:t>
            </w:r>
          </w:p>
        </w:tc>
        <w:tc>
          <w:tcPr>
            <w:tcW w:w="438" w:type="pct"/>
            <w:shd w:val="clear" w:color="auto" w:fill="auto"/>
            <w:vAlign w:val="center"/>
            <w:hideMark/>
          </w:tcPr>
          <w:p w14:paraId="1AC3ACA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8" w:type="pct"/>
            <w:shd w:val="clear" w:color="auto" w:fill="auto"/>
            <w:vAlign w:val="center"/>
            <w:hideMark/>
          </w:tcPr>
          <w:p w14:paraId="5FC27AB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4" w:type="pct"/>
            <w:shd w:val="clear" w:color="auto" w:fill="auto"/>
            <w:vAlign w:val="center"/>
            <w:hideMark/>
          </w:tcPr>
          <w:p w14:paraId="42EBDE8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DC5E06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5B3DA734"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18282</w:t>
            </w:r>
            <w:r w:rsidRPr="004C3EA4">
              <w:rPr>
                <w:rFonts w:ascii="Times New Roman" w:hAnsi="Times New Roman" w:cs="宋体" w:hint="eastAsia"/>
                <w:color w:val="000000" w:themeColor="text1"/>
                <w:kern w:val="0"/>
                <w:szCs w:val="21"/>
              </w:rPr>
              <w:t>的本部分规定了二类指示物的性能要求，在针对医疗保健包装产品（如器械和多孔性负载等）灭菌用蒸汽灭菌器进行的</w:t>
            </w:r>
            <w:r w:rsidRPr="004C3EA4">
              <w:rPr>
                <w:rFonts w:ascii="Times New Roman" w:hAnsi="Times New Roman" w:cs="宋体" w:hint="eastAsia"/>
                <w:color w:val="000000" w:themeColor="text1"/>
                <w:kern w:val="0"/>
                <w:szCs w:val="21"/>
              </w:rPr>
              <w:t>BD</w:t>
            </w:r>
            <w:r w:rsidRPr="004C3EA4">
              <w:rPr>
                <w:rFonts w:ascii="Times New Roman" w:hAnsi="Times New Roman" w:cs="宋体" w:hint="eastAsia"/>
                <w:color w:val="000000" w:themeColor="text1"/>
                <w:kern w:val="0"/>
                <w:szCs w:val="21"/>
              </w:rPr>
              <w:t>类测试中，该二类指示物可供选择使用。</w:t>
            </w:r>
          </w:p>
        </w:tc>
      </w:tr>
      <w:tr w:rsidR="00377FC5" w:rsidRPr="004C3EA4" w14:paraId="24892A1F" w14:textId="77777777" w:rsidTr="00D63AD4">
        <w:trPr>
          <w:cantSplit/>
          <w:trHeight w:val="454"/>
          <w:jc w:val="center"/>
        </w:trPr>
        <w:tc>
          <w:tcPr>
            <w:tcW w:w="259" w:type="pct"/>
            <w:shd w:val="clear" w:color="auto" w:fill="auto"/>
            <w:noWrap/>
            <w:vAlign w:val="center"/>
            <w:hideMark/>
          </w:tcPr>
          <w:p w14:paraId="43F57C1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185</w:t>
            </w:r>
          </w:p>
        </w:tc>
        <w:tc>
          <w:tcPr>
            <w:tcW w:w="470" w:type="pct"/>
            <w:shd w:val="clear" w:color="auto" w:fill="auto"/>
            <w:vAlign w:val="center"/>
            <w:hideMark/>
          </w:tcPr>
          <w:p w14:paraId="3BA7897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18282.5-2015</w:t>
            </w:r>
          </w:p>
        </w:tc>
        <w:tc>
          <w:tcPr>
            <w:tcW w:w="779" w:type="pct"/>
            <w:shd w:val="clear" w:color="auto" w:fill="auto"/>
            <w:vAlign w:val="center"/>
            <w:hideMark/>
          </w:tcPr>
          <w:p w14:paraId="2550F8F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化学指示物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部分：用于</w:t>
            </w:r>
            <w:r w:rsidRPr="004C3EA4">
              <w:rPr>
                <w:rFonts w:ascii="Times New Roman" w:hAnsi="Times New Roman" w:cs="宋体" w:hint="eastAsia"/>
                <w:color w:val="000000" w:themeColor="text1"/>
                <w:kern w:val="0"/>
                <w:szCs w:val="21"/>
              </w:rPr>
              <w:t>BD</w:t>
            </w:r>
            <w:r w:rsidRPr="004C3EA4">
              <w:rPr>
                <w:rFonts w:ascii="Times New Roman" w:hAnsi="Times New Roman" w:cs="宋体" w:hint="eastAsia"/>
                <w:color w:val="000000" w:themeColor="text1"/>
                <w:kern w:val="0"/>
                <w:szCs w:val="21"/>
              </w:rPr>
              <w:t>类空气排除测试的二类指示物</w:t>
            </w:r>
          </w:p>
        </w:tc>
        <w:tc>
          <w:tcPr>
            <w:tcW w:w="438" w:type="pct"/>
            <w:shd w:val="clear" w:color="auto" w:fill="auto"/>
            <w:vAlign w:val="center"/>
            <w:hideMark/>
          </w:tcPr>
          <w:p w14:paraId="2E6BDCB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7AFE5EA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0B81D2C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E81143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08F11A43"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18282</w:t>
            </w:r>
            <w:r w:rsidRPr="004C3EA4">
              <w:rPr>
                <w:rFonts w:ascii="Times New Roman" w:hAnsi="Times New Roman" w:cs="宋体" w:hint="eastAsia"/>
                <w:color w:val="000000" w:themeColor="text1"/>
                <w:kern w:val="0"/>
                <w:szCs w:val="21"/>
              </w:rPr>
              <w:t>的本部分规定了用于</w:t>
            </w:r>
            <w:r w:rsidRPr="004C3EA4">
              <w:rPr>
                <w:rFonts w:ascii="Times New Roman" w:hAnsi="Times New Roman" w:cs="宋体" w:hint="eastAsia"/>
                <w:color w:val="000000" w:themeColor="text1"/>
                <w:kern w:val="0"/>
                <w:szCs w:val="21"/>
              </w:rPr>
              <w:t>BD</w:t>
            </w:r>
            <w:r w:rsidRPr="004C3EA4">
              <w:rPr>
                <w:rFonts w:ascii="Times New Roman" w:hAnsi="Times New Roman" w:cs="宋体" w:hint="eastAsia"/>
                <w:color w:val="000000" w:themeColor="text1"/>
                <w:kern w:val="0"/>
                <w:szCs w:val="21"/>
              </w:rPr>
              <w:t>类空气排除测试的二类指示物，用于评估预真空灭菌周期中预真空阶段的空气排除效果。</w:t>
            </w:r>
          </w:p>
        </w:tc>
      </w:tr>
      <w:tr w:rsidR="00377FC5" w:rsidRPr="004C3EA4" w14:paraId="520C6143" w14:textId="77777777" w:rsidTr="00D63AD4">
        <w:trPr>
          <w:cantSplit/>
          <w:trHeight w:val="454"/>
          <w:jc w:val="center"/>
        </w:trPr>
        <w:tc>
          <w:tcPr>
            <w:tcW w:w="259" w:type="pct"/>
            <w:shd w:val="clear" w:color="auto" w:fill="auto"/>
            <w:noWrap/>
            <w:vAlign w:val="center"/>
            <w:hideMark/>
          </w:tcPr>
          <w:p w14:paraId="3D21C06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186</w:t>
            </w:r>
          </w:p>
        </w:tc>
        <w:tc>
          <w:tcPr>
            <w:tcW w:w="470" w:type="pct"/>
            <w:shd w:val="clear" w:color="auto" w:fill="auto"/>
            <w:vAlign w:val="center"/>
            <w:hideMark/>
          </w:tcPr>
          <w:p w14:paraId="52DFF54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19972-2018</w:t>
            </w:r>
          </w:p>
        </w:tc>
        <w:tc>
          <w:tcPr>
            <w:tcW w:w="779" w:type="pct"/>
            <w:shd w:val="clear" w:color="auto" w:fill="auto"/>
            <w:vAlign w:val="center"/>
            <w:hideMark/>
          </w:tcPr>
          <w:p w14:paraId="74D1A34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选择、使用和结果判断指南</w:t>
            </w:r>
          </w:p>
        </w:tc>
        <w:tc>
          <w:tcPr>
            <w:tcW w:w="438" w:type="pct"/>
            <w:shd w:val="clear" w:color="auto" w:fill="auto"/>
            <w:vAlign w:val="center"/>
            <w:hideMark/>
          </w:tcPr>
          <w:p w14:paraId="29717F4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2018-03-15</w:t>
            </w:r>
          </w:p>
        </w:tc>
        <w:tc>
          <w:tcPr>
            <w:tcW w:w="438" w:type="pct"/>
            <w:shd w:val="clear" w:color="auto" w:fill="auto"/>
            <w:vAlign w:val="center"/>
            <w:hideMark/>
          </w:tcPr>
          <w:p w14:paraId="022CD8A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2018-10-01</w:t>
            </w:r>
          </w:p>
        </w:tc>
        <w:tc>
          <w:tcPr>
            <w:tcW w:w="544" w:type="pct"/>
            <w:shd w:val="clear" w:color="auto" w:fill="auto"/>
            <w:vAlign w:val="center"/>
            <w:hideMark/>
          </w:tcPr>
          <w:p w14:paraId="0D8157C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611AC4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5F0B5D6F"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本标准提供了应用于灭菌过程的开发、确认和常规监测时，本标准提供了对生物指示物的选择、使用和结果判断提供指南。本标准适用于已有的现行国家标准的生物指示物。</w:t>
            </w:r>
          </w:p>
        </w:tc>
      </w:tr>
      <w:tr w:rsidR="00377FC5" w:rsidRPr="004C3EA4" w14:paraId="43BFE0AA" w14:textId="77777777" w:rsidTr="00D63AD4">
        <w:trPr>
          <w:cantSplit/>
          <w:trHeight w:val="454"/>
          <w:jc w:val="center"/>
        </w:trPr>
        <w:tc>
          <w:tcPr>
            <w:tcW w:w="259" w:type="pct"/>
            <w:shd w:val="clear" w:color="auto" w:fill="auto"/>
            <w:noWrap/>
            <w:vAlign w:val="center"/>
            <w:hideMark/>
          </w:tcPr>
          <w:p w14:paraId="3FFC1D6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187</w:t>
            </w:r>
          </w:p>
        </w:tc>
        <w:tc>
          <w:tcPr>
            <w:tcW w:w="470" w:type="pct"/>
            <w:shd w:val="clear" w:color="auto" w:fill="auto"/>
            <w:vAlign w:val="center"/>
            <w:hideMark/>
          </w:tcPr>
          <w:p w14:paraId="4601F9D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24628-2009</w:t>
            </w:r>
          </w:p>
        </w:tc>
        <w:tc>
          <w:tcPr>
            <w:tcW w:w="779" w:type="pct"/>
            <w:shd w:val="clear" w:color="auto" w:fill="auto"/>
            <w:vAlign w:val="center"/>
            <w:hideMark/>
          </w:tcPr>
          <w:p w14:paraId="54DAE17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生物与化学指示物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测试设备</w:t>
            </w:r>
          </w:p>
        </w:tc>
        <w:tc>
          <w:tcPr>
            <w:tcW w:w="438" w:type="pct"/>
            <w:shd w:val="clear" w:color="auto" w:fill="auto"/>
            <w:vAlign w:val="center"/>
            <w:hideMark/>
          </w:tcPr>
          <w:p w14:paraId="6C08275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8" w:type="pct"/>
            <w:shd w:val="clear" w:color="auto" w:fill="auto"/>
            <w:vAlign w:val="center"/>
            <w:hideMark/>
          </w:tcPr>
          <w:p w14:paraId="0FDAD6C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2010-05-01</w:t>
            </w:r>
          </w:p>
        </w:tc>
        <w:tc>
          <w:tcPr>
            <w:tcW w:w="544" w:type="pct"/>
            <w:shd w:val="clear" w:color="auto" w:fill="auto"/>
            <w:vAlign w:val="center"/>
            <w:hideMark/>
          </w:tcPr>
          <w:p w14:paraId="596F635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142FDE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1D01986D" w14:textId="77777777" w:rsidR="00FA4279"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本标准规定了测试设备的要求，该设备用于测试蒸汽、环氧乙烷、干热和汽化过氧化氢灭菌过程的化学与生物指示物是否符合</w:t>
            </w:r>
            <w:r w:rsidRPr="004C3EA4">
              <w:rPr>
                <w:rFonts w:ascii="Times New Roman" w:hAnsi="Times New Roman" w:cs="宋体" w:hint="eastAsia"/>
                <w:color w:val="000000" w:themeColor="text1"/>
                <w:kern w:val="0"/>
                <w:szCs w:val="21"/>
              </w:rPr>
              <w:t>GB 18282.1</w:t>
            </w:r>
            <w:r w:rsidRPr="004C3EA4">
              <w:rPr>
                <w:rFonts w:ascii="Times New Roman" w:hAnsi="Times New Roman" w:cs="宋体" w:hint="eastAsia"/>
                <w:color w:val="000000" w:themeColor="text1"/>
                <w:kern w:val="0"/>
                <w:szCs w:val="21"/>
              </w:rPr>
              <w:t>对化学指示物或</w:t>
            </w:r>
            <w:r w:rsidRPr="004C3EA4">
              <w:rPr>
                <w:rFonts w:ascii="Times New Roman" w:hAnsi="Times New Roman" w:cs="宋体" w:hint="eastAsia"/>
                <w:color w:val="000000" w:themeColor="text1"/>
                <w:kern w:val="0"/>
                <w:szCs w:val="21"/>
              </w:rPr>
              <w:t>GB 18281</w:t>
            </w:r>
            <w:r w:rsidRPr="004C3EA4">
              <w:rPr>
                <w:rFonts w:ascii="Times New Roman" w:hAnsi="Times New Roman" w:cs="宋体" w:hint="eastAsia"/>
                <w:color w:val="000000" w:themeColor="text1"/>
                <w:kern w:val="0"/>
                <w:szCs w:val="21"/>
              </w:rPr>
              <w:t>系列对生物指示物的要求。本标准还提供资料性方法信息，有助于确定生物与化学指示物用于预期用途的性能特征，也可以用于指示物的常规质量控制测试。</w:t>
            </w:r>
          </w:p>
          <w:p w14:paraId="2212BBEB" w14:textId="61414784"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18281.2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GB 18281.3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ISO 11138-4</w:t>
            </w:r>
            <w:r w:rsidRPr="004C3EA4">
              <w:rPr>
                <w:rFonts w:ascii="Times New Roman" w:hAnsi="Times New Roman" w:cs="宋体" w:hint="eastAsia"/>
                <w:color w:val="000000" w:themeColor="text1"/>
                <w:kern w:val="0"/>
                <w:szCs w:val="21"/>
              </w:rPr>
              <w:t>及</w:t>
            </w:r>
            <w:r w:rsidRPr="004C3EA4">
              <w:rPr>
                <w:rFonts w:ascii="Times New Roman" w:hAnsi="Times New Roman" w:cs="宋体" w:hint="eastAsia"/>
                <w:color w:val="000000" w:themeColor="text1"/>
                <w:kern w:val="0"/>
                <w:szCs w:val="21"/>
              </w:rPr>
              <w:t>GB 18282.1</w:t>
            </w:r>
            <w:r w:rsidRPr="004C3EA4">
              <w:rPr>
                <w:rFonts w:ascii="Times New Roman" w:hAnsi="Times New Roman" w:cs="宋体" w:hint="eastAsia"/>
                <w:color w:val="000000" w:themeColor="text1"/>
                <w:kern w:val="0"/>
                <w:szCs w:val="21"/>
              </w:rPr>
              <w:t>均要求使用本标准规定的抗力仪，这些抗力仪的使用应与</w:t>
            </w:r>
            <w:r w:rsidRPr="004C3EA4">
              <w:rPr>
                <w:rFonts w:ascii="Times New Roman" w:hAnsi="Times New Roman" w:cs="宋体" w:hint="eastAsia"/>
                <w:color w:val="000000" w:themeColor="text1"/>
                <w:kern w:val="0"/>
                <w:szCs w:val="21"/>
              </w:rPr>
              <w:t>GB 18281</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GB 18282</w:t>
            </w:r>
            <w:r w:rsidRPr="004C3EA4">
              <w:rPr>
                <w:rFonts w:ascii="Times New Roman" w:hAnsi="Times New Roman" w:cs="宋体" w:hint="eastAsia"/>
                <w:color w:val="000000" w:themeColor="text1"/>
                <w:kern w:val="0"/>
                <w:szCs w:val="21"/>
              </w:rPr>
              <w:t>中相关部分的规定测试方法一并使用。</w:t>
            </w:r>
          </w:p>
        </w:tc>
      </w:tr>
      <w:tr w:rsidR="000F0289" w:rsidRPr="004C3EA4" w14:paraId="0BE739D7" w14:textId="77777777" w:rsidTr="00D63AD4">
        <w:trPr>
          <w:cantSplit/>
          <w:trHeight w:val="454"/>
          <w:jc w:val="center"/>
        </w:trPr>
        <w:tc>
          <w:tcPr>
            <w:tcW w:w="259" w:type="pct"/>
            <w:shd w:val="clear" w:color="auto" w:fill="auto"/>
            <w:noWrap/>
            <w:vAlign w:val="center"/>
            <w:hideMark/>
          </w:tcPr>
          <w:p w14:paraId="331ABFB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188</w:t>
            </w:r>
          </w:p>
        </w:tc>
        <w:tc>
          <w:tcPr>
            <w:tcW w:w="470" w:type="pct"/>
            <w:shd w:val="clear" w:color="auto" w:fill="auto"/>
            <w:vAlign w:val="center"/>
            <w:hideMark/>
          </w:tcPr>
          <w:p w14:paraId="243A714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32310-2015</w:t>
            </w:r>
          </w:p>
        </w:tc>
        <w:tc>
          <w:tcPr>
            <w:tcW w:w="779" w:type="pct"/>
            <w:shd w:val="clear" w:color="auto" w:fill="auto"/>
            <w:vAlign w:val="center"/>
            <w:hideMark/>
          </w:tcPr>
          <w:p w14:paraId="7119874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医疗保健产品灭菌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化学指示物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选择、使用和结果判断指南</w:t>
            </w:r>
          </w:p>
        </w:tc>
        <w:tc>
          <w:tcPr>
            <w:tcW w:w="438" w:type="pct"/>
            <w:shd w:val="clear" w:color="auto" w:fill="auto"/>
            <w:vAlign w:val="center"/>
            <w:hideMark/>
          </w:tcPr>
          <w:p w14:paraId="7B68066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8" w:type="pct"/>
            <w:shd w:val="clear" w:color="auto" w:fill="auto"/>
            <w:vAlign w:val="center"/>
            <w:hideMark/>
          </w:tcPr>
          <w:p w14:paraId="60CBC78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2016-09-01</w:t>
            </w:r>
          </w:p>
        </w:tc>
        <w:tc>
          <w:tcPr>
            <w:tcW w:w="544" w:type="pct"/>
            <w:shd w:val="clear" w:color="auto" w:fill="auto"/>
            <w:vAlign w:val="center"/>
            <w:hideMark/>
          </w:tcPr>
          <w:p w14:paraId="04B2AC5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5892ED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45" w:type="pct"/>
            <w:shd w:val="clear" w:color="auto" w:fill="auto"/>
            <w:vAlign w:val="center"/>
            <w:hideMark/>
          </w:tcPr>
          <w:p w14:paraId="0AD797CD"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本标准为化学指示物的选择、使用和结果判断提供指南，这些化学指示物应用于灭菌过程的定义、确认以及常规监测和全面控制。本标准中的化学指示物是通过物质的物理和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或化学变化来显示其暴露于灭菌过程，用于监视灭菌过程中的一个或多个变量。这些化学指示物不依赖于生命有机体的存活或失活。</w:t>
            </w:r>
          </w:p>
        </w:tc>
      </w:tr>
    </w:tbl>
    <w:p w14:paraId="7F4A6CAA" w14:textId="7B791E54" w:rsidR="002B1D4A" w:rsidRPr="004C3EA4" w:rsidRDefault="002B1D4A" w:rsidP="000C6349">
      <w:pPr>
        <w:wordWrap w:val="0"/>
        <w:overflowPunct w:val="0"/>
        <w:rPr>
          <w:rFonts w:ascii="Times New Roman" w:hAnsi="Times New Roman"/>
          <w:color w:val="000000" w:themeColor="text1"/>
          <w:szCs w:val="21"/>
        </w:rPr>
      </w:pPr>
    </w:p>
    <w:p w14:paraId="293F098C" w14:textId="77777777" w:rsidR="00960CC5" w:rsidRPr="004C3EA4" w:rsidRDefault="00960CC5">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7D9DC682" w14:textId="7E86ED14" w:rsidR="002B1D4A" w:rsidRPr="004C3EA4" w:rsidRDefault="00682563"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31" w:name="_Toc99807294"/>
      <w:r w:rsidRPr="004C3EA4">
        <w:rPr>
          <w:rFonts w:ascii="Times New Roman" w:eastAsia="宋体" w:hAnsi="Times New Roman" w:cs="Times New Roman" w:hint="eastAsia"/>
          <w:b/>
          <w:bCs/>
          <w:color w:val="000000" w:themeColor="text1"/>
          <w:sz w:val="32"/>
          <w:szCs w:val="32"/>
        </w:rPr>
        <w:lastRenderedPageBreak/>
        <w:t>七、其他</w:t>
      </w:r>
      <w:bookmarkEnd w:id="31"/>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440"/>
        <w:gridCol w:w="2304"/>
        <w:gridCol w:w="1292"/>
        <w:gridCol w:w="1298"/>
        <w:gridCol w:w="1567"/>
        <w:gridCol w:w="1606"/>
        <w:gridCol w:w="4563"/>
      </w:tblGrid>
      <w:tr w:rsidR="004C3EA4" w:rsidRPr="004C3EA4" w14:paraId="33C1D00C" w14:textId="77777777" w:rsidTr="00960CC5">
        <w:trPr>
          <w:cantSplit/>
          <w:trHeight w:val="454"/>
          <w:tblHeader/>
          <w:jc w:val="center"/>
        </w:trPr>
        <w:tc>
          <w:tcPr>
            <w:tcW w:w="242" w:type="pct"/>
            <w:shd w:val="clear" w:color="auto" w:fill="auto"/>
            <w:vAlign w:val="center"/>
            <w:hideMark/>
          </w:tcPr>
          <w:p w14:paraId="690114E6" w14:textId="77777777" w:rsidR="002B1D4A" w:rsidRPr="004C3EA4" w:rsidRDefault="002B1D4A" w:rsidP="00682563">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87" w:type="pct"/>
            <w:shd w:val="clear" w:color="auto" w:fill="auto"/>
            <w:vAlign w:val="center"/>
            <w:hideMark/>
          </w:tcPr>
          <w:p w14:paraId="698BA4AD"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2D397AFB"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37" w:type="pct"/>
            <w:shd w:val="clear" w:color="auto" w:fill="auto"/>
            <w:vAlign w:val="center"/>
            <w:hideMark/>
          </w:tcPr>
          <w:p w14:paraId="112FCBE0"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9" w:type="pct"/>
            <w:shd w:val="clear" w:color="auto" w:fill="auto"/>
            <w:vAlign w:val="center"/>
            <w:hideMark/>
          </w:tcPr>
          <w:p w14:paraId="71ACF7EF"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0" w:type="pct"/>
            <w:shd w:val="clear" w:color="auto" w:fill="auto"/>
            <w:vAlign w:val="center"/>
            <w:hideMark/>
          </w:tcPr>
          <w:p w14:paraId="13B0886F"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43" w:type="pct"/>
            <w:shd w:val="clear" w:color="auto" w:fill="auto"/>
            <w:vAlign w:val="center"/>
            <w:hideMark/>
          </w:tcPr>
          <w:p w14:paraId="766EC07F"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4" w:type="pct"/>
            <w:shd w:val="clear" w:color="auto" w:fill="auto"/>
            <w:vAlign w:val="center"/>
            <w:hideMark/>
          </w:tcPr>
          <w:p w14:paraId="11DBAE7E" w14:textId="77777777" w:rsidR="002B1D4A" w:rsidRPr="004C3EA4" w:rsidRDefault="002B1D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4C3EA4" w:rsidRPr="004C3EA4" w14:paraId="0265DB21" w14:textId="77777777" w:rsidTr="00682563">
        <w:trPr>
          <w:cantSplit/>
          <w:trHeight w:val="454"/>
          <w:jc w:val="center"/>
        </w:trPr>
        <w:tc>
          <w:tcPr>
            <w:tcW w:w="5000" w:type="pct"/>
            <w:gridSpan w:val="8"/>
            <w:shd w:val="clear" w:color="auto" w:fill="auto"/>
            <w:vAlign w:val="center"/>
            <w:hideMark/>
          </w:tcPr>
          <w:p w14:paraId="2D571FA5" w14:textId="6A0596CF" w:rsidR="002B1D4A" w:rsidRPr="004C3EA4" w:rsidRDefault="002B1D4A" w:rsidP="00AF1822">
            <w:pPr>
              <w:widowControl/>
              <w:jc w:val="center"/>
              <w:textAlignment w:val="center"/>
              <w:outlineLvl w:val="1"/>
              <w:rPr>
                <w:rFonts w:ascii="Times New Roman" w:hAnsi="Times New Roman" w:cs="宋体"/>
                <w:b/>
                <w:bCs/>
                <w:color w:val="000000" w:themeColor="text1"/>
                <w:kern w:val="0"/>
                <w:sz w:val="24"/>
                <w:lang w:bidi="ar"/>
              </w:rPr>
            </w:pPr>
            <w:bookmarkStart w:id="32" w:name="_Toc99807295"/>
            <w:r w:rsidRPr="004C3EA4">
              <w:rPr>
                <w:rFonts w:ascii="Times New Roman" w:hAnsi="Times New Roman" w:cs="宋体" w:hint="eastAsia"/>
                <w:b/>
                <w:bCs/>
                <w:color w:val="000000" w:themeColor="text1"/>
                <w:kern w:val="0"/>
                <w:sz w:val="24"/>
                <w:lang w:bidi="ar"/>
              </w:rPr>
              <w:t>（一）医疗器械标准制定和选用原则要求</w:t>
            </w:r>
            <w:bookmarkEnd w:id="32"/>
          </w:p>
        </w:tc>
      </w:tr>
      <w:tr w:rsidR="004C3EA4" w:rsidRPr="004C3EA4" w14:paraId="63A89731" w14:textId="77777777" w:rsidTr="004B04C6">
        <w:trPr>
          <w:cantSplit/>
          <w:trHeight w:val="454"/>
          <w:jc w:val="center"/>
        </w:trPr>
        <w:tc>
          <w:tcPr>
            <w:tcW w:w="242" w:type="pct"/>
            <w:shd w:val="clear" w:color="auto" w:fill="auto"/>
            <w:vAlign w:val="center"/>
            <w:hideMark/>
          </w:tcPr>
          <w:p w14:paraId="189440D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189</w:t>
            </w:r>
          </w:p>
        </w:tc>
        <w:tc>
          <w:tcPr>
            <w:tcW w:w="487" w:type="pct"/>
            <w:shd w:val="clear" w:color="auto" w:fill="auto"/>
            <w:vAlign w:val="center"/>
            <w:hideMark/>
          </w:tcPr>
          <w:p w14:paraId="0A87D59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0467-2016</w:t>
            </w:r>
          </w:p>
        </w:tc>
        <w:tc>
          <w:tcPr>
            <w:tcW w:w="779" w:type="pct"/>
            <w:shd w:val="clear" w:color="auto" w:fill="auto"/>
            <w:vAlign w:val="center"/>
            <w:hideMark/>
          </w:tcPr>
          <w:p w14:paraId="1818F04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保障医疗器械安全和性能公认基本原则的标准选用指南</w:t>
            </w:r>
          </w:p>
        </w:tc>
        <w:tc>
          <w:tcPr>
            <w:tcW w:w="437" w:type="pct"/>
            <w:shd w:val="clear" w:color="auto" w:fill="auto"/>
            <w:vAlign w:val="center"/>
            <w:hideMark/>
          </w:tcPr>
          <w:p w14:paraId="0FC663A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48EAD12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736738F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3" w:type="pct"/>
            <w:shd w:val="clear" w:color="auto" w:fill="auto"/>
            <w:vAlign w:val="center"/>
            <w:hideMark/>
          </w:tcPr>
          <w:p w14:paraId="5A01F7A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1544" w:type="pct"/>
            <w:shd w:val="clear" w:color="auto" w:fill="auto"/>
            <w:vAlign w:val="center"/>
            <w:hideMark/>
          </w:tcPr>
          <w:p w14:paraId="1885E4D6" w14:textId="77777777" w:rsidR="002B1D4A" w:rsidRPr="004C3EA4" w:rsidRDefault="002B1D4A" w:rsidP="00FA4279">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本标准规定了评定医疗器械安全和性能的公认基本原则，提供了有关重要标准和指南。本标准适用于医疗器械安全和性能的符合性评定。本标准代替</w:t>
            </w:r>
            <w:r w:rsidRPr="004C3EA4">
              <w:rPr>
                <w:rFonts w:ascii="Times New Roman" w:hAnsi="Times New Roman" w:cs="宋体" w:hint="eastAsia"/>
                <w:color w:val="000000" w:themeColor="text1"/>
                <w:kern w:val="0"/>
                <w:szCs w:val="21"/>
              </w:rPr>
              <w:t>YY/T 0467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2003</w:t>
            </w:r>
            <w:r w:rsidRPr="004C3EA4">
              <w:rPr>
                <w:rFonts w:ascii="Times New Roman" w:hAnsi="Times New Roman" w:cs="宋体" w:hint="eastAsia"/>
                <w:color w:val="000000" w:themeColor="text1"/>
                <w:kern w:val="0"/>
                <w:szCs w:val="21"/>
              </w:rPr>
              <w:t>《医疗器械保障医疗器械安全和性能公认基本原则的标准选用指南》。</w:t>
            </w:r>
          </w:p>
        </w:tc>
      </w:tr>
      <w:tr w:rsidR="004C3EA4" w:rsidRPr="004C3EA4" w14:paraId="21A3D430" w14:textId="77777777" w:rsidTr="004B04C6">
        <w:trPr>
          <w:cantSplit/>
          <w:trHeight w:val="454"/>
          <w:jc w:val="center"/>
        </w:trPr>
        <w:tc>
          <w:tcPr>
            <w:tcW w:w="242" w:type="pct"/>
            <w:shd w:val="clear" w:color="auto" w:fill="auto"/>
            <w:vAlign w:val="center"/>
            <w:hideMark/>
          </w:tcPr>
          <w:p w14:paraId="55BD2E8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190</w:t>
            </w:r>
          </w:p>
        </w:tc>
        <w:tc>
          <w:tcPr>
            <w:tcW w:w="487" w:type="pct"/>
            <w:shd w:val="clear" w:color="auto" w:fill="auto"/>
            <w:vAlign w:val="center"/>
            <w:hideMark/>
          </w:tcPr>
          <w:p w14:paraId="55AE06C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1000.1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p>
        </w:tc>
        <w:tc>
          <w:tcPr>
            <w:tcW w:w="779" w:type="pct"/>
            <w:shd w:val="clear" w:color="auto" w:fill="auto"/>
            <w:vAlign w:val="center"/>
            <w:hideMark/>
          </w:tcPr>
          <w:p w14:paraId="1047843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医疗器械行业标准的制定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部分：阶段划分、代码和程序</w:t>
            </w:r>
          </w:p>
        </w:tc>
        <w:tc>
          <w:tcPr>
            <w:tcW w:w="437" w:type="pct"/>
            <w:shd w:val="clear" w:color="auto" w:fill="auto"/>
            <w:vAlign w:val="center"/>
            <w:hideMark/>
          </w:tcPr>
          <w:p w14:paraId="22A8367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2005-07-18</w:t>
            </w:r>
          </w:p>
        </w:tc>
        <w:tc>
          <w:tcPr>
            <w:tcW w:w="439" w:type="pct"/>
            <w:shd w:val="clear" w:color="auto" w:fill="auto"/>
            <w:vAlign w:val="center"/>
            <w:hideMark/>
          </w:tcPr>
          <w:p w14:paraId="2A3DDF6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30" w:type="pct"/>
            <w:shd w:val="clear" w:color="auto" w:fill="auto"/>
            <w:vAlign w:val="center"/>
            <w:hideMark/>
          </w:tcPr>
          <w:p w14:paraId="22AF3A8C"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3" w:type="pct"/>
            <w:shd w:val="clear" w:color="auto" w:fill="auto"/>
            <w:vAlign w:val="center"/>
            <w:hideMark/>
          </w:tcPr>
          <w:p w14:paraId="3765CA1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4" w:type="pct"/>
            <w:shd w:val="clear" w:color="auto" w:fill="auto"/>
            <w:vAlign w:val="center"/>
            <w:hideMark/>
          </w:tcPr>
          <w:p w14:paraId="56F03E63" w14:textId="77777777" w:rsidR="00FA4279"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1000</w:t>
            </w:r>
            <w:r w:rsidRPr="004C3EA4">
              <w:rPr>
                <w:rFonts w:ascii="Times New Roman" w:hAnsi="Times New Roman" w:cs="宋体" w:hint="eastAsia"/>
                <w:color w:val="000000" w:themeColor="text1"/>
                <w:kern w:val="0"/>
                <w:szCs w:val="21"/>
              </w:rPr>
              <w:t>的本部分规定了医疗器械行业标准制定的阶段划分、代码和程序。</w:t>
            </w:r>
          </w:p>
          <w:p w14:paraId="5706241A" w14:textId="75B16DF1"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本部分适用于医疗器械行业标准的制修订及其管理。</w:t>
            </w:r>
          </w:p>
        </w:tc>
      </w:tr>
      <w:tr w:rsidR="004C3EA4" w:rsidRPr="004C3EA4" w14:paraId="5AC06D06" w14:textId="77777777" w:rsidTr="004B04C6">
        <w:trPr>
          <w:cantSplit/>
          <w:trHeight w:val="454"/>
          <w:jc w:val="center"/>
        </w:trPr>
        <w:tc>
          <w:tcPr>
            <w:tcW w:w="242" w:type="pct"/>
            <w:shd w:val="clear" w:color="auto" w:fill="auto"/>
            <w:vAlign w:val="center"/>
            <w:hideMark/>
          </w:tcPr>
          <w:p w14:paraId="250FE7A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191</w:t>
            </w:r>
          </w:p>
        </w:tc>
        <w:tc>
          <w:tcPr>
            <w:tcW w:w="487" w:type="pct"/>
            <w:shd w:val="clear" w:color="auto" w:fill="auto"/>
            <w:vAlign w:val="center"/>
            <w:hideMark/>
          </w:tcPr>
          <w:p w14:paraId="6E364CE0"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1000.2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p>
        </w:tc>
        <w:tc>
          <w:tcPr>
            <w:tcW w:w="779" w:type="pct"/>
            <w:shd w:val="clear" w:color="auto" w:fill="auto"/>
            <w:vAlign w:val="center"/>
            <w:hideMark/>
          </w:tcPr>
          <w:p w14:paraId="3430267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医疗器械行业标准的制定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部分：工作指南</w:t>
            </w:r>
          </w:p>
        </w:tc>
        <w:tc>
          <w:tcPr>
            <w:tcW w:w="437" w:type="pct"/>
            <w:shd w:val="clear" w:color="auto" w:fill="auto"/>
            <w:vAlign w:val="center"/>
            <w:hideMark/>
          </w:tcPr>
          <w:p w14:paraId="364044B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2005-07-18</w:t>
            </w:r>
          </w:p>
        </w:tc>
        <w:tc>
          <w:tcPr>
            <w:tcW w:w="439" w:type="pct"/>
            <w:shd w:val="clear" w:color="auto" w:fill="auto"/>
            <w:vAlign w:val="center"/>
            <w:hideMark/>
          </w:tcPr>
          <w:p w14:paraId="5A994E7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30" w:type="pct"/>
            <w:shd w:val="clear" w:color="auto" w:fill="auto"/>
            <w:vAlign w:val="center"/>
            <w:hideMark/>
          </w:tcPr>
          <w:p w14:paraId="4663FC3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3" w:type="pct"/>
            <w:shd w:val="clear" w:color="auto" w:fill="auto"/>
            <w:vAlign w:val="center"/>
            <w:hideMark/>
          </w:tcPr>
          <w:p w14:paraId="04D0247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4" w:type="pct"/>
            <w:shd w:val="clear" w:color="auto" w:fill="auto"/>
            <w:vAlign w:val="center"/>
            <w:hideMark/>
          </w:tcPr>
          <w:p w14:paraId="7BE96062" w14:textId="77777777" w:rsidR="00FA4279" w:rsidRPr="00172A4D" w:rsidRDefault="002B1D4A" w:rsidP="00FA4279">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YY/T 1000</w:t>
            </w:r>
            <w:r w:rsidRPr="00172A4D">
              <w:rPr>
                <w:rFonts w:ascii="Times New Roman" w:hAnsi="Times New Roman" w:cs="宋体" w:hint="eastAsia"/>
                <w:color w:val="000000" w:themeColor="text1"/>
                <w:kern w:val="0"/>
                <w:szCs w:val="21"/>
              </w:rPr>
              <w:t>的本部分规定了医疗器械行业标准制定各阶段的工作指南。本部分适用于医疗器械行业标准的制定。注：本标准中的标准的制定包括标准的修订。</w:t>
            </w:r>
          </w:p>
          <w:p w14:paraId="4A8BD394" w14:textId="77777777" w:rsidR="00FA4279" w:rsidRPr="00172A4D" w:rsidRDefault="002B1D4A" w:rsidP="00FA4279">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本部分不包括：</w:t>
            </w:r>
          </w:p>
          <w:p w14:paraId="37213FBD" w14:textId="77777777" w:rsidR="00FA4279" w:rsidRPr="00172A4D" w:rsidRDefault="002B1D4A" w:rsidP="00FA4279">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 xml:space="preserve">- </w:t>
            </w:r>
            <w:r w:rsidRPr="00172A4D">
              <w:rPr>
                <w:rFonts w:ascii="Times New Roman" w:hAnsi="Times New Roman" w:cs="宋体" w:hint="eastAsia"/>
                <w:color w:val="000000" w:themeColor="text1"/>
                <w:kern w:val="0"/>
                <w:szCs w:val="21"/>
              </w:rPr>
              <w:t>专业标准化技术委员会工作章程的要求；</w:t>
            </w:r>
          </w:p>
          <w:p w14:paraId="65E6681A" w14:textId="77777777" w:rsidR="00FA4279" w:rsidRPr="00172A4D" w:rsidRDefault="002B1D4A" w:rsidP="00FA4279">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 xml:space="preserve">- </w:t>
            </w:r>
            <w:r w:rsidRPr="00172A4D">
              <w:rPr>
                <w:rFonts w:ascii="Times New Roman" w:hAnsi="Times New Roman" w:cs="宋体" w:hint="eastAsia"/>
                <w:color w:val="000000" w:themeColor="text1"/>
                <w:kern w:val="0"/>
                <w:szCs w:val="21"/>
              </w:rPr>
              <w:t>医疗器械行业标准实施评价和复审的要求；</w:t>
            </w:r>
          </w:p>
          <w:p w14:paraId="730A0BD4" w14:textId="77777777" w:rsidR="00FA4279" w:rsidRPr="00172A4D" w:rsidRDefault="002B1D4A" w:rsidP="00FA4279">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 xml:space="preserve">- </w:t>
            </w:r>
            <w:r w:rsidRPr="00172A4D">
              <w:rPr>
                <w:rFonts w:ascii="Times New Roman" w:hAnsi="Times New Roman" w:cs="宋体" w:hint="eastAsia"/>
                <w:color w:val="000000" w:themeColor="text1"/>
                <w:kern w:val="0"/>
                <w:szCs w:val="21"/>
              </w:rPr>
              <w:t>医疗器械行业标准制定工作中所形成的相关文件的要求；</w:t>
            </w:r>
          </w:p>
          <w:p w14:paraId="401402E9" w14:textId="6374BDFF" w:rsidR="002B1D4A" w:rsidRPr="00172A4D" w:rsidRDefault="002B1D4A" w:rsidP="00FA4279">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 xml:space="preserve">- </w:t>
            </w:r>
            <w:r w:rsidRPr="00172A4D">
              <w:rPr>
                <w:rFonts w:ascii="Times New Roman" w:hAnsi="Times New Roman" w:cs="宋体" w:hint="eastAsia"/>
                <w:color w:val="000000" w:themeColor="text1"/>
                <w:kern w:val="0"/>
                <w:szCs w:val="21"/>
              </w:rPr>
              <w:t>医疗器械行业标准制定的阶段划分、代码和程序要求。注：医疗器械行业标准制定的阶段划分、代码和程序见</w:t>
            </w:r>
            <w:r w:rsidRPr="00172A4D">
              <w:rPr>
                <w:rFonts w:ascii="Times New Roman" w:hAnsi="Times New Roman" w:cs="宋体" w:hint="eastAsia"/>
                <w:color w:val="000000" w:themeColor="text1"/>
                <w:kern w:val="0"/>
                <w:szCs w:val="21"/>
              </w:rPr>
              <w:t>YY/T 10000.1</w:t>
            </w:r>
          </w:p>
        </w:tc>
      </w:tr>
      <w:tr w:rsidR="004C3EA4" w:rsidRPr="004C3EA4" w14:paraId="0E7F7C67" w14:textId="77777777" w:rsidTr="004B04C6">
        <w:trPr>
          <w:cantSplit/>
          <w:trHeight w:val="454"/>
          <w:jc w:val="center"/>
        </w:trPr>
        <w:tc>
          <w:tcPr>
            <w:tcW w:w="242" w:type="pct"/>
            <w:shd w:val="clear" w:color="auto" w:fill="auto"/>
            <w:vAlign w:val="center"/>
            <w:hideMark/>
          </w:tcPr>
          <w:p w14:paraId="23236ADB"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192</w:t>
            </w:r>
          </w:p>
        </w:tc>
        <w:tc>
          <w:tcPr>
            <w:tcW w:w="487" w:type="pct"/>
            <w:shd w:val="clear" w:color="auto" w:fill="auto"/>
            <w:vAlign w:val="center"/>
            <w:hideMark/>
          </w:tcPr>
          <w:p w14:paraId="20C707B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91051-1999</w:t>
            </w:r>
          </w:p>
        </w:tc>
        <w:tc>
          <w:tcPr>
            <w:tcW w:w="779" w:type="pct"/>
            <w:shd w:val="clear" w:color="auto" w:fill="auto"/>
            <w:vAlign w:val="center"/>
            <w:hideMark/>
          </w:tcPr>
          <w:p w14:paraId="0E7F94C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医疗器械行业标准体系表</w:t>
            </w:r>
          </w:p>
        </w:tc>
        <w:tc>
          <w:tcPr>
            <w:tcW w:w="437" w:type="pct"/>
            <w:shd w:val="clear" w:color="auto" w:fill="auto"/>
            <w:vAlign w:val="center"/>
            <w:hideMark/>
          </w:tcPr>
          <w:p w14:paraId="4F7B70F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1999-01-01</w:t>
            </w:r>
          </w:p>
        </w:tc>
        <w:tc>
          <w:tcPr>
            <w:tcW w:w="439" w:type="pct"/>
            <w:shd w:val="clear" w:color="auto" w:fill="auto"/>
            <w:vAlign w:val="center"/>
            <w:hideMark/>
          </w:tcPr>
          <w:p w14:paraId="4DA9389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2013-06-27</w:t>
            </w:r>
          </w:p>
        </w:tc>
        <w:tc>
          <w:tcPr>
            <w:tcW w:w="530" w:type="pct"/>
            <w:shd w:val="clear" w:color="auto" w:fill="auto"/>
            <w:vAlign w:val="center"/>
            <w:hideMark/>
          </w:tcPr>
          <w:p w14:paraId="6FED3E5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3" w:type="pct"/>
            <w:shd w:val="clear" w:color="auto" w:fill="auto"/>
            <w:vAlign w:val="center"/>
            <w:hideMark/>
          </w:tcPr>
          <w:p w14:paraId="7B7E6E7E"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44" w:type="pct"/>
            <w:shd w:val="clear" w:color="auto" w:fill="auto"/>
            <w:vAlign w:val="center"/>
            <w:hideMark/>
          </w:tcPr>
          <w:p w14:paraId="3C61C997"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本标准适用于医疗器械行业标准体系表。供行业内编制标准制、修订规划和计划时用。</w:t>
            </w:r>
          </w:p>
        </w:tc>
      </w:tr>
      <w:tr w:rsidR="004C3EA4" w:rsidRPr="004C3EA4" w14:paraId="1ED6A391" w14:textId="77777777" w:rsidTr="004B04C6">
        <w:trPr>
          <w:cantSplit/>
          <w:trHeight w:val="454"/>
          <w:jc w:val="center"/>
        </w:trPr>
        <w:tc>
          <w:tcPr>
            <w:tcW w:w="242" w:type="pct"/>
            <w:shd w:val="clear" w:color="auto" w:fill="auto"/>
            <w:vAlign w:val="center"/>
            <w:hideMark/>
          </w:tcPr>
          <w:p w14:paraId="4BD4270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193</w:t>
            </w:r>
          </w:p>
        </w:tc>
        <w:tc>
          <w:tcPr>
            <w:tcW w:w="487" w:type="pct"/>
            <w:shd w:val="clear" w:color="auto" w:fill="auto"/>
            <w:vAlign w:val="center"/>
            <w:hideMark/>
          </w:tcPr>
          <w:p w14:paraId="24EA067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1473-2016</w:t>
            </w:r>
          </w:p>
        </w:tc>
        <w:tc>
          <w:tcPr>
            <w:tcW w:w="779" w:type="pct"/>
            <w:shd w:val="clear" w:color="auto" w:fill="auto"/>
            <w:vAlign w:val="center"/>
            <w:hideMark/>
          </w:tcPr>
          <w:p w14:paraId="4106012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医疗器械标准化工作指南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涉及安全要求的标准制定</w:t>
            </w:r>
          </w:p>
        </w:tc>
        <w:tc>
          <w:tcPr>
            <w:tcW w:w="437" w:type="pct"/>
            <w:shd w:val="clear" w:color="auto" w:fill="auto"/>
            <w:vAlign w:val="center"/>
            <w:hideMark/>
          </w:tcPr>
          <w:p w14:paraId="1E6728C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769464E8"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35F019D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3" w:type="pct"/>
            <w:shd w:val="clear" w:color="auto" w:fill="auto"/>
            <w:vAlign w:val="center"/>
            <w:hideMark/>
          </w:tcPr>
          <w:p w14:paraId="571BDC7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SAC/TC221</w:t>
            </w:r>
          </w:p>
        </w:tc>
        <w:tc>
          <w:tcPr>
            <w:tcW w:w="1544" w:type="pct"/>
            <w:shd w:val="clear" w:color="auto" w:fill="auto"/>
            <w:vAlign w:val="center"/>
            <w:hideMark/>
          </w:tcPr>
          <w:p w14:paraId="62E5A422"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本标准规定了医疗器械安全标准制定过程的要求并提供了指南。本标准适用于医疗器械标准起草时分析、确定标准中涉及的风险。</w:t>
            </w:r>
          </w:p>
        </w:tc>
      </w:tr>
      <w:tr w:rsidR="004C3EA4" w:rsidRPr="004C3EA4" w14:paraId="5CB73B7C" w14:textId="77777777" w:rsidTr="004B04C6">
        <w:trPr>
          <w:cantSplit/>
          <w:trHeight w:val="454"/>
          <w:jc w:val="center"/>
        </w:trPr>
        <w:tc>
          <w:tcPr>
            <w:tcW w:w="5000" w:type="pct"/>
            <w:gridSpan w:val="8"/>
            <w:shd w:val="clear" w:color="auto" w:fill="auto"/>
            <w:vAlign w:val="center"/>
            <w:hideMark/>
          </w:tcPr>
          <w:p w14:paraId="2B4DA4C7" w14:textId="77777777" w:rsidR="002B1D4A" w:rsidRPr="004C3EA4" w:rsidRDefault="002B1D4A" w:rsidP="00FA4279">
            <w:pPr>
              <w:widowControl/>
              <w:jc w:val="center"/>
              <w:textAlignment w:val="center"/>
              <w:outlineLvl w:val="1"/>
              <w:rPr>
                <w:rFonts w:ascii="Times New Roman" w:hAnsi="Times New Roman" w:cs="宋体"/>
                <w:b/>
                <w:bCs/>
                <w:color w:val="000000" w:themeColor="text1"/>
                <w:kern w:val="0"/>
                <w:sz w:val="24"/>
                <w:lang w:bidi="ar"/>
              </w:rPr>
            </w:pPr>
            <w:bookmarkStart w:id="33" w:name="_Toc99807296"/>
            <w:r w:rsidRPr="004C3EA4">
              <w:rPr>
                <w:rFonts w:ascii="Times New Roman" w:hAnsi="Times New Roman" w:cs="宋体" w:hint="eastAsia"/>
                <w:b/>
                <w:bCs/>
                <w:color w:val="000000" w:themeColor="text1"/>
                <w:kern w:val="0"/>
                <w:sz w:val="24"/>
                <w:lang w:bidi="ar"/>
              </w:rPr>
              <w:lastRenderedPageBreak/>
              <w:t>（二）医用高分子制品</w:t>
            </w:r>
            <w:bookmarkEnd w:id="33"/>
          </w:p>
        </w:tc>
      </w:tr>
      <w:tr w:rsidR="004C3EA4" w:rsidRPr="004C3EA4" w14:paraId="07BDBEB3" w14:textId="77777777" w:rsidTr="004B04C6">
        <w:trPr>
          <w:cantSplit/>
          <w:trHeight w:val="454"/>
          <w:jc w:val="center"/>
        </w:trPr>
        <w:tc>
          <w:tcPr>
            <w:tcW w:w="242" w:type="pct"/>
            <w:shd w:val="clear" w:color="auto" w:fill="auto"/>
            <w:vAlign w:val="center"/>
            <w:hideMark/>
          </w:tcPr>
          <w:p w14:paraId="7C71F20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194</w:t>
            </w:r>
          </w:p>
        </w:tc>
        <w:tc>
          <w:tcPr>
            <w:tcW w:w="487" w:type="pct"/>
            <w:shd w:val="clear" w:color="auto" w:fill="auto"/>
            <w:vAlign w:val="center"/>
            <w:hideMark/>
          </w:tcPr>
          <w:p w14:paraId="3A5F5C59"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0313-2014</w:t>
            </w:r>
          </w:p>
        </w:tc>
        <w:tc>
          <w:tcPr>
            <w:tcW w:w="779" w:type="pct"/>
            <w:shd w:val="clear" w:color="auto" w:fill="auto"/>
            <w:vAlign w:val="center"/>
            <w:hideMark/>
          </w:tcPr>
          <w:p w14:paraId="77669FC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医用高分子产品包装和制造商提供信息的要求标准</w:t>
            </w:r>
          </w:p>
        </w:tc>
        <w:tc>
          <w:tcPr>
            <w:tcW w:w="437" w:type="pct"/>
            <w:shd w:val="clear" w:color="auto" w:fill="auto"/>
            <w:vAlign w:val="center"/>
            <w:hideMark/>
          </w:tcPr>
          <w:p w14:paraId="370C0F7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64B9825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30" w:type="pct"/>
            <w:shd w:val="clear" w:color="auto" w:fill="auto"/>
            <w:vAlign w:val="center"/>
            <w:hideMark/>
          </w:tcPr>
          <w:p w14:paraId="3BC971E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3" w:type="pct"/>
            <w:shd w:val="clear" w:color="auto" w:fill="auto"/>
            <w:vAlign w:val="center"/>
            <w:hideMark/>
          </w:tcPr>
          <w:p w14:paraId="3A24B81D"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4" w:type="pct"/>
            <w:shd w:val="clear" w:color="auto" w:fill="auto"/>
            <w:vAlign w:val="center"/>
            <w:hideMark/>
          </w:tcPr>
          <w:p w14:paraId="2DB805A8" w14:textId="77777777" w:rsidR="002B1D4A" w:rsidRPr="004C3EA4" w:rsidRDefault="002B1D4A" w:rsidP="00FA4279">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本标准适用于医用高分子产品的包装和标识。本标准规定了医用高分子产品的包装和制造商提供信息的要求。</w:t>
            </w:r>
          </w:p>
        </w:tc>
      </w:tr>
      <w:tr w:rsidR="004C3EA4" w:rsidRPr="004C3EA4" w14:paraId="78F424F8" w14:textId="77777777" w:rsidTr="004B04C6">
        <w:trPr>
          <w:cantSplit/>
          <w:trHeight w:val="454"/>
          <w:jc w:val="center"/>
        </w:trPr>
        <w:tc>
          <w:tcPr>
            <w:tcW w:w="242" w:type="pct"/>
            <w:shd w:val="clear" w:color="auto" w:fill="auto"/>
            <w:vAlign w:val="center"/>
            <w:hideMark/>
          </w:tcPr>
          <w:p w14:paraId="1549832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195</w:t>
            </w:r>
          </w:p>
        </w:tc>
        <w:tc>
          <w:tcPr>
            <w:tcW w:w="487" w:type="pct"/>
            <w:shd w:val="clear" w:color="auto" w:fill="auto"/>
            <w:vAlign w:val="center"/>
            <w:hideMark/>
          </w:tcPr>
          <w:p w14:paraId="4038B2B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0586-2016</w:t>
            </w:r>
          </w:p>
        </w:tc>
        <w:tc>
          <w:tcPr>
            <w:tcW w:w="779" w:type="pct"/>
            <w:shd w:val="clear" w:color="auto" w:fill="auto"/>
            <w:vAlign w:val="center"/>
            <w:hideMark/>
          </w:tcPr>
          <w:p w14:paraId="5A2C66D3"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医用高分子制品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射线不透性试验方法</w:t>
            </w:r>
          </w:p>
        </w:tc>
        <w:tc>
          <w:tcPr>
            <w:tcW w:w="437" w:type="pct"/>
            <w:shd w:val="clear" w:color="auto" w:fill="auto"/>
            <w:vAlign w:val="center"/>
            <w:hideMark/>
          </w:tcPr>
          <w:p w14:paraId="747198C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44FEC1E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7C611946"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3" w:type="pct"/>
            <w:shd w:val="clear" w:color="auto" w:fill="auto"/>
            <w:vAlign w:val="center"/>
            <w:hideMark/>
          </w:tcPr>
          <w:p w14:paraId="34137D47"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4" w:type="pct"/>
            <w:shd w:val="clear" w:color="auto" w:fill="auto"/>
            <w:vAlign w:val="center"/>
            <w:hideMark/>
          </w:tcPr>
          <w:p w14:paraId="6AB9E787" w14:textId="77777777"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射线技术测定原料和产品的不透射线性，包括</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光透视检查、血管造影术、</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（计算机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射线断层扫描技术）和</w:t>
            </w:r>
            <w:r w:rsidRPr="004C3EA4">
              <w:rPr>
                <w:rFonts w:ascii="Times New Roman" w:hAnsi="Times New Roman" w:cs="宋体" w:hint="eastAsia"/>
                <w:color w:val="000000" w:themeColor="text1"/>
                <w:kern w:val="0"/>
                <w:szCs w:val="21"/>
              </w:rPr>
              <w:t>DEXA</w:t>
            </w:r>
            <w:r w:rsidRPr="004C3EA4">
              <w:rPr>
                <w:rFonts w:ascii="Times New Roman" w:hAnsi="Times New Roman" w:cs="宋体" w:hint="eastAsia"/>
                <w:color w:val="000000" w:themeColor="text1"/>
                <w:kern w:val="0"/>
                <w:szCs w:val="21"/>
              </w:rPr>
              <w:t>（双能</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射线吸收）的试验方法。本标准适用于医用高分子制品在人体内的定位。本标准代替</w:t>
            </w:r>
            <w:r w:rsidRPr="004C3EA4">
              <w:rPr>
                <w:rFonts w:ascii="Times New Roman" w:hAnsi="Times New Roman" w:cs="宋体" w:hint="eastAsia"/>
                <w:color w:val="000000" w:themeColor="text1"/>
                <w:kern w:val="0"/>
                <w:szCs w:val="21"/>
              </w:rPr>
              <w:t>YY/T 0586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《医用高分子制品</w:t>
            </w:r>
            <w:r w:rsidRPr="004C3EA4">
              <w:rPr>
                <w:rFonts w:ascii="Times New Roman" w:hAnsi="Times New Roman" w:cs="宋体" w:hint="eastAsia"/>
                <w:color w:val="000000" w:themeColor="text1"/>
                <w:kern w:val="0"/>
                <w:szCs w:val="21"/>
              </w:rPr>
              <w:t xml:space="preserve"> X</w:t>
            </w:r>
            <w:r w:rsidRPr="004C3EA4">
              <w:rPr>
                <w:rFonts w:ascii="Times New Roman" w:hAnsi="Times New Roman" w:cs="宋体" w:hint="eastAsia"/>
                <w:color w:val="000000" w:themeColor="text1"/>
                <w:kern w:val="0"/>
                <w:szCs w:val="21"/>
              </w:rPr>
              <w:t>射线不透性试验方法》。</w:t>
            </w:r>
          </w:p>
        </w:tc>
      </w:tr>
      <w:tr w:rsidR="000F0289" w:rsidRPr="004C3EA4" w14:paraId="78768247" w14:textId="77777777" w:rsidTr="004B04C6">
        <w:trPr>
          <w:cantSplit/>
          <w:trHeight w:val="454"/>
          <w:jc w:val="center"/>
        </w:trPr>
        <w:tc>
          <w:tcPr>
            <w:tcW w:w="242" w:type="pct"/>
            <w:shd w:val="clear" w:color="auto" w:fill="auto"/>
            <w:vAlign w:val="center"/>
            <w:hideMark/>
          </w:tcPr>
          <w:p w14:paraId="493B32C2"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196</w:t>
            </w:r>
          </w:p>
        </w:tc>
        <w:tc>
          <w:tcPr>
            <w:tcW w:w="487" w:type="pct"/>
            <w:shd w:val="clear" w:color="auto" w:fill="auto"/>
            <w:vAlign w:val="center"/>
            <w:hideMark/>
          </w:tcPr>
          <w:p w14:paraId="7F170F45"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1119-2008</w:t>
            </w:r>
          </w:p>
        </w:tc>
        <w:tc>
          <w:tcPr>
            <w:tcW w:w="779" w:type="pct"/>
            <w:shd w:val="clear" w:color="auto" w:fill="auto"/>
            <w:vAlign w:val="center"/>
            <w:hideMark/>
          </w:tcPr>
          <w:p w14:paraId="32B1BF41"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医用高分子制品术语</w:t>
            </w:r>
          </w:p>
        </w:tc>
        <w:tc>
          <w:tcPr>
            <w:tcW w:w="437" w:type="pct"/>
            <w:shd w:val="clear" w:color="auto" w:fill="auto"/>
            <w:vAlign w:val="center"/>
            <w:hideMark/>
          </w:tcPr>
          <w:p w14:paraId="6802FDB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55CD801F"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0" w:type="pct"/>
            <w:shd w:val="clear" w:color="auto" w:fill="auto"/>
            <w:vAlign w:val="center"/>
            <w:hideMark/>
          </w:tcPr>
          <w:p w14:paraId="47B90924"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3" w:type="pct"/>
            <w:shd w:val="clear" w:color="auto" w:fill="auto"/>
            <w:vAlign w:val="center"/>
            <w:hideMark/>
          </w:tcPr>
          <w:p w14:paraId="20A088CA" w14:textId="77777777" w:rsidR="002B1D4A" w:rsidRPr="004C3EA4" w:rsidRDefault="002B1D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4" w:type="pct"/>
            <w:shd w:val="clear" w:color="auto" w:fill="auto"/>
            <w:vAlign w:val="center"/>
            <w:hideMark/>
          </w:tcPr>
          <w:p w14:paraId="4D770B9D" w14:textId="77777777" w:rsidR="00FA4279"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本标准规定了用医用高分子材料制成、且直接或间接与人体接触的医用高分子制品术语。本标准不包括人工器官术语。</w:t>
            </w:r>
          </w:p>
          <w:p w14:paraId="49AC77A3" w14:textId="0A7534CB" w:rsidR="002B1D4A" w:rsidRPr="004C3EA4" w:rsidRDefault="002B1D4A" w:rsidP="00FA4279">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本标准主要收载国家标准和医药行业标准中出现的相关术语</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对术语所给的定义只适用于医用高分子制品及其部件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用于指导对产品或部件命名。</w:t>
            </w:r>
          </w:p>
        </w:tc>
      </w:tr>
    </w:tbl>
    <w:p w14:paraId="1C1E0B06" w14:textId="7570C45E" w:rsidR="002B1D4A" w:rsidRPr="004C3EA4" w:rsidRDefault="002B1D4A" w:rsidP="000C6349">
      <w:pPr>
        <w:wordWrap w:val="0"/>
        <w:overflowPunct w:val="0"/>
        <w:rPr>
          <w:rFonts w:ascii="Times New Roman" w:hAnsi="Times New Roman"/>
          <w:color w:val="000000" w:themeColor="text1"/>
          <w:szCs w:val="21"/>
        </w:rPr>
      </w:pPr>
    </w:p>
    <w:p w14:paraId="6E03EF62" w14:textId="77777777" w:rsidR="00FE5313" w:rsidRPr="004C3EA4" w:rsidRDefault="002B1D4A" w:rsidP="000C6349">
      <w:pPr>
        <w:widowControl/>
        <w:wordWrap w:val="0"/>
        <w:overflowPunct w:val="0"/>
        <w:jc w:val="left"/>
        <w:rPr>
          <w:rFonts w:ascii="Times New Roman" w:hAnsi="Times New Roman"/>
          <w:color w:val="000000" w:themeColor="text1"/>
          <w:szCs w:val="21"/>
        </w:rPr>
        <w:sectPr w:rsidR="00FE5313" w:rsidRPr="004C3EA4" w:rsidSect="000C6349">
          <w:footerReference w:type="default" r:id="rId9"/>
          <w:pgSz w:w="16838" w:h="11906" w:orient="landscape" w:code="9"/>
          <w:pgMar w:top="1134" w:right="1134" w:bottom="1134" w:left="1134" w:header="851" w:footer="992" w:gutter="0"/>
          <w:pgNumType w:start="1"/>
          <w:cols w:space="425"/>
          <w:docGrid w:linePitch="312"/>
        </w:sectPr>
      </w:pPr>
      <w:r w:rsidRPr="004C3EA4">
        <w:rPr>
          <w:rFonts w:ascii="Times New Roman" w:hAnsi="Times New Roman"/>
          <w:color w:val="000000" w:themeColor="text1"/>
          <w:szCs w:val="21"/>
        </w:rPr>
        <w:br w:type="page"/>
      </w:r>
    </w:p>
    <w:p w14:paraId="5B7ECCDF" w14:textId="77777777" w:rsidR="00682563" w:rsidRPr="004C3EA4" w:rsidRDefault="00682563" w:rsidP="00682563">
      <w:pPr>
        <w:jc w:val="center"/>
        <w:outlineLvl w:val="0"/>
        <w:rPr>
          <w:rFonts w:ascii="方正大标宋简体" w:eastAsia="方正大标宋简体" w:hAnsi="方正大标宋简体" w:cs="方正大标宋简体"/>
          <w:color w:val="000000" w:themeColor="text1"/>
          <w:sz w:val="52"/>
          <w:szCs w:val="52"/>
        </w:rPr>
      </w:pPr>
    </w:p>
    <w:p w14:paraId="02BC8029" w14:textId="77777777" w:rsidR="00682563" w:rsidRPr="004C3EA4" w:rsidRDefault="00682563" w:rsidP="00682563">
      <w:pPr>
        <w:jc w:val="center"/>
        <w:outlineLvl w:val="0"/>
        <w:rPr>
          <w:rFonts w:ascii="方正大标宋简体" w:eastAsia="方正大标宋简体" w:hAnsi="方正大标宋简体" w:cs="方正大标宋简体"/>
          <w:color w:val="000000" w:themeColor="text1"/>
          <w:sz w:val="52"/>
          <w:szCs w:val="52"/>
        </w:rPr>
      </w:pPr>
    </w:p>
    <w:p w14:paraId="0E52FCE1" w14:textId="77777777" w:rsidR="00682563" w:rsidRPr="004C3EA4" w:rsidRDefault="00682563" w:rsidP="00682563">
      <w:pPr>
        <w:jc w:val="center"/>
        <w:outlineLvl w:val="0"/>
        <w:rPr>
          <w:rFonts w:ascii="方正大标宋简体" w:eastAsia="方正大标宋简体" w:hAnsi="方正大标宋简体" w:cs="方正大标宋简体"/>
          <w:color w:val="000000" w:themeColor="text1"/>
          <w:sz w:val="52"/>
          <w:szCs w:val="52"/>
        </w:rPr>
      </w:pPr>
    </w:p>
    <w:p w14:paraId="6530345A" w14:textId="77777777" w:rsidR="00682563" w:rsidRPr="004C3EA4" w:rsidRDefault="00682563" w:rsidP="00682563">
      <w:pPr>
        <w:jc w:val="center"/>
        <w:outlineLvl w:val="0"/>
        <w:rPr>
          <w:rFonts w:ascii="方正大标宋简体" w:eastAsia="方正大标宋简体" w:hAnsi="方正大标宋简体" w:cs="方正大标宋简体"/>
          <w:color w:val="000000" w:themeColor="text1"/>
          <w:sz w:val="52"/>
          <w:szCs w:val="52"/>
        </w:rPr>
      </w:pPr>
    </w:p>
    <w:p w14:paraId="31F58878" w14:textId="77777777" w:rsidR="00682563" w:rsidRPr="004C3EA4" w:rsidRDefault="00682563" w:rsidP="00682563">
      <w:pPr>
        <w:jc w:val="center"/>
        <w:outlineLvl w:val="0"/>
        <w:rPr>
          <w:rFonts w:ascii="方正大标宋简体" w:eastAsia="方正大标宋简体" w:hAnsi="方正大标宋简体" w:cs="方正大标宋简体"/>
          <w:color w:val="000000" w:themeColor="text1"/>
          <w:sz w:val="52"/>
          <w:szCs w:val="52"/>
        </w:rPr>
      </w:pPr>
    </w:p>
    <w:p w14:paraId="4253EE00" w14:textId="683B7D05" w:rsidR="00682563" w:rsidRPr="004C3EA4" w:rsidRDefault="00682563" w:rsidP="00682563">
      <w:pPr>
        <w:jc w:val="center"/>
        <w:outlineLvl w:val="0"/>
        <w:rPr>
          <w:rFonts w:ascii="方正大标宋简体" w:eastAsia="方正大标宋简体" w:hAnsi="方正大标宋简体" w:cs="方正大标宋简体"/>
          <w:color w:val="000000" w:themeColor="text1"/>
          <w:sz w:val="52"/>
          <w:szCs w:val="52"/>
        </w:rPr>
      </w:pPr>
      <w:bookmarkStart w:id="34" w:name="_Toc99807297"/>
      <w:r w:rsidRPr="004C3EA4">
        <w:rPr>
          <w:rFonts w:ascii="方正大标宋简体" w:eastAsia="方正大标宋简体" w:hAnsi="方正大标宋简体" w:cs="方正大标宋简体" w:hint="eastAsia"/>
          <w:color w:val="000000" w:themeColor="text1"/>
          <w:sz w:val="52"/>
          <w:szCs w:val="52"/>
        </w:rPr>
        <w:t xml:space="preserve">第二部分 </w:t>
      </w:r>
      <w:r w:rsidRPr="004C3EA4">
        <w:rPr>
          <w:rFonts w:ascii="方正大标宋简体" w:eastAsia="方正大标宋简体" w:hAnsi="方正大标宋简体" w:cs="方正大标宋简体"/>
          <w:color w:val="000000" w:themeColor="text1"/>
          <w:sz w:val="52"/>
          <w:szCs w:val="52"/>
        </w:rPr>
        <w:t xml:space="preserve"> </w:t>
      </w:r>
      <w:r w:rsidRPr="004C3EA4">
        <w:rPr>
          <w:rFonts w:ascii="方正大标宋简体" w:eastAsia="方正大标宋简体" w:hAnsi="方正大标宋简体" w:cs="方正大标宋简体" w:hint="eastAsia"/>
          <w:color w:val="000000" w:themeColor="text1"/>
          <w:sz w:val="52"/>
          <w:szCs w:val="52"/>
        </w:rPr>
        <w:t>专业技术领域</w:t>
      </w:r>
      <w:bookmarkEnd w:id="34"/>
    </w:p>
    <w:p w14:paraId="7D589CF0" w14:textId="4B899108" w:rsidR="00682563" w:rsidRPr="004C3EA4" w:rsidRDefault="00682563">
      <w:pPr>
        <w:widowControl/>
        <w:jc w:val="left"/>
        <w:rPr>
          <w:rFonts w:ascii="方正大标宋简体" w:eastAsia="方正大标宋简体" w:hAnsi="方正大标宋简体" w:cs="方正大标宋简体"/>
          <w:color w:val="000000" w:themeColor="text1"/>
          <w:sz w:val="52"/>
          <w:szCs w:val="52"/>
        </w:rPr>
      </w:pPr>
      <w:r w:rsidRPr="004C3EA4">
        <w:rPr>
          <w:rFonts w:ascii="方正大标宋简体" w:eastAsia="方正大标宋简体" w:hAnsi="方正大标宋简体" w:cs="方正大标宋简体"/>
          <w:color w:val="000000" w:themeColor="text1"/>
          <w:sz w:val="52"/>
          <w:szCs w:val="52"/>
        </w:rPr>
        <w:br w:type="page"/>
      </w:r>
    </w:p>
    <w:p w14:paraId="28037625" w14:textId="77777777" w:rsidR="00FE5313" w:rsidRPr="004C3EA4" w:rsidRDefault="00923858">
      <w:pPr>
        <w:widowControl/>
        <w:jc w:val="left"/>
        <w:rPr>
          <w:rFonts w:ascii="Times New Roman" w:eastAsia="宋体" w:hAnsi="Times New Roman" w:cs="Times New Roman"/>
          <w:b/>
          <w:bCs/>
          <w:color w:val="000000" w:themeColor="text1"/>
          <w:sz w:val="32"/>
          <w:szCs w:val="32"/>
        </w:rPr>
        <w:sectPr w:rsidR="00FE5313" w:rsidRPr="004C3EA4" w:rsidSect="000C6349">
          <w:footerReference w:type="default" r:id="rId10"/>
          <w:pgSz w:w="16838" w:h="11906" w:orient="landscape" w:code="9"/>
          <w:pgMar w:top="1134" w:right="1134" w:bottom="1134" w:left="1134" w:header="851" w:footer="992" w:gutter="0"/>
          <w:pgNumType w:start="1"/>
          <w:cols w:space="425"/>
          <w:docGrid w:linePitch="312"/>
        </w:sectPr>
      </w:pPr>
      <w:r w:rsidRPr="004C3EA4">
        <w:rPr>
          <w:rFonts w:ascii="Times New Roman" w:eastAsia="宋体" w:hAnsi="Times New Roman" w:cs="Times New Roman"/>
          <w:b/>
          <w:bCs/>
          <w:color w:val="000000" w:themeColor="text1"/>
          <w:sz w:val="32"/>
          <w:szCs w:val="32"/>
        </w:rPr>
        <w:lastRenderedPageBreak/>
        <w:br w:type="page"/>
      </w:r>
    </w:p>
    <w:p w14:paraId="34A84144" w14:textId="2C7906F3" w:rsidR="00682563" w:rsidRPr="004C3EA4" w:rsidRDefault="00682563"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35" w:name="_Toc99807298"/>
      <w:r w:rsidRPr="004C3EA4">
        <w:rPr>
          <w:rFonts w:ascii="Times New Roman" w:eastAsia="宋体" w:hAnsi="Times New Roman" w:cs="Times New Roman" w:hint="eastAsia"/>
          <w:b/>
          <w:bCs/>
          <w:color w:val="000000" w:themeColor="text1"/>
          <w:sz w:val="32"/>
          <w:szCs w:val="32"/>
        </w:rPr>
        <w:lastRenderedPageBreak/>
        <w:t>一、外科手术器械</w:t>
      </w:r>
      <w:bookmarkEnd w:id="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6"/>
        <w:gridCol w:w="1440"/>
        <w:gridCol w:w="2304"/>
        <w:gridCol w:w="1292"/>
        <w:gridCol w:w="1298"/>
        <w:gridCol w:w="1567"/>
        <w:gridCol w:w="1612"/>
        <w:gridCol w:w="4557"/>
      </w:tblGrid>
      <w:tr w:rsidR="004C3EA4" w:rsidRPr="004C3EA4" w14:paraId="3DF4485C" w14:textId="77777777" w:rsidTr="00923858">
        <w:trPr>
          <w:cantSplit/>
          <w:trHeight w:val="454"/>
          <w:tblHeader/>
        </w:trPr>
        <w:tc>
          <w:tcPr>
            <w:tcW w:w="242" w:type="pct"/>
            <w:shd w:val="clear" w:color="auto" w:fill="auto"/>
            <w:vAlign w:val="center"/>
            <w:hideMark/>
          </w:tcPr>
          <w:p w14:paraId="0FB7AF2A"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87" w:type="pct"/>
            <w:shd w:val="clear" w:color="auto" w:fill="auto"/>
            <w:vAlign w:val="center"/>
            <w:hideMark/>
          </w:tcPr>
          <w:p w14:paraId="14C7878C"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45A7BC8F"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37" w:type="pct"/>
            <w:shd w:val="clear" w:color="auto" w:fill="auto"/>
            <w:vAlign w:val="center"/>
            <w:hideMark/>
          </w:tcPr>
          <w:p w14:paraId="4EF9845A"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9" w:type="pct"/>
            <w:shd w:val="clear" w:color="auto" w:fill="auto"/>
            <w:vAlign w:val="center"/>
            <w:hideMark/>
          </w:tcPr>
          <w:p w14:paraId="555758B2"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0" w:type="pct"/>
            <w:shd w:val="clear" w:color="auto" w:fill="auto"/>
            <w:vAlign w:val="center"/>
            <w:hideMark/>
          </w:tcPr>
          <w:p w14:paraId="12F28300"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45" w:type="pct"/>
            <w:shd w:val="clear" w:color="auto" w:fill="auto"/>
            <w:vAlign w:val="center"/>
            <w:hideMark/>
          </w:tcPr>
          <w:p w14:paraId="7C9864C6"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1" w:type="pct"/>
            <w:shd w:val="clear" w:color="auto" w:fill="auto"/>
            <w:vAlign w:val="center"/>
            <w:hideMark/>
          </w:tcPr>
          <w:p w14:paraId="7D5EEE98"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4C3EA4" w:rsidRPr="004C3EA4" w14:paraId="1FB0C695" w14:textId="77777777" w:rsidTr="006F6B23">
        <w:trPr>
          <w:cantSplit/>
          <w:trHeight w:val="454"/>
        </w:trPr>
        <w:tc>
          <w:tcPr>
            <w:tcW w:w="5000" w:type="pct"/>
            <w:gridSpan w:val="8"/>
            <w:shd w:val="clear" w:color="auto" w:fill="auto"/>
            <w:vAlign w:val="center"/>
            <w:hideMark/>
          </w:tcPr>
          <w:p w14:paraId="5F88D719" w14:textId="7115912A"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36" w:name="_Toc99807299"/>
            <w:r w:rsidRPr="004C3EA4">
              <w:rPr>
                <w:rFonts w:ascii="Times New Roman" w:hAnsi="Times New Roman" w:cs="宋体" w:hint="eastAsia"/>
                <w:b/>
                <w:bCs/>
                <w:color w:val="000000" w:themeColor="text1"/>
                <w:kern w:val="0"/>
                <w:sz w:val="24"/>
                <w:lang w:bidi="ar"/>
              </w:rPr>
              <w:t>（一）专业通用领域</w:t>
            </w:r>
            <w:bookmarkEnd w:id="36"/>
          </w:p>
        </w:tc>
      </w:tr>
      <w:tr w:rsidR="004C3EA4" w:rsidRPr="004C3EA4" w14:paraId="2B28314A" w14:textId="77777777" w:rsidTr="00FE5313">
        <w:trPr>
          <w:cantSplit/>
          <w:trHeight w:val="454"/>
        </w:trPr>
        <w:tc>
          <w:tcPr>
            <w:tcW w:w="242" w:type="pct"/>
            <w:shd w:val="clear" w:color="auto" w:fill="auto"/>
            <w:vAlign w:val="center"/>
            <w:hideMark/>
          </w:tcPr>
          <w:p w14:paraId="5BBEF6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197</w:t>
            </w:r>
          </w:p>
        </w:tc>
        <w:tc>
          <w:tcPr>
            <w:tcW w:w="487" w:type="pct"/>
            <w:shd w:val="clear" w:color="auto" w:fill="auto"/>
            <w:vAlign w:val="center"/>
            <w:hideMark/>
          </w:tcPr>
          <w:p w14:paraId="47F80B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0076-1992</w:t>
            </w:r>
          </w:p>
        </w:tc>
        <w:tc>
          <w:tcPr>
            <w:tcW w:w="779" w:type="pct"/>
            <w:shd w:val="clear" w:color="auto" w:fill="auto"/>
            <w:vAlign w:val="center"/>
            <w:hideMark/>
          </w:tcPr>
          <w:p w14:paraId="11EF21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金属制件的镀层分类技术条件</w:t>
            </w:r>
          </w:p>
        </w:tc>
        <w:tc>
          <w:tcPr>
            <w:tcW w:w="437" w:type="pct"/>
            <w:shd w:val="clear" w:color="auto" w:fill="auto"/>
            <w:vAlign w:val="center"/>
            <w:hideMark/>
          </w:tcPr>
          <w:p w14:paraId="1DECA1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1992-01-20</w:t>
            </w:r>
          </w:p>
        </w:tc>
        <w:tc>
          <w:tcPr>
            <w:tcW w:w="439" w:type="pct"/>
            <w:shd w:val="clear" w:color="auto" w:fill="auto"/>
            <w:vAlign w:val="center"/>
            <w:hideMark/>
          </w:tcPr>
          <w:p w14:paraId="19F2EA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1992-07-01</w:t>
            </w:r>
          </w:p>
        </w:tc>
        <w:tc>
          <w:tcPr>
            <w:tcW w:w="530" w:type="pct"/>
            <w:shd w:val="clear" w:color="auto" w:fill="auto"/>
            <w:vAlign w:val="center"/>
            <w:hideMark/>
          </w:tcPr>
          <w:p w14:paraId="170F40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3F33F5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47628F81"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电镀层分类、应用范围、技术要求、验收规则、检验方法和标记的要求。本标准适用于金属制件的防护装饰性的单层（镍、铬、锌、锡、银、金、镉、黑镍）镀层和多层（镍＋铬、镍＋镍＋铬、铜</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镍＋络、铜锡合金十铬）镀层。</w:t>
            </w:r>
            <w:r w:rsidRPr="004C3EA4">
              <w:rPr>
                <w:rFonts w:ascii="Times New Roman" w:eastAsia="MS Gothic" w:hAnsi="Times New Roman" w:cs="MS Gothic" w:hint="eastAsia"/>
                <w:color w:val="000000" w:themeColor="text1"/>
                <w:kern w:val="0"/>
                <w:szCs w:val="21"/>
              </w:rPr>
              <w:t> </w:t>
            </w:r>
          </w:p>
        </w:tc>
      </w:tr>
      <w:tr w:rsidR="004C3EA4" w:rsidRPr="004C3EA4" w14:paraId="0BAF83B2" w14:textId="77777777" w:rsidTr="00FE5313">
        <w:trPr>
          <w:cantSplit/>
          <w:trHeight w:val="454"/>
        </w:trPr>
        <w:tc>
          <w:tcPr>
            <w:tcW w:w="242" w:type="pct"/>
            <w:shd w:val="clear" w:color="auto" w:fill="auto"/>
            <w:vAlign w:val="center"/>
            <w:hideMark/>
          </w:tcPr>
          <w:p w14:paraId="3FF7AD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w:t>
            </w:r>
          </w:p>
        </w:tc>
        <w:tc>
          <w:tcPr>
            <w:tcW w:w="487" w:type="pct"/>
            <w:shd w:val="clear" w:color="auto" w:fill="auto"/>
            <w:vAlign w:val="center"/>
            <w:hideMark/>
          </w:tcPr>
          <w:p w14:paraId="1BBAF0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0149-2006</w:t>
            </w:r>
          </w:p>
        </w:tc>
        <w:tc>
          <w:tcPr>
            <w:tcW w:w="779" w:type="pct"/>
            <w:shd w:val="clear" w:color="auto" w:fill="auto"/>
            <w:vAlign w:val="center"/>
            <w:hideMark/>
          </w:tcPr>
          <w:p w14:paraId="6DA7AE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不锈钢医用器械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耐腐蚀性能试验方法</w:t>
            </w:r>
          </w:p>
        </w:tc>
        <w:tc>
          <w:tcPr>
            <w:tcW w:w="437" w:type="pct"/>
            <w:shd w:val="clear" w:color="auto" w:fill="auto"/>
            <w:vAlign w:val="center"/>
            <w:hideMark/>
          </w:tcPr>
          <w:p w14:paraId="54D63B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2006-06-19</w:t>
            </w:r>
          </w:p>
        </w:tc>
        <w:tc>
          <w:tcPr>
            <w:tcW w:w="439" w:type="pct"/>
            <w:shd w:val="clear" w:color="auto" w:fill="auto"/>
            <w:vAlign w:val="center"/>
            <w:hideMark/>
          </w:tcPr>
          <w:p w14:paraId="39B1B5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2007-05-01</w:t>
            </w:r>
          </w:p>
        </w:tc>
        <w:tc>
          <w:tcPr>
            <w:tcW w:w="530" w:type="pct"/>
            <w:shd w:val="clear" w:color="auto" w:fill="auto"/>
            <w:vAlign w:val="center"/>
            <w:hideMark/>
          </w:tcPr>
          <w:p w14:paraId="718392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5FA467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4112DCDB" w14:textId="439F0796"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马氏体类和奥氏体类不锈钢医用器械和牙科手持器械的耐腐蚀性能试验方法。本标准适用于马氏体类不锈钢医用器械（如剪、钳、镊等器械）、奥氏体类不锈钢医用器械（如注射针、针灸针、不锈钢宫内节育器，牙用不锈钢丝等）也适用于制造奥氏体类不锈钢医用器械的材料。本标准不适用于马氏体类奥氏体类不锈钢外科植人物。</w:t>
            </w:r>
          </w:p>
        </w:tc>
      </w:tr>
      <w:tr w:rsidR="004C3EA4" w:rsidRPr="004C3EA4" w14:paraId="11D5A065" w14:textId="77777777" w:rsidTr="00FE5313">
        <w:trPr>
          <w:cantSplit/>
          <w:trHeight w:val="454"/>
        </w:trPr>
        <w:tc>
          <w:tcPr>
            <w:tcW w:w="242" w:type="pct"/>
            <w:shd w:val="clear" w:color="auto" w:fill="auto"/>
            <w:vAlign w:val="center"/>
            <w:hideMark/>
          </w:tcPr>
          <w:p w14:paraId="675BF7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w:t>
            </w:r>
          </w:p>
        </w:tc>
        <w:tc>
          <w:tcPr>
            <w:tcW w:w="487" w:type="pct"/>
            <w:shd w:val="clear" w:color="auto" w:fill="auto"/>
            <w:vAlign w:val="center"/>
            <w:hideMark/>
          </w:tcPr>
          <w:p w14:paraId="4E3BF0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0171-2008</w:t>
            </w:r>
          </w:p>
        </w:tc>
        <w:tc>
          <w:tcPr>
            <w:tcW w:w="779" w:type="pct"/>
            <w:shd w:val="clear" w:color="auto" w:fill="auto"/>
            <w:vAlign w:val="center"/>
            <w:hideMark/>
          </w:tcPr>
          <w:p w14:paraId="6C8E7B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包装、标志和使用说明书</w:t>
            </w:r>
          </w:p>
        </w:tc>
        <w:tc>
          <w:tcPr>
            <w:tcW w:w="437" w:type="pct"/>
            <w:shd w:val="clear" w:color="auto" w:fill="auto"/>
            <w:vAlign w:val="center"/>
            <w:hideMark/>
          </w:tcPr>
          <w:p w14:paraId="311BB0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0E5F4A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0" w:type="pct"/>
            <w:shd w:val="clear" w:color="auto" w:fill="auto"/>
            <w:vAlign w:val="center"/>
            <w:hideMark/>
          </w:tcPr>
          <w:p w14:paraId="78A848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6AF56B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43CF6D1"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本标准规定了外科器械类产品的包装、标志和使用说明书。本标准适用于外科器械类产品的普通包装、消毒包装和无菌包装。</w:t>
            </w:r>
          </w:p>
        </w:tc>
      </w:tr>
      <w:tr w:rsidR="004C3EA4" w:rsidRPr="004C3EA4" w14:paraId="5E9DFD2A" w14:textId="77777777" w:rsidTr="00FE5313">
        <w:trPr>
          <w:cantSplit/>
          <w:trHeight w:val="454"/>
        </w:trPr>
        <w:tc>
          <w:tcPr>
            <w:tcW w:w="242" w:type="pct"/>
            <w:shd w:val="clear" w:color="auto" w:fill="auto"/>
            <w:vAlign w:val="center"/>
            <w:hideMark/>
          </w:tcPr>
          <w:p w14:paraId="4B770E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w:t>
            </w:r>
          </w:p>
        </w:tc>
        <w:tc>
          <w:tcPr>
            <w:tcW w:w="487" w:type="pct"/>
            <w:shd w:val="clear" w:color="auto" w:fill="auto"/>
            <w:vAlign w:val="center"/>
            <w:hideMark/>
          </w:tcPr>
          <w:p w14:paraId="318056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0294.1-2016</w:t>
            </w:r>
          </w:p>
        </w:tc>
        <w:tc>
          <w:tcPr>
            <w:tcW w:w="779" w:type="pct"/>
            <w:shd w:val="clear" w:color="auto" w:fill="auto"/>
            <w:vAlign w:val="center"/>
            <w:hideMark/>
          </w:tcPr>
          <w:p w14:paraId="238CA9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部分：不锈钢</w:t>
            </w:r>
          </w:p>
        </w:tc>
        <w:tc>
          <w:tcPr>
            <w:tcW w:w="437" w:type="pct"/>
            <w:shd w:val="clear" w:color="auto" w:fill="auto"/>
            <w:vAlign w:val="center"/>
            <w:hideMark/>
          </w:tcPr>
          <w:p w14:paraId="6655B5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01135D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5EEB6B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0875F5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304EEB19" w14:textId="46F2EBEB"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0294 </w:t>
            </w:r>
            <w:r w:rsidRPr="004C3EA4">
              <w:rPr>
                <w:rFonts w:ascii="Times New Roman" w:hAnsi="Times New Roman" w:cs="宋体" w:hint="eastAsia"/>
                <w:color w:val="000000" w:themeColor="text1"/>
                <w:kern w:val="0"/>
                <w:szCs w:val="21"/>
              </w:rPr>
              <w:t>的本部分内容为设计、制造外科器械时供选择不锈钢材料之用。注：在制造外科器械选用不锈钢材料时，如器械设计需要，允许选用本部分之外的材料，所以，本部分的内容非选用制造材料的唯一依据。制造商在选用不锈钢材料时，还应该考虑材料符合相关的外科器械标准，并应对所选材料负责。</w:t>
            </w:r>
          </w:p>
        </w:tc>
      </w:tr>
      <w:tr w:rsidR="004C3EA4" w:rsidRPr="004C3EA4" w14:paraId="622D6F40" w14:textId="77777777" w:rsidTr="00FE5313">
        <w:trPr>
          <w:cantSplit/>
          <w:trHeight w:val="454"/>
        </w:trPr>
        <w:tc>
          <w:tcPr>
            <w:tcW w:w="242" w:type="pct"/>
            <w:shd w:val="clear" w:color="auto" w:fill="auto"/>
            <w:vAlign w:val="center"/>
            <w:hideMark/>
          </w:tcPr>
          <w:p w14:paraId="6E0621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w:t>
            </w:r>
          </w:p>
        </w:tc>
        <w:tc>
          <w:tcPr>
            <w:tcW w:w="487" w:type="pct"/>
            <w:shd w:val="clear" w:color="auto" w:fill="auto"/>
            <w:vAlign w:val="center"/>
            <w:hideMark/>
          </w:tcPr>
          <w:p w14:paraId="7C3A65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1052-2004</w:t>
            </w:r>
          </w:p>
        </w:tc>
        <w:tc>
          <w:tcPr>
            <w:tcW w:w="779" w:type="pct"/>
            <w:shd w:val="clear" w:color="auto" w:fill="auto"/>
            <w:vAlign w:val="center"/>
            <w:hideMark/>
          </w:tcPr>
          <w:p w14:paraId="675561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手术器械标志</w:t>
            </w:r>
          </w:p>
        </w:tc>
        <w:tc>
          <w:tcPr>
            <w:tcW w:w="437" w:type="pct"/>
            <w:shd w:val="clear" w:color="auto" w:fill="auto"/>
            <w:vAlign w:val="center"/>
            <w:hideMark/>
          </w:tcPr>
          <w:p w14:paraId="51896E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9" w:type="pct"/>
            <w:shd w:val="clear" w:color="auto" w:fill="auto"/>
            <w:vAlign w:val="center"/>
            <w:hideMark/>
          </w:tcPr>
          <w:p w14:paraId="20535F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30" w:type="pct"/>
            <w:shd w:val="clear" w:color="auto" w:fill="auto"/>
            <w:vAlign w:val="center"/>
            <w:hideMark/>
          </w:tcPr>
          <w:p w14:paraId="398B43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2E9DC7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60CBFF7"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本标准规定了手术器械标志的适用范围、标记示例和要求。本标准适用于手术器械标志。本标准不适用于外科植入物标志。</w:t>
            </w:r>
          </w:p>
        </w:tc>
      </w:tr>
      <w:tr w:rsidR="004C3EA4" w:rsidRPr="004C3EA4" w14:paraId="38577B22" w14:textId="77777777" w:rsidTr="006F6B23">
        <w:trPr>
          <w:cantSplit/>
          <w:trHeight w:val="454"/>
        </w:trPr>
        <w:tc>
          <w:tcPr>
            <w:tcW w:w="5000" w:type="pct"/>
            <w:gridSpan w:val="8"/>
            <w:shd w:val="clear" w:color="auto" w:fill="auto"/>
            <w:vAlign w:val="center"/>
            <w:hideMark/>
          </w:tcPr>
          <w:p w14:paraId="0411C24B"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37" w:name="_Toc99807300"/>
            <w:r w:rsidRPr="004C3EA4">
              <w:rPr>
                <w:rFonts w:ascii="Times New Roman" w:hAnsi="Times New Roman" w:cs="宋体" w:hint="eastAsia"/>
                <w:b/>
                <w:bCs/>
                <w:color w:val="000000" w:themeColor="text1"/>
                <w:kern w:val="0"/>
                <w:sz w:val="24"/>
                <w:lang w:bidi="ar"/>
              </w:rPr>
              <w:lastRenderedPageBreak/>
              <w:t>（二）刀</w:t>
            </w:r>
            <w:bookmarkEnd w:id="37"/>
          </w:p>
        </w:tc>
      </w:tr>
      <w:tr w:rsidR="004C3EA4" w:rsidRPr="004C3EA4" w14:paraId="5557318E" w14:textId="77777777" w:rsidTr="00FE5313">
        <w:trPr>
          <w:cantSplit/>
          <w:trHeight w:val="454"/>
        </w:trPr>
        <w:tc>
          <w:tcPr>
            <w:tcW w:w="242" w:type="pct"/>
            <w:shd w:val="clear" w:color="auto" w:fill="auto"/>
            <w:vAlign w:val="center"/>
            <w:hideMark/>
          </w:tcPr>
          <w:p w14:paraId="0F1B90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w:t>
            </w:r>
          </w:p>
        </w:tc>
        <w:tc>
          <w:tcPr>
            <w:tcW w:w="487" w:type="pct"/>
            <w:shd w:val="clear" w:color="auto" w:fill="auto"/>
            <w:vAlign w:val="center"/>
            <w:hideMark/>
          </w:tcPr>
          <w:p w14:paraId="2F8583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8662-2006</w:t>
            </w:r>
          </w:p>
        </w:tc>
        <w:tc>
          <w:tcPr>
            <w:tcW w:w="779" w:type="pct"/>
            <w:shd w:val="clear" w:color="auto" w:fill="auto"/>
            <w:vAlign w:val="center"/>
            <w:hideMark/>
          </w:tcPr>
          <w:p w14:paraId="300675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手术刀片和手术刀柄的配合尺寸</w:t>
            </w:r>
          </w:p>
        </w:tc>
        <w:tc>
          <w:tcPr>
            <w:tcW w:w="437" w:type="pct"/>
            <w:shd w:val="clear" w:color="auto" w:fill="auto"/>
            <w:vAlign w:val="center"/>
            <w:hideMark/>
          </w:tcPr>
          <w:p w14:paraId="02DB1C8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2006-09-14</w:t>
            </w:r>
          </w:p>
        </w:tc>
        <w:tc>
          <w:tcPr>
            <w:tcW w:w="439" w:type="pct"/>
            <w:shd w:val="clear" w:color="auto" w:fill="auto"/>
            <w:vAlign w:val="center"/>
            <w:hideMark/>
          </w:tcPr>
          <w:p w14:paraId="2AE2DA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2007-05-01</w:t>
            </w:r>
          </w:p>
        </w:tc>
        <w:tc>
          <w:tcPr>
            <w:tcW w:w="530" w:type="pct"/>
            <w:shd w:val="clear" w:color="auto" w:fill="auto"/>
            <w:vAlign w:val="center"/>
            <w:hideMark/>
          </w:tcPr>
          <w:p w14:paraId="5BF026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26F40A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B4D08CA"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本标准规定了可拆卸手术刀片与手术刀柄相配合的尺寸</w:t>
            </w:r>
          </w:p>
        </w:tc>
      </w:tr>
      <w:tr w:rsidR="004C3EA4" w:rsidRPr="004C3EA4" w14:paraId="4BE388C8" w14:textId="77777777" w:rsidTr="00FE5313">
        <w:trPr>
          <w:cantSplit/>
          <w:trHeight w:val="454"/>
        </w:trPr>
        <w:tc>
          <w:tcPr>
            <w:tcW w:w="242" w:type="pct"/>
            <w:shd w:val="clear" w:color="auto" w:fill="auto"/>
            <w:vAlign w:val="center"/>
            <w:hideMark/>
          </w:tcPr>
          <w:p w14:paraId="0D14FE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203</w:t>
            </w:r>
          </w:p>
        </w:tc>
        <w:tc>
          <w:tcPr>
            <w:tcW w:w="487" w:type="pct"/>
            <w:shd w:val="clear" w:color="auto" w:fill="auto"/>
            <w:vAlign w:val="center"/>
            <w:hideMark/>
          </w:tcPr>
          <w:p w14:paraId="796D01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0072-2010</w:t>
            </w:r>
          </w:p>
        </w:tc>
        <w:tc>
          <w:tcPr>
            <w:tcW w:w="779" w:type="pct"/>
            <w:shd w:val="clear" w:color="auto" w:fill="auto"/>
            <w:vAlign w:val="center"/>
            <w:hideMark/>
          </w:tcPr>
          <w:p w14:paraId="65ECEA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眼科用刀通用技术条件</w:t>
            </w:r>
          </w:p>
        </w:tc>
        <w:tc>
          <w:tcPr>
            <w:tcW w:w="437" w:type="pct"/>
            <w:shd w:val="clear" w:color="auto" w:fill="auto"/>
            <w:vAlign w:val="center"/>
            <w:hideMark/>
          </w:tcPr>
          <w:p w14:paraId="4CE476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73AE0A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0" w:type="pct"/>
            <w:shd w:val="clear" w:color="auto" w:fill="auto"/>
            <w:vAlign w:val="center"/>
            <w:hideMark/>
          </w:tcPr>
          <w:p w14:paraId="76E08D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1FB351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3D5A4A5C"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本标准规定了眼科用刀的材料、要求、试验方法、检验规则、标志、包装、运输、贮存等要求。本标准适用于不锈钢材料制成的眼科用刀。</w:t>
            </w:r>
          </w:p>
        </w:tc>
      </w:tr>
      <w:tr w:rsidR="004C3EA4" w:rsidRPr="004C3EA4" w14:paraId="7FD1B8E2" w14:textId="77777777" w:rsidTr="00FE5313">
        <w:trPr>
          <w:cantSplit/>
          <w:trHeight w:val="454"/>
        </w:trPr>
        <w:tc>
          <w:tcPr>
            <w:tcW w:w="242" w:type="pct"/>
            <w:shd w:val="clear" w:color="auto" w:fill="auto"/>
            <w:vAlign w:val="center"/>
            <w:hideMark/>
          </w:tcPr>
          <w:p w14:paraId="730346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204</w:t>
            </w:r>
          </w:p>
        </w:tc>
        <w:tc>
          <w:tcPr>
            <w:tcW w:w="487" w:type="pct"/>
            <w:shd w:val="clear" w:color="auto" w:fill="auto"/>
            <w:vAlign w:val="center"/>
            <w:hideMark/>
          </w:tcPr>
          <w:p w14:paraId="5FC516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0174-2019</w:t>
            </w:r>
          </w:p>
        </w:tc>
        <w:tc>
          <w:tcPr>
            <w:tcW w:w="779" w:type="pct"/>
            <w:shd w:val="clear" w:color="auto" w:fill="auto"/>
            <w:vAlign w:val="center"/>
            <w:hideMark/>
          </w:tcPr>
          <w:p w14:paraId="26F6E7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手术刀片</w:t>
            </w:r>
          </w:p>
        </w:tc>
        <w:tc>
          <w:tcPr>
            <w:tcW w:w="437" w:type="pct"/>
            <w:shd w:val="clear" w:color="auto" w:fill="auto"/>
            <w:vAlign w:val="center"/>
            <w:hideMark/>
          </w:tcPr>
          <w:p w14:paraId="691999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162BD0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30" w:type="pct"/>
            <w:shd w:val="clear" w:color="auto" w:fill="auto"/>
            <w:vAlign w:val="center"/>
            <w:hideMark/>
          </w:tcPr>
          <w:p w14:paraId="29EFC3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6E1A88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0AEB4C10"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本标准规定了手术刀片的分类和标识、要求、试验方法、型式检验、标签和说明书、包装、运输、贮存和有效期。本标准适用于安装在手术刀柄上，作切割软组织用的手术刀片。</w:t>
            </w:r>
          </w:p>
        </w:tc>
      </w:tr>
      <w:tr w:rsidR="004C3EA4" w:rsidRPr="004C3EA4" w14:paraId="262B7A7A" w14:textId="77777777" w:rsidTr="00FE5313">
        <w:trPr>
          <w:cantSplit/>
          <w:trHeight w:val="454"/>
        </w:trPr>
        <w:tc>
          <w:tcPr>
            <w:tcW w:w="242" w:type="pct"/>
            <w:shd w:val="clear" w:color="auto" w:fill="auto"/>
            <w:vAlign w:val="center"/>
            <w:hideMark/>
          </w:tcPr>
          <w:p w14:paraId="2BAEA3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205</w:t>
            </w:r>
          </w:p>
        </w:tc>
        <w:tc>
          <w:tcPr>
            <w:tcW w:w="487" w:type="pct"/>
            <w:shd w:val="clear" w:color="auto" w:fill="auto"/>
            <w:vAlign w:val="center"/>
            <w:hideMark/>
          </w:tcPr>
          <w:p w14:paraId="65BD60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0175-2005</w:t>
            </w:r>
          </w:p>
        </w:tc>
        <w:tc>
          <w:tcPr>
            <w:tcW w:w="779" w:type="pct"/>
            <w:shd w:val="clear" w:color="auto" w:fill="auto"/>
            <w:vAlign w:val="center"/>
            <w:hideMark/>
          </w:tcPr>
          <w:p w14:paraId="2D3A5F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手术刀柄</w:t>
            </w:r>
          </w:p>
        </w:tc>
        <w:tc>
          <w:tcPr>
            <w:tcW w:w="437" w:type="pct"/>
            <w:shd w:val="clear" w:color="auto" w:fill="auto"/>
            <w:vAlign w:val="center"/>
            <w:hideMark/>
          </w:tcPr>
          <w:p w14:paraId="336F4B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2005-07-18</w:t>
            </w:r>
          </w:p>
        </w:tc>
        <w:tc>
          <w:tcPr>
            <w:tcW w:w="439" w:type="pct"/>
            <w:shd w:val="clear" w:color="auto" w:fill="auto"/>
            <w:vAlign w:val="center"/>
            <w:hideMark/>
          </w:tcPr>
          <w:p w14:paraId="4FB44E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30" w:type="pct"/>
            <w:shd w:val="clear" w:color="auto" w:fill="auto"/>
            <w:vAlign w:val="center"/>
            <w:hideMark/>
          </w:tcPr>
          <w:p w14:paraId="533192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2FD2D4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1BFADD1E" w14:textId="77777777" w:rsidR="004C3EA4"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本标准规定了手术刀柄的分类与命名、要求、试验方法、检验规则、标志、包装、运输、贮存。</w:t>
            </w:r>
          </w:p>
          <w:p w14:paraId="4632CE91" w14:textId="0F0A5F68"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本标准适用于安装手术刀片后可切割人体软组织的手术刀柄。</w:t>
            </w:r>
          </w:p>
        </w:tc>
      </w:tr>
      <w:tr w:rsidR="004C3EA4" w:rsidRPr="004C3EA4" w14:paraId="3F4658B3" w14:textId="77777777" w:rsidTr="00FE5313">
        <w:trPr>
          <w:cantSplit/>
          <w:trHeight w:val="454"/>
        </w:trPr>
        <w:tc>
          <w:tcPr>
            <w:tcW w:w="242" w:type="pct"/>
            <w:shd w:val="clear" w:color="auto" w:fill="auto"/>
            <w:vAlign w:val="center"/>
            <w:hideMark/>
          </w:tcPr>
          <w:p w14:paraId="6D0660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206</w:t>
            </w:r>
          </w:p>
        </w:tc>
        <w:tc>
          <w:tcPr>
            <w:tcW w:w="487" w:type="pct"/>
            <w:shd w:val="clear" w:color="auto" w:fill="auto"/>
            <w:vAlign w:val="center"/>
            <w:hideMark/>
          </w:tcPr>
          <w:p w14:paraId="28A0BD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0454-2008</w:t>
            </w:r>
          </w:p>
        </w:tc>
        <w:tc>
          <w:tcPr>
            <w:tcW w:w="779" w:type="pct"/>
            <w:shd w:val="clear" w:color="auto" w:fill="auto"/>
            <w:vAlign w:val="center"/>
            <w:hideMark/>
          </w:tcPr>
          <w:p w14:paraId="39882B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无菌塑柄手术刀</w:t>
            </w:r>
          </w:p>
        </w:tc>
        <w:tc>
          <w:tcPr>
            <w:tcW w:w="437" w:type="pct"/>
            <w:shd w:val="clear" w:color="auto" w:fill="auto"/>
            <w:vAlign w:val="center"/>
            <w:hideMark/>
          </w:tcPr>
          <w:p w14:paraId="37FA51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192100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0" w:type="pct"/>
            <w:shd w:val="clear" w:color="auto" w:fill="auto"/>
            <w:vAlign w:val="center"/>
            <w:hideMark/>
          </w:tcPr>
          <w:p w14:paraId="220C30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48AB35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B33DA30"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本标准规定了无菌塑柄手术刀的结构和标记、要求、试验方法、检验规则、标志、包装、运输、贮存、使用期限。本标准适用于灭菌包装一次性使用的无菌塑柄手术刀，该产品供外科手术或解剖时切割软组织用。</w:t>
            </w:r>
          </w:p>
        </w:tc>
      </w:tr>
      <w:tr w:rsidR="004C3EA4" w:rsidRPr="004C3EA4" w14:paraId="22DF587A" w14:textId="77777777" w:rsidTr="006F6B23">
        <w:trPr>
          <w:cantSplit/>
          <w:trHeight w:val="454"/>
        </w:trPr>
        <w:tc>
          <w:tcPr>
            <w:tcW w:w="5000" w:type="pct"/>
            <w:gridSpan w:val="8"/>
            <w:shd w:val="clear" w:color="auto" w:fill="auto"/>
            <w:vAlign w:val="center"/>
            <w:hideMark/>
          </w:tcPr>
          <w:p w14:paraId="08C5AF36"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38" w:name="_Toc99807301"/>
            <w:r w:rsidRPr="004C3EA4">
              <w:rPr>
                <w:rFonts w:ascii="Times New Roman" w:hAnsi="Times New Roman" w:cs="宋体" w:hint="eastAsia"/>
                <w:b/>
                <w:bCs/>
                <w:color w:val="000000" w:themeColor="text1"/>
                <w:kern w:val="0"/>
                <w:sz w:val="24"/>
                <w:lang w:bidi="ar"/>
              </w:rPr>
              <w:t>（三）剪</w:t>
            </w:r>
            <w:bookmarkEnd w:id="38"/>
          </w:p>
        </w:tc>
      </w:tr>
      <w:tr w:rsidR="004C3EA4" w:rsidRPr="004C3EA4" w14:paraId="074061F5" w14:textId="77777777" w:rsidTr="00FE5313">
        <w:trPr>
          <w:cantSplit/>
          <w:trHeight w:val="454"/>
        </w:trPr>
        <w:tc>
          <w:tcPr>
            <w:tcW w:w="242" w:type="pct"/>
            <w:shd w:val="clear" w:color="auto" w:fill="auto"/>
            <w:vAlign w:val="center"/>
            <w:hideMark/>
          </w:tcPr>
          <w:p w14:paraId="6D51FA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207</w:t>
            </w:r>
          </w:p>
        </w:tc>
        <w:tc>
          <w:tcPr>
            <w:tcW w:w="487" w:type="pct"/>
            <w:shd w:val="clear" w:color="auto" w:fill="auto"/>
            <w:vAlign w:val="center"/>
            <w:hideMark/>
          </w:tcPr>
          <w:p w14:paraId="7CF41F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0176-2006</w:t>
            </w:r>
          </w:p>
        </w:tc>
        <w:tc>
          <w:tcPr>
            <w:tcW w:w="779" w:type="pct"/>
            <w:shd w:val="clear" w:color="auto" w:fill="auto"/>
            <w:vAlign w:val="center"/>
            <w:hideMark/>
          </w:tcPr>
          <w:p w14:paraId="3C7953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医用剪</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通用技术条件</w:t>
            </w:r>
          </w:p>
        </w:tc>
        <w:tc>
          <w:tcPr>
            <w:tcW w:w="437" w:type="pct"/>
            <w:shd w:val="clear" w:color="auto" w:fill="auto"/>
            <w:vAlign w:val="center"/>
            <w:hideMark/>
          </w:tcPr>
          <w:p w14:paraId="15726F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2006-06-19</w:t>
            </w:r>
          </w:p>
        </w:tc>
        <w:tc>
          <w:tcPr>
            <w:tcW w:w="439" w:type="pct"/>
            <w:shd w:val="clear" w:color="auto" w:fill="auto"/>
            <w:vAlign w:val="center"/>
            <w:hideMark/>
          </w:tcPr>
          <w:p w14:paraId="6229CA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2007-05-01</w:t>
            </w:r>
          </w:p>
        </w:tc>
        <w:tc>
          <w:tcPr>
            <w:tcW w:w="530" w:type="pct"/>
            <w:shd w:val="clear" w:color="auto" w:fill="auto"/>
            <w:vAlign w:val="center"/>
            <w:hideMark/>
          </w:tcPr>
          <w:p w14:paraId="785977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1B42A3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6773BDC"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本标准规定了医用剪类产品的材料、要求、试验方法、检验规则、标志、包装、运输和贮存。本标准适用于点接触剪切、迭鳃式医用剪类产品。</w:t>
            </w:r>
          </w:p>
        </w:tc>
      </w:tr>
      <w:tr w:rsidR="004C3EA4" w:rsidRPr="004C3EA4" w14:paraId="7A53D567" w14:textId="77777777" w:rsidTr="00FE5313">
        <w:trPr>
          <w:cantSplit/>
          <w:trHeight w:val="454"/>
        </w:trPr>
        <w:tc>
          <w:tcPr>
            <w:tcW w:w="242" w:type="pct"/>
            <w:shd w:val="clear" w:color="auto" w:fill="auto"/>
            <w:vAlign w:val="center"/>
            <w:hideMark/>
          </w:tcPr>
          <w:p w14:paraId="4BFAB1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208</w:t>
            </w:r>
          </w:p>
        </w:tc>
        <w:tc>
          <w:tcPr>
            <w:tcW w:w="487" w:type="pct"/>
            <w:shd w:val="clear" w:color="auto" w:fill="auto"/>
            <w:vAlign w:val="center"/>
            <w:hideMark/>
          </w:tcPr>
          <w:p w14:paraId="6B6D9A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0672.2-2011</w:t>
            </w:r>
          </w:p>
        </w:tc>
        <w:tc>
          <w:tcPr>
            <w:tcW w:w="779" w:type="pct"/>
            <w:shd w:val="clear" w:color="auto" w:fill="auto"/>
            <w:vAlign w:val="center"/>
            <w:hideMark/>
          </w:tcPr>
          <w:p w14:paraId="66CEA1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内镜器械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部分：腹腔镜用剪</w:t>
            </w:r>
          </w:p>
        </w:tc>
        <w:tc>
          <w:tcPr>
            <w:tcW w:w="437" w:type="pct"/>
            <w:shd w:val="clear" w:color="auto" w:fill="auto"/>
            <w:vAlign w:val="center"/>
            <w:hideMark/>
          </w:tcPr>
          <w:p w14:paraId="200C53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13E9C4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0" w:type="pct"/>
            <w:shd w:val="clear" w:color="auto" w:fill="auto"/>
            <w:vAlign w:val="center"/>
            <w:hideMark/>
          </w:tcPr>
          <w:p w14:paraId="0A35B9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4A1E37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11ACB819" w14:textId="77777777" w:rsidR="004C3EA4"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0672</w:t>
            </w:r>
            <w:r w:rsidRPr="004C3EA4">
              <w:rPr>
                <w:rFonts w:ascii="Times New Roman" w:hAnsi="Times New Roman" w:cs="宋体" w:hint="eastAsia"/>
                <w:color w:val="000000" w:themeColor="text1"/>
                <w:kern w:val="0"/>
                <w:szCs w:val="21"/>
              </w:rPr>
              <w:t>的本部分规定了腹腔镜用剪的分类、要求、试验方法、检验规则及标志、使用说明书、包装、运输、贮存等要求。</w:t>
            </w:r>
          </w:p>
          <w:p w14:paraId="044586DF" w14:textId="5675B66C"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本部分适用于腹腔镜用剪，供施行腹腔镜手术时，剪切腔内组织用。</w:t>
            </w:r>
          </w:p>
        </w:tc>
      </w:tr>
      <w:tr w:rsidR="004C3EA4" w:rsidRPr="004C3EA4" w14:paraId="746FB324" w14:textId="77777777" w:rsidTr="00FE5313">
        <w:trPr>
          <w:cantSplit/>
          <w:trHeight w:val="454"/>
        </w:trPr>
        <w:tc>
          <w:tcPr>
            <w:tcW w:w="242" w:type="pct"/>
            <w:shd w:val="clear" w:color="auto" w:fill="auto"/>
            <w:vAlign w:val="center"/>
            <w:hideMark/>
          </w:tcPr>
          <w:p w14:paraId="7D2EB9B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209</w:t>
            </w:r>
          </w:p>
        </w:tc>
        <w:tc>
          <w:tcPr>
            <w:tcW w:w="487" w:type="pct"/>
            <w:shd w:val="clear" w:color="auto" w:fill="auto"/>
            <w:vAlign w:val="center"/>
            <w:hideMark/>
          </w:tcPr>
          <w:p w14:paraId="04969D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0176.9-2011</w:t>
            </w:r>
          </w:p>
        </w:tc>
        <w:tc>
          <w:tcPr>
            <w:tcW w:w="779" w:type="pct"/>
            <w:shd w:val="clear" w:color="auto" w:fill="auto"/>
            <w:vAlign w:val="center"/>
            <w:hideMark/>
          </w:tcPr>
          <w:p w14:paraId="21150A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眼用剪</w:t>
            </w:r>
          </w:p>
        </w:tc>
        <w:tc>
          <w:tcPr>
            <w:tcW w:w="437" w:type="pct"/>
            <w:shd w:val="clear" w:color="auto" w:fill="auto"/>
            <w:vAlign w:val="center"/>
            <w:hideMark/>
          </w:tcPr>
          <w:p w14:paraId="3F31F2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7A2DE4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0" w:type="pct"/>
            <w:shd w:val="clear" w:color="auto" w:fill="auto"/>
            <w:vAlign w:val="center"/>
            <w:hideMark/>
          </w:tcPr>
          <w:p w14:paraId="4DAB0A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35BB02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26C6BC8"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本标准规定了眼用剪的标记与型式、要求、试验方法、检验规则、标志、包装、运输与贮存。本标准适用于剪切眼内虹膜、角膜、小梁、膜状内障和结膜的眼用剪。</w:t>
            </w:r>
          </w:p>
        </w:tc>
      </w:tr>
      <w:tr w:rsidR="004C3EA4" w:rsidRPr="004C3EA4" w14:paraId="70B8BA73" w14:textId="77777777" w:rsidTr="00FE5313">
        <w:trPr>
          <w:cantSplit/>
          <w:trHeight w:val="454"/>
        </w:trPr>
        <w:tc>
          <w:tcPr>
            <w:tcW w:w="242" w:type="pct"/>
            <w:shd w:val="clear" w:color="auto" w:fill="auto"/>
            <w:vAlign w:val="center"/>
            <w:hideMark/>
          </w:tcPr>
          <w:p w14:paraId="7C3863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210</w:t>
            </w:r>
          </w:p>
        </w:tc>
        <w:tc>
          <w:tcPr>
            <w:tcW w:w="487" w:type="pct"/>
            <w:shd w:val="clear" w:color="auto" w:fill="auto"/>
            <w:vAlign w:val="center"/>
            <w:hideMark/>
          </w:tcPr>
          <w:p w14:paraId="1A5FC6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0596-2006</w:t>
            </w:r>
          </w:p>
        </w:tc>
        <w:tc>
          <w:tcPr>
            <w:tcW w:w="779" w:type="pct"/>
            <w:shd w:val="clear" w:color="auto" w:fill="auto"/>
            <w:vAlign w:val="center"/>
            <w:hideMark/>
          </w:tcPr>
          <w:p w14:paraId="6742CF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医用剪</w:t>
            </w:r>
          </w:p>
        </w:tc>
        <w:tc>
          <w:tcPr>
            <w:tcW w:w="437" w:type="pct"/>
            <w:shd w:val="clear" w:color="auto" w:fill="auto"/>
            <w:vAlign w:val="center"/>
            <w:hideMark/>
          </w:tcPr>
          <w:p w14:paraId="0923B2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2006-06-19</w:t>
            </w:r>
          </w:p>
        </w:tc>
        <w:tc>
          <w:tcPr>
            <w:tcW w:w="439" w:type="pct"/>
            <w:shd w:val="clear" w:color="auto" w:fill="auto"/>
            <w:vAlign w:val="center"/>
            <w:hideMark/>
          </w:tcPr>
          <w:p w14:paraId="397EB5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2007-05-01</w:t>
            </w:r>
          </w:p>
        </w:tc>
        <w:tc>
          <w:tcPr>
            <w:tcW w:w="530" w:type="pct"/>
            <w:shd w:val="clear" w:color="auto" w:fill="auto"/>
            <w:vAlign w:val="center"/>
            <w:hideMark/>
          </w:tcPr>
          <w:p w14:paraId="4D0261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6F59A1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5C958FC1" w14:textId="77777777" w:rsidR="00C37F4A" w:rsidRPr="004C3EA4" w:rsidRDefault="00C37F4A" w:rsidP="00FE5313">
            <w:pPr>
              <w:widowControl/>
              <w:wordWrap w:val="0"/>
              <w:overflowPunct w:val="0"/>
              <w:spacing w:after="24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本标准规定了医用剪的命名、型式和基本尺寸、要求、试验方法、检验规则、标志、包装、运输、贮存。本标准适用于供剪切敷料、人体组织用的医用剪。</w:t>
            </w:r>
          </w:p>
        </w:tc>
      </w:tr>
      <w:tr w:rsidR="004C3EA4" w:rsidRPr="004C3EA4" w14:paraId="4F422602" w14:textId="77777777" w:rsidTr="00FE5313">
        <w:trPr>
          <w:cantSplit/>
          <w:trHeight w:val="454"/>
        </w:trPr>
        <w:tc>
          <w:tcPr>
            <w:tcW w:w="242" w:type="pct"/>
            <w:shd w:val="clear" w:color="auto" w:fill="auto"/>
            <w:vAlign w:val="center"/>
            <w:hideMark/>
          </w:tcPr>
          <w:p w14:paraId="79D5B7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211</w:t>
            </w:r>
          </w:p>
        </w:tc>
        <w:tc>
          <w:tcPr>
            <w:tcW w:w="487" w:type="pct"/>
            <w:shd w:val="clear" w:color="auto" w:fill="auto"/>
            <w:vAlign w:val="center"/>
            <w:hideMark/>
          </w:tcPr>
          <w:p w14:paraId="16F62E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1135-2008</w:t>
            </w:r>
          </w:p>
        </w:tc>
        <w:tc>
          <w:tcPr>
            <w:tcW w:w="779" w:type="pct"/>
            <w:shd w:val="clear" w:color="auto" w:fill="auto"/>
            <w:vAlign w:val="center"/>
            <w:hideMark/>
          </w:tcPr>
          <w:p w14:paraId="7D5F7C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骨剪</w:t>
            </w:r>
          </w:p>
        </w:tc>
        <w:tc>
          <w:tcPr>
            <w:tcW w:w="437" w:type="pct"/>
            <w:shd w:val="clear" w:color="auto" w:fill="auto"/>
            <w:vAlign w:val="center"/>
            <w:hideMark/>
          </w:tcPr>
          <w:p w14:paraId="532E00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26E6A3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0" w:type="pct"/>
            <w:shd w:val="clear" w:color="auto" w:fill="auto"/>
            <w:vAlign w:val="center"/>
            <w:hideMark/>
          </w:tcPr>
          <w:p w14:paraId="791A19D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795E58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33834D88"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本标准规定了骨剪的分类与型式、要求、试验方法、检验规则、标志、包装、运输和贮存。本标准适用于供剪切、修整人体骨骼用的骨剪。</w:t>
            </w:r>
          </w:p>
        </w:tc>
      </w:tr>
      <w:tr w:rsidR="004C3EA4" w:rsidRPr="004C3EA4" w14:paraId="4F207E1D" w14:textId="77777777" w:rsidTr="006F6B23">
        <w:trPr>
          <w:cantSplit/>
          <w:trHeight w:val="454"/>
        </w:trPr>
        <w:tc>
          <w:tcPr>
            <w:tcW w:w="5000" w:type="pct"/>
            <w:gridSpan w:val="8"/>
            <w:shd w:val="clear" w:color="auto" w:fill="auto"/>
            <w:vAlign w:val="center"/>
            <w:hideMark/>
          </w:tcPr>
          <w:p w14:paraId="37B8FF22"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39" w:name="_Toc99807302"/>
            <w:r w:rsidRPr="004C3EA4">
              <w:rPr>
                <w:rFonts w:ascii="Times New Roman" w:hAnsi="Times New Roman" w:cs="宋体" w:hint="eastAsia"/>
                <w:b/>
                <w:bCs/>
                <w:color w:val="000000" w:themeColor="text1"/>
                <w:kern w:val="0"/>
                <w:sz w:val="24"/>
                <w:lang w:bidi="ar"/>
              </w:rPr>
              <w:t>（四）钳</w:t>
            </w:r>
            <w:bookmarkEnd w:id="39"/>
          </w:p>
        </w:tc>
      </w:tr>
      <w:tr w:rsidR="004C3EA4" w:rsidRPr="004C3EA4" w14:paraId="3C05432D" w14:textId="77777777" w:rsidTr="00FE5313">
        <w:trPr>
          <w:cantSplit/>
          <w:trHeight w:val="454"/>
        </w:trPr>
        <w:tc>
          <w:tcPr>
            <w:tcW w:w="242" w:type="pct"/>
            <w:shd w:val="clear" w:color="auto" w:fill="auto"/>
            <w:vAlign w:val="center"/>
            <w:hideMark/>
          </w:tcPr>
          <w:p w14:paraId="2C92F2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212</w:t>
            </w:r>
          </w:p>
        </w:tc>
        <w:tc>
          <w:tcPr>
            <w:tcW w:w="487" w:type="pct"/>
            <w:shd w:val="clear" w:color="auto" w:fill="auto"/>
            <w:vAlign w:val="center"/>
            <w:hideMark/>
          </w:tcPr>
          <w:p w14:paraId="1C6677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2766-2006</w:t>
            </w:r>
          </w:p>
        </w:tc>
        <w:tc>
          <w:tcPr>
            <w:tcW w:w="779" w:type="pct"/>
            <w:shd w:val="clear" w:color="auto" w:fill="auto"/>
            <w:vAlign w:val="center"/>
            <w:hideMark/>
          </w:tcPr>
          <w:p w14:paraId="21F0EF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穿鳃式止血钳</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通用技术条件</w:t>
            </w:r>
          </w:p>
        </w:tc>
        <w:tc>
          <w:tcPr>
            <w:tcW w:w="437" w:type="pct"/>
            <w:shd w:val="clear" w:color="auto" w:fill="auto"/>
            <w:vAlign w:val="center"/>
            <w:hideMark/>
          </w:tcPr>
          <w:p w14:paraId="3311B5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2006-08-24</w:t>
            </w:r>
          </w:p>
        </w:tc>
        <w:tc>
          <w:tcPr>
            <w:tcW w:w="439" w:type="pct"/>
            <w:shd w:val="clear" w:color="auto" w:fill="auto"/>
            <w:vAlign w:val="center"/>
            <w:hideMark/>
          </w:tcPr>
          <w:p w14:paraId="495B90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2007-01-01</w:t>
            </w:r>
          </w:p>
        </w:tc>
        <w:tc>
          <w:tcPr>
            <w:tcW w:w="530" w:type="pct"/>
            <w:shd w:val="clear" w:color="auto" w:fill="auto"/>
            <w:vAlign w:val="center"/>
            <w:hideMark/>
          </w:tcPr>
          <w:p w14:paraId="58B73A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084A7D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0CE0FF9C" w14:textId="77777777" w:rsidR="004C3EA4"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本标准规定了穿鳃式止血钳类产品的材料、要求、试验方法、检验规则、标志、包装、运输、贮存，</w:t>
            </w:r>
          </w:p>
          <w:p w14:paraId="2CAE7683" w14:textId="2A1F4684"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本标准适用于穿鳃式止血钳类产品。</w:t>
            </w:r>
          </w:p>
        </w:tc>
      </w:tr>
      <w:tr w:rsidR="004C3EA4" w:rsidRPr="004C3EA4" w14:paraId="780E1630" w14:textId="77777777" w:rsidTr="00FE5313">
        <w:trPr>
          <w:cantSplit/>
          <w:trHeight w:val="454"/>
        </w:trPr>
        <w:tc>
          <w:tcPr>
            <w:tcW w:w="242" w:type="pct"/>
            <w:shd w:val="clear" w:color="auto" w:fill="auto"/>
            <w:vAlign w:val="center"/>
            <w:hideMark/>
          </w:tcPr>
          <w:p w14:paraId="30EEE9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213</w:t>
            </w:r>
          </w:p>
        </w:tc>
        <w:tc>
          <w:tcPr>
            <w:tcW w:w="487" w:type="pct"/>
            <w:shd w:val="clear" w:color="auto" w:fill="auto"/>
            <w:vAlign w:val="center"/>
            <w:hideMark/>
          </w:tcPr>
          <w:p w14:paraId="586F20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0077-2013</w:t>
            </w:r>
          </w:p>
        </w:tc>
        <w:tc>
          <w:tcPr>
            <w:tcW w:w="779" w:type="pct"/>
            <w:shd w:val="clear" w:color="auto" w:fill="auto"/>
            <w:vAlign w:val="center"/>
            <w:hideMark/>
          </w:tcPr>
          <w:p w14:paraId="3A46DE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喉钳通用技术条件</w:t>
            </w:r>
          </w:p>
        </w:tc>
        <w:tc>
          <w:tcPr>
            <w:tcW w:w="437" w:type="pct"/>
            <w:shd w:val="clear" w:color="auto" w:fill="auto"/>
            <w:vAlign w:val="center"/>
            <w:hideMark/>
          </w:tcPr>
          <w:p w14:paraId="4BD3B6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141CE8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0" w:type="pct"/>
            <w:shd w:val="clear" w:color="auto" w:fill="auto"/>
            <w:vAlign w:val="center"/>
            <w:hideMark/>
          </w:tcPr>
          <w:p w14:paraId="341536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2CC9D7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565438A6"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本标准规定了喉钳的结构型式和材料、要求、试验方法、标志、包装、运输、贮存。本标准适用于喉部钳取、咬切组织或异物用的喉钳类产品。</w:t>
            </w:r>
          </w:p>
        </w:tc>
      </w:tr>
      <w:tr w:rsidR="004C3EA4" w:rsidRPr="004C3EA4" w14:paraId="09CA8D22" w14:textId="77777777" w:rsidTr="00FE5313">
        <w:trPr>
          <w:cantSplit/>
          <w:trHeight w:val="454"/>
        </w:trPr>
        <w:tc>
          <w:tcPr>
            <w:tcW w:w="242" w:type="pct"/>
            <w:shd w:val="clear" w:color="auto" w:fill="auto"/>
            <w:vAlign w:val="center"/>
            <w:hideMark/>
          </w:tcPr>
          <w:p w14:paraId="4F7620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214</w:t>
            </w:r>
          </w:p>
        </w:tc>
        <w:tc>
          <w:tcPr>
            <w:tcW w:w="487" w:type="pct"/>
            <w:shd w:val="clear" w:color="auto" w:fill="auto"/>
            <w:vAlign w:val="center"/>
            <w:hideMark/>
          </w:tcPr>
          <w:p w14:paraId="01BB73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0078-1992</w:t>
            </w:r>
          </w:p>
        </w:tc>
        <w:tc>
          <w:tcPr>
            <w:tcW w:w="779" w:type="pct"/>
            <w:shd w:val="clear" w:color="auto" w:fill="auto"/>
            <w:vAlign w:val="center"/>
            <w:hideMark/>
          </w:tcPr>
          <w:p w14:paraId="0F3869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气管异物钳</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通用技术条件</w:t>
            </w:r>
          </w:p>
        </w:tc>
        <w:tc>
          <w:tcPr>
            <w:tcW w:w="437" w:type="pct"/>
            <w:shd w:val="clear" w:color="auto" w:fill="auto"/>
            <w:vAlign w:val="center"/>
            <w:hideMark/>
          </w:tcPr>
          <w:p w14:paraId="022B6F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1992-01-20</w:t>
            </w:r>
          </w:p>
        </w:tc>
        <w:tc>
          <w:tcPr>
            <w:tcW w:w="439" w:type="pct"/>
            <w:shd w:val="clear" w:color="auto" w:fill="auto"/>
            <w:vAlign w:val="center"/>
            <w:hideMark/>
          </w:tcPr>
          <w:p w14:paraId="576E21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1992-07-01</w:t>
            </w:r>
          </w:p>
        </w:tc>
        <w:tc>
          <w:tcPr>
            <w:tcW w:w="530" w:type="pct"/>
            <w:shd w:val="clear" w:color="auto" w:fill="auto"/>
            <w:vAlign w:val="center"/>
            <w:hideMark/>
          </w:tcPr>
          <w:p w14:paraId="36FCDE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1DF0A2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339F8553"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本标准规定了气管异物钳的技术要求，试验方法，检验规则，标志，包装，运输，贮存等要求。本标准适用于气管异物钳类产品。</w:t>
            </w:r>
          </w:p>
        </w:tc>
      </w:tr>
      <w:tr w:rsidR="004C3EA4" w:rsidRPr="004C3EA4" w14:paraId="40885508" w14:textId="77777777" w:rsidTr="00FE5313">
        <w:trPr>
          <w:cantSplit/>
          <w:trHeight w:val="454"/>
        </w:trPr>
        <w:tc>
          <w:tcPr>
            <w:tcW w:w="242" w:type="pct"/>
            <w:shd w:val="clear" w:color="auto" w:fill="auto"/>
            <w:vAlign w:val="center"/>
            <w:hideMark/>
          </w:tcPr>
          <w:p w14:paraId="3A950B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215</w:t>
            </w:r>
          </w:p>
        </w:tc>
        <w:tc>
          <w:tcPr>
            <w:tcW w:w="487" w:type="pct"/>
            <w:shd w:val="clear" w:color="auto" w:fill="auto"/>
            <w:vAlign w:val="center"/>
            <w:hideMark/>
          </w:tcPr>
          <w:p w14:paraId="02F53E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0173-2010</w:t>
            </w:r>
          </w:p>
        </w:tc>
        <w:tc>
          <w:tcPr>
            <w:tcW w:w="779" w:type="pct"/>
            <w:shd w:val="clear" w:color="auto" w:fill="auto"/>
            <w:vAlign w:val="center"/>
            <w:hideMark/>
          </w:tcPr>
          <w:p w14:paraId="156CBD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鳃轴、螺钉和铆钉</w:t>
            </w:r>
          </w:p>
        </w:tc>
        <w:tc>
          <w:tcPr>
            <w:tcW w:w="437" w:type="pct"/>
            <w:shd w:val="clear" w:color="auto" w:fill="auto"/>
            <w:vAlign w:val="center"/>
            <w:hideMark/>
          </w:tcPr>
          <w:p w14:paraId="079D66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3C7DB7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0" w:type="pct"/>
            <w:shd w:val="clear" w:color="auto" w:fill="auto"/>
            <w:vAlign w:val="center"/>
            <w:hideMark/>
          </w:tcPr>
          <w:p w14:paraId="3DF426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5A804B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06ECABD2"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本标准规定了手术器械鳃轴、螺钉和铆钉的分类、型式和尺寸等要求。本标准适用于供手术器械钳类产品设计鳃轴、螺钉、铆钉时选用。</w:t>
            </w:r>
          </w:p>
        </w:tc>
      </w:tr>
      <w:tr w:rsidR="004C3EA4" w:rsidRPr="004C3EA4" w14:paraId="3B1BA383" w14:textId="77777777" w:rsidTr="00FE5313">
        <w:trPr>
          <w:cantSplit/>
          <w:trHeight w:val="454"/>
        </w:trPr>
        <w:tc>
          <w:tcPr>
            <w:tcW w:w="242" w:type="pct"/>
            <w:shd w:val="clear" w:color="auto" w:fill="auto"/>
            <w:vAlign w:val="center"/>
            <w:hideMark/>
          </w:tcPr>
          <w:p w14:paraId="4932E1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216</w:t>
            </w:r>
          </w:p>
        </w:tc>
        <w:tc>
          <w:tcPr>
            <w:tcW w:w="487" w:type="pct"/>
            <w:shd w:val="clear" w:color="auto" w:fill="auto"/>
            <w:vAlign w:val="center"/>
            <w:hideMark/>
          </w:tcPr>
          <w:p w14:paraId="3FF49F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0173.4-2005</w:t>
            </w:r>
          </w:p>
        </w:tc>
        <w:tc>
          <w:tcPr>
            <w:tcW w:w="779" w:type="pct"/>
            <w:shd w:val="clear" w:color="auto" w:fill="auto"/>
            <w:vAlign w:val="center"/>
            <w:hideMark/>
          </w:tcPr>
          <w:p w14:paraId="26A2BD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唇头钩、唇头齿、锁止牙、蛋形指圈</w:t>
            </w:r>
          </w:p>
        </w:tc>
        <w:tc>
          <w:tcPr>
            <w:tcW w:w="437" w:type="pct"/>
            <w:shd w:val="clear" w:color="auto" w:fill="auto"/>
            <w:vAlign w:val="center"/>
            <w:hideMark/>
          </w:tcPr>
          <w:p w14:paraId="4C4176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2005-07-18</w:t>
            </w:r>
          </w:p>
        </w:tc>
        <w:tc>
          <w:tcPr>
            <w:tcW w:w="439" w:type="pct"/>
            <w:shd w:val="clear" w:color="auto" w:fill="auto"/>
            <w:vAlign w:val="center"/>
            <w:hideMark/>
          </w:tcPr>
          <w:p w14:paraId="0662EA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30" w:type="pct"/>
            <w:shd w:val="clear" w:color="auto" w:fill="auto"/>
            <w:vAlign w:val="center"/>
            <w:hideMark/>
          </w:tcPr>
          <w:p w14:paraId="1BD06A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259455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46B223FE"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本标准规定了手术器械唇头钩、唇头齿、锁止牙和蛋形指圈的分类、要求。本标准适用于供手术器械产品设计唇头钩、唇头齿、锁止牙和蛋形指圈时选用。</w:t>
            </w:r>
          </w:p>
        </w:tc>
      </w:tr>
      <w:tr w:rsidR="004C3EA4" w:rsidRPr="004C3EA4" w14:paraId="24BDC70D" w14:textId="77777777" w:rsidTr="00FE5313">
        <w:trPr>
          <w:cantSplit/>
          <w:trHeight w:val="454"/>
        </w:trPr>
        <w:tc>
          <w:tcPr>
            <w:tcW w:w="242" w:type="pct"/>
            <w:shd w:val="clear" w:color="auto" w:fill="auto"/>
            <w:vAlign w:val="center"/>
            <w:hideMark/>
          </w:tcPr>
          <w:p w14:paraId="2E5CA3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217</w:t>
            </w:r>
          </w:p>
        </w:tc>
        <w:tc>
          <w:tcPr>
            <w:tcW w:w="487" w:type="pct"/>
            <w:shd w:val="clear" w:color="auto" w:fill="auto"/>
            <w:vAlign w:val="center"/>
            <w:hideMark/>
          </w:tcPr>
          <w:p w14:paraId="32E8B2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0687-2008</w:t>
            </w:r>
          </w:p>
        </w:tc>
        <w:tc>
          <w:tcPr>
            <w:tcW w:w="779" w:type="pct"/>
            <w:shd w:val="clear" w:color="auto" w:fill="auto"/>
            <w:vAlign w:val="center"/>
            <w:hideMark/>
          </w:tcPr>
          <w:p w14:paraId="24070F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非切割铰接器械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通用技术条件</w:t>
            </w:r>
          </w:p>
        </w:tc>
        <w:tc>
          <w:tcPr>
            <w:tcW w:w="437" w:type="pct"/>
            <w:shd w:val="clear" w:color="auto" w:fill="auto"/>
            <w:vAlign w:val="center"/>
            <w:hideMark/>
          </w:tcPr>
          <w:p w14:paraId="3DF06E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4BBFC5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0" w:type="pct"/>
            <w:shd w:val="clear" w:color="auto" w:fill="auto"/>
            <w:vAlign w:val="center"/>
            <w:hideMark/>
          </w:tcPr>
          <w:p w14:paraId="171659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4F61F5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C0D4931"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本标准规定了非切割铰接器械的要求、试验方法、检验规则、标志、包装、运输、贮存。本标准适用于非切割铰接器械。</w:t>
            </w:r>
          </w:p>
        </w:tc>
      </w:tr>
      <w:tr w:rsidR="004C3EA4" w:rsidRPr="004C3EA4" w14:paraId="558C6E3F" w14:textId="77777777" w:rsidTr="00FE5313">
        <w:trPr>
          <w:cantSplit/>
          <w:trHeight w:val="454"/>
        </w:trPr>
        <w:tc>
          <w:tcPr>
            <w:tcW w:w="242" w:type="pct"/>
            <w:shd w:val="clear" w:color="auto" w:fill="auto"/>
            <w:vAlign w:val="center"/>
            <w:hideMark/>
          </w:tcPr>
          <w:p w14:paraId="1F8A07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218</w:t>
            </w:r>
          </w:p>
        </w:tc>
        <w:tc>
          <w:tcPr>
            <w:tcW w:w="487" w:type="pct"/>
            <w:shd w:val="clear" w:color="auto" w:fill="auto"/>
            <w:vAlign w:val="center"/>
            <w:hideMark/>
          </w:tcPr>
          <w:p w14:paraId="0D3E5D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1058-2004</w:t>
            </w:r>
          </w:p>
        </w:tc>
        <w:tc>
          <w:tcPr>
            <w:tcW w:w="779" w:type="pct"/>
            <w:shd w:val="clear" w:color="auto" w:fill="auto"/>
            <w:vAlign w:val="center"/>
            <w:hideMark/>
          </w:tcPr>
          <w:p w14:paraId="2C935C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鳃轴的长度、宽度、厚度和轴直径</w:t>
            </w:r>
          </w:p>
        </w:tc>
        <w:tc>
          <w:tcPr>
            <w:tcW w:w="437" w:type="pct"/>
            <w:shd w:val="clear" w:color="auto" w:fill="auto"/>
            <w:vAlign w:val="center"/>
            <w:hideMark/>
          </w:tcPr>
          <w:p w14:paraId="2C6344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9" w:type="pct"/>
            <w:shd w:val="clear" w:color="auto" w:fill="auto"/>
            <w:vAlign w:val="center"/>
            <w:hideMark/>
          </w:tcPr>
          <w:p w14:paraId="775366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30" w:type="pct"/>
            <w:shd w:val="clear" w:color="auto" w:fill="auto"/>
            <w:vAlign w:val="center"/>
            <w:hideMark/>
          </w:tcPr>
          <w:p w14:paraId="558005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2B6F33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416B0E0"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本标准规定了手术器械锶部的长度、宽度、厚度和轴直径。本标准适用于迭鳃式、穿鳃式、镶鳃式的钳类产品选用。</w:t>
            </w:r>
          </w:p>
        </w:tc>
      </w:tr>
      <w:tr w:rsidR="004C3EA4" w:rsidRPr="004C3EA4" w14:paraId="5FC7D12D" w14:textId="77777777" w:rsidTr="00FE5313">
        <w:trPr>
          <w:cantSplit/>
          <w:trHeight w:val="454"/>
        </w:trPr>
        <w:tc>
          <w:tcPr>
            <w:tcW w:w="242" w:type="pct"/>
            <w:shd w:val="clear" w:color="auto" w:fill="auto"/>
            <w:vAlign w:val="center"/>
            <w:hideMark/>
          </w:tcPr>
          <w:p w14:paraId="076E3D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219</w:t>
            </w:r>
          </w:p>
        </w:tc>
        <w:tc>
          <w:tcPr>
            <w:tcW w:w="487" w:type="pct"/>
            <w:shd w:val="clear" w:color="auto" w:fill="auto"/>
            <w:vAlign w:val="center"/>
            <w:hideMark/>
          </w:tcPr>
          <w:p w14:paraId="2B45D6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1076-2004</w:t>
            </w:r>
          </w:p>
        </w:tc>
        <w:tc>
          <w:tcPr>
            <w:tcW w:w="779" w:type="pct"/>
            <w:shd w:val="clear" w:color="auto" w:fill="auto"/>
            <w:vAlign w:val="center"/>
            <w:hideMark/>
          </w:tcPr>
          <w:p w14:paraId="313A8F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内镜用软管式活组织取样钳通用技术条件</w:t>
            </w:r>
          </w:p>
        </w:tc>
        <w:tc>
          <w:tcPr>
            <w:tcW w:w="437" w:type="pct"/>
            <w:shd w:val="clear" w:color="auto" w:fill="auto"/>
            <w:vAlign w:val="center"/>
            <w:hideMark/>
          </w:tcPr>
          <w:p w14:paraId="2E9397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9" w:type="pct"/>
            <w:shd w:val="clear" w:color="auto" w:fill="auto"/>
            <w:vAlign w:val="center"/>
            <w:hideMark/>
          </w:tcPr>
          <w:p w14:paraId="6F212D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30" w:type="pct"/>
            <w:shd w:val="clear" w:color="auto" w:fill="auto"/>
            <w:vAlign w:val="center"/>
            <w:hideMark/>
          </w:tcPr>
          <w:p w14:paraId="66CE47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12A734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4F3E79E0" w14:textId="77777777" w:rsidR="004C3EA4"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本标准规定了内镜用软管式活组织取样钳的分类、要求、试验方法、检验规则、标志、使用说明书，包装、运输和贮存。</w:t>
            </w:r>
          </w:p>
          <w:p w14:paraId="33946A89" w14:textId="2EBACC5B"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本标准适用于通过软性内镜钳道咬取活组织作病理分析用的内镜用软管式活组织取样钳。</w:t>
            </w:r>
          </w:p>
        </w:tc>
      </w:tr>
      <w:tr w:rsidR="004C3EA4" w:rsidRPr="004C3EA4" w14:paraId="583CE12D" w14:textId="77777777" w:rsidTr="00FE5313">
        <w:trPr>
          <w:cantSplit/>
          <w:trHeight w:val="454"/>
        </w:trPr>
        <w:tc>
          <w:tcPr>
            <w:tcW w:w="242" w:type="pct"/>
            <w:shd w:val="clear" w:color="auto" w:fill="auto"/>
            <w:vAlign w:val="center"/>
            <w:hideMark/>
          </w:tcPr>
          <w:p w14:paraId="0FB089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220</w:t>
            </w:r>
          </w:p>
        </w:tc>
        <w:tc>
          <w:tcPr>
            <w:tcW w:w="487" w:type="pct"/>
            <w:shd w:val="clear" w:color="auto" w:fill="auto"/>
            <w:vAlign w:val="center"/>
            <w:hideMark/>
          </w:tcPr>
          <w:p w14:paraId="028AAD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0177-2005</w:t>
            </w:r>
          </w:p>
        </w:tc>
        <w:tc>
          <w:tcPr>
            <w:tcW w:w="779" w:type="pct"/>
            <w:shd w:val="clear" w:color="auto" w:fill="auto"/>
            <w:vAlign w:val="center"/>
            <w:hideMark/>
          </w:tcPr>
          <w:p w14:paraId="1D257B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组织钳</w:t>
            </w:r>
          </w:p>
        </w:tc>
        <w:tc>
          <w:tcPr>
            <w:tcW w:w="437" w:type="pct"/>
            <w:shd w:val="clear" w:color="auto" w:fill="auto"/>
            <w:vAlign w:val="center"/>
            <w:hideMark/>
          </w:tcPr>
          <w:p w14:paraId="4209F0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2005-07-18</w:t>
            </w:r>
          </w:p>
        </w:tc>
        <w:tc>
          <w:tcPr>
            <w:tcW w:w="439" w:type="pct"/>
            <w:shd w:val="clear" w:color="auto" w:fill="auto"/>
            <w:vAlign w:val="center"/>
            <w:hideMark/>
          </w:tcPr>
          <w:p w14:paraId="125408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30" w:type="pct"/>
            <w:shd w:val="clear" w:color="auto" w:fill="auto"/>
            <w:vAlign w:val="center"/>
            <w:hideMark/>
          </w:tcPr>
          <w:p w14:paraId="3CD4D4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4BF3CE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347E584"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本标准规定了组织钳产品的分类、要求、试验方法、检验规则、标志、包装、运输、贮存。本标准适用于组织钳，该产品供手术中夹持皮肤、筋膜等组织用。</w:t>
            </w:r>
          </w:p>
        </w:tc>
      </w:tr>
      <w:tr w:rsidR="004C3EA4" w:rsidRPr="004C3EA4" w14:paraId="1FCC2514" w14:textId="77777777" w:rsidTr="00FE5313">
        <w:trPr>
          <w:cantSplit/>
          <w:trHeight w:val="454"/>
        </w:trPr>
        <w:tc>
          <w:tcPr>
            <w:tcW w:w="242" w:type="pct"/>
            <w:shd w:val="clear" w:color="auto" w:fill="auto"/>
            <w:vAlign w:val="center"/>
            <w:hideMark/>
          </w:tcPr>
          <w:p w14:paraId="32976E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221</w:t>
            </w:r>
          </w:p>
        </w:tc>
        <w:tc>
          <w:tcPr>
            <w:tcW w:w="487" w:type="pct"/>
            <w:shd w:val="clear" w:color="auto" w:fill="auto"/>
            <w:vAlign w:val="center"/>
            <w:hideMark/>
          </w:tcPr>
          <w:p w14:paraId="767A58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0178-2010</w:t>
            </w:r>
          </w:p>
        </w:tc>
        <w:tc>
          <w:tcPr>
            <w:tcW w:w="779" w:type="pct"/>
            <w:shd w:val="clear" w:color="auto" w:fill="auto"/>
            <w:vAlign w:val="center"/>
            <w:hideMark/>
          </w:tcPr>
          <w:p w14:paraId="4E9918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直肠、乙状结肠活体取样钳</w:t>
            </w:r>
          </w:p>
        </w:tc>
        <w:tc>
          <w:tcPr>
            <w:tcW w:w="437" w:type="pct"/>
            <w:shd w:val="clear" w:color="auto" w:fill="auto"/>
            <w:vAlign w:val="center"/>
            <w:hideMark/>
          </w:tcPr>
          <w:p w14:paraId="624D9A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56245C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0" w:type="pct"/>
            <w:shd w:val="clear" w:color="auto" w:fill="auto"/>
            <w:vAlign w:val="center"/>
            <w:hideMark/>
          </w:tcPr>
          <w:p w14:paraId="4C0FAB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103BCE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165F746"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本标准规定了直肠、乙状结肠活体取样钳的形式与材料、要求、试验方法、检验规则、标志、包装、运输和贮存。本标准适用于供钳取直肠、乙状结肠活体组织用的直肠、乙状结肠活体取样钳。</w:t>
            </w:r>
          </w:p>
        </w:tc>
      </w:tr>
      <w:tr w:rsidR="004C3EA4" w:rsidRPr="004C3EA4" w14:paraId="61D4B3B2" w14:textId="77777777" w:rsidTr="00FE5313">
        <w:trPr>
          <w:cantSplit/>
          <w:trHeight w:val="454"/>
        </w:trPr>
        <w:tc>
          <w:tcPr>
            <w:tcW w:w="242" w:type="pct"/>
            <w:shd w:val="clear" w:color="auto" w:fill="auto"/>
            <w:vAlign w:val="center"/>
            <w:hideMark/>
          </w:tcPr>
          <w:p w14:paraId="75B732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222</w:t>
            </w:r>
          </w:p>
        </w:tc>
        <w:tc>
          <w:tcPr>
            <w:tcW w:w="487" w:type="pct"/>
            <w:shd w:val="clear" w:color="auto" w:fill="auto"/>
            <w:vAlign w:val="center"/>
            <w:hideMark/>
          </w:tcPr>
          <w:p w14:paraId="1010A8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0246-2010</w:t>
            </w:r>
          </w:p>
        </w:tc>
        <w:tc>
          <w:tcPr>
            <w:tcW w:w="779" w:type="pct"/>
            <w:shd w:val="clear" w:color="auto" w:fill="auto"/>
            <w:vAlign w:val="center"/>
            <w:hideMark/>
          </w:tcPr>
          <w:p w14:paraId="6A2121D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鼻咽活体取样钳</w:t>
            </w:r>
          </w:p>
        </w:tc>
        <w:tc>
          <w:tcPr>
            <w:tcW w:w="437" w:type="pct"/>
            <w:shd w:val="clear" w:color="auto" w:fill="auto"/>
            <w:vAlign w:val="center"/>
            <w:hideMark/>
          </w:tcPr>
          <w:p w14:paraId="141C25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16DD24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0" w:type="pct"/>
            <w:shd w:val="clear" w:color="auto" w:fill="auto"/>
            <w:vAlign w:val="center"/>
            <w:hideMark/>
          </w:tcPr>
          <w:p w14:paraId="3CCA47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372F83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34DEC913"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本标准规定了鼻咽活体取样钳的形式与材料、要求、试验方法、检验规则、标志、包装、运输和贮存。本标准适用于供钳取鼻咽部活体组织用的鼻咽活体取样钳。</w:t>
            </w:r>
          </w:p>
        </w:tc>
      </w:tr>
      <w:tr w:rsidR="004C3EA4" w:rsidRPr="004C3EA4" w14:paraId="34D71305" w14:textId="77777777" w:rsidTr="00FE5313">
        <w:trPr>
          <w:cantSplit/>
          <w:trHeight w:val="454"/>
        </w:trPr>
        <w:tc>
          <w:tcPr>
            <w:tcW w:w="242" w:type="pct"/>
            <w:shd w:val="clear" w:color="auto" w:fill="auto"/>
            <w:vAlign w:val="center"/>
            <w:hideMark/>
          </w:tcPr>
          <w:p w14:paraId="37FE8C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223</w:t>
            </w:r>
          </w:p>
        </w:tc>
        <w:tc>
          <w:tcPr>
            <w:tcW w:w="487" w:type="pct"/>
            <w:shd w:val="clear" w:color="auto" w:fill="auto"/>
            <w:vAlign w:val="center"/>
            <w:hideMark/>
          </w:tcPr>
          <w:p w14:paraId="3B67C0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0452-2003</w:t>
            </w:r>
          </w:p>
        </w:tc>
        <w:tc>
          <w:tcPr>
            <w:tcW w:w="779" w:type="pct"/>
            <w:shd w:val="clear" w:color="auto" w:fill="auto"/>
            <w:vAlign w:val="center"/>
            <w:hideMark/>
          </w:tcPr>
          <w:p w14:paraId="166257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止血钳</w:t>
            </w:r>
          </w:p>
        </w:tc>
        <w:tc>
          <w:tcPr>
            <w:tcW w:w="437" w:type="pct"/>
            <w:shd w:val="clear" w:color="auto" w:fill="auto"/>
            <w:vAlign w:val="center"/>
            <w:hideMark/>
          </w:tcPr>
          <w:p w14:paraId="55BE54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9" w:type="pct"/>
            <w:shd w:val="clear" w:color="auto" w:fill="auto"/>
            <w:vAlign w:val="center"/>
            <w:hideMark/>
          </w:tcPr>
          <w:p w14:paraId="01CB7A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30" w:type="pct"/>
            <w:shd w:val="clear" w:color="auto" w:fill="auto"/>
            <w:vAlign w:val="center"/>
            <w:hideMark/>
          </w:tcPr>
          <w:p w14:paraId="7638D1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7CC868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2F5040EA"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本标准规定了止血钳的分类与命名、要求、试验方法、检验规则、标志、包装、运输、贮存。本标准适用于供夹持人体内血管、组织作止血用的止血钳。</w:t>
            </w:r>
          </w:p>
        </w:tc>
      </w:tr>
      <w:tr w:rsidR="004C3EA4" w:rsidRPr="004C3EA4" w14:paraId="7CAFD931" w14:textId="77777777" w:rsidTr="00FE5313">
        <w:trPr>
          <w:cantSplit/>
          <w:trHeight w:val="454"/>
        </w:trPr>
        <w:tc>
          <w:tcPr>
            <w:tcW w:w="242" w:type="pct"/>
            <w:shd w:val="clear" w:color="auto" w:fill="auto"/>
            <w:vAlign w:val="center"/>
            <w:hideMark/>
          </w:tcPr>
          <w:p w14:paraId="3A0181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224</w:t>
            </w:r>
          </w:p>
        </w:tc>
        <w:tc>
          <w:tcPr>
            <w:tcW w:w="487" w:type="pct"/>
            <w:shd w:val="clear" w:color="auto" w:fill="auto"/>
            <w:vAlign w:val="center"/>
            <w:hideMark/>
          </w:tcPr>
          <w:p w14:paraId="66D6DD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0597-2006</w:t>
            </w:r>
          </w:p>
        </w:tc>
        <w:tc>
          <w:tcPr>
            <w:tcW w:w="779" w:type="pct"/>
            <w:shd w:val="clear" w:color="auto" w:fill="auto"/>
            <w:vAlign w:val="center"/>
            <w:hideMark/>
          </w:tcPr>
          <w:p w14:paraId="5BE9F9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施夹钳</w:t>
            </w:r>
          </w:p>
        </w:tc>
        <w:tc>
          <w:tcPr>
            <w:tcW w:w="437" w:type="pct"/>
            <w:shd w:val="clear" w:color="auto" w:fill="auto"/>
            <w:vAlign w:val="center"/>
            <w:hideMark/>
          </w:tcPr>
          <w:p w14:paraId="3A1011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2006-06-19</w:t>
            </w:r>
          </w:p>
        </w:tc>
        <w:tc>
          <w:tcPr>
            <w:tcW w:w="439" w:type="pct"/>
            <w:shd w:val="clear" w:color="auto" w:fill="auto"/>
            <w:vAlign w:val="center"/>
            <w:hideMark/>
          </w:tcPr>
          <w:p w14:paraId="157CDF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2007-05-01</w:t>
            </w:r>
          </w:p>
        </w:tc>
        <w:tc>
          <w:tcPr>
            <w:tcW w:w="530" w:type="pct"/>
            <w:shd w:val="clear" w:color="auto" w:fill="auto"/>
            <w:vAlign w:val="center"/>
            <w:hideMark/>
          </w:tcPr>
          <w:p w14:paraId="729CD6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05D6DA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009728BB" w14:textId="77777777" w:rsidR="004C3EA4"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本标准规定了施夹钳的型式和基本尺寸、材料、要求，试验方法、检验规则、标志、包装、运输、贮存等要求。</w:t>
            </w:r>
          </w:p>
          <w:p w14:paraId="1E8F5B57" w14:textId="2AD676C5"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本标准适用于施夹钳。该产品供夹持金属夹用。</w:t>
            </w:r>
          </w:p>
        </w:tc>
      </w:tr>
      <w:tr w:rsidR="004C3EA4" w:rsidRPr="004C3EA4" w14:paraId="4FD3A406" w14:textId="77777777" w:rsidTr="00FE5313">
        <w:trPr>
          <w:cantSplit/>
          <w:trHeight w:val="454"/>
        </w:trPr>
        <w:tc>
          <w:tcPr>
            <w:tcW w:w="242" w:type="pct"/>
            <w:shd w:val="clear" w:color="auto" w:fill="auto"/>
            <w:vAlign w:val="center"/>
            <w:hideMark/>
          </w:tcPr>
          <w:p w14:paraId="012C1C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225</w:t>
            </w:r>
          </w:p>
        </w:tc>
        <w:tc>
          <w:tcPr>
            <w:tcW w:w="487" w:type="pct"/>
            <w:shd w:val="clear" w:color="auto" w:fill="auto"/>
            <w:vAlign w:val="center"/>
            <w:hideMark/>
          </w:tcPr>
          <w:p w14:paraId="1454AD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1015-2016</w:t>
            </w:r>
          </w:p>
        </w:tc>
        <w:tc>
          <w:tcPr>
            <w:tcW w:w="779" w:type="pct"/>
            <w:shd w:val="clear" w:color="auto" w:fill="auto"/>
            <w:vAlign w:val="center"/>
            <w:hideMark/>
          </w:tcPr>
          <w:p w14:paraId="0F8953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眼用持针钳</w:t>
            </w:r>
          </w:p>
        </w:tc>
        <w:tc>
          <w:tcPr>
            <w:tcW w:w="437" w:type="pct"/>
            <w:shd w:val="clear" w:color="auto" w:fill="auto"/>
            <w:vAlign w:val="center"/>
            <w:hideMark/>
          </w:tcPr>
          <w:p w14:paraId="22500D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742E99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3AC0B6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0E35F5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47241F5A"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本标准规定了眼用持针钳的分类、要求、试验方法、检验规则、标志和使用说明书、包装、运输和贮存要求。本标准适用于眼用持针钳，供眼科手术时夹持缝合针缝合眼内微血管和软组织用。</w:t>
            </w:r>
          </w:p>
        </w:tc>
      </w:tr>
      <w:tr w:rsidR="004C3EA4" w:rsidRPr="004C3EA4" w14:paraId="2F114E80" w14:textId="77777777" w:rsidTr="00FE5313">
        <w:trPr>
          <w:cantSplit/>
          <w:trHeight w:val="454"/>
        </w:trPr>
        <w:tc>
          <w:tcPr>
            <w:tcW w:w="242" w:type="pct"/>
            <w:shd w:val="clear" w:color="auto" w:fill="auto"/>
            <w:vAlign w:val="center"/>
            <w:hideMark/>
          </w:tcPr>
          <w:p w14:paraId="05485C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226</w:t>
            </w:r>
          </w:p>
        </w:tc>
        <w:tc>
          <w:tcPr>
            <w:tcW w:w="487" w:type="pct"/>
            <w:shd w:val="clear" w:color="auto" w:fill="auto"/>
            <w:vAlign w:val="center"/>
            <w:hideMark/>
          </w:tcPr>
          <w:p w14:paraId="440B27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1021-2005</w:t>
            </w:r>
          </w:p>
        </w:tc>
        <w:tc>
          <w:tcPr>
            <w:tcW w:w="779" w:type="pct"/>
            <w:shd w:val="clear" w:color="auto" w:fill="auto"/>
            <w:vAlign w:val="center"/>
            <w:hideMark/>
          </w:tcPr>
          <w:p w14:paraId="7AE91F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拔牙钳</w:t>
            </w:r>
          </w:p>
        </w:tc>
        <w:tc>
          <w:tcPr>
            <w:tcW w:w="437" w:type="pct"/>
            <w:shd w:val="clear" w:color="auto" w:fill="auto"/>
            <w:vAlign w:val="center"/>
            <w:hideMark/>
          </w:tcPr>
          <w:p w14:paraId="5C708E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2005-07-18</w:t>
            </w:r>
          </w:p>
        </w:tc>
        <w:tc>
          <w:tcPr>
            <w:tcW w:w="439" w:type="pct"/>
            <w:shd w:val="clear" w:color="auto" w:fill="auto"/>
            <w:vAlign w:val="center"/>
            <w:hideMark/>
          </w:tcPr>
          <w:p w14:paraId="650C4B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30" w:type="pct"/>
            <w:shd w:val="clear" w:color="auto" w:fill="auto"/>
            <w:vAlign w:val="center"/>
            <w:hideMark/>
          </w:tcPr>
          <w:p w14:paraId="23C54C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630607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964E77B"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本标准规定了拔牙钳的分类、要求、试验方法、检验规则、标志、包装、运输、贮存。本标准适用于供口腔科拔除成人、儿童的牙齿和牙根或切断儿童牙冠用的拔牙钳。</w:t>
            </w:r>
          </w:p>
        </w:tc>
      </w:tr>
      <w:tr w:rsidR="004C3EA4" w:rsidRPr="004C3EA4" w14:paraId="799D1630" w14:textId="77777777" w:rsidTr="00FE5313">
        <w:trPr>
          <w:cantSplit/>
          <w:trHeight w:val="454"/>
        </w:trPr>
        <w:tc>
          <w:tcPr>
            <w:tcW w:w="242" w:type="pct"/>
            <w:shd w:val="clear" w:color="auto" w:fill="auto"/>
            <w:vAlign w:val="center"/>
            <w:hideMark/>
          </w:tcPr>
          <w:p w14:paraId="45FD3E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227</w:t>
            </w:r>
          </w:p>
        </w:tc>
        <w:tc>
          <w:tcPr>
            <w:tcW w:w="487" w:type="pct"/>
            <w:shd w:val="clear" w:color="auto" w:fill="auto"/>
            <w:vAlign w:val="center"/>
            <w:hideMark/>
          </w:tcPr>
          <w:p w14:paraId="1F61B7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1031-2016</w:t>
            </w:r>
          </w:p>
        </w:tc>
        <w:tc>
          <w:tcPr>
            <w:tcW w:w="779" w:type="pct"/>
            <w:shd w:val="clear" w:color="auto" w:fill="auto"/>
            <w:vAlign w:val="center"/>
            <w:hideMark/>
          </w:tcPr>
          <w:p w14:paraId="02CD20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持针钳</w:t>
            </w:r>
          </w:p>
        </w:tc>
        <w:tc>
          <w:tcPr>
            <w:tcW w:w="437" w:type="pct"/>
            <w:shd w:val="clear" w:color="auto" w:fill="auto"/>
            <w:vAlign w:val="center"/>
            <w:hideMark/>
          </w:tcPr>
          <w:p w14:paraId="125576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73A1FD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289081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4AD226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B11EC24"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本标准规定了持针钳的分类、要求、试验方法、标志、包装、贮存和检验规则。本标准适用于供夹持缝合针进行缝合皮肤、微血管或组织等用的持针钳。</w:t>
            </w:r>
          </w:p>
        </w:tc>
      </w:tr>
      <w:tr w:rsidR="004C3EA4" w:rsidRPr="004C3EA4" w14:paraId="5E531B15" w14:textId="77777777" w:rsidTr="00FE5313">
        <w:trPr>
          <w:cantSplit/>
          <w:trHeight w:val="454"/>
        </w:trPr>
        <w:tc>
          <w:tcPr>
            <w:tcW w:w="242" w:type="pct"/>
            <w:shd w:val="clear" w:color="auto" w:fill="auto"/>
            <w:vAlign w:val="center"/>
            <w:hideMark/>
          </w:tcPr>
          <w:p w14:paraId="1A692C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228</w:t>
            </w:r>
          </w:p>
        </w:tc>
        <w:tc>
          <w:tcPr>
            <w:tcW w:w="487" w:type="pct"/>
            <w:shd w:val="clear" w:color="auto" w:fill="auto"/>
            <w:vAlign w:val="center"/>
            <w:hideMark/>
          </w:tcPr>
          <w:p w14:paraId="4FCB7E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1472.1-2016</w:t>
            </w:r>
          </w:p>
        </w:tc>
        <w:tc>
          <w:tcPr>
            <w:tcW w:w="779" w:type="pct"/>
            <w:shd w:val="clear" w:color="auto" w:fill="auto"/>
            <w:vAlign w:val="center"/>
            <w:hideMark/>
          </w:tcPr>
          <w:p w14:paraId="4CC20D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胸科小切口器械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部分：滑板式手术钳</w:t>
            </w:r>
          </w:p>
        </w:tc>
        <w:tc>
          <w:tcPr>
            <w:tcW w:w="437" w:type="pct"/>
            <w:shd w:val="clear" w:color="auto" w:fill="auto"/>
            <w:vAlign w:val="center"/>
            <w:hideMark/>
          </w:tcPr>
          <w:p w14:paraId="4B96A9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6E031E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08A5CB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5B842A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86BE592"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滑板式手术钳的产品分类、要求、试验方法、检验规则、标志、使用说明书、包装、运输、贮存要求。本标准适用于：滑板式手术钳，供进行小切口胸外科手术时用；小切口组织钳，钳夹组织器官，如肺叶、淋巴结；小切口分离结扎钳，分离靶器官，如血管、组织；小切口血管钳，夹持阻断血管；小切口持针钳，夹持缝合针。</w:t>
            </w:r>
          </w:p>
        </w:tc>
      </w:tr>
      <w:tr w:rsidR="004C3EA4" w:rsidRPr="004C3EA4" w14:paraId="603F5485" w14:textId="77777777" w:rsidTr="006F6B23">
        <w:trPr>
          <w:cantSplit/>
          <w:trHeight w:val="454"/>
        </w:trPr>
        <w:tc>
          <w:tcPr>
            <w:tcW w:w="5000" w:type="pct"/>
            <w:gridSpan w:val="8"/>
            <w:shd w:val="clear" w:color="auto" w:fill="auto"/>
            <w:vAlign w:val="center"/>
            <w:hideMark/>
          </w:tcPr>
          <w:p w14:paraId="3542D703"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40" w:name="_Toc99807303"/>
            <w:r w:rsidRPr="004C3EA4">
              <w:rPr>
                <w:rFonts w:ascii="Times New Roman" w:hAnsi="Times New Roman" w:cs="宋体" w:hint="eastAsia"/>
                <w:b/>
                <w:bCs/>
                <w:color w:val="000000" w:themeColor="text1"/>
                <w:kern w:val="0"/>
                <w:sz w:val="24"/>
                <w:lang w:bidi="ar"/>
              </w:rPr>
              <w:t>（五）镊</w:t>
            </w:r>
            <w:bookmarkEnd w:id="40"/>
          </w:p>
        </w:tc>
      </w:tr>
      <w:tr w:rsidR="004C3EA4" w:rsidRPr="004C3EA4" w14:paraId="694D0510" w14:textId="77777777" w:rsidTr="00FE5313">
        <w:trPr>
          <w:cantSplit/>
          <w:trHeight w:val="454"/>
        </w:trPr>
        <w:tc>
          <w:tcPr>
            <w:tcW w:w="242" w:type="pct"/>
            <w:shd w:val="clear" w:color="auto" w:fill="auto"/>
            <w:vAlign w:val="center"/>
            <w:hideMark/>
          </w:tcPr>
          <w:p w14:paraId="789A68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229</w:t>
            </w:r>
          </w:p>
        </w:tc>
        <w:tc>
          <w:tcPr>
            <w:tcW w:w="487" w:type="pct"/>
            <w:shd w:val="clear" w:color="auto" w:fill="auto"/>
            <w:vAlign w:val="center"/>
            <w:hideMark/>
          </w:tcPr>
          <w:p w14:paraId="56ACBB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0295.1-2005</w:t>
            </w:r>
          </w:p>
        </w:tc>
        <w:tc>
          <w:tcPr>
            <w:tcW w:w="779" w:type="pct"/>
            <w:shd w:val="clear" w:color="auto" w:fill="auto"/>
            <w:vAlign w:val="center"/>
            <w:hideMark/>
          </w:tcPr>
          <w:p w14:paraId="3B910E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医用镊通用技术条件</w:t>
            </w:r>
          </w:p>
        </w:tc>
        <w:tc>
          <w:tcPr>
            <w:tcW w:w="437" w:type="pct"/>
            <w:shd w:val="clear" w:color="auto" w:fill="auto"/>
            <w:vAlign w:val="center"/>
            <w:hideMark/>
          </w:tcPr>
          <w:p w14:paraId="46F4C5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2005-07-18</w:t>
            </w:r>
          </w:p>
        </w:tc>
        <w:tc>
          <w:tcPr>
            <w:tcW w:w="439" w:type="pct"/>
            <w:shd w:val="clear" w:color="auto" w:fill="auto"/>
            <w:vAlign w:val="center"/>
            <w:hideMark/>
          </w:tcPr>
          <w:p w14:paraId="373D17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30" w:type="pct"/>
            <w:shd w:val="clear" w:color="auto" w:fill="auto"/>
            <w:vAlign w:val="center"/>
            <w:hideMark/>
          </w:tcPr>
          <w:p w14:paraId="3DB5C6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019BE1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5429F947"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本标准规定了医用镊类产品的材料、要求、试验方法、检验规则、标志、包装、运输、贮存。本标准适用于两片叠合式医用镊。</w:t>
            </w:r>
          </w:p>
        </w:tc>
      </w:tr>
      <w:tr w:rsidR="004C3EA4" w:rsidRPr="004C3EA4" w14:paraId="7C9F7E97" w14:textId="77777777" w:rsidTr="00FE5313">
        <w:trPr>
          <w:cantSplit/>
          <w:trHeight w:val="454"/>
        </w:trPr>
        <w:tc>
          <w:tcPr>
            <w:tcW w:w="242" w:type="pct"/>
            <w:shd w:val="clear" w:color="auto" w:fill="auto"/>
            <w:vAlign w:val="center"/>
            <w:hideMark/>
          </w:tcPr>
          <w:p w14:paraId="4AC82E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230</w:t>
            </w:r>
          </w:p>
        </w:tc>
        <w:tc>
          <w:tcPr>
            <w:tcW w:w="487" w:type="pct"/>
            <w:shd w:val="clear" w:color="auto" w:fill="auto"/>
            <w:vAlign w:val="center"/>
            <w:hideMark/>
          </w:tcPr>
          <w:p w14:paraId="7CA035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0686-2017</w:t>
            </w:r>
          </w:p>
        </w:tc>
        <w:tc>
          <w:tcPr>
            <w:tcW w:w="779" w:type="pct"/>
            <w:shd w:val="clear" w:color="auto" w:fill="auto"/>
            <w:vAlign w:val="center"/>
            <w:hideMark/>
          </w:tcPr>
          <w:p w14:paraId="292CE3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医用镊</w:t>
            </w:r>
          </w:p>
        </w:tc>
        <w:tc>
          <w:tcPr>
            <w:tcW w:w="437" w:type="pct"/>
            <w:shd w:val="clear" w:color="auto" w:fill="auto"/>
            <w:vAlign w:val="center"/>
            <w:hideMark/>
          </w:tcPr>
          <w:p w14:paraId="3A3076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704B6F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30" w:type="pct"/>
            <w:shd w:val="clear" w:color="auto" w:fill="auto"/>
            <w:vAlign w:val="center"/>
            <w:hideMark/>
          </w:tcPr>
          <w:p w14:paraId="18F966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32E365B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58C0EF0C"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镊的分类、材料、要求、试验方法、检验规则、标志、包装、运输和储存。本标准适用于夹持人体组织或敷料的重复使用的医用镊，涉及以下产品类别：组织镊（夹持人体组织）、胸腔镊（夹持胸腔组织）、心肌镊（夹持心肌组织）、脑用镊（夹持脑组织）、鼻用镊（夹持、分离鼻内组织）、耳用镊（夹持、分离耳内组织）、肿瘤摘除镊（摘除颅内肿瘤）、整形镊（夹持人体组织）和敷料镊（夹持敷料）。本标准不适用于有源和非金属材料的医用镊。本标准代替</w:t>
            </w:r>
            <w:r w:rsidRPr="004C3EA4">
              <w:rPr>
                <w:rFonts w:ascii="Times New Roman" w:hAnsi="Times New Roman" w:cs="宋体" w:hint="eastAsia"/>
                <w:color w:val="000000" w:themeColor="text1"/>
                <w:kern w:val="0"/>
                <w:szCs w:val="21"/>
              </w:rPr>
              <w:t>YY/T 0686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《医用镊》。</w:t>
            </w:r>
          </w:p>
        </w:tc>
      </w:tr>
      <w:tr w:rsidR="004C3EA4" w:rsidRPr="004C3EA4" w14:paraId="5A54A6A7" w14:textId="77777777" w:rsidTr="00FE5313">
        <w:trPr>
          <w:cantSplit/>
          <w:trHeight w:val="454"/>
        </w:trPr>
        <w:tc>
          <w:tcPr>
            <w:tcW w:w="242" w:type="pct"/>
            <w:shd w:val="clear" w:color="auto" w:fill="auto"/>
            <w:vAlign w:val="center"/>
            <w:hideMark/>
          </w:tcPr>
          <w:p w14:paraId="0DC861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231</w:t>
            </w:r>
          </w:p>
        </w:tc>
        <w:tc>
          <w:tcPr>
            <w:tcW w:w="487" w:type="pct"/>
            <w:shd w:val="clear" w:color="auto" w:fill="auto"/>
            <w:vAlign w:val="center"/>
            <w:hideMark/>
          </w:tcPr>
          <w:p w14:paraId="5B6025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0819-2010</w:t>
            </w:r>
          </w:p>
        </w:tc>
        <w:tc>
          <w:tcPr>
            <w:tcW w:w="779" w:type="pct"/>
            <w:shd w:val="clear" w:color="auto" w:fill="auto"/>
            <w:vAlign w:val="center"/>
            <w:hideMark/>
          </w:tcPr>
          <w:p w14:paraId="127FBF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眼科镊</w:t>
            </w:r>
          </w:p>
        </w:tc>
        <w:tc>
          <w:tcPr>
            <w:tcW w:w="437" w:type="pct"/>
            <w:shd w:val="clear" w:color="auto" w:fill="auto"/>
            <w:vAlign w:val="center"/>
            <w:hideMark/>
          </w:tcPr>
          <w:p w14:paraId="49F32C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11060E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0" w:type="pct"/>
            <w:shd w:val="clear" w:color="auto" w:fill="auto"/>
            <w:vAlign w:val="center"/>
            <w:hideMark/>
          </w:tcPr>
          <w:p w14:paraId="307608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3B2103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C9E273F"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本标准规定了眼科镊的形式与命名、要求、试验方法、检验规则、标志、包装、运输与储存。本标准适用于夹持眼部软组织、滚挤沙眼颗粒、拔除倒睫毛、摘除晶状体和夹持囊肿用的眼科镊。</w:t>
            </w:r>
          </w:p>
        </w:tc>
      </w:tr>
      <w:tr w:rsidR="004C3EA4" w:rsidRPr="004C3EA4" w14:paraId="5E716884" w14:textId="77777777" w:rsidTr="006F6B23">
        <w:trPr>
          <w:cantSplit/>
          <w:trHeight w:val="454"/>
        </w:trPr>
        <w:tc>
          <w:tcPr>
            <w:tcW w:w="5000" w:type="pct"/>
            <w:gridSpan w:val="8"/>
            <w:shd w:val="clear" w:color="auto" w:fill="auto"/>
            <w:vAlign w:val="center"/>
            <w:hideMark/>
          </w:tcPr>
          <w:p w14:paraId="7C8A3DCA"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41" w:name="_Toc99807304"/>
            <w:r w:rsidRPr="004C3EA4">
              <w:rPr>
                <w:rFonts w:ascii="Times New Roman" w:hAnsi="Times New Roman" w:cs="宋体" w:hint="eastAsia"/>
                <w:b/>
                <w:bCs/>
                <w:color w:val="000000" w:themeColor="text1"/>
                <w:kern w:val="0"/>
                <w:sz w:val="24"/>
                <w:lang w:bidi="ar"/>
              </w:rPr>
              <w:t>（六）缝合针</w:t>
            </w:r>
            <w:bookmarkEnd w:id="41"/>
          </w:p>
        </w:tc>
      </w:tr>
      <w:tr w:rsidR="004C3EA4" w:rsidRPr="004C3EA4" w14:paraId="05DD371A" w14:textId="77777777" w:rsidTr="00FE5313">
        <w:trPr>
          <w:cantSplit/>
          <w:trHeight w:val="454"/>
        </w:trPr>
        <w:tc>
          <w:tcPr>
            <w:tcW w:w="242" w:type="pct"/>
            <w:shd w:val="clear" w:color="auto" w:fill="auto"/>
            <w:vAlign w:val="center"/>
            <w:hideMark/>
          </w:tcPr>
          <w:p w14:paraId="3FC36C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232</w:t>
            </w:r>
          </w:p>
        </w:tc>
        <w:tc>
          <w:tcPr>
            <w:tcW w:w="487" w:type="pct"/>
            <w:shd w:val="clear" w:color="auto" w:fill="auto"/>
            <w:vAlign w:val="center"/>
            <w:hideMark/>
          </w:tcPr>
          <w:p w14:paraId="47315D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0877-2013</w:t>
            </w:r>
          </w:p>
        </w:tc>
        <w:tc>
          <w:tcPr>
            <w:tcW w:w="779" w:type="pct"/>
            <w:shd w:val="clear" w:color="auto" w:fill="auto"/>
            <w:vAlign w:val="center"/>
            <w:hideMark/>
          </w:tcPr>
          <w:p w14:paraId="4BD307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荷包缝合针</w:t>
            </w:r>
          </w:p>
        </w:tc>
        <w:tc>
          <w:tcPr>
            <w:tcW w:w="437" w:type="pct"/>
            <w:shd w:val="clear" w:color="auto" w:fill="auto"/>
            <w:vAlign w:val="center"/>
            <w:hideMark/>
          </w:tcPr>
          <w:p w14:paraId="79E26C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7E7001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0" w:type="pct"/>
            <w:shd w:val="clear" w:color="auto" w:fill="auto"/>
            <w:vAlign w:val="center"/>
            <w:hideMark/>
          </w:tcPr>
          <w:p w14:paraId="29EA6E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219533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99761B5" w14:textId="77777777" w:rsidR="004C3EA4"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本标准规定了一次性使用荷包缝合针的术语和定义、结构型式与材料、规格标记、要求、试验方法、标志、使用说明书、包装、运输和贮存。</w:t>
            </w:r>
          </w:p>
          <w:p w14:paraId="73D9CEBE" w14:textId="42023426"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本标准适用于供消化道手术或痔疮手术时作荷包成型用的荷包缝合针。</w:t>
            </w:r>
          </w:p>
        </w:tc>
      </w:tr>
      <w:tr w:rsidR="004C3EA4" w:rsidRPr="004C3EA4" w14:paraId="2D1C28B7" w14:textId="77777777" w:rsidTr="00FE5313">
        <w:trPr>
          <w:cantSplit/>
          <w:trHeight w:val="454"/>
        </w:trPr>
        <w:tc>
          <w:tcPr>
            <w:tcW w:w="242" w:type="pct"/>
            <w:shd w:val="clear" w:color="auto" w:fill="auto"/>
            <w:vAlign w:val="center"/>
            <w:hideMark/>
          </w:tcPr>
          <w:p w14:paraId="12979F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233</w:t>
            </w:r>
          </w:p>
        </w:tc>
        <w:tc>
          <w:tcPr>
            <w:tcW w:w="487" w:type="pct"/>
            <w:shd w:val="clear" w:color="auto" w:fill="auto"/>
            <w:vAlign w:val="center"/>
            <w:hideMark/>
          </w:tcPr>
          <w:p w14:paraId="5DCD42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0043-2016</w:t>
            </w:r>
          </w:p>
        </w:tc>
        <w:tc>
          <w:tcPr>
            <w:tcW w:w="779" w:type="pct"/>
            <w:shd w:val="clear" w:color="auto" w:fill="auto"/>
            <w:vAlign w:val="center"/>
            <w:hideMark/>
          </w:tcPr>
          <w:p w14:paraId="267CA0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医用缝合针</w:t>
            </w:r>
          </w:p>
        </w:tc>
        <w:tc>
          <w:tcPr>
            <w:tcW w:w="437" w:type="pct"/>
            <w:shd w:val="clear" w:color="auto" w:fill="auto"/>
            <w:vAlign w:val="center"/>
            <w:hideMark/>
          </w:tcPr>
          <w:p w14:paraId="161FBE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5AD995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683D76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18E7D2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107329ED"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本标准规定了医用缝合针分类、标示和材料、要求、试验方法、检验规则、包装、标志和使用说明书以及贮存等内容。</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本标准适用于供缝合内脏、软组织、皮肤等用的医用缝合针。</w:t>
            </w:r>
          </w:p>
        </w:tc>
      </w:tr>
      <w:tr w:rsidR="004C3EA4" w:rsidRPr="004C3EA4" w14:paraId="7B3B8593" w14:textId="77777777" w:rsidTr="006F6B23">
        <w:trPr>
          <w:cantSplit/>
          <w:trHeight w:val="454"/>
        </w:trPr>
        <w:tc>
          <w:tcPr>
            <w:tcW w:w="5000" w:type="pct"/>
            <w:gridSpan w:val="8"/>
            <w:shd w:val="clear" w:color="auto" w:fill="auto"/>
            <w:vAlign w:val="center"/>
            <w:hideMark/>
          </w:tcPr>
          <w:p w14:paraId="2C52B020"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42" w:name="_Toc99807305"/>
            <w:r w:rsidRPr="004C3EA4">
              <w:rPr>
                <w:rFonts w:ascii="Times New Roman" w:hAnsi="Times New Roman" w:cs="宋体" w:hint="eastAsia"/>
                <w:b/>
                <w:bCs/>
                <w:color w:val="000000" w:themeColor="text1"/>
                <w:kern w:val="0"/>
                <w:sz w:val="24"/>
                <w:lang w:bidi="ar"/>
              </w:rPr>
              <w:lastRenderedPageBreak/>
              <w:t>（七）缝合线</w:t>
            </w:r>
            <w:bookmarkEnd w:id="42"/>
          </w:p>
        </w:tc>
      </w:tr>
      <w:tr w:rsidR="004C3EA4" w:rsidRPr="004C3EA4" w14:paraId="236BFCD8" w14:textId="77777777" w:rsidTr="00FE5313">
        <w:trPr>
          <w:cantSplit/>
          <w:trHeight w:val="454"/>
        </w:trPr>
        <w:tc>
          <w:tcPr>
            <w:tcW w:w="242" w:type="pct"/>
            <w:shd w:val="clear" w:color="auto" w:fill="auto"/>
            <w:vAlign w:val="center"/>
            <w:hideMark/>
          </w:tcPr>
          <w:p w14:paraId="358063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234</w:t>
            </w:r>
          </w:p>
        </w:tc>
        <w:tc>
          <w:tcPr>
            <w:tcW w:w="487" w:type="pct"/>
            <w:shd w:val="clear" w:color="auto" w:fill="auto"/>
            <w:vAlign w:val="center"/>
            <w:hideMark/>
          </w:tcPr>
          <w:p w14:paraId="196F11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0167-2020</w:t>
            </w:r>
          </w:p>
        </w:tc>
        <w:tc>
          <w:tcPr>
            <w:tcW w:w="779" w:type="pct"/>
            <w:shd w:val="clear" w:color="auto" w:fill="auto"/>
            <w:vAlign w:val="center"/>
            <w:hideMark/>
          </w:tcPr>
          <w:p w14:paraId="550473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非吸收性外科缝线</w:t>
            </w:r>
          </w:p>
        </w:tc>
        <w:tc>
          <w:tcPr>
            <w:tcW w:w="437" w:type="pct"/>
            <w:shd w:val="clear" w:color="auto" w:fill="auto"/>
            <w:vAlign w:val="center"/>
            <w:hideMark/>
          </w:tcPr>
          <w:p w14:paraId="26D6AF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2020-02-26</w:t>
            </w:r>
          </w:p>
        </w:tc>
        <w:tc>
          <w:tcPr>
            <w:tcW w:w="439" w:type="pct"/>
            <w:shd w:val="clear" w:color="auto" w:fill="auto"/>
            <w:vAlign w:val="center"/>
            <w:hideMark/>
          </w:tcPr>
          <w:p w14:paraId="1513F0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30" w:type="pct"/>
            <w:shd w:val="clear" w:color="auto" w:fill="auto"/>
            <w:vAlign w:val="center"/>
            <w:hideMark/>
          </w:tcPr>
          <w:p w14:paraId="38FADEDC" w14:textId="3B43779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0167-2005</w:t>
            </w:r>
          </w:p>
        </w:tc>
        <w:tc>
          <w:tcPr>
            <w:tcW w:w="545" w:type="pct"/>
            <w:shd w:val="clear" w:color="auto" w:fill="auto"/>
            <w:vAlign w:val="center"/>
            <w:hideMark/>
          </w:tcPr>
          <w:p w14:paraId="0B447B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5D3A5F6F"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非吸收性外科缝线的分类、要求、试验方法、型式检验、标签、说明书、包装、运输、贮存和有效期。本标准适用于人体组织缝合、结扎的非吸收性外科缝线。本标准不适用于特殊设计的非吸收性外科缝线。</w:t>
            </w:r>
          </w:p>
        </w:tc>
      </w:tr>
      <w:tr w:rsidR="004C3EA4" w:rsidRPr="004C3EA4" w14:paraId="37291622" w14:textId="77777777" w:rsidTr="00FE5313">
        <w:trPr>
          <w:cantSplit/>
          <w:trHeight w:val="454"/>
        </w:trPr>
        <w:tc>
          <w:tcPr>
            <w:tcW w:w="242" w:type="pct"/>
            <w:shd w:val="clear" w:color="auto" w:fill="auto"/>
            <w:vAlign w:val="center"/>
            <w:hideMark/>
          </w:tcPr>
          <w:p w14:paraId="00CFA3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235</w:t>
            </w:r>
          </w:p>
        </w:tc>
        <w:tc>
          <w:tcPr>
            <w:tcW w:w="487" w:type="pct"/>
            <w:shd w:val="clear" w:color="auto" w:fill="auto"/>
            <w:vAlign w:val="center"/>
            <w:hideMark/>
          </w:tcPr>
          <w:p w14:paraId="38D114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1116-2020</w:t>
            </w:r>
          </w:p>
        </w:tc>
        <w:tc>
          <w:tcPr>
            <w:tcW w:w="779" w:type="pct"/>
            <w:shd w:val="clear" w:color="auto" w:fill="auto"/>
            <w:vAlign w:val="center"/>
            <w:hideMark/>
          </w:tcPr>
          <w:p w14:paraId="480251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可吸收性外科缝线</w:t>
            </w:r>
          </w:p>
        </w:tc>
        <w:tc>
          <w:tcPr>
            <w:tcW w:w="437" w:type="pct"/>
            <w:shd w:val="clear" w:color="auto" w:fill="auto"/>
            <w:vAlign w:val="center"/>
            <w:hideMark/>
          </w:tcPr>
          <w:p w14:paraId="1BEF7D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2020-02-26</w:t>
            </w:r>
          </w:p>
        </w:tc>
        <w:tc>
          <w:tcPr>
            <w:tcW w:w="439" w:type="pct"/>
            <w:shd w:val="clear" w:color="auto" w:fill="auto"/>
            <w:vAlign w:val="center"/>
            <w:hideMark/>
          </w:tcPr>
          <w:p w14:paraId="4D9BB9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30" w:type="pct"/>
            <w:shd w:val="clear" w:color="auto" w:fill="auto"/>
            <w:vAlign w:val="center"/>
            <w:hideMark/>
          </w:tcPr>
          <w:p w14:paraId="6A1517D4" w14:textId="5C2811C1"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1116-2010</w:t>
            </w:r>
          </w:p>
        </w:tc>
        <w:tc>
          <w:tcPr>
            <w:tcW w:w="545" w:type="pct"/>
            <w:shd w:val="clear" w:color="auto" w:fill="auto"/>
            <w:vAlign w:val="center"/>
            <w:hideMark/>
          </w:tcPr>
          <w:p w14:paraId="464010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22BC9190"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可吸收性外科缝线的分类、要求、试验方法、型式检验、标签、说明书、包装、运输、贮存和有效期。本标准适用于人体组织缝合、结扎的可吸收性外科缝线。本标准不适用于特殊设计的可吸收性外科缝线。</w:t>
            </w:r>
          </w:p>
        </w:tc>
      </w:tr>
      <w:tr w:rsidR="004C3EA4" w:rsidRPr="004C3EA4" w14:paraId="59B91ABC" w14:textId="77777777" w:rsidTr="00FE5313">
        <w:trPr>
          <w:cantSplit/>
          <w:trHeight w:val="454"/>
        </w:trPr>
        <w:tc>
          <w:tcPr>
            <w:tcW w:w="242" w:type="pct"/>
            <w:shd w:val="clear" w:color="auto" w:fill="auto"/>
            <w:vAlign w:val="center"/>
            <w:hideMark/>
          </w:tcPr>
          <w:p w14:paraId="3E42E1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236</w:t>
            </w:r>
          </w:p>
        </w:tc>
        <w:tc>
          <w:tcPr>
            <w:tcW w:w="487" w:type="pct"/>
            <w:shd w:val="clear" w:color="auto" w:fill="auto"/>
            <w:vAlign w:val="center"/>
            <w:hideMark/>
          </w:tcPr>
          <w:p w14:paraId="26D1F2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1746-2020</w:t>
            </w:r>
          </w:p>
        </w:tc>
        <w:tc>
          <w:tcPr>
            <w:tcW w:w="779" w:type="pct"/>
            <w:shd w:val="clear" w:color="auto" w:fill="auto"/>
            <w:vAlign w:val="center"/>
            <w:hideMark/>
          </w:tcPr>
          <w:p w14:paraId="5F5D3D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可吸收性外科缝线</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体外水解后断裂强力试验方法</w:t>
            </w:r>
          </w:p>
        </w:tc>
        <w:tc>
          <w:tcPr>
            <w:tcW w:w="437" w:type="pct"/>
            <w:shd w:val="clear" w:color="auto" w:fill="auto"/>
            <w:vAlign w:val="center"/>
            <w:hideMark/>
          </w:tcPr>
          <w:p w14:paraId="1717CC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071939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30" w:type="pct"/>
            <w:shd w:val="clear" w:color="auto" w:fill="auto"/>
            <w:vAlign w:val="center"/>
            <w:hideMark/>
          </w:tcPr>
          <w:p w14:paraId="6DBB14B4" w14:textId="083E0E28" w:rsidR="00C37F4A" w:rsidRPr="004C3EA4" w:rsidRDefault="00C37F4A" w:rsidP="000C6349">
            <w:pPr>
              <w:widowControl/>
              <w:wordWrap w:val="0"/>
              <w:overflowPunct w:val="0"/>
              <w:jc w:val="center"/>
              <w:rPr>
                <w:rFonts w:ascii="Times New Roman" w:hAnsi="Times New Roman" w:cs="宋体"/>
                <w:color w:val="000000" w:themeColor="text1"/>
                <w:kern w:val="0"/>
                <w:szCs w:val="21"/>
              </w:rPr>
            </w:pPr>
          </w:p>
        </w:tc>
        <w:tc>
          <w:tcPr>
            <w:tcW w:w="545" w:type="pct"/>
            <w:shd w:val="clear" w:color="auto" w:fill="auto"/>
            <w:vAlign w:val="center"/>
            <w:hideMark/>
          </w:tcPr>
          <w:p w14:paraId="3D162E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170C9B93"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本标准规定了可吸收性外科缝线在体外模拟环境下的断裂强力保留值的试验方法。本标准适用于水解降解的人工合成聚合物加工而成的可吸收性外科缝线。</w:t>
            </w:r>
          </w:p>
        </w:tc>
      </w:tr>
      <w:tr w:rsidR="004C3EA4" w:rsidRPr="004C3EA4" w14:paraId="142A7CF0" w14:textId="77777777" w:rsidTr="006F6B23">
        <w:trPr>
          <w:cantSplit/>
          <w:trHeight w:val="454"/>
        </w:trPr>
        <w:tc>
          <w:tcPr>
            <w:tcW w:w="5000" w:type="pct"/>
            <w:gridSpan w:val="8"/>
            <w:shd w:val="clear" w:color="auto" w:fill="auto"/>
            <w:vAlign w:val="center"/>
            <w:hideMark/>
          </w:tcPr>
          <w:p w14:paraId="2D439150"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43" w:name="_Toc99807306"/>
            <w:r w:rsidRPr="004C3EA4">
              <w:rPr>
                <w:rFonts w:ascii="Times New Roman" w:hAnsi="Times New Roman" w:cs="宋体" w:hint="eastAsia"/>
                <w:b/>
                <w:bCs/>
                <w:color w:val="000000" w:themeColor="text1"/>
                <w:kern w:val="0"/>
                <w:sz w:val="24"/>
                <w:lang w:bidi="ar"/>
              </w:rPr>
              <w:t>（八）吻（缝）合器</w:t>
            </w:r>
            <w:bookmarkEnd w:id="43"/>
          </w:p>
        </w:tc>
      </w:tr>
      <w:tr w:rsidR="004C3EA4" w:rsidRPr="004C3EA4" w14:paraId="0DEBF62B" w14:textId="77777777" w:rsidTr="00FE5313">
        <w:trPr>
          <w:cantSplit/>
          <w:trHeight w:val="454"/>
        </w:trPr>
        <w:tc>
          <w:tcPr>
            <w:tcW w:w="242" w:type="pct"/>
            <w:shd w:val="clear" w:color="auto" w:fill="auto"/>
            <w:vAlign w:val="center"/>
            <w:hideMark/>
          </w:tcPr>
          <w:p w14:paraId="3D07B2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237</w:t>
            </w:r>
          </w:p>
        </w:tc>
        <w:tc>
          <w:tcPr>
            <w:tcW w:w="487" w:type="pct"/>
            <w:shd w:val="clear" w:color="auto" w:fill="auto"/>
            <w:vAlign w:val="center"/>
            <w:hideMark/>
          </w:tcPr>
          <w:p w14:paraId="6B5C30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0245-2008</w:t>
            </w:r>
          </w:p>
        </w:tc>
        <w:tc>
          <w:tcPr>
            <w:tcW w:w="779" w:type="pct"/>
            <w:shd w:val="clear" w:color="auto" w:fill="auto"/>
            <w:vAlign w:val="center"/>
            <w:hideMark/>
          </w:tcPr>
          <w:p w14:paraId="4ABA24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吻（缝）合器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通用技术条件</w:t>
            </w:r>
          </w:p>
        </w:tc>
        <w:tc>
          <w:tcPr>
            <w:tcW w:w="437" w:type="pct"/>
            <w:shd w:val="clear" w:color="auto" w:fill="auto"/>
            <w:vAlign w:val="center"/>
            <w:hideMark/>
          </w:tcPr>
          <w:p w14:paraId="620DB2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9" w:type="pct"/>
            <w:shd w:val="clear" w:color="auto" w:fill="auto"/>
            <w:vAlign w:val="center"/>
            <w:hideMark/>
          </w:tcPr>
          <w:p w14:paraId="427447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30" w:type="pct"/>
            <w:shd w:val="clear" w:color="auto" w:fill="auto"/>
            <w:vAlign w:val="center"/>
            <w:hideMark/>
          </w:tcPr>
          <w:p w14:paraId="01E535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513BC6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D42FCDF"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吻（缝）合器的分类与型式、要求、试验方法、检验规则、标志、使用说明书、包装、运输和贮存。本标准适用于可重复使用和一次性使用的吻（缝）合器，该产品供组件安装在吻（缝）合器上作圆管状切口吻合及痔上粘膜的环形切除吻合或残端切口关闭缝合用的吻（缝）合器。</w:t>
            </w:r>
          </w:p>
        </w:tc>
      </w:tr>
      <w:tr w:rsidR="004C3EA4" w:rsidRPr="004C3EA4" w14:paraId="4779AC94" w14:textId="77777777" w:rsidTr="00FE5313">
        <w:trPr>
          <w:cantSplit/>
          <w:trHeight w:val="454"/>
        </w:trPr>
        <w:tc>
          <w:tcPr>
            <w:tcW w:w="242" w:type="pct"/>
            <w:shd w:val="clear" w:color="auto" w:fill="auto"/>
            <w:vAlign w:val="center"/>
            <w:hideMark/>
          </w:tcPr>
          <w:p w14:paraId="304F8C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238</w:t>
            </w:r>
          </w:p>
        </w:tc>
        <w:tc>
          <w:tcPr>
            <w:tcW w:w="487" w:type="pct"/>
            <w:shd w:val="clear" w:color="auto" w:fill="auto"/>
            <w:vAlign w:val="center"/>
            <w:hideMark/>
          </w:tcPr>
          <w:p w14:paraId="76CF57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0875-2013</w:t>
            </w:r>
          </w:p>
        </w:tc>
        <w:tc>
          <w:tcPr>
            <w:tcW w:w="779" w:type="pct"/>
            <w:shd w:val="clear" w:color="auto" w:fill="auto"/>
            <w:vAlign w:val="center"/>
            <w:hideMark/>
          </w:tcPr>
          <w:p w14:paraId="0B5B0E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直线型吻合器及组件</w:t>
            </w:r>
          </w:p>
        </w:tc>
        <w:tc>
          <w:tcPr>
            <w:tcW w:w="437" w:type="pct"/>
            <w:shd w:val="clear" w:color="auto" w:fill="auto"/>
            <w:vAlign w:val="center"/>
            <w:hideMark/>
          </w:tcPr>
          <w:p w14:paraId="3F50CC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19CA45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0" w:type="pct"/>
            <w:shd w:val="clear" w:color="auto" w:fill="auto"/>
            <w:vAlign w:val="center"/>
            <w:hideMark/>
          </w:tcPr>
          <w:p w14:paraId="7FD807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1D9B09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5FC29923" w14:textId="77777777"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直线型吻合器的结构型式和材料、要求、试验方法，标志、使用说明书及包装、运输和贮存。本标准适用于直线型吻合器（以下简称吻合器），吻合器适用于消化道重建、脏器切除手术中缝合组织器官的残端和切口。</w:t>
            </w:r>
          </w:p>
        </w:tc>
      </w:tr>
      <w:tr w:rsidR="004C3EA4" w:rsidRPr="004C3EA4" w14:paraId="076B43D1" w14:textId="77777777" w:rsidTr="00FE5313">
        <w:trPr>
          <w:cantSplit/>
          <w:trHeight w:val="454"/>
        </w:trPr>
        <w:tc>
          <w:tcPr>
            <w:tcW w:w="242" w:type="pct"/>
            <w:shd w:val="clear" w:color="auto" w:fill="auto"/>
            <w:vAlign w:val="center"/>
            <w:hideMark/>
          </w:tcPr>
          <w:p w14:paraId="21DE93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239</w:t>
            </w:r>
          </w:p>
        </w:tc>
        <w:tc>
          <w:tcPr>
            <w:tcW w:w="487" w:type="pct"/>
            <w:shd w:val="clear" w:color="auto" w:fill="auto"/>
            <w:vAlign w:val="center"/>
            <w:hideMark/>
          </w:tcPr>
          <w:p w14:paraId="72DE46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0876-2013</w:t>
            </w:r>
          </w:p>
        </w:tc>
        <w:tc>
          <w:tcPr>
            <w:tcW w:w="779" w:type="pct"/>
            <w:shd w:val="clear" w:color="auto" w:fill="auto"/>
            <w:vAlign w:val="center"/>
            <w:hideMark/>
          </w:tcPr>
          <w:p w14:paraId="544E7C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直线型切割吻合器及组件</w:t>
            </w:r>
          </w:p>
        </w:tc>
        <w:tc>
          <w:tcPr>
            <w:tcW w:w="437" w:type="pct"/>
            <w:shd w:val="clear" w:color="auto" w:fill="auto"/>
            <w:vAlign w:val="center"/>
            <w:hideMark/>
          </w:tcPr>
          <w:p w14:paraId="621431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3BCB63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0" w:type="pct"/>
            <w:shd w:val="clear" w:color="auto" w:fill="auto"/>
            <w:vAlign w:val="center"/>
            <w:hideMark/>
          </w:tcPr>
          <w:p w14:paraId="04B703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7BFAC4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2D1E2F9" w14:textId="77777777" w:rsidR="004C3EA4"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本标准规定了直线型切割吻合器及组件的结构型式和材料、要求、试验方法、标志、使用说明书及包装、运输和贮存。</w:t>
            </w:r>
          </w:p>
          <w:p w14:paraId="29C14BDF" w14:textId="77777777" w:rsidR="004C3EA4"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本标准适用于直线型切割吻合器（以下简称吻合器）。吻合器适用于消化道重建、脏器切除手术中吻合、离断和切除组织器官。</w:t>
            </w:r>
          </w:p>
          <w:p w14:paraId="5E47E6BA" w14:textId="78FD5560"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本标准不活用于腔镜下使用的吻合器。</w:t>
            </w:r>
          </w:p>
        </w:tc>
      </w:tr>
      <w:tr w:rsidR="004C3EA4" w:rsidRPr="004C3EA4" w14:paraId="4E940B7E" w14:textId="77777777" w:rsidTr="00FE5313">
        <w:trPr>
          <w:cantSplit/>
          <w:trHeight w:val="454"/>
        </w:trPr>
        <w:tc>
          <w:tcPr>
            <w:tcW w:w="242" w:type="pct"/>
            <w:shd w:val="clear" w:color="auto" w:fill="auto"/>
            <w:vAlign w:val="center"/>
            <w:hideMark/>
          </w:tcPr>
          <w:p w14:paraId="39155F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240</w:t>
            </w:r>
          </w:p>
        </w:tc>
        <w:tc>
          <w:tcPr>
            <w:tcW w:w="487" w:type="pct"/>
            <w:shd w:val="clear" w:color="auto" w:fill="auto"/>
            <w:vAlign w:val="center"/>
            <w:hideMark/>
          </w:tcPr>
          <w:p w14:paraId="03EB48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1415-2016</w:t>
            </w:r>
          </w:p>
        </w:tc>
        <w:tc>
          <w:tcPr>
            <w:tcW w:w="779" w:type="pct"/>
            <w:shd w:val="clear" w:color="auto" w:fill="auto"/>
            <w:vAlign w:val="center"/>
            <w:hideMark/>
          </w:tcPr>
          <w:p w14:paraId="744B9E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皮肤吻合器</w:t>
            </w:r>
          </w:p>
        </w:tc>
        <w:tc>
          <w:tcPr>
            <w:tcW w:w="437" w:type="pct"/>
            <w:shd w:val="clear" w:color="auto" w:fill="auto"/>
            <w:vAlign w:val="center"/>
            <w:hideMark/>
          </w:tcPr>
          <w:p w14:paraId="141C78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234FA1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40FE29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719C6D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495FA914" w14:textId="77777777" w:rsidR="004C3EA4"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本标准规定了一次性使用皮肤吻合器的分类、要求、试验方法、型式检验规则、标志、使用说明书及包装、运输和贮存。</w:t>
            </w:r>
          </w:p>
          <w:p w14:paraId="19257F5E" w14:textId="7788778F" w:rsidR="00C37F4A" w:rsidRPr="004C3EA4" w:rsidRDefault="00C37F4A" w:rsidP="00FE5313">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本标准适用于外科手术中对已切开皮肤表皮组织进行缝合用的一次性使用皮肤吻合器。</w:t>
            </w:r>
          </w:p>
        </w:tc>
      </w:tr>
      <w:tr w:rsidR="004C3EA4" w:rsidRPr="004C3EA4" w14:paraId="625DE173" w14:textId="77777777" w:rsidTr="006F6B23">
        <w:trPr>
          <w:cantSplit/>
          <w:trHeight w:val="454"/>
        </w:trPr>
        <w:tc>
          <w:tcPr>
            <w:tcW w:w="5000" w:type="pct"/>
            <w:gridSpan w:val="8"/>
            <w:shd w:val="clear" w:color="auto" w:fill="auto"/>
            <w:vAlign w:val="center"/>
            <w:hideMark/>
          </w:tcPr>
          <w:p w14:paraId="2089D284"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44" w:name="_Toc99807307"/>
            <w:r w:rsidRPr="004C3EA4">
              <w:rPr>
                <w:rFonts w:ascii="Times New Roman" w:hAnsi="Times New Roman" w:cs="宋体" w:hint="eastAsia"/>
                <w:b/>
                <w:bCs/>
                <w:color w:val="000000" w:themeColor="text1"/>
                <w:kern w:val="0"/>
                <w:sz w:val="24"/>
                <w:lang w:bidi="ar"/>
              </w:rPr>
              <w:t>（九）其他</w:t>
            </w:r>
            <w:bookmarkEnd w:id="44"/>
          </w:p>
        </w:tc>
      </w:tr>
      <w:tr w:rsidR="004C3EA4" w:rsidRPr="004C3EA4" w14:paraId="5277DC31" w14:textId="77777777" w:rsidTr="00C54F8D">
        <w:trPr>
          <w:cantSplit/>
          <w:trHeight w:val="454"/>
        </w:trPr>
        <w:tc>
          <w:tcPr>
            <w:tcW w:w="242" w:type="pct"/>
            <w:shd w:val="clear" w:color="auto" w:fill="auto"/>
            <w:vAlign w:val="center"/>
            <w:hideMark/>
          </w:tcPr>
          <w:p w14:paraId="469EEE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241</w:t>
            </w:r>
          </w:p>
        </w:tc>
        <w:tc>
          <w:tcPr>
            <w:tcW w:w="487" w:type="pct"/>
            <w:shd w:val="clear" w:color="auto" w:fill="auto"/>
            <w:vAlign w:val="center"/>
            <w:hideMark/>
          </w:tcPr>
          <w:p w14:paraId="5A2779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0075-2005</w:t>
            </w:r>
          </w:p>
        </w:tc>
        <w:tc>
          <w:tcPr>
            <w:tcW w:w="779" w:type="pct"/>
            <w:shd w:val="clear" w:color="auto" w:fill="auto"/>
            <w:vAlign w:val="center"/>
            <w:hideMark/>
          </w:tcPr>
          <w:p w14:paraId="376732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泪道探针</w:t>
            </w:r>
          </w:p>
        </w:tc>
        <w:tc>
          <w:tcPr>
            <w:tcW w:w="437" w:type="pct"/>
            <w:shd w:val="clear" w:color="auto" w:fill="auto"/>
            <w:vAlign w:val="center"/>
            <w:hideMark/>
          </w:tcPr>
          <w:p w14:paraId="0D0C63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2005-07-18</w:t>
            </w:r>
          </w:p>
        </w:tc>
        <w:tc>
          <w:tcPr>
            <w:tcW w:w="439" w:type="pct"/>
            <w:shd w:val="clear" w:color="auto" w:fill="auto"/>
            <w:vAlign w:val="center"/>
            <w:hideMark/>
          </w:tcPr>
          <w:p w14:paraId="2F5242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30" w:type="pct"/>
            <w:shd w:val="clear" w:color="auto" w:fill="auto"/>
            <w:vAlign w:val="center"/>
            <w:hideMark/>
          </w:tcPr>
          <w:p w14:paraId="01DB69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5974F2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68E76FE" w14:textId="77777777" w:rsidR="00C37F4A"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本标准规定了泪道探针的分类、要求、试验方法、检验规则、标志、包装，运输和贮存。本标准适用于泪道探针，该产品供泪道探通用。</w:t>
            </w:r>
          </w:p>
        </w:tc>
      </w:tr>
      <w:tr w:rsidR="004C3EA4" w:rsidRPr="004C3EA4" w14:paraId="57E2380B" w14:textId="77777777" w:rsidTr="00C54F8D">
        <w:trPr>
          <w:cantSplit/>
          <w:trHeight w:val="454"/>
        </w:trPr>
        <w:tc>
          <w:tcPr>
            <w:tcW w:w="242" w:type="pct"/>
            <w:shd w:val="clear" w:color="auto" w:fill="auto"/>
            <w:vAlign w:val="center"/>
            <w:hideMark/>
          </w:tcPr>
          <w:p w14:paraId="5B472F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242</w:t>
            </w:r>
          </w:p>
        </w:tc>
        <w:tc>
          <w:tcPr>
            <w:tcW w:w="487" w:type="pct"/>
            <w:shd w:val="clear" w:color="auto" w:fill="auto"/>
            <w:vAlign w:val="center"/>
            <w:hideMark/>
          </w:tcPr>
          <w:p w14:paraId="54FACF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0073-2013</w:t>
            </w:r>
          </w:p>
        </w:tc>
        <w:tc>
          <w:tcPr>
            <w:tcW w:w="779" w:type="pct"/>
            <w:shd w:val="clear" w:color="auto" w:fill="auto"/>
            <w:vAlign w:val="center"/>
            <w:hideMark/>
          </w:tcPr>
          <w:p w14:paraId="34EC2C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泪囊牵开器</w:t>
            </w:r>
          </w:p>
        </w:tc>
        <w:tc>
          <w:tcPr>
            <w:tcW w:w="437" w:type="pct"/>
            <w:shd w:val="clear" w:color="auto" w:fill="auto"/>
            <w:vAlign w:val="center"/>
            <w:hideMark/>
          </w:tcPr>
          <w:p w14:paraId="637020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5F9A66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0" w:type="pct"/>
            <w:shd w:val="clear" w:color="auto" w:fill="auto"/>
            <w:vAlign w:val="center"/>
            <w:hideMark/>
          </w:tcPr>
          <w:p w14:paraId="414D8F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578252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1AAA7D59" w14:textId="77777777" w:rsidR="004C3EA4"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本标准规定了泪囊牵开器的型式和材料、要求、试验方法、标志、包装、运输和贮存等要求。</w:t>
            </w:r>
          </w:p>
          <w:p w14:paraId="3D9D5567" w14:textId="75E62F1E" w:rsidR="00C37F4A"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本标准适用于泪囊手术时牵开切口软组织暴露泪囊用的泪囊牵开器。</w:t>
            </w:r>
          </w:p>
        </w:tc>
      </w:tr>
      <w:tr w:rsidR="004C3EA4" w:rsidRPr="004C3EA4" w14:paraId="5AF51E61" w14:textId="77777777" w:rsidTr="00C54F8D">
        <w:trPr>
          <w:cantSplit/>
          <w:trHeight w:val="454"/>
        </w:trPr>
        <w:tc>
          <w:tcPr>
            <w:tcW w:w="242" w:type="pct"/>
            <w:shd w:val="clear" w:color="auto" w:fill="auto"/>
            <w:vAlign w:val="center"/>
            <w:hideMark/>
          </w:tcPr>
          <w:p w14:paraId="1C8CDF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243</w:t>
            </w:r>
          </w:p>
        </w:tc>
        <w:tc>
          <w:tcPr>
            <w:tcW w:w="487" w:type="pct"/>
            <w:shd w:val="clear" w:color="auto" w:fill="auto"/>
            <w:vAlign w:val="center"/>
            <w:hideMark/>
          </w:tcPr>
          <w:p w14:paraId="637490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0079-2016</w:t>
            </w:r>
          </w:p>
        </w:tc>
        <w:tc>
          <w:tcPr>
            <w:tcW w:w="779" w:type="pct"/>
            <w:shd w:val="clear" w:color="auto" w:fill="auto"/>
            <w:vAlign w:val="center"/>
            <w:hideMark/>
          </w:tcPr>
          <w:p w14:paraId="09DB44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医用金属夹</w:t>
            </w:r>
          </w:p>
        </w:tc>
        <w:tc>
          <w:tcPr>
            <w:tcW w:w="437" w:type="pct"/>
            <w:shd w:val="clear" w:color="auto" w:fill="auto"/>
            <w:vAlign w:val="center"/>
            <w:hideMark/>
          </w:tcPr>
          <w:p w14:paraId="3BD428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5521A2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0" w:type="pct"/>
            <w:shd w:val="clear" w:color="auto" w:fill="auto"/>
            <w:vAlign w:val="center"/>
            <w:hideMark/>
          </w:tcPr>
          <w:p w14:paraId="0672E5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00CC4C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38A632BC" w14:textId="77777777" w:rsidR="00C37F4A"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本标准规定了医用金属夹的型式和基本尺寸、要求、试验方法、检验规则、标志、使用说明书、包装、运输、贮存等内容。本标准适用于夹闭脑部微血管的银夹和夹闭腹部管状组织的钛夹。</w:t>
            </w:r>
          </w:p>
        </w:tc>
      </w:tr>
      <w:tr w:rsidR="004C3EA4" w:rsidRPr="004C3EA4" w14:paraId="0035A82A" w14:textId="77777777" w:rsidTr="00C54F8D">
        <w:trPr>
          <w:cantSplit/>
          <w:trHeight w:val="454"/>
        </w:trPr>
        <w:tc>
          <w:tcPr>
            <w:tcW w:w="242" w:type="pct"/>
            <w:shd w:val="clear" w:color="auto" w:fill="auto"/>
            <w:vAlign w:val="center"/>
            <w:hideMark/>
          </w:tcPr>
          <w:p w14:paraId="089B4A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244</w:t>
            </w:r>
          </w:p>
        </w:tc>
        <w:tc>
          <w:tcPr>
            <w:tcW w:w="487" w:type="pct"/>
            <w:shd w:val="clear" w:color="auto" w:fill="auto"/>
            <w:vAlign w:val="center"/>
            <w:hideMark/>
          </w:tcPr>
          <w:p w14:paraId="4885F3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0179-2005</w:t>
            </w:r>
          </w:p>
        </w:tc>
        <w:tc>
          <w:tcPr>
            <w:tcW w:w="779" w:type="pct"/>
            <w:shd w:val="clear" w:color="auto" w:fill="auto"/>
            <w:vAlign w:val="center"/>
            <w:hideMark/>
          </w:tcPr>
          <w:p w14:paraId="55DA8D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丁字式开口器</w:t>
            </w:r>
          </w:p>
        </w:tc>
        <w:tc>
          <w:tcPr>
            <w:tcW w:w="437" w:type="pct"/>
            <w:shd w:val="clear" w:color="auto" w:fill="auto"/>
            <w:vAlign w:val="center"/>
            <w:hideMark/>
          </w:tcPr>
          <w:p w14:paraId="3C733C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2005-07-18</w:t>
            </w:r>
          </w:p>
        </w:tc>
        <w:tc>
          <w:tcPr>
            <w:tcW w:w="439" w:type="pct"/>
            <w:shd w:val="clear" w:color="auto" w:fill="auto"/>
            <w:vAlign w:val="center"/>
            <w:hideMark/>
          </w:tcPr>
          <w:p w14:paraId="2BF200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30" w:type="pct"/>
            <w:shd w:val="clear" w:color="auto" w:fill="auto"/>
            <w:vAlign w:val="center"/>
            <w:hideMark/>
          </w:tcPr>
          <w:p w14:paraId="7DF843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384BAE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4A642D96" w14:textId="77777777" w:rsidR="00C37F4A"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本标准规定了丁字式开口器产品（以下简称开口器）的分类与命名、要求、试验方法、检验规则、标志、包装、运输、贮存。本标准适用于开口器，该产品供急救时撑开口腔用。</w:t>
            </w:r>
          </w:p>
        </w:tc>
      </w:tr>
      <w:tr w:rsidR="004C3EA4" w:rsidRPr="004C3EA4" w14:paraId="2F43C050" w14:textId="77777777" w:rsidTr="00C54F8D">
        <w:trPr>
          <w:cantSplit/>
          <w:trHeight w:val="454"/>
        </w:trPr>
        <w:tc>
          <w:tcPr>
            <w:tcW w:w="242" w:type="pct"/>
            <w:shd w:val="clear" w:color="auto" w:fill="auto"/>
            <w:vAlign w:val="center"/>
            <w:hideMark/>
          </w:tcPr>
          <w:p w14:paraId="258110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245</w:t>
            </w:r>
          </w:p>
        </w:tc>
        <w:tc>
          <w:tcPr>
            <w:tcW w:w="487" w:type="pct"/>
            <w:shd w:val="clear" w:color="auto" w:fill="auto"/>
            <w:vAlign w:val="center"/>
            <w:hideMark/>
          </w:tcPr>
          <w:p w14:paraId="6361DB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0180-2013</w:t>
            </w:r>
          </w:p>
        </w:tc>
        <w:tc>
          <w:tcPr>
            <w:tcW w:w="779" w:type="pct"/>
            <w:shd w:val="clear" w:color="auto" w:fill="auto"/>
            <w:vAlign w:val="center"/>
            <w:hideMark/>
          </w:tcPr>
          <w:p w14:paraId="3C2176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眼睑拉钩</w:t>
            </w:r>
          </w:p>
        </w:tc>
        <w:tc>
          <w:tcPr>
            <w:tcW w:w="437" w:type="pct"/>
            <w:shd w:val="clear" w:color="auto" w:fill="auto"/>
            <w:vAlign w:val="center"/>
            <w:hideMark/>
          </w:tcPr>
          <w:p w14:paraId="6AD1DE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105D3B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0" w:type="pct"/>
            <w:shd w:val="clear" w:color="auto" w:fill="auto"/>
            <w:vAlign w:val="center"/>
            <w:hideMark/>
          </w:tcPr>
          <w:p w14:paraId="63B361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73BF6B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4D9A150" w14:textId="77777777" w:rsidR="004C3EA4"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本标准规定了眼睑拉钩的型式和材料、要求、试验方法、标志、包装、运输和贮存等要求。</w:t>
            </w:r>
          </w:p>
          <w:p w14:paraId="118826C3" w14:textId="19978518" w:rsidR="00C37F4A"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本标准适用于眼科检查时作拉开眼睑之用的眼睑拉钩。</w:t>
            </w:r>
          </w:p>
        </w:tc>
      </w:tr>
      <w:tr w:rsidR="004C3EA4" w:rsidRPr="004C3EA4" w14:paraId="74BB4C42" w14:textId="77777777" w:rsidTr="00C54F8D">
        <w:trPr>
          <w:cantSplit/>
          <w:trHeight w:val="454"/>
        </w:trPr>
        <w:tc>
          <w:tcPr>
            <w:tcW w:w="242" w:type="pct"/>
            <w:shd w:val="clear" w:color="auto" w:fill="auto"/>
            <w:vAlign w:val="center"/>
            <w:hideMark/>
          </w:tcPr>
          <w:p w14:paraId="55357C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246</w:t>
            </w:r>
          </w:p>
        </w:tc>
        <w:tc>
          <w:tcPr>
            <w:tcW w:w="487" w:type="pct"/>
            <w:shd w:val="clear" w:color="auto" w:fill="auto"/>
            <w:vAlign w:val="center"/>
            <w:hideMark/>
          </w:tcPr>
          <w:p w14:paraId="7FFFBA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0189-2008</w:t>
            </w:r>
          </w:p>
        </w:tc>
        <w:tc>
          <w:tcPr>
            <w:tcW w:w="779" w:type="pct"/>
            <w:shd w:val="clear" w:color="auto" w:fill="auto"/>
            <w:vAlign w:val="center"/>
            <w:hideMark/>
          </w:tcPr>
          <w:p w14:paraId="10AB37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鼻镜</w:t>
            </w:r>
          </w:p>
        </w:tc>
        <w:tc>
          <w:tcPr>
            <w:tcW w:w="437" w:type="pct"/>
            <w:shd w:val="clear" w:color="auto" w:fill="auto"/>
            <w:vAlign w:val="center"/>
            <w:hideMark/>
          </w:tcPr>
          <w:p w14:paraId="13794F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2FE5D6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0" w:type="pct"/>
            <w:shd w:val="clear" w:color="auto" w:fill="auto"/>
            <w:vAlign w:val="center"/>
            <w:hideMark/>
          </w:tcPr>
          <w:p w14:paraId="1F6316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37637E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7F081930" w14:textId="77777777" w:rsidR="00C37F4A"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本标准规定了鼻镜的分类与型式、要求、试验方法、检验规则、标志、使用说明书、包装、运输与贮存。本标准适用于检查用鼻镜和手术用鼻镜。检查鼻镜供鼻腔检查用，手术鼻镜供鼻腔及鼻甲作检查及手术用。</w:t>
            </w:r>
          </w:p>
        </w:tc>
      </w:tr>
      <w:tr w:rsidR="004C3EA4" w:rsidRPr="004C3EA4" w14:paraId="758818BD" w14:textId="77777777" w:rsidTr="00C54F8D">
        <w:trPr>
          <w:cantSplit/>
          <w:trHeight w:val="454"/>
        </w:trPr>
        <w:tc>
          <w:tcPr>
            <w:tcW w:w="242" w:type="pct"/>
            <w:shd w:val="clear" w:color="auto" w:fill="auto"/>
            <w:vAlign w:val="center"/>
            <w:hideMark/>
          </w:tcPr>
          <w:p w14:paraId="506969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247</w:t>
            </w:r>
          </w:p>
        </w:tc>
        <w:tc>
          <w:tcPr>
            <w:tcW w:w="487" w:type="pct"/>
            <w:shd w:val="clear" w:color="auto" w:fill="auto"/>
            <w:vAlign w:val="center"/>
            <w:hideMark/>
          </w:tcPr>
          <w:p w14:paraId="7708DD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0190-2008</w:t>
            </w:r>
          </w:p>
        </w:tc>
        <w:tc>
          <w:tcPr>
            <w:tcW w:w="779" w:type="pct"/>
            <w:shd w:val="clear" w:color="auto" w:fill="auto"/>
            <w:vAlign w:val="center"/>
            <w:hideMark/>
          </w:tcPr>
          <w:p w14:paraId="2A1CEF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肛门镜</w:t>
            </w:r>
          </w:p>
        </w:tc>
        <w:tc>
          <w:tcPr>
            <w:tcW w:w="437" w:type="pct"/>
            <w:shd w:val="clear" w:color="auto" w:fill="auto"/>
            <w:vAlign w:val="center"/>
            <w:hideMark/>
          </w:tcPr>
          <w:p w14:paraId="332319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649E23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0" w:type="pct"/>
            <w:shd w:val="clear" w:color="auto" w:fill="auto"/>
            <w:vAlign w:val="center"/>
            <w:hideMark/>
          </w:tcPr>
          <w:p w14:paraId="21C4AA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10D9A1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081DAD25" w14:textId="77777777" w:rsidR="00C37F4A"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本标准规定了肛门镜的分类、技术要求、试验方法、检验规则、标志、包装、运输、贮存。本标准适用于筒形、双叶、三叶肛门镜，供肛门病变的检查或手术治疗用。</w:t>
            </w:r>
          </w:p>
        </w:tc>
      </w:tr>
      <w:tr w:rsidR="00682563" w:rsidRPr="004C3EA4" w14:paraId="44BDFD43" w14:textId="77777777" w:rsidTr="00C54F8D">
        <w:trPr>
          <w:cantSplit/>
          <w:trHeight w:val="454"/>
        </w:trPr>
        <w:tc>
          <w:tcPr>
            <w:tcW w:w="242" w:type="pct"/>
            <w:shd w:val="clear" w:color="auto" w:fill="auto"/>
            <w:vAlign w:val="center"/>
            <w:hideMark/>
          </w:tcPr>
          <w:p w14:paraId="012A02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248</w:t>
            </w:r>
          </w:p>
        </w:tc>
        <w:tc>
          <w:tcPr>
            <w:tcW w:w="487" w:type="pct"/>
            <w:shd w:val="clear" w:color="auto" w:fill="auto"/>
            <w:vAlign w:val="center"/>
            <w:hideMark/>
          </w:tcPr>
          <w:p w14:paraId="43B360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0191-2011</w:t>
            </w:r>
          </w:p>
        </w:tc>
        <w:tc>
          <w:tcPr>
            <w:tcW w:w="779" w:type="pct"/>
            <w:shd w:val="clear" w:color="auto" w:fill="auto"/>
            <w:vAlign w:val="center"/>
            <w:hideMark/>
          </w:tcPr>
          <w:p w14:paraId="53809D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腹腔吸引管</w:t>
            </w:r>
          </w:p>
        </w:tc>
        <w:tc>
          <w:tcPr>
            <w:tcW w:w="437" w:type="pct"/>
            <w:shd w:val="clear" w:color="auto" w:fill="auto"/>
            <w:vAlign w:val="center"/>
            <w:hideMark/>
          </w:tcPr>
          <w:p w14:paraId="081F18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2C0DA9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0" w:type="pct"/>
            <w:shd w:val="clear" w:color="auto" w:fill="auto"/>
            <w:vAlign w:val="center"/>
            <w:hideMark/>
          </w:tcPr>
          <w:p w14:paraId="233DB0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45" w:type="pct"/>
            <w:shd w:val="clear" w:color="auto" w:fill="auto"/>
            <w:vAlign w:val="center"/>
            <w:hideMark/>
          </w:tcPr>
          <w:p w14:paraId="10AA48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1" w:type="pct"/>
            <w:shd w:val="clear" w:color="auto" w:fill="auto"/>
            <w:vAlign w:val="center"/>
            <w:hideMark/>
          </w:tcPr>
          <w:p w14:paraId="6FB66E9A" w14:textId="77777777" w:rsidR="00C37F4A" w:rsidRPr="004C3EA4" w:rsidRDefault="00C37F4A" w:rsidP="00C54F8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本标准规定了腹腔吸引管的产品分类、要求、试验方法、检验规则和标志、包装、运输、贮存等。本标准适用于腹腔吸引管。该产品装于吸引器上供腹部手术时吸液用。</w:t>
            </w:r>
          </w:p>
        </w:tc>
      </w:tr>
    </w:tbl>
    <w:p w14:paraId="70F4FBF1" w14:textId="47A9BBCC" w:rsidR="002B1D4A" w:rsidRPr="004C3EA4" w:rsidRDefault="002B1D4A" w:rsidP="000C6349">
      <w:pPr>
        <w:wordWrap w:val="0"/>
        <w:overflowPunct w:val="0"/>
        <w:rPr>
          <w:rFonts w:ascii="Times New Roman" w:hAnsi="Times New Roman"/>
          <w:color w:val="000000" w:themeColor="text1"/>
          <w:szCs w:val="21"/>
        </w:rPr>
      </w:pPr>
    </w:p>
    <w:p w14:paraId="55964D63" w14:textId="645ED523" w:rsidR="00C37F4A" w:rsidRPr="004C3EA4" w:rsidRDefault="00C37F4A" w:rsidP="000C6349">
      <w:pPr>
        <w:widowControl/>
        <w:wordWrap w:val="0"/>
        <w:overflowPunct w:val="0"/>
        <w:jc w:val="left"/>
        <w:rPr>
          <w:rFonts w:ascii="Times New Roman" w:hAnsi="Times New Roman"/>
          <w:color w:val="000000" w:themeColor="text1"/>
          <w:szCs w:val="21"/>
        </w:rPr>
      </w:pPr>
    </w:p>
    <w:p w14:paraId="340556D5" w14:textId="77777777" w:rsidR="00464302" w:rsidRPr="004C3EA4" w:rsidRDefault="00464302">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2C8B7E75" w14:textId="3B51EA7D" w:rsidR="00C37F4A" w:rsidRPr="004C3EA4" w:rsidRDefault="006F6B23"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45" w:name="_Toc99807308"/>
      <w:r w:rsidRPr="004C3EA4">
        <w:rPr>
          <w:rFonts w:ascii="Times New Roman" w:eastAsia="宋体" w:hAnsi="Times New Roman" w:cs="Times New Roman" w:hint="eastAsia"/>
          <w:b/>
          <w:bCs/>
          <w:color w:val="000000" w:themeColor="text1"/>
          <w:sz w:val="32"/>
          <w:szCs w:val="32"/>
        </w:rPr>
        <w:lastRenderedPageBreak/>
        <w:t>二、注射器（针）、穿刺器械</w:t>
      </w:r>
      <w:bookmarkEnd w:id="45"/>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1452"/>
        <w:gridCol w:w="2304"/>
        <w:gridCol w:w="1292"/>
        <w:gridCol w:w="1298"/>
        <w:gridCol w:w="1606"/>
        <w:gridCol w:w="1576"/>
        <w:gridCol w:w="4551"/>
      </w:tblGrid>
      <w:tr w:rsidR="00377FC5" w:rsidRPr="004C3EA4" w14:paraId="360F620D" w14:textId="77777777" w:rsidTr="00464302">
        <w:trPr>
          <w:cantSplit/>
          <w:trHeight w:val="454"/>
          <w:tblHeader/>
          <w:jc w:val="center"/>
        </w:trPr>
        <w:tc>
          <w:tcPr>
            <w:tcW w:w="239" w:type="pct"/>
            <w:shd w:val="clear" w:color="auto" w:fill="auto"/>
            <w:vAlign w:val="center"/>
            <w:hideMark/>
          </w:tcPr>
          <w:p w14:paraId="54B31CB3"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91" w:type="pct"/>
            <w:shd w:val="clear" w:color="auto" w:fill="auto"/>
            <w:vAlign w:val="center"/>
            <w:hideMark/>
          </w:tcPr>
          <w:p w14:paraId="7660E560"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7E4C98B8"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37" w:type="pct"/>
            <w:shd w:val="clear" w:color="auto" w:fill="auto"/>
            <w:vAlign w:val="center"/>
            <w:hideMark/>
          </w:tcPr>
          <w:p w14:paraId="5B8BCCFE"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9" w:type="pct"/>
            <w:shd w:val="clear" w:color="auto" w:fill="auto"/>
            <w:vAlign w:val="center"/>
            <w:hideMark/>
          </w:tcPr>
          <w:p w14:paraId="1D4419BF"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3" w:type="pct"/>
            <w:shd w:val="clear" w:color="auto" w:fill="auto"/>
            <w:vAlign w:val="center"/>
            <w:hideMark/>
          </w:tcPr>
          <w:p w14:paraId="589C7653"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33" w:type="pct"/>
            <w:shd w:val="clear" w:color="auto" w:fill="auto"/>
            <w:vAlign w:val="center"/>
            <w:hideMark/>
          </w:tcPr>
          <w:p w14:paraId="05742200"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0" w:type="pct"/>
            <w:shd w:val="clear" w:color="auto" w:fill="auto"/>
            <w:vAlign w:val="center"/>
            <w:hideMark/>
          </w:tcPr>
          <w:p w14:paraId="5349174A"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0CBCD98C" w14:textId="77777777" w:rsidTr="00464302">
        <w:trPr>
          <w:cantSplit/>
          <w:trHeight w:val="454"/>
          <w:jc w:val="center"/>
        </w:trPr>
        <w:tc>
          <w:tcPr>
            <w:tcW w:w="5000" w:type="pct"/>
            <w:gridSpan w:val="8"/>
            <w:shd w:val="clear" w:color="auto" w:fill="auto"/>
            <w:vAlign w:val="center"/>
            <w:hideMark/>
          </w:tcPr>
          <w:p w14:paraId="07316358" w14:textId="24D66B45"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46" w:name="_Toc99807309"/>
            <w:r w:rsidRPr="004C3EA4">
              <w:rPr>
                <w:rFonts w:ascii="Times New Roman" w:hAnsi="Times New Roman" w:cs="宋体" w:hint="eastAsia"/>
                <w:b/>
                <w:bCs/>
                <w:color w:val="000000" w:themeColor="text1"/>
                <w:kern w:val="0"/>
                <w:sz w:val="24"/>
                <w:lang w:bidi="ar"/>
              </w:rPr>
              <w:t>（一）专业通用领域</w:t>
            </w:r>
            <w:bookmarkEnd w:id="46"/>
          </w:p>
        </w:tc>
      </w:tr>
      <w:tr w:rsidR="00377FC5" w:rsidRPr="004C3EA4" w14:paraId="742118A2" w14:textId="77777777" w:rsidTr="006348B0">
        <w:trPr>
          <w:cantSplit/>
          <w:trHeight w:val="454"/>
          <w:jc w:val="center"/>
        </w:trPr>
        <w:tc>
          <w:tcPr>
            <w:tcW w:w="239" w:type="pct"/>
            <w:shd w:val="clear" w:color="auto" w:fill="auto"/>
            <w:vAlign w:val="center"/>
            <w:hideMark/>
          </w:tcPr>
          <w:p w14:paraId="43F29A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249</w:t>
            </w:r>
          </w:p>
        </w:tc>
        <w:tc>
          <w:tcPr>
            <w:tcW w:w="491" w:type="pct"/>
            <w:shd w:val="clear" w:color="auto" w:fill="auto"/>
            <w:vAlign w:val="center"/>
            <w:hideMark/>
          </w:tcPr>
          <w:p w14:paraId="4D2343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1962.1-2015</w:t>
            </w:r>
          </w:p>
        </w:tc>
        <w:tc>
          <w:tcPr>
            <w:tcW w:w="779" w:type="pct"/>
            <w:shd w:val="clear" w:color="auto" w:fill="auto"/>
            <w:vAlign w:val="center"/>
            <w:hideMark/>
          </w:tcPr>
          <w:p w14:paraId="5CE8CD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注射器、注射针及其他医疗器械</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（鲁尔）圆锥接头</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37" w:type="pct"/>
            <w:shd w:val="clear" w:color="auto" w:fill="auto"/>
            <w:vAlign w:val="center"/>
            <w:hideMark/>
          </w:tcPr>
          <w:p w14:paraId="6A1C6B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9" w:type="pct"/>
            <w:shd w:val="clear" w:color="auto" w:fill="auto"/>
            <w:vAlign w:val="center"/>
            <w:hideMark/>
          </w:tcPr>
          <w:p w14:paraId="5F4EC5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3" w:type="pct"/>
            <w:shd w:val="clear" w:color="auto" w:fill="auto"/>
            <w:vAlign w:val="center"/>
            <w:hideMark/>
          </w:tcPr>
          <w:p w14:paraId="6C01FB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231B2B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6467908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GB/T 1962 </w:t>
            </w:r>
            <w:r w:rsidRPr="004C3EA4">
              <w:rPr>
                <w:rFonts w:ascii="Times New Roman" w:hAnsi="Times New Roman" w:cs="宋体" w:hint="eastAsia"/>
                <w:color w:val="000000" w:themeColor="text1"/>
                <w:kern w:val="0"/>
                <w:szCs w:val="21"/>
              </w:rPr>
              <w:t>的本部分规定了注射器、注射针及其他医疗器械</w:t>
            </w:r>
            <w:r w:rsidRPr="004C3EA4">
              <w:rPr>
                <w:rFonts w:ascii="Times New Roman" w:hAnsi="Times New Roman" w:cs="宋体" w:hint="eastAsia"/>
                <w:color w:val="000000" w:themeColor="text1"/>
                <w:kern w:val="0"/>
                <w:szCs w:val="21"/>
              </w:rPr>
              <w:t xml:space="preserve"> 6%</w:t>
            </w:r>
            <w:r w:rsidRPr="004C3EA4">
              <w:rPr>
                <w:rFonts w:ascii="Times New Roman" w:hAnsi="Times New Roman" w:cs="宋体" w:hint="eastAsia"/>
                <w:color w:val="000000" w:themeColor="text1"/>
                <w:kern w:val="0"/>
                <w:szCs w:val="21"/>
              </w:rPr>
              <w:t>（鲁尔）圆锥接头通用要求的尺寸，要求，试验方法。本部分适用于刚性和半刚性的注射器、注射针及其他医疗器械</w:t>
            </w:r>
            <w:r w:rsidRPr="004C3EA4">
              <w:rPr>
                <w:rFonts w:ascii="Times New Roman" w:hAnsi="Times New Roman" w:cs="宋体" w:hint="eastAsia"/>
                <w:color w:val="000000" w:themeColor="text1"/>
                <w:kern w:val="0"/>
                <w:szCs w:val="21"/>
              </w:rPr>
              <w:t xml:space="preserve"> 6%</w:t>
            </w:r>
            <w:r w:rsidRPr="004C3EA4">
              <w:rPr>
                <w:rFonts w:ascii="Times New Roman" w:hAnsi="Times New Roman" w:cs="宋体" w:hint="eastAsia"/>
                <w:color w:val="000000" w:themeColor="text1"/>
                <w:kern w:val="0"/>
                <w:szCs w:val="21"/>
              </w:rPr>
              <w:t>（鲁尔）圆锥接头通用要求。不适用于较柔软的或弹性体材料制成的</w:t>
            </w:r>
            <w:r w:rsidRPr="004C3EA4">
              <w:rPr>
                <w:rFonts w:ascii="Times New Roman" w:hAnsi="Times New Roman" w:cs="宋体" w:hint="eastAsia"/>
                <w:color w:val="000000" w:themeColor="text1"/>
                <w:kern w:val="0"/>
                <w:szCs w:val="21"/>
              </w:rPr>
              <w:t xml:space="preserve"> 6%</w:t>
            </w:r>
            <w:r w:rsidRPr="004C3EA4">
              <w:rPr>
                <w:rFonts w:ascii="Times New Roman" w:hAnsi="Times New Roman" w:cs="宋体" w:hint="eastAsia"/>
                <w:color w:val="000000" w:themeColor="text1"/>
                <w:kern w:val="0"/>
                <w:szCs w:val="21"/>
              </w:rPr>
              <w:t>（鲁尔）圆锥接头。</w:t>
            </w:r>
          </w:p>
        </w:tc>
      </w:tr>
      <w:tr w:rsidR="00377FC5" w:rsidRPr="004C3EA4" w14:paraId="35BEE2E5" w14:textId="77777777" w:rsidTr="006348B0">
        <w:trPr>
          <w:cantSplit/>
          <w:trHeight w:val="454"/>
          <w:jc w:val="center"/>
        </w:trPr>
        <w:tc>
          <w:tcPr>
            <w:tcW w:w="239" w:type="pct"/>
            <w:shd w:val="clear" w:color="auto" w:fill="auto"/>
            <w:vAlign w:val="center"/>
            <w:hideMark/>
          </w:tcPr>
          <w:p w14:paraId="34BAED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250</w:t>
            </w:r>
          </w:p>
        </w:tc>
        <w:tc>
          <w:tcPr>
            <w:tcW w:w="491" w:type="pct"/>
            <w:shd w:val="clear" w:color="auto" w:fill="auto"/>
            <w:vAlign w:val="center"/>
            <w:hideMark/>
          </w:tcPr>
          <w:p w14:paraId="0236EC1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1962.2-2001</w:t>
            </w:r>
          </w:p>
        </w:tc>
        <w:tc>
          <w:tcPr>
            <w:tcW w:w="779" w:type="pct"/>
            <w:shd w:val="clear" w:color="auto" w:fill="auto"/>
            <w:vAlign w:val="center"/>
            <w:hideMark/>
          </w:tcPr>
          <w:p w14:paraId="100C3A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注射器、注射针及其他医疗器械</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（鲁尔）圆锥接头</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部分：锁定接头</w:t>
            </w:r>
          </w:p>
        </w:tc>
        <w:tc>
          <w:tcPr>
            <w:tcW w:w="437" w:type="pct"/>
            <w:shd w:val="clear" w:color="auto" w:fill="auto"/>
            <w:vAlign w:val="center"/>
            <w:hideMark/>
          </w:tcPr>
          <w:p w14:paraId="402641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2001-09-18</w:t>
            </w:r>
          </w:p>
        </w:tc>
        <w:tc>
          <w:tcPr>
            <w:tcW w:w="439" w:type="pct"/>
            <w:shd w:val="clear" w:color="auto" w:fill="auto"/>
            <w:vAlign w:val="center"/>
            <w:hideMark/>
          </w:tcPr>
          <w:p w14:paraId="16A4B5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2002-02-01</w:t>
            </w:r>
          </w:p>
        </w:tc>
        <w:tc>
          <w:tcPr>
            <w:tcW w:w="543" w:type="pct"/>
            <w:shd w:val="clear" w:color="auto" w:fill="auto"/>
            <w:vAlign w:val="center"/>
            <w:hideMark/>
          </w:tcPr>
          <w:p w14:paraId="47E684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7176EB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7A4149F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本标准规定了用于注射器、注射针及其他医疗器械（如输液设备）</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（鲁尔）圆锥锁定接头锁定接头的尺寸，要求，试验方法。本标准的要求适用于刚性和半刚性的的圆锥接头并包括了试验方法，但对较柔韧或有弹性的材料没有规定</w:t>
            </w:r>
          </w:p>
        </w:tc>
      </w:tr>
      <w:tr w:rsidR="00377FC5" w:rsidRPr="004C3EA4" w14:paraId="351EC5B0" w14:textId="77777777" w:rsidTr="00464302">
        <w:trPr>
          <w:cantSplit/>
          <w:trHeight w:val="454"/>
          <w:jc w:val="center"/>
        </w:trPr>
        <w:tc>
          <w:tcPr>
            <w:tcW w:w="5000" w:type="pct"/>
            <w:gridSpan w:val="8"/>
            <w:shd w:val="clear" w:color="auto" w:fill="auto"/>
            <w:vAlign w:val="center"/>
            <w:hideMark/>
          </w:tcPr>
          <w:p w14:paraId="77132927"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47" w:name="_Toc99807310"/>
            <w:r w:rsidRPr="004C3EA4">
              <w:rPr>
                <w:rFonts w:ascii="Times New Roman" w:hAnsi="Times New Roman" w:cs="宋体" w:hint="eastAsia"/>
                <w:b/>
                <w:bCs/>
                <w:color w:val="000000" w:themeColor="text1"/>
                <w:kern w:val="0"/>
                <w:sz w:val="24"/>
                <w:lang w:bidi="ar"/>
              </w:rPr>
              <w:t>（二）注射器</w:t>
            </w:r>
            <w:bookmarkEnd w:id="47"/>
          </w:p>
        </w:tc>
      </w:tr>
      <w:tr w:rsidR="00377FC5" w:rsidRPr="004C3EA4" w14:paraId="631728BC" w14:textId="77777777" w:rsidTr="006348B0">
        <w:trPr>
          <w:cantSplit/>
          <w:trHeight w:val="454"/>
          <w:jc w:val="center"/>
        </w:trPr>
        <w:tc>
          <w:tcPr>
            <w:tcW w:w="239" w:type="pct"/>
            <w:shd w:val="clear" w:color="auto" w:fill="auto"/>
            <w:vAlign w:val="center"/>
            <w:hideMark/>
          </w:tcPr>
          <w:p w14:paraId="7892C8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251</w:t>
            </w:r>
          </w:p>
        </w:tc>
        <w:tc>
          <w:tcPr>
            <w:tcW w:w="491" w:type="pct"/>
            <w:shd w:val="clear" w:color="auto" w:fill="auto"/>
            <w:vAlign w:val="center"/>
            <w:hideMark/>
          </w:tcPr>
          <w:p w14:paraId="323509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15810-2019</w:t>
            </w:r>
          </w:p>
        </w:tc>
        <w:tc>
          <w:tcPr>
            <w:tcW w:w="779" w:type="pct"/>
            <w:shd w:val="clear" w:color="auto" w:fill="auto"/>
            <w:vAlign w:val="center"/>
            <w:hideMark/>
          </w:tcPr>
          <w:p w14:paraId="37A9C0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一次性使用无菌注射器</w:t>
            </w:r>
          </w:p>
        </w:tc>
        <w:tc>
          <w:tcPr>
            <w:tcW w:w="437" w:type="pct"/>
            <w:shd w:val="clear" w:color="auto" w:fill="auto"/>
            <w:vAlign w:val="center"/>
            <w:hideMark/>
          </w:tcPr>
          <w:p w14:paraId="0659E4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2019-10-14</w:t>
            </w:r>
          </w:p>
        </w:tc>
        <w:tc>
          <w:tcPr>
            <w:tcW w:w="439" w:type="pct"/>
            <w:shd w:val="clear" w:color="auto" w:fill="auto"/>
            <w:vAlign w:val="center"/>
            <w:hideMark/>
          </w:tcPr>
          <w:p w14:paraId="419A8F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2020-11-01</w:t>
            </w:r>
          </w:p>
        </w:tc>
        <w:tc>
          <w:tcPr>
            <w:tcW w:w="543" w:type="pct"/>
            <w:shd w:val="clear" w:color="auto" w:fill="auto"/>
            <w:vAlign w:val="center"/>
            <w:hideMark/>
          </w:tcPr>
          <w:p w14:paraId="61702DE2" w14:textId="4FB1BD5E"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15810-2001</w:t>
            </w:r>
          </w:p>
        </w:tc>
        <w:tc>
          <w:tcPr>
            <w:tcW w:w="533" w:type="pct"/>
            <w:shd w:val="clear" w:color="auto" w:fill="auto"/>
            <w:vAlign w:val="center"/>
            <w:hideMark/>
          </w:tcPr>
          <w:p w14:paraId="279D30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212DA31F"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本标准规定了一次性使用无菌注射器（以下简称“注射器”）的命名、物理要求、化学要求、生物要求、包装、标志、贮存等。</w:t>
            </w:r>
          </w:p>
          <w:p w14:paraId="600B07D0"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本标准适用于供抽吸液体或抽吸液体后立即注射用的手动注射器。</w:t>
            </w:r>
          </w:p>
          <w:p w14:paraId="54628863" w14:textId="6ED798BA"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本标准不适用于胰岛素注射器、玻璃注射器、永久带针注射器带有动力驱动注射泵的注射器、自毁型固定剂量疫苗注射器、防止重复使用注射器、由制造厂预装药液的注射器以及与药液配套的注射器等。</w:t>
            </w:r>
          </w:p>
        </w:tc>
      </w:tr>
      <w:tr w:rsidR="00377FC5" w:rsidRPr="004C3EA4" w14:paraId="146E5888" w14:textId="77777777" w:rsidTr="006348B0">
        <w:trPr>
          <w:cantSplit/>
          <w:trHeight w:val="454"/>
          <w:jc w:val="center"/>
        </w:trPr>
        <w:tc>
          <w:tcPr>
            <w:tcW w:w="239" w:type="pct"/>
            <w:shd w:val="clear" w:color="auto" w:fill="auto"/>
            <w:vAlign w:val="center"/>
            <w:hideMark/>
          </w:tcPr>
          <w:p w14:paraId="0A82AE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252</w:t>
            </w:r>
          </w:p>
        </w:tc>
        <w:tc>
          <w:tcPr>
            <w:tcW w:w="491" w:type="pct"/>
            <w:shd w:val="clear" w:color="auto" w:fill="auto"/>
            <w:vAlign w:val="center"/>
            <w:hideMark/>
          </w:tcPr>
          <w:p w14:paraId="5264CE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0573.2-2018</w:t>
            </w:r>
          </w:p>
        </w:tc>
        <w:tc>
          <w:tcPr>
            <w:tcW w:w="779" w:type="pct"/>
            <w:shd w:val="clear" w:color="auto" w:fill="auto"/>
            <w:vAlign w:val="center"/>
            <w:hideMark/>
          </w:tcPr>
          <w:p w14:paraId="006270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一次性使用无菌注射器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部分：动力驱动注射泵用注射器</w:t>
            </w:r>
          </w:p>
        </w:tc>
        <w:tc>
          <w:tcPr>
            <w:tcW w:w="437" w:type="pct"/>
            <w:shd w:val="clear" w:color="auto" w:fill="auto"/>
            <w:vAlign w:val="center"/>
            <w:hideMark/>
          </w:tcPr>
          <w:p w14:paraId="5B80C1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9" w:type="pct"/>
            <w:shd w:val="clear" w:color="auto" w:fill="auto"/>
            <w:vAlign w:val="center"/>
            <w:hideMark/>
          </w:tcPr>
          <w:p w14:paraId="758357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43" w:type="pct"/>
            <w:shd w:val="clear" w:color="auto" w:fill="auto"/>
            <w:vAlign w:val="center"/>
            <w:hideMark/>
          </w:tcPr>
          <w:p w14:paraId="4AC36C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462C43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2B19B62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本标准规定了由高分子材料制成的公称容量为</w:t>
            </w:r>
            <w:r w:rsidRPr="004C3EA4">
              <w:rPr>
                <w:rFonts w:ascii="Times New Roman" w:hAnsi="Times New Roman" w:cs="宋体" w:hint="eastAsia"/>
                <w:color w:val="000000" w:themeColor="text1"/>
                <w:kern w:val="0"/>
                <w:szCs w:val="21"/>
              </w:rPr>
              <w:t>5mL</w:t>
            </w:r>
            <w:r w:rsidRPr="004C3EA4">
              <w:rPr>
                <w:rFonts w:ascii="Times New Roman" w:hAnsi="Times New Roman" w:cs="宋体" w:hint="eastAsia"/>
                <w:color w:val="000000" w:themeColor="text1"/>
                <w:kern w:val="0"/>
                <w:szCs w:val="21"/>
              </w:rPr>
              <w:t>及</w:t>
            </w:r>
            <w:r w:rsidRPr="004C3EA4">
              <w:rPr>
                <w:rFonts w:ascii="Times New Roman" w:hAnsi="Times New Roman" w:cs="宋体" w:hint="eastAsia"/>
                <w:color w:val="000000" w:themeColor="text1"/>
                <w:kern w:val="0"/>
                <w:szCs w:val="21"/>
              </w:rPr>
              <w:t>5mL</w:t>
            </w:r>
            <w:r w:rsidRPr="004C3EA4">
              <w:rPr>
                <w:rFonts w:ascii="Times New Roman" w:hAnsi="Times New Roman" w:cs="宋体" w:hint="eastAsia"/>
                <w:color w:val="000000" w:themeColor="text1"/>
                <w:kern w:val="0"/>
                <w:szCs w:val="21"/>
              </w:rPr>
              <w:t>以上的动力驱动注射泵用注射器的要求，动力驱动注射泵用注射器应与经制造商确认的注射泵配套使用。本标准不适用于胰岛素注射器、玻璃注射器、由制造厂预装药液的注射器以及与药液配套的注射器等。本标准不涉及注射药液的兼容性。</w:t>
            </w:r>
          </w:p>
        </w:tc>
      </w:tr>
      <w:tr w:rsidR="00377FC5" w:rsidRPr="004C3EA4" w14:paraId="752D5FEC" w14:textId="77777777" w:rsidTr="006348B0">
        <w:trPr>
          <w:cantSplit/>
          <w:trHeight w:val="454"/>
          <w:jc w:val="center"/>
        </w:trPr>
        <w:tc>
          <w:tcPr>
            <w:tcW w:w="239" w:type="pct"/>
            <w:shd w:val="clear" w:color="auto" w:fill="auto"/>
            <w:vAlign w:val="center"/>
            <w:hideMark/>
          </w:tcPr>
          <w:p w14:paraId="684702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253</w:t>
            </w:r>
          </w:p>
        </w:tc>
        <w:tc>
          <w:tcPr>
            <w:tcW w:w="491" w:type="pct"/>
            <w:shd w:val="clear" w:color="auto" w:fill="auto"/>
            <w:vAlign w:val="center"/>
            <w:hideMark/>
          </w:tcPr>
          <w:p w14:paraId="0741FD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0573.3-2019</w:t>
            </w:r>
          </w:p>
        </w:tc>
        <w:tc>
          <w:tcPr>
            <w:tcW w:w="779" w:type="pct"/>
            <w:shd w:val="clear" w:color="auto" w:fill="auto"/>
            <w:vAlign w:val="center"/>
            <w:hideMark/>
          </w:tcPr>
          <w:p w14:paraId="099CAD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一次性使用无菌注射器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部分：自毁型固定剂量疫苗注射器</w:t>
            </w:r>
          </w:p>
        </w:tc>
        <w:tc>
          <w:tcPr>
            <w:tcW w:w="437" w:type="pct"/>
            <w:shd w:val="clear" w:color="auto" w:fill="auto"/>
            <w:vAlign w:val="center"/>
            <w:hideMark/>
          </w:tcPr>
          <w:p w14:paraId="5AA8C0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16F32E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3" w:type="pct"/>
            <w:shd w:val="clear" w:color="auto" w:fill="auto"/>
            <w:vAlign w:val="center"/>
            <w:hideMark/>
          </w:tcPr>
          <w:p w14:paraId="0A4791DE" w14:textId="70BA98C3"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0573.3-2005</w:t>
            </w:r>
          </w:p>
        </w:tc>
        <w:tc>
          <w:tcPr>
            <w:tcW w:w="533" w:type="pct"/>
            <w:shd w:val="clear" w:color="auto" w:fill="auto"/>
            <w:vAlign w:val="center"/>
            <w:hideMark/>
          </w:tcPr>
          <w:p w14:paraId="76B395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6279C95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输送至预设的疫苗剂量时，会自动失效的一次性使用无菌注射器（以下简称注射器）的术语和定义、命名、物理要求、化学要求、生物要求、包装、标志等。本标准适用于由塑料材料和不锈钢材料制成的供抽吸疫苗或注入疫苗后立即注射用的带针或不带针的一次性使用无菌注射器。本标准不适用于胰岛素注射器、玻璃注射器、带动力驱动注射泵的注射器、不固定剂量的自毁型注射器以及预装药液的注射器。</w:t>
            </w:r>
          </w:p>
        </w:tc>
      </w:tr>
      <w:tr w:rsidR="00377FC5" w:rsidRPr="004C3EA4" w14:paraId="2C3A1183" w14:textId="77777777" w:rsidTr="006348B0">
        <w:trPr>
          <w:cantSplit/>
          <w:trHeight w:val="454"/>
          <w:jc w:val="center"/>
        </w:trPr>
        <w:tc>
          <w:tcPr>
            <w:tcW w:w="239" w:type="pct"/>
            <w:shd w:val="clear" w:color="auto" w:fill="auto"/>
            <w:vAlign w:val="center"/>
            <w:hideMark/>
          </w:tcPr>
          <w:p w14:paraId="68C5DA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254</w:t>
            </w:r>
          </w:p>
        </w:tc>
        <w:tc>
          <w:tcPr>
            <w:tcW w:w="491" w:type="pct"/>
            <w:shd w:val="clear" w:color="auto" w:fill="auto"/>
            <w:vAlign w:val="center"/>
            <w:hideMark/>
          </w:tcPr>
          <w:p w14:paraId="096493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0573.4-2020</w:t>
            </w:r>
          </w:p>
        </w:tc>
        <w:tc>
          <w:tcPr>
            <w:tcW w:w="779" w:type="pct"/>
            <w:shd w:val="clear" w:color="auto" w:fill="auto"/>
            <w:vAlign w:val="center"/>
            <w:hideMark/>
          </w:tcPr>
          <w:p w14:paraId="727F04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一次性使用无菌注射器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部分：防止重复使用注射器</w:t>
            </w:r>
          </w:p>
        </w:tc>
        <w:tc>
          <w:tcPr>
            <w:tcW w:w="437" w:type="pct"/>
            <w:shd w:val="clear" w:color="auto" w:fill="auto"/>
            <w:vAlign w:val="center"/>
            <w:hideMark/>
          </w:tcPr>
          <w:p w14:paraId="0DD81F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2020-02-26</w:t>
            </w:r>
          </w:p>
        </w:tc>
        <w:tc>
          <w:tcPr>
            <w:tcW w:w="439" w:type="pct"/>
            <w:shd w:val="clear" w:color="auto" w:fill="auto"/>
            <w:vAlign w:val="center"/>
            <w:hideMark/>
          </w:tcPr>
          <w:p w14:paraId="373BAF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43" w:type="pct"/>
            <w:shd w:val="clear" w:color="auto" w:fill="auto"/>
            <w:vAlign w:val="center"/>
            <w:hideMark/>
          </w:tcPr>
          <w:p w14:paraId="07B8A1D5" w14:textId="418353F8"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0573.4-2010</w:t>
            </w:r>
          </w:p>
        </w:tc>
        <w:tc>
          <w:tcPr>
            <w:tcW w:w="533" w:type="pct"/>
            <w:shd w:val="clear" w:color="auto" w:fill="auto"/>
            <w:vAlign w:val="center"/>
            <w:hideMark/>
          </w:tcPr>
          <w:p w14:paraId="51251C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17CCF0A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具有防止重复使用特性的一次性使用无菌注射器（以下简称注射器）的术语和定义、命名与分类、物理要求、化学要求、生物要求、包装、标志等。本标准适用于由塑料材料制成，带针或不带针的，用于抽吸药液或抽吸液体后立即注射用的，且设计上能够防止再次使用的一次性使用无菌注射器，也适用于防意外针刺伤注射器的防止重复使用的性能，本标准并不涉及该类注射器的防止意外针刺损伤的性能。本标准不适用于玻璃注射器、自毁型固定剂量疫苗注射器及预装药液的注射器。本标准中未涉及注射器与注射药液的相容性。本标准没有规定自毁特性的设计要求。</w:t>
            </w:r>
          </w:p>
        </w:tc>
      </w:tr>
      <w:tr w:rsidR="00377FC5" w:rsidRPr="004C3EA4" w14:paraId="687657DC" w14:textId="77777777" w:rsidTr="006348B0">
        <w:trPr>
          <w:cantSplit/>
          <w:trHeight w:val="454"/>
          <w:jc w:val="center"/>
        </w:trPr>
        <w:tc>
          <w:tcPr>
            <w:tcW w:w="239" w:type="pct"/>
            <w:shd w:val="clear" w:color="auto" w:fill="auto"/>
            <w:vAlign w:val="center"/>
            <w:hideMark/>
          </w:tcPr>
          <w:p w14:paraId="4ABEA1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255</w:t>
            </w:r>
          </w:p>
        </w:tc>
        <w:tc>
          <w:tcPr>
            <w:tcW w:w="491" w:type="pct"/>
            <w:shd w:val="clear" w:color="auto" w:fill="auto"/>
            <w:vAlign w:val="center"/>
            <w:hideMark/>
          </w:tcPr>
          <w:p w14:paraId="0E3F41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91016-1999</w:t>
            </w:r>
          </w:p>
        </w:tc>
        <w:tc>
          <w:tcPr>
            <w:tcW w:w="779" w:type="pct"/>
            <w:shd w:val="clear" w:color="auto" w:fill="auto"/>
            <w:vAlign w:val="center"/>
            <w:hideMark/>
          </w:tcPr>
          <w:p w14:paraId="2BD0B5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全玻璃注射器名词术语</w:t>
            </w:r>
          </w:p>
        </w:tc>
        <w:tc>
          <w:tcPr>
            <w:tcW w:w="437" w:type="pct"/>
            <w:shd w:val="clear" w:color="auto" w:fill="auto"/>
            <w:vAlign w:val="center"/>
            <w:hideMark/>
          </w:tcPr>
          <w:p w14:paraId="00D4B2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1987-06-16</w:t>
            </w:r>
          </w:p>
        </w:tc>
        <w:tc>
          <w:tcPr>
            <w:tcW w:w="439" w:type="pct"/>
            <w:shd w:val="clear" w:color="auto" w:fill="auto"/>
            <w:vAlign w:val="center"/>
            <w:hideMark/>
          </w:tcPr>
          <w:p w14:paraId="7AD026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1988-01-01</w:t>
            </w:r>
          </w:p>
        </w:tc>
        <w:tc>
          <w:tcPr>
            <w:tcW w:w="543" w:type="pct"/>
            <w:shd w:val="clear" w:color="auto" w:fill="auto"/>
            <w:vAlign w:val="center"/>
            <w:hideMark/>
          </w:tcPr>
          <w:p w14:paraId="1E5FD6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5DBD97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4D7A50B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本标准适用于全玻璃注射器名词术语。</w:t>
            </w:r>
          </w:p>
        </w:tc>
      </w:tr>
      <w:tr w:rsidR="00377FC5" w:rsidRPr="004C3EA4" w14:paraId="10E5AC39" w14:textId="77777777" w:rsidTr="006348B0">
        <w:trPr>
          <w:cantSplit/>
          <w:trHeight w:val="454"/>
          <w:jc w:val="center"/>
        </w:trPr>
        <w:tc>
          <w:tcPr>
            <w:tcW w:w="239" w:type="pct"/>
            <w:shd w:val="clear" w:color="auto" w:fill="auto"/>
            <w:vAlign w:val="center"/>
            <w:hideMark/>
          </w:tcPr>
          <w:p w14:paraId="1F1590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256</w:t>
            </w:r>
          </w:p>
        </w:tc>
        <w:tc>
          <w:tcPr>
            <w:tcW w:w="491" w:type="pct"/>
            <w:shd w:val="clear" w:color="auto" w:fill="auto"/>
            <w:vAlign w:val="center"/>
            <w:hideMark/>
          </w:tcPr>
          <w:p w14:paraId="195B28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1001.1-2004</w:t>
            </w:r>
          </w:p>
        </w:tc>
        <w:tc>
          <w:tcPr>
            <w:tcW w:w="779" w:type="pct"/>
            <w:shd w:val="clear" w:color="auto" w:fill="auto"/>
            <w:vAlign w:val="center"/>
            <w:hideMark/>
          </w:tcPr>
          <w:p w14:paraId="59300A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玻璃注射器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部分：全玻璃注射器</w:t>
            </w:r>
          </w:p>
        </w:tc>
        <w:tc>
          <w:tcPr>
            <w:tcW w:w="437" w:type="pct"/>
            <w:shd w:val="clear" w:color="auto" w:fill="auto"/>
            <w:vAlign w:val="center"/>
            <w:hideMark/>
          </w:tcPr>
          <w:p w14:paraId="2313C4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2004-10-10</w:t>
            </w:r>
          </w:p>
        </w:tc>
        <w:tc>
          <w:tcPr>
            <w:tcW w:w="439" w:type="pct"/>
            <w:shd w:val="clear" w:color="auto" w:fill="auto"/>
            <w:vAlign w:val="center"/>
            <w:hideMark/>
          </w:tcPr>
          <w:p w14:paraId="486788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2005-09-01</w:t>
            </w:r>
          </w:p>
        </w:tc>
        <w:tc>
          <w:tcPr>
            <w:tcW w:w="543" w:type="pct"/>
            <w:shd w:val="clear" w:color="auto" w:fill="auto"/>
            <w:vAlign w:val="center"/>
            <w:hideMark/>
          </w:tcPr>
          <w:p w14:paraId="46F209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4E6BA1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1216D492"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YY1001</w:t>
            </w:r>
            <w:r w:rsidRPr="004C3EA4">
              <w:rPr>
                <w:rFonts w:ascii="Times New Roman" w:hAnsi="Times New Roman" w:cs="宋体" w:hint="eastAsia"/>
                <w:color w:val="000000" w:themeColor="text1"/>
                <w:kern w:val="0"/>
                <w:szCs w:val="21"/>
              </w:rPr>
              <w:t>的本部分规定了全玻璃注射器的分类，术语，要求，试验方法，检验规则，标志，使用说明书和包装，运输，贮存的要求。本部分适用于全玻璃注射器，该产品装上注射针后，供人体进行皮下，肌肉，静脉注射药液及抽取液体等用。</w:t>
            </w:r>
          </w:p>
        </w:tc>
      </w:tr>
      <w:tr w:rsidR="00377FC5" w:rsidRPr="004C3EA4" w14:paraId="6C433E29" w14:textId="77777777" w:rsidTr="006348B0">
        <w:trPr>
          <w:cantSplit/>
          <w:trHeight w:val="454"/>
          <w:jc w:val="center"/>
        </w:trPr>
        <w:tc>
          <w:tcPr>
            <w:tcW w:w="239" w:type="pct"/>
            <w:shd w:val="clear" w:color="auto" w:fill="auto"/>
            <w:vAlign w:val="center"/>
            <w:hideMark/>
          </w:tcPr>
          <w:p w14:paraId="560CCF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257</w:t>
            </w:r>
          </w:p>
        </w:tc>
        <w:tc>
          <w:tcPr>
            <w:tcW w:w="491" w:type="pct"/>
            <w:shd w:val="clear" w:color="auto" w:fill="auto"/>
            <w:vAlign w:val="center"/>
            <w:hideMark/>
          </w:tcPr>
          <w:p w14:paraId="448589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1001.2-2004</w:t>
            </w:r>
          </w:p>
        </w:tc>
        <w:tc>
          <w:tcPr>
            <w:tcW w:w="779" w:type="pct"/>
            <w:shd w:val="clear" w:color="auto" w:fill="auto"/>
            <w:vAlign w:val="center"/>
            <w:hideMark/>
          </w:tcPr>
          <w:p w14:paraId="5202BB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玻璃注射器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部分：蓝芯全玻璃注射器</w:t>
            </w:r>
          </w:p>
        </w:tc>
        <w:tc>
          <w:tcPr>
            <w:tcW w:w="437" w:type="pct"/>
            <w:shd w:val="clear" w:color="auto" w:fill="auto"/>
            <w:vAlign w:val="center"/>
            <w:hideMark/>
          </w:tcPr>
          <w:p w14:paraId="4DE030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2004-10-10</w:t>
            </w:r>
          </w:p>
        </w:tc>
        <w:tc>
          <w:tcPr>
            <w:tcW w:w="439" w:type="pct"/>
            <w:shd w:val="clear" w:color="auto" w:fill="auto"/>
            <w:vAlign w:val="center"/>
            <w:hideMark/>
          </w:tcPr>
          <w:p w14:paraId="2CB1D3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2005-09-01</w:t>
            </w:r>
          </w:p>
        </w:tc>
        <w:tc>
          <w:tcPr>
            <w:tcW w:w="543" w:type="pct"/>
            <w:shd w:val="clear" w:color="auto" w:fill="auto"/>
            <w:vAlign w:val="center"/>
            <w:hideMark/>
          </w:tcPr>
          <w:p w14:paraId="3D0F95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19F113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5073244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1001</w:t>
            </w:r>
            <w:r w:rsidRPr="004C3EA4">
              <w:rPr>
                <w:rFonts w:ascii="Times New Roman" w:hAnsi="Times New Roman" w:cs="宋体" w:hint="eastAsia"/>
                <w:color w:val="000000" w:themeColor="text1"/>
                <w:kern w:val="0"/>
                <w:szCs w:val="21"/>
              </w:rPr>
              <w:t>的本部分规定了蓝芯全玻璃注射器的分类、术语、要求、试验方法、检验规则、标志、使用说明书和包装、运输、贮存的要求。本部分适用于蓝芯全玻璃注射器，该产品装上注射针后作生化试验、皮下试验、注射疫苗、口腔麻醉用。也可以注射其他药液用。</w:t>
            </w:r>
          </w:p>
        </w:tc>
      </w:tr>
      <w:tr w:rsidR="00377FC5" w:rsidRPr="004C3EA4" w14:paraId="2C92D72C" w14:textId="77777777" w:rsidTr="006348B0">
        <w:trPr>
          <w:cantSplit/>
          <w:trHeight w:val="454"/>
          <w:jc w:val="center"/>
        </w:trPr>
        <w:tc>
          <w:tcPr>
            <w:tcW w:w="239" w:type="pct"/>
            <w:shd w:val="clear" w:color="auto" w:fill="auto"/>
            <w:vAlign w:val="center"/>
            <w:hideMark/>
          </w:tcPr>
          <w:p w14:paraId="6AB495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258</w:t>
            </w:r>
          </w:p>
        </w:tc>
        <w:tc>
          <w:tcPr>
            <w:tcW w:w="491" w:type="pct"/>
            <w:shd w:val="clear" w:color="auto" w:fill="auto"/>
            <w:vAlign w:val="center"/>
            <w:hideMark/>
          </w:tcPr>
          <w:p w14:paraId="2CDBB4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91017-1999</w:t>
            </w:r>
          </w:p>
        </w:tc>
        <w:tc>
          <w:tcPr>
            <w:tcW w:w="779" w:type="pct"/>
            <w:shd w:val="clear" w:color="auto" w:fill="auto"/>
            <w:vAlign w:val="center"/>
            <w:hideMark/>
          </w:tcPr>
          <w:p w14:paraId="03B6A1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全玻璃注射器身密合性试验方法</w:t>
            </w:r>
          </w:p>
        </w:tc>
        <w:tc>
          <w:tcPr>
            <w:tcW w:w="437" w:type="pct"/>
            <w:shd w:val="clear" w:color="auto" w:fill="auto"/>
            <w:vAlign w:val="center"/>
            <w:hideMark/>
          </w:tcPr>
          <w:p w14:paraId="106D30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1987-06-16</w:t>
            </w:r>
          </w:p>
        </w:tc>
        <w:tc>
          <w:tcPr>
            <w:tcW w:w="439" w:type="pct"/>
            <w:shd w:val="clear" w:color="auto" w:fill="auto"/>
            <w:vAlign w:val="center"/>
            <w:hideMark/>
          </w:tcPr>
          <w:p w14:paraId="47F99A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1988-01-01</w:t>
            </w:r>
          </w:p>
        </w:tc>
        <w:tc>
          <w:tcPr>
            <w:tcW w:w="543" w:type="pct"/>
            <w:shd w:val="clear" w:color="auto" w:fill="auto"/>
            <w:vAlign w:val="center"/>
            <w:hideMark/>
          </w:tcPr>
          <w:p w14:paraId="4D9DB5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3635A1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427C108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本标准适用于全玻璃注射器的器身密合性试验</w:t>
            </w:r>
          </w:p>
        </w:tc>
      </w:tr>
      <w:tr w:rsidR="00377FC5" w:rsidRPr="004C3EA4" w14:paraId="58D51C07" w14:textId="77777777" w:rsidTr="006348B0">
        <w:trPr>
          <w:cantSplit/>
          <w:trHeight w:val="454"/>
          <w:jc w:val="center"/>
        </w:trPr>
        <w:tc>
          <w:tcPr>
            <w:tcW w:w="239" w:type="pct"/>
            <w:shd w:val="clear" w:color="auto" w:fill="auto"/>
            <w:vAlign w:val="center"/>
            <w:hideMark/>
          </w:tcPr>
          <w:p w14:paraId="18557B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259</w:t>
            </w:r>
          </w:p>
        </w:tc>
        <w:tc>
          <w:tcPr>
            <w:tcW w:w="491" w:type="pct"/>
            <w:shd w:val="clear" w:color="auto" w:fill="auto"/>
            <w:vAlign w:val="center"/>
            <w:hideMark/>
          </w:tcPr>
          <w:p w14:paraId="226D6A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0243-2016</w:t>
            </w:r>
          </w:p>
        </w:tc>
        <w:tc>
          <w:tcPr>
            <w:tcW w:w="779" w:type="pct"/>
            <w:shd w:val="clear" w:color="auto" w:fill="auto"/>
            <w:vAlign w:val="center"/>
            <w:hideMark/>
          </w:tcPr>
          <w:p w14:paraId="5A94EE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一次性使用无菌注射器用活塞</w:t>
            </w:r>
          </w:p>
        </w:tc>
        <w:tc>
          <w:tcPr>
            <w:tcW w:w="437" w:type="pct"/>
            <w:shd w:val="clear" w:color="auto" w:fill="auto"/>
            <w:vAlign w:val="center"/>
            <w:hideMark/>
          </w:tcPr>
          <w:p w14:paraId="1E9E24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33F1FE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3" w:type="pct"/>
            <w:shd w:val="clear" w:color="auto" w:fill="auto"/>
            <w:vAlign w:val="center"/>
            <w:hideMark/>
          </w:tcPr>
          <w:p w14:paraId="65B7A6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516A15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6DB5218D"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次性使用注射器配套用活塞。该活塞可适用于一次性使用无菌注射器和一次性使用无菌胰岛素注射器等，但不适用于预装药液的注射器以及与药液配套的注射器。本标准规定了一次性使用注射器用活塞的术语和定义、分类和标记、要求、型式检验、包装、标志、运输和贮存等内容。本标准代替</w:t>
            </w:r>
            <w:r w:rsidRPr="004C3EA4">
              <w:rPr>
                <w:rFonts w:ascii="Times New Roman" w:hAnsi="Times New Roman" w:cs="宋体" w:hint="eastAsia"/>
                <w:color w:val="000000" w:themeColor="text1"/>
                <w:kern w:val="0"/>
                <w:szCs w:val="21"/>
              </w:rPr>
              <w:t>YY/T 0243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2003</w:t>
            </w:r>
            <w:r w:rsidRPr="004C3EA4">
              <w:rPr>
                <w:rFonts w:ascii="Times New Roman" w:hAnsi="Times New Roman" w:cs="宋体" w:hint="eastAsia"/>
                <w:color w:val="000000" w:themeColor="text1"/>
                <w:kern w:val="0"/>
                <w:szCs w:val="21"/>
              </w:rPr>
              <w:t>《一次性使用无菌注射器用活塞》。</w:t>
            </w:r>
          </w:p>
        </w:tc>
      </w:tr>
      <w:tr w:rsidR="00377FC5" w:rsidRPr="004C3EA4" w14:paraId="5B79E4A6" w14:textId="77777777" w:rsidTr="006348B0">
        <w:trPr>
          <w:cantSplit/>
          <w:trHeight w:val="454"/>
          <w:jc w:val="center"/>
        </w:trPr>
        <w:tc>
          <w:tcPr>
            <w:tcW w:w="239" w:type="pct"/>
            <w:shd w:val="clear" w:color="auto" w:fill="auto"/>
            <w:vAlign w:val="center"/>
            <w:hideMark/>
          </w:tcPr>
          <w:p w14:paraId="02A111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260</w:t>
            </w:r>
          </w:p>
        </w:tc>
        <w:tc>
          <w:tcPr>
            <w:tcW w:w="491" w:type="pct"/>
            <w:shd w:val="clear" w:color="auto" w:fill="auto"/>
            <w:vAlign w:val="center"/>
            <w:hideMark/>
          </w:tcPr>
          <w:p w14:paraId="78288C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0497-2018</w:t>
            </w:r>
          </w:p>
        </w:tc>
        <w:tc>
          <w:tcPr>
            <w:tcW w:w="779" w:type="pct"/>
            <w:shd w:val="clear" w:color="auto" w:fill="auto"/>
            <w:vAlign w:val="center"/>
            <w:hideMark/>
          </w:tcPr>
          <w:p w14:paraId="46AF5F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一次性使用无菌胰岛素注射器</w:t>
            </w:r>
          </w:p>
        </w:tc>
        <w:tc>
          <w:tcPr>
            <w:tcW w:w="437" w:type="pct"/>
            <w:shd w:val="clear" w:color="auto" w:fill="auto"/>
            <w:vAlign w:val="center"/>
            <w:hideMark/>
          </w:tcPr>
          <w:p w14:paraId="50E17C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2018-04-11</w:t>
            </w:r>
          </w:p>
        </w:tc>
        <w:tc>
          <w:tcPr>
            <w:tcW w:w="439" w:type="pct"/>
            <w:shd w:val="clear" w:color="auto" w:fill="auto"/>
            <w:vAlign w:val="center"/>
            <w:hideMark/>
          </w:tcPr>
          <w:p w14:paraId="75621E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2019-05-01</w:t>
            </w:r>
          </w:p>
        </w:tc>
        <w:tc>
          <w:tcPr>
            <w:tcW w:w="543" w:type="pct"/>
            <w:shd w:val="clear" w:color="auto" w:fill="auto"/>
            <w:vAlign w:val="center"/>
            <w:hideMark/>
          </w:tcPr>
          <w:p w14:paraId="503BCB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20F2A0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16FBF886"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本标准规定了一次性使用无菌胰岛素注射器的要求和测试方法，该注射器仅一次性使用，用于抽吸胰岛素后立即进行人体注射。本标准适用于注射</w:t>
            </w:r>
            <w:r w:rsidRPr="004C3EA4">
              <w:rPr>
                <w:rFonts w:ascii="Times New Roman" w:hAnsi="Times New Roman" w:cs="宋体" w:hint="eastAsia"/>
                <w:color w:val="000000" w:themeColor="text1"/>
                <w:kern w:val="0"/>
                <w:szCs w:val="21"/>
              </w:rPr>
              <w:t>40</w:t>
            </w:r>
            <w:r w:rsidRPr="004C3EA4">
              <w:rPr>
                <w:rFonts w:ascii="Times New Roman" w:hAnsi="Times New Roman" w:cs="宋体" w:hint="eastAsia"/>
                <w:color w:val="000000" w:themeColor="text1"/>
                <w:kern w:val="0"/>
                <w:szCs w:val="21"/>
              </w:rPr>
              <w:t>单位每毫升（</w:t>
            </w:r>
            <w:r w:rsidRPr="004C3EA4">
              <w:rPr>
                <w:rFonts w:ascii="Times New Roman" w:hAnsi="Times New Roman" w:cs="宋体" w:hint="eastAsia"/>
                <w:color w:val="000000" w:themeColor="text1"/>
                <w:kern w:val="0"/>
                <w:szCs w:val="21"/>
              </w:rPr>
              <w:t>U-40</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100</w:t>
            </w:r>
            <w:r w:rsidRPr="004C3EA4">
              <w:rPr>
                <w:rFonts w:ascii="Times New Roman" w:hAnsi="Times New Roman" w:cs="宋体" w:hint="eastAsia"/>
                <w:color w:val="000000" w:themeColor="text1"/>
                <w:kern w:val="0"/>
                <w:szCs w:val="21"/>
              </w:rPr>
              <w:t>单位每毫升（</w:t>
            </w:r>
            <w:r w:rsidRPr="004C3EA4">
              <w:rPr>
                <w:rFonts w:ascii="Times New Roman" w:hAnsi="Times New Roman" w:cs="宋体" w:hint="eastAsia"/>
                <w:color w:val="000000" w:themeColor="text1"/>
                <w:kern w:val="0"/>
                <w:szCs w:val="21"/>
              </w:rPr>
              <w:t>U-100</w:t>
            </w:r>
            <w:r w:rsidRPr="004C3EA4">
              <w:rPr>
                <w:rFonts w:ascii="Times New Roman" w:hAnsi="Times New Roman" w:cs="宋体" w:hint="eastAsia"/>
                <w:color w:val="000000" w:themeColor="text1"/>
                <w:kern w:val="0"/>
                <w:szCs w:val="21"/>
              </w:rPr>
              <w:t>）胰岛素的注射器。本标准不适用于长期储存胰岛素的注射器。本标准代替</w:t>
            </w:r>
            <w:r w:rsidRPr="004C3EA4">
              <w:rPr>
                <w:rFonts w:ascii="Times New Roman" w:hAnsi="Times New Roman" w:cs="宋体" w:hint="eastAsia"/>
                <w:color w:val="000000" w:themeColor="text1"/>
                <w:kern w:val="0"/>
                <w:szCs w:val="21"/>
              </w:rPr>
              <w:t>YY 0497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《一次性使用无菌胰岛素注射器》。</w:t>
            </w:r>
          </w:p>
        </w:tc>
      </w:tr>
      <w:tr w:rsidR="00377FC5" w:rsidRPr="004C3EA4" w14:paraId="24705663" w14:textId="77777777" w:rsidTr="006348B0">
        <w:trPr>
          <w:cantSplit/>
          <w:trHeight w:val="454"/>
          <w:jc w:val="center"/>
        </w:trPr>
        <w:tc>
          <w:tcPr>
            <w:tcW w:w="239" w:type="pct"/>
            <w:shd w:val="clear" w:color="auto" w:fill="auto"/>
            <w:vAlign w:val="center"/>
            <w:hideMark/>
          </w:tcPr>
          <w:p w14:paraId="6E45A8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261</w:t>
            </w:r>
          </w:p>
        </w:tc>
        <w:tc>
          <w:tcPr>
            <w:tcW w:w="491" w:type="pct"/>
            <w:shd w:val="clear" w:color="auto" w:fill="auto"/>
            <w:vAlign w:val="center"/>
            <w:hideMark/>
          </w:tcPr>
          <w:p w14:paraId="015BE5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0820-2010</w:t>
            </w:r>
          </w:p>
        </w:tc>
        <w:tc>
          <w:tcPr>
            <w:tcW w:w="779" w:type="pct"/>
            <w:shd w:val="clear" w:color="auto" w:fill="auto"/>
            <w:vAlign w:val="center"/>
            <w:hideMark/>
          </w:tcPr>
          <w:p w14:paraId="3D88A8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牙科筒式注射器</w:t>
            </w:r>
          </w:p>
        </w:tc>
        <w:tc>
          <w:tcPr>
            <w:tcW w:w="437" w:type="pct"/>
            <w:shd w:val="clear" w:color="auto" w:fill="auto"/>
            <w:vAlign w:val="center"/>
            <w:hideMark/>
          </w:tcPr>
          <w:p w14:paraId="3EB9C1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773BFD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3" w:type="pct"/>
            <w:shd w:val="clear" w:color="auto" w:fill="auto"/>
            <w:vAlign w:val="center"/>
            <w:hideMark/>
          </w:tcPr>
          <w:p w14:paraId="538391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797E90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07856B4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本标准规定了一次性使用无菌牙科注射针的术语和定义、要求、包装、标志和贮存要求。本标准适用于安装在符合</w:t>
            </w:r>
            <w:r w:rsidRPr="004C3EA4">
              <w:rPr>
                <w:rFonts w:ascii="Times New Roman" w:hAnsi="Times New Roman" w:cs="宋体" w:hint="eastAsia"/>
                <w:color w:val="000000" w:themeColor="text1"/>
                <w:kern w:val="0"/>
                <w:szCs w:val="21"/>
              </w:rPr>
              <w:t>ISO 9997</w:t>
            </w:r>
            <w:r w:rsidRPr="004C3EA4">
              <w:rPr>
                <w:rFonts w:ascii="Times New Roman" w:hAnsi="Times New Roman" w:cs="宋体" w:hint="eastAsia"/>
                <w:color w:val="000000" w:themeColor="text1"/>
                <w:kern w:val="0"/>
                <w:szCs w:val="21"/>
              </w:rPr>
              <w:t>标准的牙科卡式注射器上作为牙科局部麻醉用的牙科针，但不适用于特殊应用和技术的牙科针。</w:t>
            </w:r>
          </w:p>
        </w:tc>
      </w:tr>
      <w:tr w:rsidR="00377FC5" w:rsidRPr="004C3EA4" w14:paraId="17CC576A" w14:textId="77777777" w:rsidTr="006348B0">
        <w:trPr>
          <w:cantSplit/>
          <w:trHeight w:val="454"/>
          <w:jc w:val="center"/>
        </w:trPr>
        <w:tc>
          <w:tcPr>
            <w:tcW w:w="239" w:type="pct"/>
            <w:shd w:val="clear" w:color="auto" w:fill="auto"/>
            <w:vAlign w:val="center"/>
            <w:hideMark/>
          </w:tcPr>
          <w:p w14:paraId="04AEC9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262</w:t>
            </w:r>
          </w:p>
        </w:tc>
        <w:tc>
          <w:tcPr>
            <w:tcW w:w="491" w:type="pct"/>
            <w:shd w:val="clear" w:color="auto" w:fill="auto"/>
            <w:vAlign w:val="center"/>
            <w:hideMark/>
          </w:tcPr>
          <w:p w14:paraId="406828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0821-2010</w:t>
            </w:r>
          </w:p>
        </w:tc>
        <w:tc>
          <w:tcPr>
            <w:tcW w:w="779" w:type="pct"/>
            <w:shd w:val="clear" w:color="auto" w:fill="auto"/>
            <w:vAlign w:val="center"/>
            <w:hideMark/>
          </w:tcPr>
          <w:p w14:paraId="76F015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一次性使用配药用注射器</w:t>
            </w:r>
          </w:p>
        </w:tc>
        <w:tc>
          <w:tcPr>
            <w:tcW w:w="437" w:type="pct"/>
            <w:shd w:val="clear" w:color="auto" w:fill="auto"/>
            <w:vAlign w:val="center"/>
            <w:hideMark/>
          </w:tcPr>
          <w:p w14:paraId="73659D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1C56F2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3" w:type="pct"/>
            <w:shd w:val="clear" w:color="auto" w:fill="auto"/>
            <w:vAlign w:val="center"/>
            <w:hideMark/>
          </w:tcPr>
          <w:p w14:paraId="4EA277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49CBDF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2D4DAC0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本标准规定了一次性使用配药用注射器（以下简称配药器）的技术要求。本标准适用于临床抽取或配置药液的配药器。</w:t>
            </w:r>
          </w:p>
        </w:tc>
      </w:tr>
      <w:tr w:rsidR="00377FC5" w:rsidRPr="004C3EA4" w14:paraId="0160ACA5" w14:textId="77777777" w:rsidTr="006348B0">
        <w:trPr>
          <w:cantSplit/>
          <w:trHeight w:val="454"/>
          <w:jc w:val="center"/>
        </w:trPr>
        <w:tc>
          <w:tcPr>
            <w:tcW w:w="239" w:type="pct"/>
            <w:shd w:val="clear" w:color="auto" w:fill="auto"/>
            <w:vAlign w:val="center"/>
            <w:hideMark/>
          </w:tcPr>
          <w:p w14:paraId="154248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263</w:t>
            </w:r>
          </w:p>
        </w:tc>
        <w:tc>
          <w:tcPr>
            <w:tcW w:w="491" w:type="pct"/>
            <w:shd w:val="clear" w:color="auto" w:fill="auto"/>
            <w:vAlign w:val="center"/>
            <w:hideMark/>
          </w:tcPr>
          <w:p w14:paraId="2AD35D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0907-2013</w:t>
            </w:r>
          </w:p>
        </w:tc>
        <w:tc>
          <w:tcPr>
            <w:tcW w:w="779" w:type="pct"/>
            <w:shd w:val="clear" w:color="auto" w:fill="auto"/>
            <w:vAlign w:val="center"/>
            <w:hideMark/>
          </w:tcPr>
          <w:p w14:paraId="09B275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医用无针注射器－要求与试验方法</w:t>
            </w:r>
          </w:p>
        </w:tc>
        <w:tc>
          <w:tcPr>
            <w:tcW w:w="437" w:type="pct"/>
            <w:shd w:val="clear" w:color="auto" w:fill="auto"/>
            <w:vAlign w:val="center"/>
            <w:hideMark/>
          </w:tcPr>
          <w:p w14:paraId="1E418E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5416CE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3" w:type="pct"/>
            <w:shd w:val="clear" w:color="auto" w:fill="auto"/>
            <w:vAlign w:val="center"/>
            <w:hideMark/>
          </w:tcPr>
          <w:p w14:paraId="09ECDD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5EF9C0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563C443D" w14:textId="77777777" w:rsidR="00EB7A2F" w:rsidRPr="00AD563F" w:rsidRDefault="00EB7A2F" w:rsidP="00EB7A2F">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本标准适用于在临床和相关医疗环境下的患者个人使用的一次或多次使用的无针注射器的安全、性能和试验要求。</w:t>
            </w:r>
          </w:p>
          <w:p w14:paraId="6112AF4D" w14:textId="77777777" w:rsidR="00EB7A2F" w:rsidRPr="00AD563F" w:rsidRDefault="00EB7A2F" w:rsidP="00EB7A2F">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注射器的药剂腔通常是丢弃式的，在一次使用或有限次数使用后将其更换。有时它与注射机械装置是分离的并且通常称为“药筒”、“安瓿”、“注射器”“胶囊”或者“圆盘”。反之，药剂腔也可以是永久的内腔，其使用性能在有效期内能够保持有效。</w:t>
            </w:r>
          </w:p>
          <w:p w14:paraId="24DC0054" w14:textId="77777777" w:rsidR="00EB7A2F" w:rsidRPr="00AD563F" w:rsidRDefault="00EB7A2F" w:rsidP="00EB7A2F">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不适用于本标准的是关于药物的给药方式：</w:t>
            </w:r>
            <w:r w:rsidRPr="00AD563F">
              <w:rPr>
                <w:rFonts w:ascii="Times New Roman" w:hAnsi="Times New Roman" w:cs="宋体" w:hint="eastAsia"/>
                <w:color w:val="000000" w:themeColor="text1"/>
                <w:kern w:val="0"/>
                <w:sz w:val="19"/>
                <w:szCs w:val="19"/>
              </w:rPr>
              <w:t xml:space="preserve"> </w:t>
            </w:r>
          </w:p>
          <w:p w14:paraId="27056AD0" w14:textId="77777777" w:rsidR="00EB7A2F" w:rsidRPr="00AD563F" w:rsidRDefault="00EB7A2F" w:rsidP="00EB7A2F">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——使无针注射装置本身的一部分的穿刺进入或穿透皮肤或黏膜（比如针头、尖部、微针、植入式缓慢释放药品装置）；</w:t>
            </w:r>
            <w:r w:rsidRPr="00AD563F">
              <w:rPr>
                <w:rFonts w:ascii="Times New Roman" w:hAnsi="Times New Roman" w:cs="宋体" w:hint="eastAsia"/>
                <w:color w:val="000000" w:themeColor="text1"/>
                <w:kern w:val="0"/>
                <w:sz w:val="19"/>
                <w:szCs w:val="19"/>
              </w:rPr>
              <w:t xml:space="preserve"> </w:t>
            </w:r>
          </w:p>
          <w:p w14:paraId="15DF6E4E" w14:textId="77777777" w:rsidR="00EB7A2F" w:rsidRPr="00AD563F" w:rsidRDefault="00EB7A2F" w:rsidP="00EB7A2F">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——产生气溶胶、液滴、粉末或其他形式用于吸入、吹入、鼻腔或口腔沉积（比如喷雾、吸入器、雾化器）；</w:t>
            </w:r>
            <w:r w:rsidRPr="00AD563F">
              <w:rPr>
                <w:rFonts w:ascii="Times New Roman" w:hAnsi="Times New Roman" w:cs="宋体" w:hint="eastAsia"/>
                <w:color w:val="000000" w:themeColor="text1"/>
                <w:kern w:val="0"/>
                <w:sz w:val="19"/>
                <w:szCs w:val="19"/>
              </w:rPr>
              <w:t xml:space="preserve"> </w:t>
            </w:r>
          </w:p>
          <w:p w14:paraId="3797576A" w14:textId="77777777" w:rsidR="00EB7A2F" w:rsidRPr="00AD563F" w:rsidRDefault="00EB7A2F" w:rsidP="00EB7A2F">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——皮肤或黏膜表面的沉积液、粉末或其他物质被动地扩散或被人体摄入（比如透皮吸收贴片、液滴）；</w:t>
            </w:r>
            <w:r w:rsidRPr="00AD563F">
              <w:rPr>
                <w:rFonts w:ascii="Times New Roman" w:hAnsi="Times New Roman" w:cs="宋体" w:hint="eastAsia"/>
                <w:color w:val="000000" w:themeColor="text1"/>
                <w:kern w:val="0"/>
                <w:sz w:val="19"/>
                <w:szCs w:val="19"/>
              </w:rPr>
              <w:t xml:space="preserve"> </w:t>
            </w:r>
          </w:p>
          <w:p w14:paraId="4401565F" w14:textId="77777777" w:rsidR="00EB7A2F" w:rsidRPr="00AD563F" w:rsidRDefault="00EB7A2F" w:rsidP="00EB7A2F">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——应用于声能或电磁能（比如超声或离子导入装置）；</w:t>
            </w:r>
            <w:r w:rsidRPr="00AD563F">
              <w:rPr>
                <w:rFonts w:ascii="Times New Roman" w:hAnsi="Times New Roman" w:cs="宋体" w:hint="eastAsia"/>
                <w:color w:val="000000" w:themeColor="text1"/>
                <w:kern w:val="0"/>
                <w:sz w:val="19"/>
                <w:szCs w:val="19"/>
              </w:rPr>
              <w:t xml:space="preserve"> </w:t>
            </w:r>
          </w:p>
          <w:p w14:paraId="2E580265" w14:textId="025B64B0" w:rsidR="00C37F4A" w:rsidRPr="00AD563F" w:rsidRDefault="00EB7A2F" w:rsidP="00EB7A2F">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——应用于累加或测量进入或通过人工管路、导管、和</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或器本身进入人体的针头的药物的输液系统。</w:t>
            </w:r>
          </w:p>
        </w:tc>
      </w:tr>
      <w:tr w:rsidR="00377FC5" w:rsidRPr="004C3EA4" w14:paraId="54CB1E45" w14:textId="77777777" w:rsidTr="006348B0">
        <w:trPr>
          <w:cantSplit/>
          <w:trHeight w:val="454"/>
          <w:jc w:val="center"/>
        </w:trPr>
        <w:tc>
          <w:tcPr>
            <w:tcW w:w="239" w:type="pct"/>
            <w:shd w:val="clear" w:color="auto" w:fill="auto"/>
            <w:vAlign w:val="center"/>
            <w:hideMark/>
          </w:tcPr>
          <w:p w14:paraId="74CBE2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264</w:t>
            </w:r>
          </w:p>
        </w:tc>
        <w:tc>
          <w:tcPr>
            <w:tcW w:w="491" w:type="pct"/>
            <w:shd w:val="clear" w:color="auto" w:fill="auto"/>
            <w:vAlign w:val="center"/>
            <w:hideMark/>
          </w:tcPr>
          <w:p w14:paraId="4CAFAC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0908-2013</w:t>
            </w:r>
          </w:p>
        </w:tc>
        <w:tc>
          <w:tcPr>
            <w:tcW w:w="779" w:type="pct"/>
            <w:shd w:val="clear" w:color="auto" w:fill="auto"/>
            <w:vAlign w:val="center"/>
            <w:hideMark/>
          </w:tcPr>
          <w:p w14:paraId="0A69BD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一次性使用注射用过滤器</w:t>
            </w:r>
          </w:p>
        </w:tc>
        <w:tc>
          <w:tcPr>
            <w:tcW w:w="437" w:type="pct"/>
            <w:shd w:val="clear" w:color="auto" w:fill="auto"/>
            <w:vAlign w:val="center"/>
            <w:hideMark/>
          </w:tcPr>
          <w:p w14:paraId="15888A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32486E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3" w:type="pct"/>
            <w:shd w:val="clear" w:color="auto" w:fill="auto"/>
            <w:vAlign w:val="center"/>
            <w:hideMark/>
          </w:tcPr>
          <w:p w14:paraId="1FBCD6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2A805A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192C552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次性使用注射用过滤器（以下简称过滤器），过滤器与注射器具配套使用，应用于临床治疗中肌肉注射、静脉注射药物，以及向液体瓶内添加药物等，用于过滤药液中的不溶性微粒。本标准规定了一次性使用注射用过滤器的分类和标记、材料、物理要求、化学要求、生物要求、标志和包装。</w:t>
            </w:r>
          </w:p>
        </w:tc>
      </w:tr>
      <w:tr w:rsidR="00377FC5" w:rsidRPr="004C3EA4" w14:paraId="3DB5DFF7" w14:textId="77777777" w:rsidTr="006348B0">
        <w:trPr>
          <w:cantSplit/>
          <w:trHeight w:val="454"/>
          <w:jc w:val="center"/>
        </w:trPr>
        <w:tc>
          <w:tcPr>
            <w:tcW w:w="239" w:type="pct"/>
            <w:shd w:val="clear" w:color="auto" w:fill="auto"/>
            <w:vAlign w:val="center"/>
            <w:hideMark/>
          </w:tcPr>
          <w:p w14:paraId="0F550E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265</w:t>
            </w:r>
          </w:p>
        </w:tc>
        <w:tc>
          <w:tcPr>
            <w:tcW w:w="491" w:type="pct"/>
            <w:shd w:val="clear" w:color="auto" w:fill="auto"/>
            <w:vAlign w:val="center"/>
            <w:hideMark/>
          </w:tcPr>
          <w:p w14:paraId="4D2901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0909-2013</w:t>
            </w:r>
          </w:p>
        </w:tc>
        <w:tc>
          <w:tcPr>
            <w:tcW w:w="779" w:type="pct"/>
            <w:shd w:val="clear" w:color="auto" w:fill="auto"/>
            <w:vAlign w:val="center"/>
            <w:hideMark/>
          </w:tcPr>
          <w:p w14:paraId="39368E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一次性使用低阻力注射器</w:t>
            </w:r>
          </w:p>
        </w:tc>
        <w:tc>
          <w:tcPr>
            <w:tcW w:w="437" w:type="pct"/>
            <w:shd w:val="clear" w:color="auto" w:fill="auto"/>
            <w:vAlign w:val="center"/>
            <w:hideMark/>
          </w:tcPr>
          <w:p w14:paraId="7D0E68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2CC955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3" w:type="pct"/>
            <w:shd w:val="clear" w:color="auto" w:fill="auto"/>
            <w:vAlign w:val="center"/>
            <w:hideMark/>
          </w:tcPr>
          <w:p w14:paraId="42E692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229A74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1A6F5FA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本标准适用于麻醉穿刺包的器械配套使用或高粘度药物注射的手动注射器。本标准规定了一次性使用低阻力注射器的定义、术语、要求、试验方法、包装、标识。</w:t>
            </w:r>
          </w:p>
        </w:tc>
      </w:tr>
      <w:tr w:rsidR="00377FC5" w:rsidRPr="004C3EA4" w14:paraId="4E5F0FCA" w14:textId="77777777" w:rsidTr="006348B0">
        <w:trPr>
          <w:cantSplit/>
          <w:trHeight w:val="454"/>
          <w:jc w:val="center"/>
        </w:trPr>
        <w:tc>
          <w:tcPr>
            <w:tcW w:w="239" w:type="pct"/>
            <w:shd w:val="clear" w:color="auto" w:fill="auto"/>
            <w:vAlign w:val="center"/>
            <w:hideMark/>
          </w:tcPr>
          <w:p w14:paraId="055DCD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266</w:t>
            </w:r>
          </w:p>
        </w:tc>
        <w:tc>
          <w:tcPr>
            <w:tcW w:w="491" w:type="pct"/>
            <w:shd w:val="clear" w:color="auto" w:fill="auto"/>
            <w:vAlign w:val="center"/>
            <w:hideMark/>
          </w:tcPr>
          <w:p w14:paraId="7A91B4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1768.1-2021</w:t>
            </w:r>
          </w:p>
        </w:tc>
        <w:tc>
          <w:tcPr>
            <w:tcW w:w="779" w:type="pct"/>
            <w:shd w:val="clear" w:color="auto" w:fill="auto"/>
            <w:vAlign w:val="center"/>
            <w:hideMark/>
          </w:tcPr>
          <w:p w14:paraId="42C01D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医用针式注射系统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部分：针式注射系统</w:t>
            </w:r>
          </w:p>
        </w:tc>
        <w:tc>
          <w:tcPr>
            <w:tcW w:w="437" w:type="pct"/>
            <w:shd w:val="clear" w:color="auto" w:fill="auto"/>
            <w:vAlign w:val="center"/>
            <w:hideMark/>
          </w:tcPr>
          <w:p w14:paraId="5F4939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noWrap/>
            <w:vAlign w:val="center"/>
            <w:hideMark/>
          </w:tcPr>
          <w:p w14:paraId="173B87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3" w:type="pct"/>
            <w:shd w:val="clear" w:color="auto" w:fill="auto"/>
            <w:noWrap/>
            <w:vAlign w:val="bottom"/>
            <w:hideMark/>
          </w:tcPr>
          <w:p w14:paraId="61D68A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7E87BE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38A5DEB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针式注射系统的要求和试验方法。本标准适用于预期与针头和容器一起使用的针式注射系统，例如笔式注射器。本标准中所述的容器包括由制造商或最终用户充装的单剂量、多剂量注射器系统和卡式瓶系统。本标准不适用于无针注射器。本标准不涉及由最终用户充装容器和器具的要求和相关方法。</w:t>
            </w:r>
          </w:p>
        </w:tc>
      </w:tr>
      <w:tr w:rsidR="00377FC5" w:rsidRPr="004C3EA4" w14:paraId="7AAAD370" w14:textId="77777777" w:rsidTr="006348B0">
        <w:trPr>
          <w:cantSplit/>
          <w:trHeight w:val="454"/>
          <w:jc w:val="center"/>
        </w:trPr>
        <w:tc>
          <w:tcPr>
            <w:tcW w:w="239" w:type="pct"/>
            <w:shd w:val="clear" w:color="auto" w:fill="auto"/>
            <w:vAlign w:val="center"/>
            <w:hideMark/>
          </w:tcPr>
          <w:p w14:paraId="2FEDA0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267</w:t>
            </w:r>
          </w:p>
        </w:tc>
        <w:tc>
          <w:tcPr>
            <w:tcW w:w="491" w:type="pct"/>
            <w:shd w:val="clear" w:color="auto" w:fill="auto"/>
            <w:vAlign w:val="center"/>
            <w:hideMark/>
          </w:tcPr>
          <w:p w14:paraId="4A2EAD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1768.2-2021</w:t>
            </w:r>
          </w:p>
        </w:tc>
        <w:tc>
          <w:tcPr>
            <w:tcW w:w="779" w:type="pct"/>
            <w:shd w:val="clear" w:color="auto" w:fill="auto"/>
            <w:vAlign w:val="center"/>
            <w:hideMark/>
          </w:tcPr>
          <w:p w14:paraId="7BD39D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医用针式注射系统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针头</w:t>
            </w:r>
          </w:p>
        </w:tc>
        <w:tc>
          <w:tcPr>
            <w:tcW w:w="437" w:type="pct"/>
            <w:shd w:val="clear" w:color="auto" w:fill="auto"/>
            <w:vAlign w:val="center"/>
            <w:hideMark/>
          </w:tcPr>
          <w:p w14:paraId="005FD5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noWrap/>
            <w:vAlign w:val="center"/>
            <w:hideMark/>
          </w:tcPr>
          <w:p w14:paraId="777C9F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3" w:type="pct"/>
            <w:shd w:val="clear" w:color="auto" w:fill="auto"/>
            <w:noWrap/>
            <w:vAlign w:val="bottom"/>
            <w:hideMark/>
          </w:tcPr>
          <w:p w14:paraId="02EE74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1109F5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4613A4EC"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本标准规定了一次性使用双头式无菌针头的要求和试验方法。本标准适用于与</w:t>
            </w:r>
            <w:r w:rsidRPr="004C3EA4">
              <w:rPr>
                <w:rFonts w:ascii="Times New Roman" w:hAnsi="Times New Roman" w:cs="宋体" w:hint="eastAsia"/>
                <w:color w:val="000000" w:themeColor="text1"/>
                <w:kern w:val="0"/>
                <w:szCs w:val="21"/>
              </w:rPr>
              <w:t>YY/T 1768.1</w:t>
            </w:r>
            <w:r w:rsidRPr="004C3EA4">
              <w:rPr>
                <w:rFonts w:ascii="Times New Roman" w:hAnsi="Times New Roman" w:cs="宋体" w:hint="eastAsia"/>
                <w:color w:val="000000" w:themeColor="text1"/>
                <w:kern w:val="0"/>
                <w:szCs w:val="21"/>
              </w:rPr>
              <w:t>的针式注射系统（</w:t>
            </w:r>
            <w:r w:rsidRPr="004C3EA4">
              <w:rPr>
                <w:rFonts w:ascii="Times New Roman" w:hAnsi="Times New Roman" w:cs="宋体" w:hint="eastAsia"/>
                <w:color w:val="000000" w:themeColor="text1"/>
                <w:kern w:val="0"/>
                <w:szCs w:val="21"/>
              </w:rPr>
              <w:t>NIS</w:t>
            </w:r>
            <w:r w:rsidRPr="004C3EA4">
              <w:rPr>
                <w:rFonts w:ascii="Times New Roman" w:hAnsi="Times New Roman" w:cs="宋体" w:hint="eastAsia"/>
                <w:color w:val="000000" w:themeColor="text1"/>
                <w:kern w:val="0"/>
                <w:szCs w:val="21"/>
              </w:rPr>
              <w:t>）配套使用的针头。本标准不适用于牙科用针头、预充注射针头、制造商预组装的针头和无需组装或连接到</w:t>
            </w:r>
            <w:r w:rsidRPr="004C3EA4">
              <w:rPr>
                <w:rFonts w:ascii="Times New Roman" w:hAnsi="Times New Roman" w:cs="宋体" w:hint="eastAsia"/>
                <w:color w:val="000000" w:themeColor="text1"/>
                <w:kern w:val="0"/>
                <w:szCs w:val="21"/>
              </w:rPr>
              <w:t>NIS</w:t>
            </w:r>
            <w:r w:rsidRPr="004C3EA4">
              <w:rPr>
                <w:rFonts w:ascii="Times New Roman" w:hAnsi="Times New Roman" w:cs="宋体" w:hint="eastAsia"/>
                <w:color w:val="000000" w:themeColor="text1"/>
                <w:kern w:val="0"/>
                <w:szCs w:val="21"/>
              </w:rPr>
              <w:t>的针头。</w:t>
            </w:r>
          </w:p>
        </w:tc>
      </w:tr>
      <w:tr w:rsidR="00377FC5" w:rsidRPr="004C3EA4" w14:paraId="3AC858E3" w14:textId="77777777" w:rsidTr="00464302">
        <w:trPr>
          <w:cantSplit/>
          <w:trHeight w:val="454"/>
          <w:jc w:val="center"/>
        </w:trPr>
        <w:tc>
          <w:tcPr>
            <w:tcW w:w="5000" w:type="pct"/>
            <w:gridSpan w:val="8"/>
            <w:shd w:val="clear" w:color="auto" w:fill="auto"/>
            <w:vAlign w:val="center"/>
            <w:hideMark/>
          </w:tcPr>
          <w:p w14:paraId="067E6A80"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48" w:name="_Toc99807311"/>
            <w:r w:rsidRPr="004C3EA4">
              <w:rPr>
                <w:rFonts w:ascii="Times New Roman" w:hAnsi="Times New Roman" w:cs="宋体" w:hint="eastAsia"/>
                <w:b/>
                <w:bCs/>
                <w:color w:val="000000" w:themeColor="text1"/>
                <w:kern w:val="0"/>
                <w:sz w:val="24"/>
                <w:lang w:bidi="ar"/>
              </w:rPr>
              <w:t>（三）注射针</w:t>
            </w:r>
            <w:bookmarkEnd w:id="48"/>
          </w:p>
        </w:tc>
      </w:tr>
      <w:tr w:rsidR="00377FC5" w:rsidRPr="004C3EA4" w14:paraId="137F5F63" w14:textId="77777777" w:rsidTr="006348B0">
        <w:trPr>
          <w:cantSplit/>
          <w:trHeight w:val="454"/>
          <w:jc w:val="center"/>
        </w:trPr>
        <w:tc>
          <w:tcPr>
            <w:tcW w:w="239" w:type="pct"/>
            <w:shd w:val="clear" w:color="auto" w:fill="auto"/>
            <w:vAlign w:val="center"/>
            <w:hideMark/>
          </w:tcPr>
          <w:p w14:paraId="3306D2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268</w:t>
            </w:r>
          </w:p>
        </w:tc>
        <w:tc>
          <w:tcPr>
            <w:tcW w:w="491" w:type="pct"/>
            <w:shd w:val="clear" w:color="auto" w:fill="auto"/>
            <w:vAlign w:val="center"/>
            <w:hideMark/>
          </w:tcPr>
          <w:p w14:paraId="27CB66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18457-2015</w:t>
            </w:r>
          </w:p>
        </w:tc>
        <w:tc>
          <w:tcPr>
            <w:tcW w:w="779" w:type="pct"/>
            <w:shd w:val="clear" w:color="auto" w:fill="auto"/>
            <w:vAlign w:val="center"/>
            <w:hideMark/>
          </w:tcPr>
          <w:p w14:paraId="412221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制造医疗器械用不锈钢针管</w:t>
            </w:r>
          </w:p>
        </w:tc>
        <w:tc>
          <w:tcPr>
            <w:tcW w:w="437" w:type="pct"/>
            <w:shd w:val="clear" w:color="auto" w:fill="auto"/>
            <w:vAlign w:val="center"/>
            <w:hideMark/>
          </w:tcPr>
          <w:p w14:paraId="556B01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9" w:type="pct"/>
            <w:shd w:val="clear" w:color="auto" w:fill="auto"/>
            <w:vAlign w:val="center"/>
            <w:hideMark/>
          </w:tcPr>
          <w:p w14:paraId="05196D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3" w:type="pct"/>
            <w:shd w:val="clear" w:color="auto" w:fill="auto"/>
            <w:vAlign w:val="center"/>
            <w:hideMark/>
          </w:tcPr>
          <w:p w14:paraId="3B82D4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252A8E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6CA1BA92"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本标准规定了公制规格</w:t>
            </w:r>
            <w:r w:rsidRPr="004C3EA4">
              <w:rPr>
                <w:rFonts w:ascii="Times New Roman" w:hAnsi="Times New Roman" w:cs="宋体" w:hint="eastAsia"/>
                <w:color w:val="000000" w:themeColor="text1"/>
                <w:kern w:val="0"/>
                <w:szCs w:val="21"/>
              </w:rPr>
              <w:t>0.2mm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3.4mm </w:t>
            </w:r>
            <w:r w:rsidRPr="004C3EA4">
              <w:rPr>
                <w:rFonts w:ascii="Times New Roman" w:hAnsi="Times New Roman" w:cs="宋体" w:hint="eastAsia"/>
                <w:color w:val="000000" w:themeColor="text1"/>
                <w:kern w:val="0"/>
                <w:szCs w:val="21"/>
              </w:rPr>
              <w:t>的正常壁，薄壁和</w:t>
            </w:r>
            <w:r w:rsidRPr="004C3EA4">
              <w:rPr>
                <w:rFonts w:ascii="Times New Roman" w:hAnsi="Times New Roman" w:cs="宋体" w:hint="eastAsia"/>
                <w:color w:val="000000" w:themeColor="text1"/>
                <w:kern w:val="0"/>
                <w:szCs w:val="21"/>
              </w:rPr>
              <w:t>0.6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2.1mm </w:t>
            </w:r>
            <w:r w:rsidRPr="004C3EA4">
              <w:rPr>
                <w:rFonts w:ascii="Times New Roman" w:hAnsi="Times New Roman" w:cs="宋体" w:hint="eastAsia"/>
                <w:color w:val="000000" w:themeColor="text1"/>
                <w:kern w:val="0"/>
                <w:szCs w:val="21"/>
              </w:rPr>
              <w:t>的超薄壁的尺寸，表面及力学特性。本标准适用于对人体皮内，皮下，肌肉和静脉的注射针针管和其他医疗器械用硬直不锈钢针管（下称针管）。本标准不适用于易弯式不锈钢针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管，因其力学性能不同于本标准规定的硬直不锈钢针管，但鼓励易弯式针管的制造方和购买方选用本标准重点规定尺寸。</w:t>
            </w:r>
          </w:p>
        </w:tc>
      </w:tr>
      <w:tr w:rsidR="00377FC5" w:rsidRPr="004C3EA4" w14:paraId="22238B90" w14:textId="77777777" w:rsidTr="006348B0">
        <w:trPr>
          <w:cantSplit/>
          <w:trHeight w:val="454"/>
          <w:jc w:val="center"/>
        </w:trPr>
        <w:tc>
          <w:tcPr>
            <w:tcW w:w="239" w:type="pct"/>
            <w:shd w:val="clear" w:color="auto" w:fill="auto"/>
            <w:vAlign w:val="center"/>
            <w:hideMark/>
          </w:tcPr>
          <w:p w14:paraId="187B25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269</w:t>
            </w:r>
          </w:p>
        </w:tc>
        <w:tc>
          <w:tcPr>
            <w:tcW w:w="491" w:type="pct"/>
            <w:shd w:val="clear" w:color="auto" w:fill="auto"/>
            <w:vAlign w:val="center"/>
            <w:hideMark/>
          </w:tcPr>
          <w:p w14:paraId="475EF1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15811-2016</w:t>
            </w:r>
          </w:p>
        </w:tc>
        <w:tc>
          <w:tcPr>
            <w:tcW w:w="779" w:type="pct"/>
            <w:shd w:val="clear" w:color="auto" w:fill="auto"/>
            <w:vAlign w:val="center"/>
            <w:hideMark/>
          </w:tcPr>
          <w:p w14:paraId="205AB9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一次性使用无菌注射针</w:t>
            </w:r>
          </w:p>
        </w:tc>
        <w:tc>
          <w:tcPr>
            <w:tcW w:w="437" w:type="pct"/>
            <w:shd w:val="clear" w:color="auto" w:fill="auto"/>
            <w:vAlign w:val="center"/>
            <w:hideMark/>
          </w:tcPr>
          <w:p w14:paraId="539905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2016-06-14</w:t>
            </w:r>
          </w:p>
        </w:tc>
        <w:tc>
          <w:tcPr>
            <w:tcW w:w="439" w:type="pct"/>
            <w:shd w:val="clear" w:color="auto" w:fill="auto"/>
            <w:vAlign w:val="center"/>
            <w:hideMark/>
          </w:tcPr>
          <w:p w14:paraId="308599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3" w:type="pct"/>
            <w:shd w:val="clear" w:color="auto" w:fill="auto"/>
            <w:vAlign w:val="center"/>
            <w:hideMark/>
          </w:tcPr>
          <w:p w14:paraId="106F46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17E443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2AF207D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本标准规定了公称外径为</w:t>
            </w:r>
            <w:r w:rsidRPr="004C3EA4">
              <w:rPr>
                <w:rFonts w:ascii="Times New Roman" w:hAnsi="Times New Roman" w:cs="宋体" w:hint="eastAsia"/>
                <w:color w:val="000000" w:themeColor="text1"/>
                <w:kern w:val="0"/>
                <w:szCs w:val="21"/>
              </w:rPr>
              <w:t>0.3mm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1.2mm</w:t>
            </w:r>
            <w:r w:rsidRPr="004C3EA4">
              <w:rPr>
                <w:rFonts w:ascii="Times New Roman" w:hAnsi="Times New Roman" w:cs="宋体" w:hint="eastAsia"/>
                <w:color w:val="000000" w:themeColor="text1"/>
                <w:kern w:val="0"/>
                <w:szCs w:val="21"/>
              </w:rPr>
              <w:t>的一次性使用无菌注射针（以下简称注射针）的要求。本标准规定的注射针是与</w:t>
            </w:r>
            <w:r w:rsidRPr="004C3EA4">
              <w:rPr>
                <w:rFonts w:ascii="Times New Roman" w:hAnsi="Times New Roman" w:cs="宋体" w:hint="eastAsia"/>
                <w:color w:val="000000" w:themeColor="text1"/>
                <w:kern w:val="0"/>
                <w:szCs w:val="21"/>
              </w:rPr>
              <w:t>GB15810</w:t>
            </w:r>
            <w:r w:rsidRPr="004C3EA4">
              <w:rPr>
                <w:rFonts w:ascii="Times New Roman" w:hAnsi="Times New Roman" w:cs="宋体" w:hint="eastAsia"/>
                <w:color w:val="000000" w:themeColor="text1"/>
                <w:kern w:val="0"/>
                <w:szCs w:val="21"/>
              </w:rPr>
              <w:t>一次性使用无菌注射器配套使用，也适用于其他项适宜的注射器具配套使用，作为对人体皮内，皮下，肌肉，静脉等注射药液用。本标准不适用于一次性使用牙科注射针。非灭菌状态供一次性使用无菌注射器配套的一次性使用注射针可参照本标准。</w:t>
            </w:r>
          </w:p>
        </w:tc>
      </w:tr>
      <w:tr w:rsidR="00377FC5" w:rsidRPr="004C3EA4" w14:paraId="5566588B" w14:textId="77777777" w:rsidTr="006348B0">
        <w:trPr>
          <w:cantSplit/>
          <w:trHeight w:val="454"/>
          <w:jc w:val="center"/>
        </w:trPr>
        <w:tc>
          <w:tcPr>
            <w:tcW w:w="239" w:type="pct"/>
            <w:shd w:val="clear" w:color="auto" w:fill="auto"/>
            <w:vAlign w:val="center"/>
            <w:hideMark/>
          </w:tcPr>
          <w:p w14:paraId="48ADDF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270</w:t>
            </w:r>
          </w:p>
        </w:tc>
        <w:tc>
          <w:tcPr>
            <w:tcW w:w="491" w:type="pct"/>
            <w:shd w:val="clear" w:color="auto" w:fill="auto"/>
            <w:vAlign w:val="center"/>
            <w:hideMark/>
          </w:tcPr>
          <w:p w14:paraId="51677A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0296-2013</w:t>
            </w:r>
          </w:p>
        </w:tc>
        <w:tc>
          <w:tcPr>
            <w:tcW w:w="779" w:type="pct"/>
            <w:shd w:val="clear" w:color="auto" w:fill="auto"/>
            <w:vAlign w:val="center"/>
            <w:hideMark/>
          </w:tcPr>
          <w:p w14:paraId="09C9AD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一次性使用注射针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识别色标</w:t>
            </w:r>
          </w:p>
        </w:tc>
        <w:tc>
          <w:tcPr>
            <w:tcW w:w="437" w:type="pct"/>
            <w:shd w:val="clear" w:color="auto" w:fill="auto"/>
            <w:vAlign w:val="center"/>
            <w:hideMark/>
          </w:tcPr>
          <w:p w14:paraId="1909A0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216556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3" w:type="pct"/>
            <w:shd w:val="clear" w:color="auto" w:fill="auto"/>
            <w:vAlign w:val="center"/>
            <w:hideMark/>
          </w:tcPr>
          <w:p w14:paraId="47BDD8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5916051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3CCE6786"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本标准规定了公称外径从</w:t>
            </w:r>
            <w:r w:rsidRPr="004C3EA4">
              <w:rPr>
                <w:rFonts w:ascii="Times New Roman" w:hAnsi="Times New Roman" w:cs="宋体" w:hint="eastAsia"/>
                <w:color w:val="000000" w:themeColor="text1"/>
                <w:kern w:val="0"/>
                <w:szCs w:val="21"/>
              </w:rPr>
              <w:t>0.3mm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3.4mm</w:t>
            </w:r>
            <w:r w:rsidRPr="004C3EA4">
              <w:rPr>
                <w:rFonts w:ascii="Times New Roman" w:hAnsi="Times New Roman" w:cs="宋体" w:hint="eastAsia"/>
                <w:color w:val="000000" w:themeColor="text1"/>
                <w:kern w:val="0"/>
                <w:szCs w:val="21"/>
              </w:rPr>
              <w:t>的一次性使用注射针识别用色标，适用于正常壁、薄壁和超薄壁的针以及不透明颜色和半透明颜色。</w:t>
            </w:r>
          </w:p>
        </w:tc>
      </w:tr>
      <w:tr w:rsidR="00377FC5" w:rsidRPr="004C3EA4" w14:paraId="6D8CA06F" w14:textId="77777777" w:rsidTr="006348B0">
        <w:trPr>
          <w:cantSplit/>
          <w:trHeight w:val="454"/>
          <w:jc w:val="center"/>
        </w:trPr>
        <w:tc>
          <w:tcPr>
            <w:tcW w:w="239" w:type="pct"/>
            <w:shd w:val="clear" w:color="auto" w:fill="auto"/>
            <w:vAlign w:val="center"/>
            <w:hideMark/>
          </w:tcPr>
          <w:p w14:paraId="525FB6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271</w:t>
            </w:r>
          </w:p>
        </w:tc>
        <w:tc>
          <w:tcPr>
            <w:tcW w:w="491" w:type="pct"/>
            <w:shd w:val="clear" w:color="auto" w:fill="auto"/>
            <w:vAlign w:val="center"/>
            <w:hideMark/>
          </w:tcPr>
          <w:p w14:paraId="3CEFA6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0282-2009</w:t>
            </w:r>
          </w:p>
        </w:tc>
        <w:tc>
          <w:tcPr>
            <w:tcW w:w="779" w:type="pct"/>
            <w:shd w:val="clear" w:color="auto" w:fill="auto"/>
            <w:vAlign w:val="center"/>
            <w:hideMark/>
          </w:tcPr>
          <w:p w14:paraId="50DBD0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注射针</w:t>
            </w:r>
          </w:p>
        </w:tc>
        <w:tc>
          <w:tcPr>
            <w:tcW w:w="437" w:type="pct"/>
            <w:shd w:val="clear" w:color="auto" w:fill="auto"/>
            <w:vAlign w:val="center"/>
            <w:hideMark/>
          </w:tcPr>
          <w:p w14:paraId="1BDCF7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070F1B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2010-10-01</w:t>
            </w:r>
          </w:p>
        </w:tc>
        <w:tc>
          <w:tcPr>
            <w:tcW w:w="543" w:type="pct"/>
            <w:shd w:val="clear" w:color="auto" w:fill="auto"/>
            <w:vAlign w:val="center"/>
            <w:hideMark/>
          </w:tcPr>
          <w:p w14:paraId="699914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30A9C8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7C769DB2"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本标准规定了公称外径</w:t>
            </w:r>
            <w:r w:rsidRPr="004C3EA4">
              <w:rPr>
                <w:rFonts w:ascii="Times New Roman" w:hAnsi="Times New Roman" w:cs="宋体" w:hint="eastAsia"/>
                <w:color w:val="000000" w:themeColor="text1"/>
                <w:kern w:val="0"/>
                <w:szCs w:val="21"/>
              </w:rPr>
              <w:t>0.4mm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1.6mm</w:t>
            </w:r>
            <w:r w:rsidRPr="004C3EA4">
              <w:rPr>
                <w:rFonts w:ascii="Times New Roman" w:hAnsi="Times New Roman" w:cs="宋体" w:hint="eastAsia"/>
                <w:color w:val="000000" w:themeColor="text1"/>
                <w:kern w:val="0"/>
                <w:szCs w:val="21"/>
              </w:rPr>
              <w:t>，用于人体皮下、皮内、肌肉、口腔等部位注射药液、疫苗、麻醉剂或静脉输液、输血的注射针的要求。</w:t>
            </w:r>
          </w:p>
        </w:tc>
      </w:tr>
      <w:tr w:rsidR="00377FC5" w:rsidRPr="004C3EA4" w14:paraId="3757EC33" w14:textId="77777777" w:rsidTr="006348B0">
        <w:trPr>
          <w:cantSplit/>
          <w:trHeight w:val="454"/>
          <w:jc w:val="center"/>
        </w:trPr>
        <w:tc>
          <w:tcPr>
            <w:tcW w:w="239" w:type="pct"/>
            <w:shd w:val="clear" w:color="auto" w:fill="auto"/>
            <w:vAlign w:val="center"/>
            <w:hideMark/>
          </w:tcPr>
          <w:p w14:paraId="46F3BC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272</w:t>
            </w:r>
          </w:p>
        </w:tc>
        <w:tc>
          <w:tcPr>
            <w:tcW w:w="491" w:type="pct"/>
            <w:shd w:val="clear" w:color="auto" w:fill="auto"/>
            <w:vAlign w:val="center"/>
            <w:hideMark/>
          </w:tcPr>
          <w:p w14:paraId="0F8ED1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0587-2018</w:t>
            </w:r>
          </w:p>
        </w:tc>
        <w:tc>
          <w:tcPr>
            <w:tcW w:w="779" w:type="pct"/>
            <w:shd w:val="clear" w:color="auto" w:fill="auto"/>
            <w:vAlign w:val="center"/>
            <w:hideMark/>
          </w:tcPr>
          <w:p w14:paraId="7503E8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一次性使用无菌牙科注射针</w:t>
            </w:r>
          </w:p>
        </w:tc>
        <w:tc>
          <w:tcPr>
            <w:tcW w:w="437" w:type="pct"/>
            <w:shd w:val="clear" w:color="auto" w:fill="auto"/>
            <w:vAlign w:val="center"/>
            <w:hideMark/>
          </w:tcPr>
          <w:p w14:paraId="320339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2018-04-11</w:t>
            </w:r>
          </w:p>
        </w:tc>
        <w:tc>
          <w:tcPr>
            <w:tcW w:w="439" w:type="pct"/>
            <w:shd w:val="clear" w:color="auto" w:fill="auto"/>
            <w:vAlign w:val="center"/>
            <w:hideMark/>
          </w:tcPr>
          <w:p w14:paraId="40C1C3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2019-05-01</w:t>
            </w:r>
          </w:p>
        </w:tc>
        <w:tc>
          <w:tcPr>
            <w:tcW w:w="543" w:type="pct"/>
            <w:shd w:val="clear" w:color="auto" w:fill="auto"/>
            <w:vAlign w:val="center"/>
            <w:hideMark/>
          </w:tcPr>
          <w:p w14:paraId="648678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15D8D7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3AD2782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本标准规定了一次性使用无菌牙科注射针的术语和定义、要求、包装、标志和贮存要求。本标准适用于安装在符合</w:t>
            </w:r>
            <w:r w:rsidRPr="004C3EA4">
              <w:rPr>
                <w:rFonts w:ascii="Times New Roman" w:hAnsi="Times New Roman" w:cs="宋体" w:hint="eastAsia"/>
                <w:color w:val="000000" w:themeColor="text1"/>
                <w:kern w:val="0"/>
                <w:szCs w:val="21"/>
              </w:rPr>
              <w:t>ISO 9997</w:t>
            </w:r>
            <w:r w:rsidRPr="004C3EA4">
              <w:rPr>
                <w:rFonts w:ascii="Times New Roman" w:hAnsi="Times New Roman" w:cs="宋体" w:hint="eastAsia"/>
                <w:color w:val="000000" w:themeColor="text1"/>
                <w:kern w:val="0"/>
                <w:szCs w:val="21"/>
              </w:rPr>
              <w:t>标准的牙科卡式注射器上作为牙科局部麻醉用的牙科针，但不适用于特殊应用和技术的牙科针。本标准代替</w:t>
            </w:r>
            <w:r w:rsidRPr="004C3EA4">
              <w:rPr>
                <w:rFonts w:ascii="Times New Roman" w:hAnsi="Times New Roman" w:cs="宋体" w:hint="eastAsia"/>
                <w:color w:val="000000" w:themeColor="text1"/>
                <w:kern w:val="0"/>
                <w:szCs w:val="21"/>
              </w:rPr>
              <w:t>YY 0587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《一次性使用无菌牙科注射针》。</w:t>
            </w:r>
          </w:p>
        </w:tc>
      </w:tr>
      <w:tr w:rsidR="00377FC5" w:rsidRPr="004C3EA4" w14:paraId="69EA4355" w14:textId="77777777" w:rsidTr="00464302">
        <w:trPr>
          <w:cantSplit/>
          <w:trHeight w:val="454"/>
          <w:jc w:val="center"/>
        </w:trPr>
        <w:tc>
          <w:tcPr>
            <w:tcW w:w="5000" w:type="pct"/>
            <w:gridSpan w:val="8"/>
            <w:shd w:val="clear" w:color="auto" w:fill="auto"/>
            <w:vAlign w:val="center"/>
            <w:hideMark/>
          </w:tcPr>
          <w:p w14:paraId="430D2251"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49" w:name="_Toc99807312"/>
            <w:r w:rsidRPr="004C3EA4">
              <w:rPr>
                <w:rFonts w:ascii="Times New Roman" w:hAnsi="Times New Roman" w:cs="宋体" w:hint="eastAsia"/>
                <w:b/>
                <w:bCs/>
                <w:color w:val="000000" w:themeColor="text1"/>
                <w:kern w:val="0"/>
                <w:sz w:val="24"/>
                <w:lang w:bidi="ar"/>
              </w:rPr>
              <w:t>（四）穿刺器械</w:t>
            </w:r>
            <w:bookmarkEnd w:id="49"/>
          </w:p>
        </w:tc>
      </w:tr>
      <w:tr w:rsidR="00377FC5" w:rsidRPr="004C3EA4" w14:paraId="1DE4DA6C" w14:textId="77777777" w:rsidTr="006348B0">
        <w:trPr>
          <w:cantSplit/>
          <w:trHeight w:val="454"/>
          <w:jc w:val="center"/>
        </w:trPr>
        <w:tc>
          <w:tcPr>
            <w:tcW w:w="239" w:type="pct"/>
            <w:shd w:val="clear" w:color="auto" w:fill="auto"/>
            <w:vAlign w:val="center"/>
            <w:hideMark/>
          </w:tcPr>
          <w:p w14:paraId="5B25FF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273</w:t>
            </w:r>
          </w:p>
        </w:tc>
        <w:tc>
          <w:tcPr>
            <w:tcW w:w="491" w:type="pct"/>
            <w:shd w:val="clear" w:color="auto" w:fill="auto"/>
            <w:vAlign w:val="center"/>
            <w:hideMark/>
          </w:tcPr>
          <w:p w14:paraId="5BD23E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0321.1-2009</w:t>
            </w:r>
          </w:p>
        </w:tc>
        <w:tc>
          <w:tcPr>
            <w:tcW w:w="779" w:type="pct"/>
            <w:shd w:val="clear" w:color="auto" w:fill="auto"/>
            <w:vAlign w:val="center"/>
            <w:hideMark/>
          </w:tcPr>
          <w:p w14:paraId="2BAEB9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一次性使用麻醉穿刺包</w:t>
            </w:r>
          </w:p>
        </w:tc>
        <w:tc>
          <w:tcPr>
            <w:tcW w:w="437" w:type="pct"/>
            <w:shd w:val="clear" w:color="auto" w:fill="auto"/>
            <w:vAlign w:val="center"/>
            <w:hideMark/>
          </w:tcPr>
          <w:p w14:paraId="692221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5D5B29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3" w:type="pct"/>
            <w:shd w:val="clear" w:color="auto" w:fill="auto"/>
            <w:vAlign w:val="center"/>
            <w:hideMark/>
          </w:tcPr>
          <w:p w14:paraId="0D6124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62CDA4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062A3FF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YY0321 </w:t>
            </w:r>
            <w:r w:rsidRPr="004C3EA4">
              <w:rPr>
                <w:rFonts w:ascii="Times New Roman" w:hAnsi="Times New Roman" w:cs="宋体" w:hint="eastAsia"/>
                <w:color w:val="000000" w:themeColor="text1"/>
                <w:kern w:val="0"/>
                <w:szCs w:val="21"/>
              </w:rPr>
              <w:t>的本部分规定了用于人体硬脊膜外腔神经阻滞（简称硬膜外麻醉），蛛网膜下腔阻滞（简称腰椎麻醉），硬膜外和腰椎联合麻醉，神经阻滞局部麻醉的一次性使用麻醉穿刺包的要求。</w:t>
            </w:r>
          </w:p>
        </w:tc>
      </w:tr>
      <w:tr w:rsidR="00377FC5" w:rsidRPr="004C3EA4" w14:paraId="184D1C4B" w14:textId="77777777" w:rsidTr="006348B0">
        <w:trPr>
          <w:cantSplit/>
          <w:trHeight w:val="454"/>
          <w:jc w:val="center"/>
        </w:trPr>
        <w:tc>
          <w:tcPr>
            <w:tcW w:w="239" w:type="pct"/>
            <w:shd w:val="clear" w:color="auto" w:fill="auto"/>
            <w:vAlign w:val="center"/>
            <w:hideMark/>
          </w:tcPr>
          <w:p w14:paraId="6F9C26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274</w:t>
            </w:r>
          </w:p>
        </w:tc>
        <w:tc>
          <w:tcPr>
            <w:tcW w:w="491" w:type="pct"/>
            <w:shd w:val="clear" w:color="auto" w:fill="auto"/>
            <w:vAlign w:val="center"/>
            <w:hideMark/>
          </w:tcPr>
          <w:p w14:paraId="546E3D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0321.2-2021</w:t>
            </w:r>
          </w:p>
        </w:tc>
        <w:tc>
          <w:tcPr>
            <w:tcW w:w="779" w:type="pct"/>
            <w:shd w:val="clear" w:color="auto" w:fill="auto"/>
            <w:vAlign w:val="center"/>
            <w:hideMark/>
          </w:tcPr>
          <w:p w14:paraId="244524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一次性使用麻醉用针</w:t>
            </w:r>
          </w:p>
        </w:tc>
        <w:tc>
          <w:tcPr>
            <w:tcW w:w="437" w:type="pct"/>
            <w:shd w:val="clear" w:color="auto" w:fill="auto"/>
            <w:vAlign w:val="center"/>
            <w:hideMark/>
          </w:tcPr>
          <w:p w14:paraId="0B9841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vAlign w:val="center"/>
            <w:hideMark/>
          </w:tcPr>
          <w:p w14:paraId="6B2672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3" w:type="pct"/>
            <w:shd w:val="clear" w:color="auto" w:fill="auto"/>
            <w:vAlign w:val="center"/>
            <w:hideMark/>
          </w:tcPr>
          <w:p w14:paraId="3D0A0C32" w14:textId="663936EB"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0321.2-2009</w:t>
            </w:r>
          </w:p>
        </w:tc>
        <w:tc>
          <w:tcPr>
            <w:tcW w:w="533" w:type="pct"/>
            <w:shd w:val="clear" w:color="auto" w:fill="auto"/>
            <w:vAlign w:val="center"/>
            <w:hideMark/>
          </w:tcPr>
          <w:p w14:paraId="4582C0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4423464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本标准规定了公称外径为</w:t>
            </w:r>
            <w:r w:rsidRPr="004C3EA4">
              <w:rPr>
                <w:rFonts w:ascii="Times New Roman" w:hAnsi="Times New Roman" w:cs="宋体" w:hint="eastAsia"/>
                <w:color w:val="000000" w:themeColor="text1"/>
                <w:kern w:val="0"/>
                <w:szCs w:val="21"/>
              </w:rPr>
              <w:t>0.4mm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2.1mm</w:t>
            </w:r>
            <w:r w:rsidRPr="004C3EA4">
              <w:rPr>
                <w:rFonts w:ascii="Times New Roman" w:hAnsi="Times New Roman" w:cs="宋体" w:hint="eastAsia"/>
                <w:color w:val="000000" w:themeColor="text1"/>
                <w:kern w:val="0"/>
                <w:szCs w:val="21"/>
              </w:rPr>
              <w:t>的一次性使用麻醉用针的分类与标记、材料、物理性能、化学性能、生物性能、标志、包装、运输和贮存。本标准适用于人体硬脊膜外腔神经阻滞、蛛网膜下腔阻滞、硬膜外和腰椎联合麻醉、神经阻滞局部麻醉时进行穿刺、注射药物的一次性使用麻醉用针。</w:t>
            </w:r>
          </w:p>
        </w:tc>
      </w:tr>
      <w:tr w:rsidR="00377FC5" w:rsidRPr="004C3EA4" w14:paraId="139437CD" w14:textId="77777777" w:rsidTr="006348B0">
        <w:trPr>
          <w:cantSplit/>
          <w:trHeight w:val="454"/>
          <w:jc w:val="center"/>
        </w:trPr>
        <w:tc>
          <w:tcPr>
            <w:tcW w:w="239" w:type="pct"/>
            <w:shd w:val="clear" w:color="auto" w:fill="auto"/>
            <w:vAlign w:val="center"/>
            <w:hideMark/>
          </w:tcPr>
          <w:p w14:paraId="614329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275</w:t>
            </w:r>
          </w:p>
        </w:tc>
        <w:tc>
          <w:tcPr>
            <w:tcW w:w="491" w:type="pct"/>
            <w:shd w:val="clear" w:color="auto" w:fill="auto"/>
            <w:vAlign w:val="center"/>
            <w:hideMark/>
          </w:tcPr>
          <w:p w14:paraId="68A300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0321.3-2009</w:t>
            </w:r>
          </w:p>
        </w:tc>
        <w:tc>
          <w:tcPr>
            <w:tcW w:w="779" w:type="pct"/>
            <w:shd w:val="clear" w:color="auto" w:fill="auto"/>
            <w:vAlign w:val="center"/>
            <w:hideMark/>
          </w:tcPr>
          <w:p w14:paraId="50573E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一次性使用麻醉用过滤器</w:t>
            </w:r>
          </w:p>
        </w:tc>
        <w:tc>
          <w:tcPr>
            <w:tcW w:w="437" w:type="pct"/>
            <w:shd w:val="clear" w:color="auto" w:fill="auto"/>
            <w:vAlign w:val="center"/>
            <w:hideMark/>
          </w:tcPr>
          <w:p w14:paraId="3DFA86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4EFEBB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3" w:type="pct"/>
            <w:shd w:val="clear" w:color="auto" w:fill="auto"/>
            <w:vAlign w:val="center"/>
            <w:hideMark/>
          </w:tcPr>
          <w:p w14:paraId="1D6E9F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37DA01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41667B4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YY0321</w:t>
            </w:r>
            <w:r w:rsidRPr="004C3EA4">
              <w:rPr>
                <w:rFonts w:ascii="Times New Roman" w:hAnsi="Times New Roman" w:cs="宋体" w:hint="eastAsia"/>
                <w:color w:val="000000" w:themeColor="text1"/>
                <w:kern w:val="0"/>
                <w:szCs w:val="21"/>
              </w:rPr>
              <w:t>的本部分规定了一次性使用麻醉用过滤器的要求。本部分适用于一次性使用麻醉用过滤器，与一次性使用麻醉穿刺针配套使用。</w:t>
            </w:r>
          </w:p>
        </w:tc>
      </w:tr>
      <w:tr w:rsidR="00377FC5" w:rsidRPr="004C3EA4" w14:paraId="0D5C529E" w14:textId="77777777" w:rsidTr="006348B0">
        <w:trPr>
          <w:cantSplit/>
          <w:trHeight w:val="454"/>
          <w:jc w:val="center"/>
        </w:trPr>
        <w:tc>
          <w:tcPr>
            <w:tcW w:w="239" w:type="pct"/>
            <w:shd w:val="clear" w:color="auto" w:fill="auto"/>
            <w:vAlign w:val="center"/>
            <w:hideMark/>
          </w:tcPr>
          <w:p w14:paraId="382D61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276</w:t>
            </w:r>
          </w:p>
        </w:tc>
        <w:tc>
          <w:tcPr>
            <w:tcW w:w="491" w:type="pct"/>
            <w:shd w:val="clear" w:color="auto" w:fill="auto"/>
            <w:vAlign w:val="center"/>
            <w:hideMark/>
          </w:tcPr>
          <w:p w14:paraId="3FF8D3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1783-2021</w:t>
            </w:r>
          </w:p>
        </w:tc>
        <w:tc>
          <w:tcPr>
            <w:tcW w:w="779" w:type="pct"/>
            <w:shd w:val="clear" w:color="auto" w:fill="auto"/>
            <w:vAlign w:val="center"/>
            <w:hideMark/>
          </w:tcPr>
          <w:p w14:paraId="47E158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内镜手术器械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重复性使用腹部穿刺器</w:t>
            </w:r>
          </w:p>
        </w:tc>
        <w:tc>
          <w:tcPr>
            <w:tcW w:w="437" w:type="pct"/>
            <w:shd w:val="clear" w:color="auto" w:fill="auto"/>
            <w:vAlign w:val="center"/>
            <w:hideMark/>
          </w:tcPr>
          <w:p w14:paraId="2B1F46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vAlign w:val="center"/>
            <w:hideMark/>
          </w:tcPr>
          <w:p w14:paraId="69F130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3" w:type="pct"/>
            <w:shd w:val="clear" w:color="auto" w:fill="auto"/>
            <w:vAlign w:val="center"/>
            <w:hideMark/>
          </w:tcPr>
          <w:p w14:paraId="64CCDB14" w14:textId="3BFCCFCE"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0672.1-2008</w:t>
            </w:r>
          </w:p>
        </w:tc>
        <w:tc>
          <w:tcPr>
            <w:tcW w:w="533" w:type="pct"/>
            <w:shd w:val="clear" w:color="auto" w:fill="auto"/>
            <w:vAlign w:val="center"/>
            <w:hideMark/>
          </w:tcPr>
          <w:p w14:paraId="21FD7A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0" w:type="pct"/>
            <w:shd w:val="clear" w:color="auto" w:fill="auto"/>
            <w:vAlign w:val="center"/>
            <w:hideMark/>
          </w:tcPr>
          <w:p w14:paraId="1447463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重复性使用腹部穿刺器的结构、材料、要求、试验方法、型式检验、标签、说明书、包装、运输、贮存。本文件适用于腹腔镜手术时穿刺人体腹部组织建立人工气腹、操作手术器械通道的重复性使用腹部穿刺器。</w:t>
            </w:r>
          </w:p>
        </w:tc>
      </w:tr>
      <w:tr w:rsidR="00377FC5" w:rsidRPr="004C3EA4" w14:paraId="562D6666" w14:textId="77777777" w:rsidTr="006348B0">
        <w:trPr>
          <w:cantSplit/>
          <w:trHeight w:val="454"/>
          <w:jc w:val="center"/>
        </w:trPr>
        <w:tc>
          <w:tcPr>
            <w:tcW w:w="239" w:type="pct"/>
            <w:shd w:val="clear" w:color="auto" w:fill="auto"/>
            <w:vAlign w:val="center"/>
            <w:hideMark/>
          </w:tcPr>
          <w:p w14:paraId="29DA2D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277</w:t>
            </w:r>
          </w:p>
        </w:tc>
        <w:tc>
          <w:tcPr>
            <w:tcW w:w="491" w:type="pct"/>
            <w:shd w:val="clear" w:color="auto" w:fill="auto"/>
            <w:vAlign w:val="center"/>
            <w:hideMark/>
          </w:tcPr>
          <w:p w14:paraId="3204C1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0980.1-2016</w:t>
            </w:r>
          </w:p>
        </w:tc>
        <w:tc>
          <w:tcPr>
            <w:tcW w:w="779" w:type="pct"/>
            <w:shd w:val="clear" w:color="auto" w:fill="auto"/>
            <w:vAlign w:val="center"/>
            <w:hideMark/>
          </w:tcPr>
          <w:p w14:paraId="7B6E69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一次性使用活组织检查针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37" w:type="pct"/>
            <w:shd w:val="clear" w:color="auto" w:fill="auto"/>
            <w:vAlign w:val="center"/>
            <w:hideMark/>
          </w:tcPr>
          <w:p w14:paraId="55CCC8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2C2B84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3" w:type="pct"/>
            <w:shd w:val="clear" w:color="auto" w:fill="auto"/>
            <w:vAlign w:val="center"/>
            <w:hideMark/>
          </w:tcPr>
          <w:p w14:paraId="1C7720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2120E6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0643129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对活体组织进行样本采集供检查用的一次性使用的活组织检查针。本标准规定了一次性使用的活组织检查针的通用要求。本标准不适用于重复使用活检针和用前通过装配方式与活检针连接的机械动力装置。</w:t>
            </w:r>
          </w:p>
        </w:tc>
      </w:tr>
      <w:tr w:rsidR="00377FC5" w:rsidRPr="004C3EA4" w14:paraId="063B7BF0" w14:textId="77777777" w:rsidTr="006348B0">
        <w:trPr>
          <w:cantSplit/>
          <w:trHeight w:val="454"/>
          <w:jc w:val="center"/>
        </w:trPr>
        <w:tc>
          <w:tcPr>
            <w:tcW w:w="239" w:type="pct"/>
            <w:shd w:val="clear" w:color="auto" w:fill="auto"/>
            <w:vAlign w:val="center"/>
            <w:hideMark/>
          </w:tcPr>
          <w:p w14:paraId="26BE49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278</w:t>
            </w:r>
          </w:p>
        </w:tc>
        <w:tc>
          <w:tcPr>
            <w:tcW w:w="491" w:type="pct"/>
            <w:shd w:val="clear" w:color="auto" w:fill="auto"/>
            <w:vAlign w:val="center"/>
            <w:hideMark/>
          </w:tcPr>
          <w:p w14:paraId="6D1E08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0980.2-2016</w:t>
            </w:r>
          </w:p>
        </w:tc>
        <w:tc>
          <w:tcPr>
            <w:tcW w:w="779" w:type="pct"/>
            <w:shd w:val="clear" w:color="auto" w:fill="auto"/>
            <w:vAlign w:val="center"/>
            <w:hideMark/>
          </w:tcPr>
          <w:p w14:paraId="3427EB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一次性使用活组织检查针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部分：手动式</w:t>
            </w:r>
          </w:p>
        </w:tc>
        <w:tc>
          <w:tcPr>
            <w:tcW w:w="437" w:type="pct"/>
            <w:shd w:val="clear" w:color="auto" w:fill="auto"/>
            <w:vAlign w:val="center"/>
            <w:hideMark/>
          </w:tcPr>
          <w:p w14:paraId="7A81CB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605CD3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3" w:type="pct"/>
            <w:shd w:val="clear" w:color="auto" w:fill="auto"/>
            <w:vAlign w:val="center"/>
            <w:hideMark/>
          </w:tcPr>
          <w:p w14:paraId="6435E7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02F311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41F2448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活组织检查针—手动式的要求。本标准适用于通过手动操作完成对人体软组织、骨组织采集活体样本供检查用的一次性使用手动式活检针。也适用于与内镜配合使用的一次性使用手动式活检针。本标准不适用于重复使用的手动式活检针、重复使用或一次性使用的机动装配式活检针和机动一体式活检针。</w:t>
            </w:r>
          </w:p>
        </w:tc>
      </w:tr>
      <w:tr w:rsidR="00377FC5" w:rsidRPr="004C3EA4" w14:paraId="20B44C9B" w14:textId="77777777" w:rsidTr="006348B0">
        <w:trPr>
          <w:cantSplit/>
          <w:trHeight w:val="454"/>
          <w:jc w:val="center"/>
        </w:trPr>
        <w:tc>
          <w:tcPr>
            <w:tcW w:w="239" w:type="pct"/>
            <w:shd w:val="clear" w:color="auto" w:fill="auto"/>
            <w:vAlign w:val="center"/>
            <w:hideMark/>
          </w:tcPr>
          <w:p w14:paraId="330E53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279</w:t>
            </w:r>
          </w:p>
        </w:tc>
        <w:tc>
          <w:tcPr>
            <w:tcW w:w="491" w:type="pct"/>
            <w:shd w:val="clear" w:color="auto" w:fill="auto"/>
            <w:vAlign w:val="center"/>
            <w:hideMark/>
          </w:tcPr>
          <w:p w14:paraId="47A9CA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0980.3-2016</w:t>
            </w:r>
          </w:p>
        </w:tc>
        <w:tc>
          <w:tcPr>
            <w:tcW w:w="779" w:type="pct"/>
            <w:shd w:val="clear" w:color="auto" w:fill="auto"/>
            <w:vAlign w:val="center"/>
            <w:hideMark/>
          </w:tcPr>
          <w:p w14:paraId="57D9F4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一次性使用活组织检查针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部分：机动装配式</w:t>
            </w:r>
          </w:p>
        </w:tc>
        <w:tc>
          <w:tcPr>
            <w:tcW w:w="437" w:type="pct"/>
            <w:shd w:val="clear" w:color="auto" w:fill="auto"/>
            <w:vAlign w:val="center"/>
            <w:hideMark/>
          </w:tcPr>
          <w:p w14:paraId="5F7A6B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767AC3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3" w:type="pct"/>
            <w:shd w:val="clear" w:color="auto" w:fill="auto"/>
            <w:vAlign w:val="center"/>
            <w:hideMark/>
          </w:tcPr>
          <w:p w14:paraId="5EAEA3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6CD51D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46D6277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的机动装配式活组织检查针的要求。本标准适用于一次性使用的针体和重复使用的机械动力装置装配在一起，借助机械动力装置进行自动或半自动切割操作以采集活体组织样本的一次性使用机动装配式活检针。本标准不适用于重复使用的活检针和用前通过装配方式与活检针连接的机械动力装置。</w:t>
            </w:r>
          </w:p>
        </w:tc>
      </w:tr>
      <w:tr w:rsidR="00377FC5" w:rsidRPr="004C3EA4" w14:paraId="01297DE5" w14:textId="77777777" w:rsidTr="006348B0">
        <w:trPr>
          <w:cantSplit/>
          <w:trHeight w:val="454"/>
          <w:jc w:val="center"/>
        </w:trPr>
        <w:tc>
          <w:tcPr>
            <w:tcW w:w="239" w:type="pct"/>
            <w:shd w:val="clear" w:color="auto" w:fill="auto"/>
            <w:vAlign w:val="center"/>
            <w:hideMark/>
          </w:tcPr>
          <w:p w14:paraId="3FEBAA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280</w:t>
            </w:r>
          </w:p>
        </w:tc>
        <w:tc>
          <w:tcPr>
            <w:tcW w:w="491" w:type="pct"/>
            <w:shd w:val="clear" w:color="auto" w:fill="auto"/>
            <w:vAlign w:val="center"/>
            <w:hideMark/>
          </w:tcPr>
          <w:p w14:paraId="4EF41D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0980.4-2016</w:t>
            </w:r>
          </w:p>
        </w:tc>
        <w:tc>
          <w:tcPr>
            <w:tcW w:w="779" w:type="pct"/>
            <w:shd w:val="clear" w:color="auto" w:fill="auto"/>
            <w:vAlign w:val="center"/>
            <w:hideMark/>
          </w:tcPr>
          <w:p w14:paraId="061A0F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一次性使用活组织检查针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部分：机动一体式</w:t>
            </w:r>
          </w:p>
        </w:tc>
        <w:tc>
          <w:tcPr>
            <w:tcW w:w="437" w:type="pct"/>
            <w:shd w:val="clear" w:color="auto" w:fill="auto"/>
            <w:vAlign w:val="center"/>
            <w:hideMark/>
          </w:tcPr>
          <w:p w14:paraId="30C33C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4CFDA0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3" w:type="pct"/>
            <w:shd w:val="clear" w:color="auto" w:fill="auto"/>
            <w:vAlign w:val="center"/>
            <w:hideMark/>
          </w:tcPr>
          <w:p w14:paraId="38FBD0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2F7650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68EA577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的机动一体式活组织检查针的要求。本标准适用于一次性使用的针体与机械动力装置在制造时即被组合成一体，使用时借助机械动力装置进行自动或半自动切割操作以采集活体组织样本的一次性使用机动一体式活检针。</w:t>
            </w:r>
          </w:p>
        </w:tc>
      </w:tr>
      <w:tr w:rsidR="00377FC5" w:rsidRPr="004C3EA4" w14:paraId="5881FD22" w14:textId="77777777" w:rsidTr="006348B0">
        <w:trPr>
          <w:cantSplit/>
          <w:trHeight w:val="454"/>
          <w:jc w:val="center"/>
        </w:trPr>
        <w:tc>
          <w:tcPr>
            <w:tcW w:w="239" w:type="pct"/>
            <w:shd w:val="clear" w:color="auto" w:fill="auto"/>
            <w:vAlign w:val="center"/>
            <w:hideMark/>
          </w:tcPr>
          <w:p w14:paraId="2FCF66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281</w:t>
            </w:r>
          </w:p>
        </w:tc>
        <w:tc>
          <w:tcPr>
            <w:tcW w:w="491" w:type="pct"/>
            <w:shd w:val="clear" w:color="auto" w:fill="auto"/>
            <w:vAlign w:val="center"/>
            <w:hideMark/>
          </w:tcPr>
          <w:p w14:paraId="42A0D6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1148-2009</w:t>
            </w:r>
          </w:p>
        </w:tc>
        <w:tc>
          <w:tcPr>
            <w:tcW w:w="779" w:type="pct"/>
            <w:shd w:val="clear" w:color="auto" w:fill="auto"/>
            <w:vAlign w:val="center"/>
            <w:hideMark/>
          </w:tcPr>
          <w:p w14:paraId="2F6310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腰椎穿刺针</w:t>
            </w:r>
          </w:p>
        </w:tc>
        <w:tc>
          <w:tcPr>
            <w:tcW w:w="437" w:type="pct"/>
            <w:shd w:val="clear" w:color="auto" w:fill="auto"/>
            <w:vAlign w:val="center"/>
            <w:hideMark/>
          </w:tcPr>
          <w:p w14:paraId="068CC1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60D77D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3" w:type="pct"/>
            <w:shd w:val="clear" w:color="auto" w:fill="auto"/>
            <w:vAlign w:val="center"/>
            <w:hideMark/>
          </w:tcPr>
          <w:p w14:paraId="4600CB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277F6A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40" w:type="pct"/>
            <w:shd w:val="clear" w:color="auto" w:fill="auto"/>
            <w:vAlign w:val="center"/>
            <w:hideMark/>
          </w:tcPr>
          <w:p w14:paraId="5E2BFC7C"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本标准规定了公称外径</w:t>
            </w:r>
            <w:r w:rsidRPr="004C3EA4">
              <w:rPr>
                <w:rFonts w:ascii="Times New Roman" w:hAnsi="Times New Roman" w:cs="宋体" w:hint="eastAsia"/>
                <w:color w:val="000000" w:themeColor="text1"/>
                <w:kern w:val="0"/>
                <w:szCs w:val="21"/>
              </w:rPr>
              <w:t>0.4mm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1.6mm</w:t>
            </w:r>
            <w:r w:rsidRPr="004C3EA4">
              <w:rPr>
                <w:rFonts w:ascii="Times New Roman" w:hAnsi="Times New Roman" w:cs="宋体" w:hint="eastAsia"/>
                <w:color w:val="000000" w:themeColor="text1"/>
                <w:kern w:val="0"/>
                <w:szCs w:val="21"/>
              </w:rPr>
              <w:t>，用于人体做蛛网膜下腔阻滞（简称腰椎麻醉）时进行穿刺，注射药液的腰椎穿刺针的要求。</w:t>
            </w:r>
          </w:p>
        </w:tc>
      </w:tr>
      <w:tr w:rsidR="006F6B23" w:rsidRPr="004C3EA4" w14:paraId="49F06B26" w14:textId="77777777" w:rsidTr="006348B0">
        <w:trPr>
          <w:cantSplit/>
          <w:trHeight w:val="454"/>
          <w:jc w:val="center"/>
        </w:trPr>
        <w:tc>
          <w:tcPr>
            <w:tcW w:w="239" w:type="pct"/>
            <w:shd w:val="clear" w:color="auto" w:fill="auto"/>
            <w:vAlign w:val="center"/>
            <w:hideMark/>
          </w:tcPr>
          <w:p w14:paraId="0DD8E4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282</w:t>
            </w:r>
          </w:p>
        </w:tc>
        <w:tc>
          <w:tcPr>
            <w:tcW w:w="491" w:type="pct"/>
            <w:shd w:val="clear" w:color="auto" w:fill="auto"/>
            <w:vAlign w:val="center"/>
            <w:hideMark/>
          </w:tcPr>
          <w:p w14:paraId="54B988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1710-2020</w:t>
            </w:r>
          </w:p>
        </w:tc>
        <w:tc>
          <w:tcPr>
            <w:tcW w:w="779" w:type="pct"/>
            <w:shd w:val="clear" w:color="auto" w:fill="auto"/>
            <w:vAlign w:val="center"/>
            <w:hideMark/>
          </w:tcPr>
          <w:p w14:paraId="6CC2E0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一次性使用腹部穿刺器</w:t>
            </w:r>
          </w:p>
        </w:tc>
        <w:tc>
          <w:tcPr>
            <w:tcW w:w="437" w:type="pct"/>
            <w:shd w:val="clear" w:color="auto" w:fill="auto"/>
            <w:vAlign w:val="center"/>
            <w:hideMark/>
          </w:tcPr>
          <w:p w14:paraId="0B1CB4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2020-02-26</w:t>
            </w:r>
          </w:p>
        </w:tc>
        <w:tc>
          <w:tcPr>
            <w:tcW w:w="439" w:type="pct"/>
            <w:shd w:val="clear" w:color="auto" w:fill="auto"/>
            <w:vAlign w:val="center"/>
            <w:hideMark/>
          </w:tcPr>
          <w:p w14:paraId="6735C4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43" w:type="pct"/>
            <w:shd w:val="clear" w:color="auto" w:fill="auto"/>
            <w:vAlign w:val="center"/>
            <w:hideMark/>
          </w:tcPr>
          <w:p w14:paraId="14BD5C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33" w:type="pct"/>
            <w:shd w:val="clear" w:color="auto" w:fill="auto"/>
            <w:vAlign w:val="center"/>
            <w:hideMark/>
          </w:tcPr>
          <w:p w14:paraId="3FA27C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0" w:type="pct"/>
            <w:shd w:val="clear" w:color="auto" w:fill="auto"/>
            <w:vAlign w:val="center"/>
            <w:hideMark/>
          </w:tcPr>
          <w:p w14:paraId="5793535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本标准规定了一次性使用腹部穿刺器的结构、材料、要求、试验方法、型式检验、标签、说明书和包装。本标准适用于腹腔镜手术时穿刺人体腹壁组织建立人工气腹、操作手术器械通道的一次性使用腹部穿刺器。</w:t>
            </w:r>
          </w:p>
        </w:tc>
      </w:tr>
    </w:tbl>
    <w:p w14:paraId="6ED4254C" w14:textId="274B5C09" w:rsidR="00C37F4A" w:rsidRPr="004C3EA4" w:rsidRDefault="00C37F4A" w:rsidP="000C6349">
      <w:pPr>
        <w:wordWrap w:val="0"/>
        <w:overflowPunct w:val="0"/>
        <w:rPr>
          <w:rFonts w:ascii="Times New Roman" w:hAnsi="Times New Roman"/>
          <w:color w:val="000000" w:themeColor="text1"/>
          <w:szCs w:val="21"/>
        </w:rPr>
      </w:pPr>
    </w:p>
    <w:p w14:paraId="111686D6" w14:textId="4040A3F9" w:rsidR="00C37F4A" w:rsidRPr="004C3EA4" w:rsidRDefault="00C37F4A" w:rsidP="000C6349">
      <w:pPr>
        <w:widowControl/>
        <w:wordWrap w:val="0"/>
        <w:overflowPunct w:val="0"/>
        <w:jc w:val="left"/>
        <w:rPr>
          <w:rFonts w:ascii="Times New Roman" w:hAnsi="Times New Roman"/>
          <w:color w:val="000000" w:themeColor="text1"/>
          <w:szCs w:val="21"/>
        </w:rPr>
      </w:pPr>
    </w:p>
    <w:p w14:paraId="6694F78C" w14:textId="77777777" w:rsidR="00E64B68" w:rsidRPr="004C3EA4" w:rsidRDefault="00E64B68">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24D52149" w14:textId="56F1BA17" w:rsidR="00C37F4A" w:rsidRPr="004C3EA4" w:rsidRDefault="006F6B23"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50" w:name="_Toc99807313"/>
      <w:r w:rsidRPr="004C3EA4">
        <w:rPr>
          <w:rFonts w:ascii="Times New Roman" w:eastAsia="宋体" w:hAnsi="Times New Roman" w:cs="Times New Roman" w:hint="eastAsia"/>
          <w:b/>
          <w:bCs/>
          <w:color w:val="000000" w:themeColor="text1"/>
          <w:sz w:val="32"/>
          <w:szCs w:val="32"/>
        </w:rPr>
        <w:lastRenderedPageBreak/>
        <w:t>三、外科植入物</w:t>
      </w:r>
      <w:bookmarkEnd w:id="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348"/>
        <w:gridCol w:w="2253"/>
        <w:gridCol w:w="1443"/>
        <w:gridCol w:w="1298"/>
        <w:gridCol w:w="1721"/>
        <w:gridCol w:w="1446"/>
        <w:gridCol w:w="4569"/>
      </w:tblGrid>
      <w:tr w:rsidR="00377FC5" w:rsidRPr="004C3EA4" w14:paraId="30624536" w14:textId="77777777" w:rsidTr="00E64B68">
        <w:trPr>
          <w:cantSplit/>
          <w:trHeight w:val="454"/>
          <w:tblHeader/>
        </w:trPr>
        <w:tc>
          <w:tcPr>
            <w:tcW w:w="239" w:type="pct"/>
            <w:shd w:val="clear" w:color="auto" w:fill="auto"/>
            <w:vAlign w:val="center"/>
            <w:hideMark/>
          </w:tcPr>
          <w:p w14:paraId="37ECB46F"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56" w:type="pct"/>
            <w:shd w:val="clear" w:color="auto" w:fill="auto"/>
            <w:vAlign w:val="center"/>
            <w:hideMark/>
          </w:tcPr>
          <w:p w14:paraId="0ED2E0FE"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62" w:type="pct"/>
            <w:shd w:val="clear" w:color="auto" w:fill="auto"/>
            <w:vAlign w:val="center"/>
            <w:hideMark/>
          </w:tcPr>
          <w:p w14:paraId="4B0E1B82"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8" w:type="pct"/>
            <w:shd w:val="clear" w:color="auto" w:fill="auto"/>
            <w:vAlign w:val="center"/>
            <w:hideMark/>
          </w:tcPr>
          <w:p w14:paraId="77421CA5"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9" w:type="pct"/>
            <w:shd w:val="clear" w:color="auto" w:fill="auto"/>
            <w:vAlign w:val="center"/>
            <w:hideMark/>
          </w:tcPr>
          <w:p w14:paraId="3E51DEA7"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82" w:type="pct"/>
            <w:shd w:val="clear" w:color="auto" w:fill="auto"/>
            <w:vAlign w:val="center"/>
            <w:hideMark/>
          </w:tcPr>
          <w:p w14:paraId="65D7781E"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489" w:type="pct"/>
            <w:shd w:val="clear" w:color="auto" w:fill="auto"/>
            <w:vAlign w:val="center"/>
            <w:hideMark/>
          </w:tcPr>
          <w:p w14:paraId="162813BB"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5" w:type="pct"/>
            <w:shd w:val="clear" w:color="auto" w:fill="auto"/>
            <w:vAlign w:val="center"/>
            <w:hideMark/>
          </w:tcPr>
          <w:p w14:paraId="1A89B7F0"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0E54C553" w14:textId="77777777" w:rsidTr="006F6B23">
        <w:trPr>
          <w:cantSplit/>
          <w:trHeight w:val="454"/>
        </w:trPr>
        <w:tc>
          <w:tcPr>
            <w:tcW w:w="5000" w:type="pct"/>
            <w:gridSpan w:val="8"/>
            <w:shd w:val="clear" w:color="auto" w:fill="auto"/>
            <w:noWrap/>
            <w:vAlign w:val="center"/>
            <w:hideMark/>
          </w:tcPr>
          <w:p w14:paraId="4505E5FC" w14:textId="25EA7FE9"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51" w:name="_Toc99807314"/>
            <w:r w:rsidRPr="004C3EA4">
              <w:rPr>
                <w:rFonts w:ascii="Times New Roman" w:hAnsi="Times New Roman" w:cs="宋体" w:hint="eastAsia"/>
                <w:b/>
                <w:bCs/>
                <w:color w:val="000000" w:themeColor="text1"/>
                <w:kern w:val="0"/>
                <w:sz w:val="24"/>
                <w:lang w:bidi="ar"/>
              </w:rPr>
              <w:t>（一）专业通用领域</w:t>
            </w:r>
            <w:bookmarkEnd w:id="51"/>
          </w:p>
        </w:tc>
      </w:tr>
      <w:tr w:rsidR="00377FC5" w:rsidRPr="004C3EA4" w14:paraId="11158067" w14:textId="77777777" w:rsidTr="006348B0">
        <w:trPr>
          <w:cantSplit/>
          <w:trHeight w:val="454"/>
        </w:trPr>
        <w:tc>
          <w:tcPr>
            <w:tcW w:w="239" w:type="pct"/>
            <w:shd w:val="clear" w:color="auto" w:fill="auto"/>
            <w:vAlign w:val="center"/>
            <w:hideMark/>
          </w:tcPr>
          <w:p w14:paraId="6522AD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283</w:t>
            </w:r>
          </w:p>
        </w:tc>
        <w:tc>
          <w:tcPr>
            <w:tcW w:w="456" w:type="pct"/>
            <w:shd w:val="clear" w:color="auto" w:fill="auto"/>
            <w:vAlign w:val="center"/>
            <w:hideMark/>
          </w:tcPr>
          <w:p w14:paraId="7E5EA2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24629-2009</w:t>
            </w:r>
          </w:p>
        </w:tc>
        <w:tc>
          <w:tcPr>
            <w:tcW w:w="762" w:type="pct"/>
            <w:shd w:val="clear" w:color="auto" w:fill="auto"/>
            <w:vAlign w:val="center"/>
            <w:hideMark/>
          </w:tcPr>
          <w:p w14:paraId="0F99B30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矫形外科植入物维护和操作指南</w:t>
            </w:r>
          </w:p>
        </w:tc>
        <w:tc>
          <w:tcPr>
            <w:tcW w:w="488" w:type="pct"/>
            <w:shd w:val="clear" w:color="auto" w:fill="auto"/>
            <w:vAlign w:val="center"/>
            <w:hideMark/>
          </w:tcPr>
          <w:p w14:paraId="1674D6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9" w:type="pct"/>
            <w:shd w:val="clear" w:color="auto" w:fill="auto"/>
            <w:vAlign w:val="center"/>
            <w:hideMark/>
          </w:tcPr>
          <w:p w14:paraId="1B66FA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2010-05-01</w:t>
            </w:r>
          </w:p>
        </w:tc>
        <w:tc>
          <w:tcPr>
            <w:tcW w:w="582" w:type="pct"/>
            <w:shd w:val="clear" w:color="auto" w:fill="auto"/>
            <w:vAlign w:val="center"/>
            <w:hideMark/>
          </w:tcPr>
          <w:p w14:paraId="58B237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7F93D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3FA7528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本标准给出了对矫形外科植入物（例如目前使用的金属、陶瓷和聚合物植入物，还包括丙烯酸树脂及其他骨水泥）从医院接收到被植入或弃用期间进行规范操作的指导性程序。</w:t>
            </w:r>
          </w:p>
        </w:tc>
      </w:tr>
      <w:tr w:rsidR="00377FC5" w:rsidRPr="004C3EA4" w14:paraId="230E8C1D" w14:textId="77777777" w:rsidTr="006348B0">
        <w:trPr>
          <w:cantSplit/>
          <w:trHeight w:val="454"/>
        </w:trPr>
        <w:tc>
          <w:tcPr>
            <w:tcW w:w="239" w:type="pct"/>
            <w:shd w:val="clear" w:color="auto" w:fill="auto"/>
            <w:vAlign w:val="center"/>
            <w:hideMark/>
          </w:tcPr>
          <w:p w14:paraId="00EB98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284</w:t>
            </w:r>
          </w:p>
        </w:tc>
        <w:tc>
          <w:tcPr>
            <w:tcW w:w="456" w:type="pct"/>
            <w:shd w:val="clear" w:color="auto" w:fill="auto"/>
            <w:vAlign w:val="center"/>
            <w:hideMark/>
          </w:tcPr>
          <w:p w14:paraId="6953CE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25440.1-2021</w:t>
            </w:r>
          </w:p>
        </w:tc>
        <w:tc>
          <w:tcPr>
            <w:tcW w:w="762" w:type="pct"/>
            <w:shd w:val="clear" w:color="auto" w:fill="auto"/>
            <w:vAlign w:val="center"/>
            <w:hideMark/>
          </w:tcPr>
          <w:p w14:paraId="4F1A16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外科植入物的取出与分析</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部分：取出与处理</w:t>
            </w:r>
          </w:p>
        </w:tc>
        <w:tc>
          <w:tcPr>
            <w:tcW w:w="488" w:type="pct"/>
            <w:shd w:val="clear" w:color="auto" w:fill="auto"/>
            <w:vAlign w:val="center"/>
            <w:hideMark/>
          </w:tcPr>
          <w:p w14:paraId="36D762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2021-11-26</w:t>
            </w:r>
          </w:p>
        </w:tc>
        <w:tc>
          <w:tcPr>
            <w:tcW w:w="439" w:type="pct"/>
            <w:shd w:val="clear" w:color="auto" w:fill="auto"/>
            <w:vAlign w:val="center"/>
            <w:hideMark/>
          </w:tcPr>
          <w:p w14:paraId="7FE57F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82" w:type="pct"/>
            <w:shd w:val="clear" w:color="auto" w:fill="auto"/>
            <w:vAlign w:val="center"/>
            <w:hideMark/>
          </w:tcPr>
          <w:p w14:paraId="225632D2" w14:textId="6CBCE408"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25440.1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p>
        </w:tc>
        <w:tc>
          <w:tcPr>
            <w:tcW w:w="489" w:type="pct"/>
            <w:shd w:val="clear" w:color="auto" w:fill="auto"/>
            <w:vAlign w:val="center"/>
            <w:hideMark/>
          </w:tcPr>
          <w:p w14:paraId="5FE85B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FF848D2"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25440</w:t>
            </w:r>
            <w:r w:rsidRPr="004C3EA4">
              <w:rPr>
                <w:rFonts w:ascii="Times New Roman" w:hAnsi="Times New Roman" w:cs="宋体" w:hint="eastAsia"/>
                <w:color w:val="000000" w:themeColor="text1"/>
                <w:kern w:val="0"/>
                <w:szCs w:val="21"/>
              </w:rPr>
              <w:t>的本部分规定了外科植入物及相关组织和体液的取出与处理的方法。特别是，本部分规定了安全和正确获得临床病历、取出前检查、收集、标记、清洁、消毒、记录、包装及运输的必要步骤。本部分也提供了对感染控制的指导建议。本部分适用于外科植入物及相关组织和体液的取出活动。本部分不适用于无意收集取出数据的取出活动，但此类活动可采用本部分相关条款所提供的实用信息。</w:t>
            </w:r>
          </w:p>
        </w:tc>
      </w:tr>
      <w:tr w:rsidR="00377FC5" w:rsidRPr="004C3EA4" w14:paraId="19003498" w14:textId="77777777" w:rsidTr="006348B0">
        <w:trPr>
          <w:cantSplit/>
          <w:trHeight w:val="454"/>
        </w:trPr>
        <w:tc>
          <w:tcPr>
            <w:tcW w:w="239" w:type="pct"/>
            <w:shd w:val="clear" w:color="auto" w:fill="auto"/>
            <w:vAlign w:val="center"/>
            <w:hideMark/>
          </w:tcPr>
          <w:p w14:paraId="0021F6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285</w:t>
            </w:r>
          </w:p>
        </w:tc>
        <w:tc>
          <w:tcPr>
            <w:tcW w:w="456" w:type="pct"/>
            <w:shd w:val="clear" w:color="auto" w:fill="auto"/>
            <w:vAlign w:val="center"/>
            <w:hideMark/>
          </w:tcPr>
          <w:p w14:paraId="3201F3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25440.2-2021</w:t>
            </w:r>
          </w:p>
        </w:tc>
        <w:tc>
          <w:tcPr>
            <w:tcW w:w="762" w:type="pct"/>
            <w:shd w:val="clear" w:color="auto" w:fill="auto"/>
            <w:vAlign w:val="center"/>
            <w:hideMark/>
          </w:tcPr>
          <w:p w14:paraId="0FE400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外科植入物的取出与分析</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部分：取出外科植入物的分析</w:t>
            </w:r>
          </w:p>
        </w:tc>
        <w:tc>
          <w:tcPr>
            <w:tcW w:w="488" w:type="pct"/>
            <w:shd w:val="clear" w:color="auto" w:fill="auto"/>
            <w:vAlign w:val="center"/>
            <w:hideMark/>
          </w:tcPr>
          <w:p w14:paraId="38FF91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2021-11-26</w:t>
            </w:r>
          </w:p>
        </w:tc>
        <w:tc>
          <w:tcPr>
            <w:tcW w:w="439" w:type="pct"/>
            <w:shd w:val="clear" w:color="auto" w:fill="auto"/>
            <w:vAlign w:val="center"/>
            <w:hideMark/>
          </w:tcPr>
          <w:p w14:paraId="3F88B9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82" w:type="pct"/>
            <w:shd w:val="clear" w:color="auto" w:fill="auto"/>
            <w:vAlign w:val="center"/>
            <w:hideMark/>
          </w:tcPr>
          <w:p w14:paraId="7B4698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25440.2-2010,GB/T 25440.3-2010,GB/T 25440.4-2010</w:t>
            </w:r>
          </w:p>
        </w:tc>
        <w:tc>
          <w:tcPr>
            <w:tcW w:w="489" w:type="pct"/>
            <w:shd w:val="clear" w:color="auto" w:fill="auto"/>
            <w:vAlign w:val="center"/>
            <w:hideMark/>
          </w:tcPr>
          <w:p w14:paraId="5E5365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40730E8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25440</w:t>
            </w:r>
            <w:r w:rsidRPr="004C3EA4">
              <w:rPr>
                <w:rFonts w:ascii="Times New Roman" w:hAnsi="Times New Roman" w:cs="宋体" w:hint="eastAsia"/>
                <w:color w:val="000000" w:themeColor="text1"/>
                <w:kern w:val="0"/>
                <w:szCs w:val="21"/>
              </w:rPr>
              <w:t>的本部分规定了取出外科植入物的分析方法。本部分适用于分析取出的金属、聚合物和陶瓷植入物。注：依据对取出外科植入物破坏程度的增加，分析分为三个阶段。本部分也适用于其他材料，例如动物源性植入物。</w:t>
            </w:r>
          </w:p>
        </w:tc>
      </w:tr>
      <w:tr w:rsidR="00377FC5" w:rsidRPr="004C3EA4" w14:paraId="7D2E065A" w14:textId="77777777" w:rsidTr="006348B0">
        <w:trPr>
          <w:cantSplit/>
          <w:trHeight w:val="454"/>
        </w:trPr>
        <w:tc>
          <w:tcPr>
            <w:tcW w:w="239" w:type="pct"/>
            <w:shd w:val="clear" w:color="auto" w:fill="auto"/>
            <w:vAlign w:val="center"/>
            <w:hideMark/>
          </w:tcPr>
          <w:p w14:paraId="37EE7A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286</w:t>
            </w:r>
          </w:p>
        </w:tc>
        <w:tc>
          <w:tcPr>
            <w:tcW w:w="456" w:type="pct"/>
            <w:shd w:val="clear" w:color="auto" w:fill="auto"/>
            <w:vAlign w:val="center"/>
            <w:hideMark/>
          </w:tcPr>
          <w:p w14:paraId="52EC73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0340-2009</w:t>
            </w:r>
          </w:p>
        </w:tc>
        <w:tc>
          <w:tcPr>
            <w:tcW w:w="762" w:type="pct"/>
            <w:shd w:val="clear" w:color="auto" w:fill="auto"/>
            <w:vAlign w:val="center"/>
            <w:hideMark/>
          </w:tcPr>
          <w:p w14:paraId="541FD7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基本原则</w:t>
            </w:r>
          </w:p>
        </w:tc>
        <w:tc>
          <w:tcPr>
            <w:tcW w:w="488" w:type="pct"/>
            <w:shd w:val="clear" w:color="auto" w:fill="auto"/>
            <w:vAlign w:val="center"/>
            <w:hideMark/>
          </w:tcPr>
          <w:p w14:paraId="649BF1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4D858E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82" w:type="pct"/>
            <w:shd w:val="clear" w:color="auto" w:fill="auto"/>
            <w:vAlign w:val="center"/>
            <w:hideMark/>
          </w:tcPr>
          <w:p w14:paraId="17C29C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FFF21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9BCDB1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本标准提供了有源或无源植入物设计和制造的基本原则，以达到预期目的。</w:t>
            </w:r>
          </w:p>
        </w:tc>
      </w:tr>
      <w:tr w:rsidR="00377FC5" w:rsidRPr="004C3EA4" w14:paraId="3EF977C6" w14:textId="77777777" w:rsidTr="006348B0">
        <w:trPr>
          <w:cantSplit/>
          <w:trHeight w:val="454"/>
        </w:trPr>
        <w:tc>
          <w:tcPr>
            <w:tcW w:w="239" w:type="pct"/>
            <w:shd w:val="clear" w:color="auto" w:fill="auto"/>
            <w:vAlign w:val="center"/>
            <w:hideMark/>
          </w:tcPr>
          <w:p w14:paraId="69B694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287</w:t>
            </w:r>
          </w:p>
        </w:tc>
        <w:tc>
          <w:tcPr>
            <w:tcW w:w="456" w:type="pct"/>
            <w:shd w:val="clear" w:color="auto" w:fill="auto"/>
            <w:vAlign w:val="center"/>
            <w:hideMark/>
          </w:tcPr>
          <w:p w14:paraId="1C65D2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0640-2016</w:t>
            </w:r>
          </w:p>
        </w:tc>
        <w:tc>
          <w:tcPr>
            <w:tcW w:w="762" w:type="pct"/>
            <w:shd w:val="clear" w:color="auto" w:fill="auto"/>
            <w:vAlign w:val="center"/>
            <w:hideMark/>
          </w:tcPr>
          <w:p w14:paraId="0941C8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通用要求</w:t>
            </w:r>
          </w:p>
        </w:tc>
        <w:tc>
          <w:tcPr>
            <w:tcW w:w="488" w:type="pct"/>
            <w:shd w:val="clear" w:color="auto" w:fill="auto"/>
            <w:vAlign w:val="center"/>
            <w:hideMark/>
          </w:tcPr>
          <w:p w14:paraId="3BA6C8D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0873C4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5C5217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46930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2645AB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本标准规定了无源外科植入物的通用要求。本标准适用于除齿科植入物、齿科修复材料、经牙髓牙根植入物、人工晶状体和有活力动物组织植入物之外的无源外科植入物。本标准代替</w:t>
            </w:r>
            <w:r w:rsidRPr="004C3EA4">
              <w:rPr>
                <w:rFonts w:ascii="Times New Roman" w:hAnsi="Times New Roman" w:cs="宋体" w:hint="eastAsia"/>
                <w:color w:val="000000" w:themeColor="text1"/>
                <w:kern w:val="0"/>
                <w:szCs w:val="21"/>
              </w:rPr>
              <w:t>YY/T 0640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《无源外科植入物通用要求》。</w:t>
            </w:r>
          </w:p>
        </w:tc>
      </w:tr>
      <w:tr w:rsidR="00377FC5" w:rsidRPr="004C3EA4" w14:paraId="69DF7072" w14:textId="77777777" w:rsidTr="006348B0">
        <w:trPr>
          <w:cantSplit/>
          <w:trHeight w:val="454"/>
        </w:trPr>
        <w:tc>
          <w:tcPr>
            <w:tcW w:w="239" w:type="pct"/>
            <w:shd w:val="clear" w:color="auto" w:fill="auto"/>
            <w:vAlign w:val="center"/>
            <w:hideMark/>
          </w:tcPr>
          <w:p w14:paraId="0374B7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288</w:t>
            </w:r>
          </w:p>
        </w:tc>
        <w:tc>
          <w:tcPr>
            <w:tcW w:w="456" w:type="pct"/>
            <w:shd w:val="clear" w:color="auto" w:fill="auto"/>
            <w:vAlign w:val="center"/>
            <w:hideMark/>
          </w:tcPr>
          <w:p w14:paraId="2FAFA7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0682-2008</w:t>
            </w:r>
          </w:p>
        </w:tc>
        <w:tc>
          <w:tcPr>
            <w:tcW w:w="762" w:type="pct"/>
            <w:shd w:val="clear" w:color="auto" w:fill="auto"/>
            <w:vAlign w:val="center"/>
            <w:hideMark/>
          </w:tcPr>
          <w:p w14:paraId="00B10E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　外科植入物用最小资料群</w:t>
            </w:r>
          </w:p>
        </w:tc>
        <w:tc>
          <w:tcPr>
            <w:tcW w:w="488" w:type="pct"/>
            <w:shd w:val="clear" w:color="auto" w:fill="auto"/>
            <w:vAlign w:val="center"/>
            <w:hideMark/>
          </w:tcPr>
          <w:p w14:paraId="23770E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296CA0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82" w:type="pct"/>
            <w:shd w:val="clear" w:color="auto" w:fill="auto"/>
            <w:vAlign w:val="center"/>
            <w:hideMark/>
          </w:tcPr>
          <w:p w14:paraId="4760BA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4DF14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D21845B" w14:textId="164F9A91"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本标准定义了以植入物登记、跟踪和取出分析为目的的外科植入物用最小资料群，其作用是方便记录和国际上的资料交换。本标准适用于植入性医疗器械（植入超过</w:t>
            </w:r>
            <w:r w:rsidRPr="00714C27">
              <w:rPr>
                <w:rFonts w:ascii="Times New Roman" w:hAnsi="Times New Roman" w:cs="宋体" w:hint="eastAsia"/>
                <w:color w:val="000000" w:themeColor="text1"/>
                <w:kern w:val="0"/>
                <w:szCs w:val="21"/>
              </w:rPr>
              <w:t>30d</w:t>
            </w:r>
            <w:r w:rsidRPr="00714C27">
              <w:rPr>
                <w:rFonts w:ascii="Times New Roman" w:hAnsi="Times New Roman" w:cs="宋体" w:hint="eastAsia"/>
                <w:color w:val="000000" w:themeColor="text1"/>
                <w:kern w:val="0"/>
                <w:szCs w:val="21"/>
              </w:rPr>
              <w:t>）的制造商和分销商，以及执行植入操作的医院和其他医疗机构。本标准规定了资料项目的具体要求，这些资料项目应由植入性医疗器械的制造商和分销商、医院以及其他医疗机构在植入和术后任意时间取出时加以记录。</w:t>
            </w:r>
          </w:p>
        </w:tc>
      </w:tr>
      <w:tr w:rsidR="00377FC5" w:rsidRPr="004C3EA4" w14:paraId="707C3A20" w14:textId="77777777" w:rsidTr="006348B0">
        <w:trPr>
          <w:cantSplit/>
          <w:trHeight w:val="454"/>
        </w:trPr>
        <w:tc>
          <w:tcPr>
            <w:tcW w:w="239" w:type="pct"/>
            <w:shd w:val="clear" w:color="auto" w:fill="auto"/>
            <w:vAlign w:val="center"/>
            <w:hideMark/>
          </w:tcPr>
          <w:p w14:paraId="3BE9BA0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289</w:t>
            </w:r>
          </w:p>
        </w:tc>
        <w:tc>
          <w:tcPr>
            <w:tcW w:w="456" w:type="pct"/>
            <w:shd w:val="clear" w:color="auto" w:fill="auto"/>
            <w:vAlign w:val="center"/>
            <w:hideMark/>
          </w:tcPr>
          <w:p w14:paraId="109184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0728-2009</w:t>
            </w:r>
          </w:p>
        </w:tc>
        <w:tc>
          <w:tcPr>
            <w:tcW w:w="762" w:type="pct"/>
            <w:shd w:val="clear" w:color="auto" w:fill="auto"/>
            <w:vAlign w:val="center"/>
            <w:hideMark/>
          </w:tcPr>
          <w:p w14:paraId="39863E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术语“外翻”和“内翻”在矫形外科中的用法</w:t>
            </w:r>
          </w:p>
        </w:tc>
        <w:tc>
          <w:tcPr>
            <w:tcW w:w="488" w:type="pct"/>
            <w:shd w:val="clear" w:color="auto" w:fill="auto"/>
            <w:vAlign w:val="center"/>
            <w:hideMark/>
          </w:tcPr>
          <w:p w14:paraId="6E26F8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680ED0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82" w:type="pct"/>
            <w:shd w:val="clear" w:color="auto" w:fill="auto"/>
            <w:vAlign w:val="center"/>
            <w:hideMark/>
          </w:tcPr>
          <w:p w14:paraId="1B616D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3BD5C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29B724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本标准给出了术语“外翻”和“內翻”在矫形外科中的目前用法，并描述了特殊用法，使其易于理解，减少混淆。</w:t>
            </w:r>
          </w:p>
        </w:tc>
      </w:tr>
      <w:tr w:rsidR="00377FC5" w:rsidRPr="004C3EA4" w14:paraId="5D411D04" w14:textId="77777777" w:rsidTr="006348B0">
        <w:trPr>
          <w:cantSplit/>
          <w:trHeight w:val="454"/>
        </w:trPr>
        <w:tc>
          <w:tcPr>
            <w:tcW w:w="239" w:type="pct"/>
            <w:shd w:val="clear" w:color="auto" w:fill="auto"/>
            <w:vAlign w:val="center"/>
            <w:hideMark/>
          </w:tcPr>
          <w:p w14:paraId="68CED5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290</w:t>
            </w:r>
          </w:p>
        </w:tc>
        <w:tc>
          <w:tcPr>
            <w:tcW w:w="456" w:type="pct"/>
            <w:shd w:val="clear" w:color="auto" w:fill="auto"/>
            <w:vAlign w:val="center"/>
            <w:hideMark/>
          </w:tcPr>
          <w:p w14:paraId="61D36E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0987.1-2016</w:t>
            </w:r>
          </w:p>
        </w:tc>
        <w:tc>
          <w:tcPr>
            <w:tcW w:w="762" w:type="pct"/>
            <w:shd w:val="clear" w:color="auto" w:fill="auto"/>
            <w:vAlign w:val="center"/>
            <w:hideMark/>
          </w:tcPr>
          <w:p w14:paraId="074D20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磁共振兼容性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安全标记</w:t>
            </w:r>
          </w:p>
        </w:tc>
        <w:tc>
          <w:tcPr>
            <w:tcW w:w="488" w:type="pct"/>
            <w:shd w:val="clear" w:color="auto" w:fill="auto"/>
            <w:vAlign w:val="center"/>
            <w:hideMark/>
          </w:tcPr>
          <w:p w14:paraId="34F343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73626E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222988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E6623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F5A10B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本标准适用于外科植入物。本标准规定了外科植入物和其他物体在磁共振（</w:t>
            </w:r>
            <w:r w:rsidRPr="004C3EA4">
              <w:rPr>
                <w:rFonts w:ascii="Times New Roman" w:hAnsi="Times New Roman" w:cs="宋体" w:hint="eastAsia"/>
                <w:color w:val="000000" w:themeColor="text1"/>
                <w:kern w:val="0"/>
                <w:szCs w:val="21"/>
              </w:rPr>
              <w:t>MR</w:t>
            </w:r>
            <w:r w:rsidRPr="004C3EA4">
              <w:rPr>
                <w:rFonts w:ascii="Times New Roman" w:hAnsi="Times New Roman" w:cs="宋体" w:hint="eastAsia"/>
                <w:color w:val="000000" w:themeColor="text1"/>
                <w:kern w:val="0"/>
                <w:szCs w:val="21"/>
              </w:rPr>
              <w:t>）环境中的安全标记以提供安全提示信息。</w:t>
            </w:r>
          </w:p>
        </w:tc>
      </w:tr>
      <w:tr w:rsidR="00377FC5" w:rsidRPr="004C3EA4" w14:paraId="50EC053F" w14:textId="77777777" w:rsidTr="006348B0">
        <w:trPr>
          <w:cantSplit/>
          <w:trHeight w:val="454"/>
        </w:trPr>
        <w:tc>
          <w:tcPr>
            <w:tcW w:w="239" w:type="pct"/>
            <w:shd w:val="clear" w:color="auto" w:fill="auto"/>
            <w:vAlign w:val="center"/>
            <w:hideMark/>
          </w:tcPr>
          <w:p w14:paraId="260314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291</w:t>
            </w:r>
          </w:p>
        </w:tc>
        <w:tc>
          <w:tcPr>
            <w:tcW w:w="456" w:type="pct"/>
            <w:shd w:val="clear" w:color="auto" w:fill="auto"/>
            <w:vAlign w:val="center"/>
            <w:hideMark/>
          </w:tcPr>
          <w:p w14:paraId="5F24D1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0987.2-2016</w:t>
            </w:r>
          </w:p>
        </w:tc>
        <w:tc>
          <w:tcPr>
            <w:tcW w:w="762" w:type="pct"/>
            <w:shd w:val="clear" w:color="auto" w:fill="auto"/>
            <w:vAlign w:val="center"/>
            <w:hideMark/>
          </w:tcPr>
          <w:p w14:paraId="2296221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磁共振兼容性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部分：磁致位移力试验方法</w:t>
            </w:r>
          </w:p>
        </w:tc>
        <w:tc>
          <w:tcPr>
            <w:tcW w:w="488" w:type="pct"/>
            <w:shd w:val="clear" w:color="auto" w:fill="auto"/>
            <w:vAlign w:val="center"/>
            <w:hideMark/>
          </w:tcPr>
          <w:p w14:paraId="74A711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485124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6C0173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EC38C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EF32554" w14:textId="75351E0E"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YY/T 0987</w:t>
            </w:r>
            <w:r w:rsidRPr="00714C27">
              <w:rPr>
                <w:rFonts w:ascii="Times New Roman" w:hAnsi="Times New Roman" w:cs="宋体" w:hint="eastAsia"/>
                <w:color w:val="000000" w:themeColor="text1"/>
                <w:kern w:val="0"/>
                <w:szCs w:val="21"/>
              </w:rPr>
              <w:t>的本部分规定了医疗器械由于静态梯度磁场所产生的磁致位移力的试验方法及磁致位移力与器械重量的比较。本部分不涉及其他可能的安全问题，这些安全问题包括但不限于磁致扭矩、射频加热及致热、噪声、器械之间的相互作用、器械和磁共振系统的功能。本部分适用于可用线悬挂的器械。不能用线悬挂的器械不适用。测试过程中，悬挂器械所用线的重量应小于测试器械重量的</w:t>
            </w:r>
            <w:r w:rsidRPr="00714C27">
              <w:rPr>
                <w:rFonts w:ascii="Times New Roman" w:hAnsi="Times New Roman" w:cs="宋体" w:hint="eastAsia"/>
                <w:color w:val="000000" w:themeColor="text1"/>
                <w:kern w:val="0"/>
                <w:szCs w:val="21"/>
              </w:rPr>
              <w:t>1%</w:t>
            </w:r>
            <w:r w:rsidRPr="00714C27">
              <w:rPr>
                <w:rFonts w:ascii="Times New Roman" w:hAnsi="Times New Roman" w:cs="宋体" w:hint="eastAsia"/>
                <w:color w:val="000000" w:themeColor="text1"/>
                <w:kern w:val="0"/>
                <w:szCs w:val="21"/>
              </w:rPr>
              <w:t>。本部分中的试验应在磁致位移力方向为水平的系统中进行。</w:t>
            </w:r>
          </w:p>
        </w:tc>
      </w:tr>
      <w:tr w:rsidR="00377FC5" w:rsidRPr="004C3EA4" w14:paraId="7E3FC96C" w14:textId="77777777" w:rsidTr="006348B0">
        <w:trPr>
          <w:cantSplit/>
          <w:trHeight w:val="454"/>
        </w:trPr>
        <w:tc>
          <w:tcPr>
            <w:tcW w:w="239" w:type="pct"/>
            <w:shd w:val="clear" w:color="auto" w:fill="auto"/>
            <w:vAlign w:val="center"/>
            <w:hideMark/>
          </w:tcPr>
          <w:p w14:paraId="099213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292</w:t>
            </w:r>
          </w:p>
        </w:tc>
        <w:tc>
          <w:tcPr>
            <w:tcW w:w="456" w:type="pct"/>
            <w:shd w:val="clear" w:color="auto" w:fill="auto"/>
            <w:vAlign w:val="center"/>
            <w:hideMark/>
          </w:tcPr>
          <w:p w14:paraId="44138D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0987.3-2016</w:t>
            </w:r>
          </w:p>
        </w:tc>
        <w:tc>
          <w:tcPr>
            <w:tcW w:w="762" w:type="pct"/>
            <w:shd w:val="clear" w:color="auto" w:fill="auto"/>
            <w:vAlign w:val="center"/>
            <w:hideMark/>
          </w:tcPr>
          <w:p w14:paraId="3D2F9F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磁共振兼容性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部分：图像伪影评价方法</w:t>
            </w:r>
          </w:p>
        </w:tc>
        <w:tc>
          <w:tcPr>
            <w:tcW w:w="488" w:type="pct"/>
            <w:shd w:val="clear" w:color="auto" w:fill="auto"/>
            <w:vAlign w:val="center"/>
            <w:hideMark/>
          </w:tcPr>
          <w:p w14:paraId="66FE81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4CAD49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2EDD09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0D2CD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21C99A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本标准适用于确定为</w:t>
            </w:r>
            <w:r w:rsidRPr="004C3EA4">
              <w:rPr>
                <w:rFonts w:ascii="Times New Roman" w:hAnsi="Times New Roman" w:cs="宋体" w:hint="eastAsia"/>
                <w:color w:val="000000" w:themeColor="text1"/>
                <w:kern w:val="0"/>
                <w:szCs w:val="21"/>
              </w:rPr>
              <w:t>MR</w:t>
            </w:r>
            <w:r w:rsidRPr="004C3EA4">
              <w:rPr>
                <w:rFonts w:ascii="Times New Roman" w:hAnsi="Times New Roman" w:cs="宋体" w:hint="eastAsia"/>
                <w:color w:val="000000" w:themeColor="text1"/>
                <w:kern w:val="0"/>
                <w:szCs w:val="21"/>
              </w:rPr>
              <w:t>安全或</w:t>
            </w:r>
            <w:r w:rsidRPr="004C3EA4">
              <w:rPr>
                <w:rFonts w:ascii="Times New Roman" w:hAnsi="Times New Roman" w:cs="宋体" w:hint="eastAsia"/>
                <w:color w:val="000000" w:themeColor="text1"/>
                <w:kern w:val="0"/>
                <w:szCs w:val="21"/>
              </w:rPr>
              <w:t>MR</w:t>
            </w:r>
            <w:r w:rsidRPr="004C3EA4">
              <w:rPr>
                <w:rFonts w:ascii="Times New Roman" w:hAnsi="Times New Roman" w:cs="宋体" w:hint="eastAsia"/>
                <w:color w:val="000000" w:themeColor="text1"/>
                <w:kern w:val="0"/>
                <w:szCs w:val="21"/>
              </w:rPr>
              <w:t>特定条件安全的无源植入物。本标准规定了磁共振（</w:t>
            </w:r>
            <w:r w:rsidRPr="004C3EA4">
              <w:rPr>
                <w:rFonts w:ascii="Times New Roman" w:hAnsi="Times New Roman" w:cs="宋体" w:hint="eastAsia"/>
                <w:color w:val="000000" w:themeColor="text1"/>
                <w:kern w:val="0"/>
                <w:szCs w:val="21"/>
              </w:rPr>
              <w:t>MR</w:t>
            </w:r>
            <w:r w:rsidRPr="004C3EA4">
              <w:rPr>
                <w:rFonts w:ascii="Times New Roman" w:hAnsi="Times New Roman" w:cs="宋体" w:hint="eastAsia"/>
                <w:color w:val="000000" w:themeColor="text1"/>
                <w:kern w:val="0"/>
                <w:szCs w:val="21"/>
              </w:rPr>
              <w:t>）图像中无源植入物（不依靠电能或其他能源运作的外科植入物）引起的畸变和信号缺失伪影的评价方法。</w:t>
            </w:r>
          </w:p>
        </w:tc>
      </w:tr>
      <w:tr w:rsidR="00377FC5" w:rsidRPr="004C3EA4" w14:paraId="4A754069" w14:textId="77777777" w:rsidTr="006348B0">
        <w:trPr>
          <w:cantSplit/>
          <w:trHeight w:val="454"/>
        </w:trPr>
        <w:tc>
          <w:tcPr>
            <w:tcW w:w="239" w:type="pct"/>
            <w:shd w:val="clear" w:color="auto" w:fill="auto"/>
            <w:vAlign w:val="center"/>
            <w:hideMark/>
          </w:tcPr>
          <w:p w14:paraId="701F3D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293</w:t>
            </w:r>
          </w:p>
        </w:tc>
        <w:tc>
          <w:tcPr>
            <w:tcW w:w="456" w:type="pct"/>
            <w:shd w:val="clear" w:color="auto" w:fill="auto"/>
            <w:vAlign w:val="center"/>
            <w:hideMark/>
          </w:tcPr>
          <w:p w14:paraId="79760F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0987.4-2016</w:t>
            </w:r>
          </w:p>
        </w:tc>
        <w:tc>
          <w:tcPr>
            <w:tcW w:w="762" w:type="pct"/>
            <w:shd w:val="clear" w:color="auto" w:fill="auto"/>
            <w:vAlign w:val="center"/>
            <w:hideMark/>
          </w:tcPr>
          <w:p w14:paraId="4142BA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磁共振兼容性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部分：射频致热试验方法</w:t>
            </w:r>
          </w:p>
        </w:tc>
        <w:tc>
          <w:tcPr>
            <w:tcW w:w="488" w:type="pct"/>
            <w:shd w:val="clear" w:color="auto" w:fill="auto"/>
            <w:vAlign w:val="center"/>
            <w:hideMark/>
          </w:tcPr>
          <w:p w14:paraId="37E87C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6D09D7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2DA637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CB626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2EC3334"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本标准适用于无源植入物。本标准规定了磁共振成像（</w:t>
            </w:r>
            <w:r w:rsidRPr="004C3EA4">
              <w:rPr>
                <w:rFonts w:ascii="Times New Roman" w:hAnsi="Times New Roman" w:cs="宋体" w:hint="eastAsia"/>
                <w:color w:val="000000" w:themeColor="text1"/>
                <w:kern w:val="0"/>
                <w:szCs w:val="21"/>
              </w:rPr>
              <w:t>MRI</w:t>
            </w:r>
            <w:r w:rsidRPr="004C3EA4">
              <w:rPr>
                <w:rFonts w:ascii="Times New Roman" w:hAnsi="Times New Roman" w:cs="宋体" w:hint="eastAsia"/>
                <w:color w:val="000000" w:themeColor="text1"/>
                <w:kern w:val="0"/>
                <w:szCs w:val="21"/>
              </w:rPr>
              <w:t>）时无源植入物上或周围组织射频（</w:t>
            </w:r>
            <w:r w:rsidRPr="004C3EA4">
              <w:rPr>
                <w:rFonts w:ascii="Times New Roman" w:hAnsi="Times New Roman" w:cs="宋体" w:hint="eastAsia"/>
                <w:color w:val="000000" w:themeColor="text1"/>
                <w:kern w:val="0"/>
                <w:szCs w:val="21"/>
              </w:rPr>
              <w:t>RF</w:t>
            </w:r>
            <w:r w:rsidRPr="004C3EA4">
              <w:rPr>
                <w:rFonts w:ascii="Times New Roman" w:hAnsi="Times New Roman" w:cs="宋体" w:hint="eastAsia"/>
                <w:color w:val="000000" w:themeColor="text1"/>
                <w:kern w:val="0"/>
                <w:szCs w:val="21"/>
              </w:rPr>
              <w:t>）致热的试验方法。</w:t>
            </w:r>
          </w:p>
        </w:tc>
      </w:tr>
      <w:tr w:rsidR="00377FC5" w:rsidRPr="004C3EA4" w14:paraId="148D2A33" w14:textId="77777777" w:rsidTr="006348B0">
        <w:trPr>
          <w:cantSplit/>
          <w:trHeight w:val="454"/>
        </w:trPr>
        <w:tc>
          <w:tcPr>
            <w:tcW w:w="239" w:type="pct"/>
            <w:shd w:val="clear" w:color="auto" w:fill="auto"/>
            <w:vAlign w:val="center"/>
            <w:hideMark/>
          </w:tcPr>
          <w:p w14:paraId="0F34D2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294</w:t>
            </w:r>
          </w:p>
        </w:tc>
        <w:tc>
          <w:tcPr>
            <w:tcW w:w="456" w:type="pct"/>
            <w:shd w:val="clear" w:color="auto" w:fill="auto"/>
            <w:vAlign w:val="center"/>
            <w:hideMark/>
          </w:tcPr>
          <w:p w14:paraId="788C1B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0987.5-2016</w:t>
            </w:r>
          </w:p>
        </w:tc>
        <w:tc>
          <w:tcPr>
            <w:tcW w:w="762" w:type="pct"/>
            <w:shd w:val="clear" w:color="auto" w:fill="auto"/>
            <w:vAlign w:val="center"/>
            <w:hideMark/>
          </w:tcPr>
          <w:p w14:paraId="3208A6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磁共振兼容性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部分：磁致扭矩试验方法</w:t>
            </w:r>
          </w:p>
        </w:tc>
        <w:tc>
          <w:tcPr>
            <w:tcW w:w="488" w:type="pct"/>
            <w:shd w:val="clear" w:color="auto" w:fill="auto"/>
            <w:vAlign w:val="center"/>
            <w:hideMark/>
          </w:tcPr>
          <w:p w14:paraId="10DD71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1A4CE7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135268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B71E7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3BCBCD3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本标准适用于金属或部分金属外科植入物。本标准规定了磁共振环境中医疗器械由于静磁场产生的磁致扭矩的试验方法及扭矩与器械重力矩的比较。</w:t>
            </w:r>
          </w:p>
        </w:tc>
      </w:tr>
      <w:tr w:rsidR="00377FC5" w:rsidRPr="004C3EA4" w14:paraId="2AD401F2" w14:textId="77777777" w:rsidTr="006F6B23">
        <w:trPr>
          <w:cantSplit/>
          <w:trHeight w:val="454"/>
        </w:trPr>
        <w:tc>
          <w:tcPr>
            <w:tcW w:w="5000" w:type="pct"/>
            <w:gridSpan w:val="8"/>
            <w:shd w:val="clear" w:color="auto" w:fill="auto"/>
            <w:vAlign w:val="center"/>
            <w:hideMark/>
          </w:tcPr>
          <w:p w14:paraId="0698B13C"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52" w:name="_Toc99807315"/>
            <w:r w:rsidRPr="004C3EA4">
              <w:rPr>
                <w:rFonts w:ascii="Times New Roman" w:hAnsi="Times New Roman" w:cs="宋体" w:hint="eastAsia"/>
                <w:b/>
                <w:bCs/>
                <w:color w:val="000000" w:themeColor="text1"/>
                <w:kern w:val="0"/>
                <w:sz w:val="24"/>
                <w:lang w:bidi="ar"/>
              </w:rPr>
              <w:t>（二）材料</w:t>
            </w:r>
            <w:bookmarkEnd w:id="52"/>
          </w:p>
        </w:tc>
      </w:tr>
      <w:tr w:rsidR="00377FC5" w:rsidRPr="004C3EA4" w14:paraId="0B2F3027" w14:textId="77777777" w:rsidTr="006348B0">
        <w:trPr>
          <w:cantSplit/>
          <w:trHeight w:val="454"/>
        </w:trPr>
        <w:tc>
          <w:tcPr>
            <w:tcW w:w="239" w:type="pct"/>
            <w:shd w:val="clear" w:color="auto" w:fill="auto"/>
            <w:vAlign w:val="center"/>
            <w:hideMark/>
          </w:tcPr>
          <w:p w14:paraId="225B6E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295</w:t>
            </w:r>
          </w:p>
        </w:tc>
        <w:tc>
          <w:tcPr>
            <w:tcW w:w="456" w:type="pct"/>
            <w:shd w:val="clear" w:color="auto" w:fill="auto"/>
            <w:vAlign w:val="center"/>
            <w:hideMark/>
          </w:tcPr>
          <w:p w14:paraId="28B524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4234.1-2017</w:t>
            </w:r>
          </w:p>
        </w:tc>
        <w:tc>
          <w:tcPr>
            <w:tcW w:w="762" w:type="pct"/>
            <w:shd w:val="clear" w:color="auto" w:fill="auto"/>
            <w:vAlign w:val="center"/>
            <w:hideMark/>
          </w:tcPr>
          <w:p w14:paraId="48453C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部分：锻造不锈钢</w:t>
            </w:r>
          </w:p>
        </w:tc>
        <w:tc>
          <w:tcPr>
            <w:tcW w:w="488" w:type="pct"/>
            <w:shd w:val="clear" w:color="auto" w:fill="auto"/>
            <w:vAlign w:val="center"/>
            <w:hideMark/>
          </w:tcPr>
          <w:p w14:paraId="233E48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39" w:type="pct"/>
            <w:shd w:val="clear" w:color="auto" w:fill="auto"/>
            <w:vAlign w:val="center"/>
            <w:hideMark/>
          </w:tcPr>
          <w:p w14:paraId="278092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82" w:type="pct"/>
            <w:shd w:val="clear" w:color="auto" w:fill="auto"/>
            <w:vAlign w:val="center"/>
            <w:hideMark/>
          </w:tcPr>
          <w:p w14:paraId="0A7684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FCBBC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4606BA8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本部分规定了外科植入物用锻造不锈钢的特征及相应的试验方法。本部分适用于外科植入物用锻造不锈钢。</w:t>
            </w:r>
          </w:p>
        </w:tc>
      </w:tr>
      <w:tr w:rsidR="00377FC5" w:rsidRPr="004C3EA4" w14:paraId="21B9E876" w14:textId="77777777" w:rsidTr="006348B0">
        <w:trPr>
          <w:cantSplit/>
          <w:trHeight w:val="454"/>
        </w:trPr>
        <w:tc>
          <w:tcPr>
            <w:tcW w:w="239" w:type="pct"/>
            <w:shd w:val="clear" w:color="auto" w:fill="auto"/>
            <w:vAlign w:val="center"/>
            <w:hideMark/>
          </w:tcPr>
          <w:p w14:paraId="2C5710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296</w:t>
            </w:r>
          </w:p>
        </w:tc>
        <w:tc>
          <w:tcPr>
            <w:tcW w:w="456" w:type="pct"/>
            <w:shd w:val="clear" w:color="auto" w:fill="auto"/>
            <w:vAlign w:val="center"/>
            <w:hideMark/>
          </w:tcPr>
          <w:p w14:paraId="232E36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4234.4-2019</w:t>
            </w:r>
          </w:p>
        </w:tc>
        <w:tc>
          <w:tcPr>
            <w:tcW w:w="762" w:type="pct"/>
            <w:shd w:val="clear" w:color="auto" w:fill="auto"/>
            <w:vAlign w:val="center"/>
            <w:hideMark/>
          </w:tcPr>
          <w:p w14:paraId="3EDB01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部分：铸造钴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钼合金</w:t>
            </w:r>
          </w:p>
        </w:tc>
        <w:tc>
          <w:tcPr>
            <w:tcW w:w="488" w:type="pct"/>
            <w:shd w:val="clear" w:color="auto" w:fill="auto"/>
            <w:vAlign w:val="center"/>
            <w:hideMark/>
          </w:tcPr>
          <w:p w14:paraId="72D4B7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2019-10-14</w:t>
            </w:r>
          </w:p>
        </w:tc>
        <w:tc>
          <w:tcPr>
            <w:tcW w:w="439" w:type="pct"/>
            <w:shd w:val="clear" w:color="auto" w:fill="auto"/>
            <w:vAlign w:val="center"/>
            <w:hideMark/>
          </w:tcPr>
          <w:p w14:paraId="658538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2021-05-01</w:t>
            </w:r>
          </w:p>
        </w:tc>
        <w:tc>
          <w:tcPr>
            <w:tcW w:w="582" w:type="pct"/>
            <w:shd w:val="clear" w:color="auto" w:fill="auto"/>
            <w:vAlign w:val="center"/>
            <w:hideMark/>
          </w:tcPr>
          <w:p w14:paraId="42E20F6E" w14:textId="192C094D"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4234-2003</w:t>
            </w:r>
            <w:r w:rsidR="004A45A1" w:rsidRPr="004C3EA4">
              <w:rPr>
                <w:rFonts w:ascii="Times New Roman" w:hAnsi="Times New Roman" w:cs="宋体"/>
                <w:color w:val="000000" w:themeColor="text1"/>
                <w:kern w:val="0"/>
                <w:szCs w:val="21"/>
              </w:rPr>
              <w:t xml:space="preserve"> </w:t>
            </w:r>
          </w:p>
        </w:tc>
        <w:tc>
          <w:tcPr>
            <w:tcW w:w="489" w:type="pct"/>
            <w:shd w:val="clear" w:color="auto" w:fill="auto"/>
            <w:vAlign w:val="center"/>
            <w:hideMark/>
          </w:tcPr>
          <w:p w14:paraId="7576D6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B1BB9F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本部分规定了外科植入物用铸造钴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钼合金的特征及相应的试验方法。本部分适用于外科植入物用铸造钴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钼合金。</w:t>
            </w:r>
          </w:p>
        </w:tc>
      </w:tr>
      <w:tr w:rsidR="00377FC5" w:rsidRPr="004C3EA4" w14:paraId="3C9C1895" w14:textId="77777777" w:rsidTr="006348B0">
        <w:trPr>
          <w:cantSplit/>
          <w:trHeight w:val="454"/>
        </w:trPr>
        <w:tc>
          <w:tcPr>
            <w:tcW w:w="239" w:type="pct"/>
            <w:shd w:val="clear" w:color="auto" w:fill="auto"/>
            <w:vAlign w:val="center"/>
            <w:hideMark/>
          </w:tcPr>
          <w:p w14:paraId="7417C5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297</w:t>
            </w:r>
          </w:p>
        </w:tc>
        <w:tc>
          <w:tcPr>
            <w:tcW w:w="456" w:type="pct"/>
            <w:shd w:val="clear" w:color="auto" w:fill="auto"/>
            <w:vAlign w:val="center"/>
            <w:hideMark/>
          </w:tcPr>
          <w:p w14:paraId="4EFF54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0605.5-2007</w:t>
            </w:r>
          </w:p>
        </w:tc>
        <w:tc>
          <w:tcPr>
            <w:tcW w:w="762" w:type="pct"/>
            <w:shd w:val="clear" w:color="auto" w:fill="auto"/>
            <w:vAlign w:val="center"/>
            <w:hideMark/>
          </w:tcPr>
          <w:p w14:paraId="346600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部分：锻造钴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镍合金</w:t>
            </w:r>
          </w:p>
        </w:tc>
        <w:tc>
          <w:tcPr>
            <w:tcW w:w="488" w:type="pct"/>
            <w:shd w:val="clear" w:color="auto" w:fill="auto"/>
            <w:vAlign w:val="center"/>
            <w:hideMark/>
          </w:tcPr>
          <w:p w14:paraId="4829B8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9" w:type="pct"/>
            <w:shd w:val="clear" w:color="auto" w:fill="auto"/>
            <w:vAlign w:val="center"/>
            <w:hideMark/>
          </w:tcPr>
          <w:p w14:paraId="03A054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82" w:type="pct"/>
            <w:shd w:val="clear" w:color="auto" w:fill="auto"/>
            <w:vAlign w:val="center"/>
            <w:hideMark/>
          </w:tcPr>
          <w:p w14:paraId="38C7E4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799E2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59CD4C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0605</w:t>
            </w:r>
            <w:r w:rsidRPr="004C3EA4">
              <w:rPr>
                <w:rFonts w:ascii="Times New Roman" w:hAnsi="Times New Roman" w:cs="宋体" w:hint="eastAsia"/>
                <w:color w:val="000000" w:themeColor="text1"/>
                <w:kern w:val="0"/>
                <w:szCs w:val="21"/>
              </w:rPr>
              <w:t>的本部分规定了外科植入物用锻造钴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镍合金的特性和相应的试验方法。</w:t>
            </w:r>
          </w:p>
        </w:tc>
      </w:tr>
      <w:tr w:rsidR="00377FC5" w:rsidRPr="004C3EA4" w14:paraId="475979D0" w14:textId="77777777" w:rsidTr="006348B0">
        <w:trPr>
          <w:cantSplit/>
          <w:trHeight w:val="454"/>
        </w:trPr>
        <w:tc>
          <w:tcPr>
            <w:tcW w:w="239" w:type="pct"/>
            <w:shd w:val="clear" w:color="auto" w:fill="auto"/>
            <w:vAlign w:val="center"/>
            <w:hideMark/>
          </w:tcPr>
          <w:p w14:paraId="4B67E5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298</w:t>
            </w:r>
          </w:p>
        </w:tc>
        <w:tc>
          <w:tcPr>
            <w:tcW w:w="456" w:type="pct"/>
            <w:shd w:val="clear" w:color="auto" w:fill="auto"/>
            <w:vAlign w:val="center"/>
            <w:hideMark/>
          </w:tcPr>
          <w:p w14:paraId="6BE58D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0605.6-2007</w:t>
            </w:r>
          </w:p>
        </w:tc>
        <w:tc>
          <w:tcPr>
            <w:tcW w:w="762" w:type="pct"/>
            <w:shd w:val="clear" w:color="auto" w:fill="auto"/>
            <w:vAlign w:val="center"/>
            <w:hideMark/>
          </w:tcPr>
          <w:p w14:paraId="6064F6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部分：锻造钴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镍</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钼合金</w:t>
            </w:r>
          </w:p>
        </w:tc>
        <w:tc>
          <w:tcPr>
            <w:tcW w:w="488" w:type="pct"/>
            <w:shd w:val="clear" w:color="auto" w:fill="auto"/>
            <w:vAlign w:val="center"/>
            <w:hideMark/>
          </w:tcPr>
          <w:p w14:paraId="1C6188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9" w:type="pct"/>
            <w:shd w:val="clear" w:color="auto" w:fill="auto"/>
            <w:vAlign w:val="center"/>
            <w:hideMark/>
          </w:tcPr>
          <w:p w14:paraId="64D10F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82" w:type="pct"/>
            <w:shd w:val="clear" w:color="auto" w:fill="auto"/>
            <w:vAlign w:val="center"/>
            <w:hideMark/>
          </w:tcPr>
          <w:p w14:paraId="435806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3045D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9803AB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0605</w:t>
            </w:r>
            <w:r w:rsidRPr="004C3EA4">
              <w:rPr>
                <w:rFonts w:ascii="Times New Roman" w:hAnsi="Times New Roman" w:cs="宋体" w:hint="eastAsia"/>
                <w:color w:val="000000" w:themeColor="text1"/>
                <w:kern w:val="0"/>
                <w:szCs w:val="21"/>
              </w:rPr>
              <w:t>的本部分规定了外科植入物用锻造钴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镍</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钼合金的特性和相应的试验方法。</w:t>
            </w:r>
          </w:p>
        </w:tc>
      </w:tr>
      <w:tr w:rsidR="00377FC5" w:rsidRPr="004C3EA4" w14:paraId="29BBD8B1" w14:textId="77777777" w:rsidTr="006348B0">
        <w:trPr>
          <w:cantSplit/>
          <w:trHeight w:val="454"/>
        </w:trPr>
        <w:tc>
          <w:tcPr>
            <w:tcW w:w="239" w:type="pct"/>
            <w:shd w:val="clear" w:color="auto" w:fill="auto"/>
            <w:vAlign w:val="center"/>
            <w:hideMark/>
          </w:tcPr>
          <w:p w14:paraId="4EA2F9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299</w:t>
            </w:r>
          </w:p>
        </w:tc>
        <w:tc>
          <w:tcPr>
            <w:tcW w:w="456" w:type="pct"/>
            <w:shd w:val="clear" w:color="auto" w:fill="auto"/>
            <w:vAlign w:val="center"/>
            <w:hideMark/>
          </w:tcPr>
          <w:p w14:paraId="5D5614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0605.7-2007</w:t>
            </w:r>
          </w:p>
        </w:tc>
        <w:tc>
          <w:tcPr>
            <w:tcW w:w="762" w:type="pct"/>
            <w:shd w:val="clear" w:color="auto" w:fill="auto"/>
            <w:vAlign w:val="center"/>
            <w:hideMark/>
          </w:tcPr>
          <w:p w14:paraId="4A4EE3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部分：可锻和冷加工的钴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镍</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铁合金</w:t>
            </w:r>
          </w:p>
        </w:tc>
        <w:tc>
          <w:tcPr>
            <w:tcW w:w="488" w:type="pct"/>
            <w:shd w:val="clear" w:color="auto" w:fill="auto"/>
            <w:vAlign w:val="center"/>
            <w:hideMark/>
          </w:tcPr>
          <w:p w14:paraId="4F7F15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9" w:type="pct"/>
            <w:shd w:val="clear" w:color="auto" w:fill="auto"/>
            <w:vAlign w:val="center"/>
            <w:hideMark/>
          </w:tcPr>
          <w:p w14:paraId="597B72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82" w:type="pct"/>
            <w:shd w:val="clear" w:color="auto" w:fill="auto"/>
            <w:vAlign w:val="center"/>
            <w:hideMark/>
          </w:tcPr>
          <w:p w14:paraId="6FF153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80E2B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297198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0605</w:t>
            </w:r>
            <w:r w:rsidRPr="004C3EA4">
              <w:rPr>
                <w:rFonts w:ascii="Times New Roman" w:hAnsi="Times New Roman" w:cs="宋体" w:hint="eastAsia"/>
                <w:color w:val="000000" w:themeColor="text1"/>
                <w:kern w:val="0"/>
                <w:szCs w:val="21"/>
              </w:rPr>
              <w:t>的本部分规定了外科植入物用可锻和冷加工的钴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镍</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铁合金的特性和相应的试验方法。</w:t>
            </w:r>
          </w:p>
        </w:tc>
      </w:tr>
      <w:tr w:rsidR="00377FC5" w:rsidRPr="004C3EA4" w14:paraId="01AC692A" w14:textId="77777777" w:rsidTr="006348B0">
        <w:trPr>
          <w:cantSplit/>
          <w:trHeight w:val="454"/>
        </w:trPr>
        <w:tc>
          <w:tcPr>
            <w:tcW w:w="239" w:type="pct"/>
            <w:shd w:val="clear" w:color="auto" w:fill="auto"/>
            <w:vAlign w:val="center"/>
            <w:hideMark/>
          </w:tcPr>
          <w:p w14:paraId="2674C7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300</w:t>
            </w:r>
          </w:p>
        </w:tc>
        <w:tc>
          <w:tcPr>
            <w:tcW w:w="456" w:type="pct"/>
            <w:shd w:val="clear" w:color="auto" w:fill="auto"/>
            <w:vAlign w:val="center"/>
            <w:hideMark/>
          </w:tcPr>
          <w:p w14:paraId="69054C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0605.8-2007</w:t>
            </w:r>
          </w:p>
        </w:tc>
        <w:tc>
          <w:tcPr>
            <w:tcW w:w="762" w:type="pct"/>
            <w:shd w:val="clear" w:color="auto" w:fill="auto"/>
            <w:vAlign w:val="center"/>
            <w:hideMark/>
          </w:tcPr>
          <w:p w14:paraId="0B4A86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部分：锻造钴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镍</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铁合金</w:t>
            </w:r>
          </w:p>
        </w:tc>
        <w:tc>
          <w:tcPr>
            <w:tcW w:w="488" w:type="pct"/>
            <w:shd w:val="clear" w:color="auto" w:fill="auto"/>
            <w:vAlign w:val="center"/>
            <w:hideMark/>
          </w:tcPr>
          <w:p w14:paraId="450626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9" w:type="pct"/>
            <w:shd w:val="clear" w:color="auto" w:fill="auto"/>
            <w:vAlign w:val="center"/>
            <w:hideMark/>
          </w:tcPr>
          <w:p w14:paraId="17EF6F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82" w:type="pct"/>
            <w:shd w:val="clear" w:color="auto" w:fill="auto"/>
            <w:vAlign w:val="center"/>
            <w:hideMark/>
          </w:tcPr>
          <w:p w14:paraId="57A6E7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912408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C4301E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0605</w:t>
            </w:r>
            <w:r w:rsidRPr="004C3EA4">
              <w:rPr>
                <w:rFonts w:ascii="Times New Roman" w:hAnsi="Times New Roman" w:cs="宋体" w:hint="eastAsia"/>
                <w:color w:val="000000" w:themeColor="text1"/>
                <w:kern w:val="0"/>
                <w:szCs w:val="21"/>
              </w:rPr>
              <w:t>的本部分规定了外科植入物用锻造钴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镍</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铁合金的特性和相应的试验方法。</w:t>
            </w:r>
          </w:p>
        </w:tc>
      </w:tr>
      <w:tr w:rsidR="00377FC5" w:rsidRPr="004C3EA4" w14:paraId="7AA1BC00" w14:textId="77777777" w:rsidTr="006348B0">
        <w:trPr>
          <w:cantSplit/>
          <w:trHeight w:val="454"/>
        </w:trPr>
        <w:tc>
          <w:tcPr>
            <w:tcW w:w="239" w:type="pct"/>
            <w:shd w:val="clear" w:color="auto" w:fill="auto"/>
            <w:vAlign w:val="center"/>
            <w:hideMark/>
          </w:tcPr>
          <w:p w14:paraId="4E4B21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301</w:t>
            </w:r>
          </w:p>
        </w:tc>
        <w:tc>
          <w:tcPr>
            <w:tcW w:w="456" w:type="pct"/>
            <w:shd w:val="clear" w:color="auto" w:fill="auto"/>
            <w:vAlign w:val="center"/>
            <w:hideMark/>
          </w:tcPr>
          <w:p w14:paraId="335ED8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0605.9-2015</w:t>
            </w:r>
          </w:p>
        </w:tc>
        <w:tc>
          <w:tcPr>
            <w:tcW w:w="762" w:type="pct"/>
            <w:shd w:val="clear" w:color="auto" w:fill="auto"/>
            <w:vAlign w:val="center"/>
            <w:hideMark/>
          </w:tcPr>
          <w:p w14:paraId="589927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部分：锻造高氮不锈钢</w:t>
            </w:r>
          </w:p>
        </w:tc>
        <w:tc>
          <w:tcPr>
            <w:tcW w:w="488" w:type="pct"/>
            <w:shd w:val="clear" w:color="auto" w:fill="auto"/>
            <w:vAlign w:val="center"/>
            <w:hideMark/>
          </w:tcPr>
          <w:p w14:paraId="068271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554913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6F79BF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CB9C8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E3B791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本标准适用于外科植入物，且符合标准成分要求的不锈钢钢棒、钢丝、钢板和钢带等，取自成品试样的力学性能可不遵循本标准。本标准规定了外科植入物用含氮量为</w:t>
            </w:r>
            <w:r w:rsidRPr="004C3EA4">
              <w:rPr>
                <w:rFonts w:ascii="Times New Roman" w:hAnsi="Times New Roman" w:cs="宋体" w:hint="eastAsia"/>
                <w:color w:val="000000" w:themeColor="text1"/>
                <w:kern w:val="0"/>
                <w:szCs w:val="21"/>
              </w:rPr>
              <w:t>0.25%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0.50%</w:t>
            </w:r>
            <w:r w:rsidRPr="004C3EA4">
              <w:rPr>
                <w:rFonts w:ascii="Times New Roman" w:hAnsi="Times New Roman" w:cs="宋体" w:hint="eastAsia"/>
                <w:color w:val="000000" w:themeColor="text1"/>
                <w:kern w:val="0"/>
                <w:szCs w:val="21"/>
              </w:rPr>
              <w:t>的不锈钢的化学成分、完全退火状态下的显微组织、耐腐蚀性、力学性能及相应试验方法等要求。本标准代替</w:t>
            </w:r>
            <w:r w:rsidRPr="004C3EA4">
              <w:rPr>
                <w:rFonts w:ascii="Times New Roman" w:hAnsi="Times New Roman" w:cs="宋体" w:hint="eastAsia"/>
                <w:color w:val="000000" w:themeColor="text1"/>
                <w:kern w:val="0"/>
                <w:szCs w:val="21"/>
              </w:rPr>
              <w:t>YY 0605.9-2007</w:t>
            </w: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部分：锻造高氮不锈钢》。</w:t>
            </w:r>
          </w:p>
        </w:tc>
      </w:tr>
      <w:tr w:rsidR="00377FC5" w:rsidRPr="004C3EA4" w14:paraId="3240318D" w14:textId="77777777" w:rsidTr="006348B0">
        <w:trPr>
          <w:cantSplit/>
          <w:trHeight w:val="454"/>
        </w:trPr>
        <w:tc>
          <w:tcPr>
            <w:tcW w:w="239" w:type="pct"/>
            <w:shd w:val="clear" w:color="auto" w:fill="auto"/>
            <w:vAlign w:val="center"/>
            <w:hideMark/>
          </w:tcPr>
          <w:p w14:paraId="29B639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302</w:t>
            </w:r>
          </w:p>
        </w:tc>
        <w:tc>
          <w:tcPr>
            <w:tcW w:w="456" w:type="pct"/>
            <w:shd w:val="clear" w:color="auto" w:fill="auto"/>
            <w:vAlign w:val="center"/>
            <w:hideMark/>
          </w:tcPr>
          <w:p w14:paraId="4EB659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0605.12-2016</w:t>
            </w:r>
          </w:p>
        </w:tc>
        <w:tc>
          <w:tcPr>
            <w:tcW w:w="762" w:type="pct"/>
            <w:shd w:val="clear" w:color="auto" w:fill="auto"/>
            <w:vAlign w:val="center"/>
            <w:hideMark/>
          </w:tcPr>
          <w:p w14:paraId="449DC1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部分：锻造钴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钼合金</w:t>
            </w:r>
          </w:p>
        </w:tc>
        <w:tc>
          <w:tcPr>
            <w:tcW w:w="488" w:type="pct"/>
            <w:shd w:val="clear" w:color="auto" w:fill="auto"/>
            <w:vAlign w:val="center"/>
            <w:hideMark/>
          </w:tcPr>
          <w:p w14:paraId="73178E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69C662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82" w:type="pct"/>
            <w:shd w:val="clear" w:color="auto" w:fill="auto"/>
            <w:vAlign w:val="center"/>
            <w:hideMark/>
          </w:tcPr>
          <w:p w14:paraId="7ACCA0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734D4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0D04DA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本标准规定了锻造钴</w:t>
            </w:r>
            <w:r w:rsidRPr="004C3EA4">
              <w:rPr>
                <w:rFonts w:ascii="Times New Roman" w:hAnsi="Times New Roman" w:cs="宋体" w:hint="eastAsia"/>
                <w:color w:val="000000" w:themeColor="text1"/>
                <w:kern w:val="0"/>
                <w:szCs w:val="21"/>
              </w:rPr>
              <w:t>-28</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钼合金的化学成分、显微组织、力学性能及相关试验方法。本标准适用外科植入物用锻造钴</w:t>
            </w:r>
            <w:r w:rsidRPr="004C3EA4">
              <w:rPr>
                <w:rFonts w:ascii="Times New Roman" w:hAnsi="Times New Roman" w:cs="宋体" w:hint="eastAsia"/>
                <w:color w:val="000000" w:themeColor="text1"/>
                <w:kern w:val="0"/>
                <w:szCs w:val="21"/>
              </w:rPr>
              <w:t>-28</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钼合金棒材和丝材，取自成品试样的力学性能可不遵循本标准。本标准代替</w:t>
            </w:r>
            <w:r w:rsidRPr="004C3EA4">
              <w:rPr>
                <w:rFonts w:ascii="Times New Roman" w:hAnsi="Times New Roman" w:cs="宋体" w:hint="eastAsia"/>
                <w:color w:val="000000" w:themeColor="text1"/>
                <w:kern w:val="0"/>
                <w:szCs w:val="21"/>
              </w:rPr>
              <w:t>YY 0605.12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《外科植入物金属材料第</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部分：锻造钴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钼合金》。</w:t>
            </w:r>
          </w:p>
        </w:tc>
      </w:tr>
      <w:tr w:rsidR="00377FC5" w:rsidRPr="004C3EA4" w14:paraId="22611BA2" w14:textId="77777777" w:rsidTr="006348B0">
        <w:trPr>
          <w:cantSplit/>
          <w:trHeight w:val="454"/>
        </w:trPr>
        <w:tc>
          <w:tcPr>
            <w:tcW w:w="239" w:type="pct"/>
            <w:shd w:val="clear" w:color="auto" w:fill="auto"/>
            <w:vAlign w:val="center"/>
            <w:hideMark/>
          </w:tcPr>
          <w:p w14:paraId="63B9A9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303</w:t>
            </w:r>
          </w:p>
        </w:tc>
        <w:tc>
          <w:tcPr>
            <w:tcW w:w="456" w:type="pct"/>
            <w:shd w:val="clear" w:color="auto" w:fill="auto"/>
            <w:vAlign w:val="center"/>
            <w:hideMark/>
          </w:tcPr>
          <w:p w14:paraId="64B953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23102-2008</w:t>
            </w:r>
          </w:p>
        </w:tc>
        <w:tc>
          <w:tcPr>
            <w:tcW w:w="762" w:type="pct"/>
            <w:shd w:val="clear" w:color="auto" w:fill="auto"/>
            <w:vAlign w:val="center"/>
            <w:hideMark/>
          </w:tcPr>
          <w:p w14:paraId="34C429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Ti-6Al-7Nb</w:t>
            </w:r>
            <w:r w:rsidRPr="004C3EA4">
              <w:rPr>
                <w:rFonts w:ascii="Times New Roman" w:hAnsi="Times New Roman" w:cs="宋体" w:hint="eastAsia"/>
                <w:color w:val="000000" w:themeColor="text1"/>
                <w:kern w:val="0"/>
                <w:szCs w:val="21"/>
              </w:rPr>
              <w:t>合金加工材</w:t>
            </w:r>
          </w:p>
        </w:tc>
        <w:tc>
          <w:tcPr>
            <w:tcW w:w="488" w:type="pct"/>
            <w:shd w:val="clear" w:color="auto" w:fill="auto"/>
            <w:vAlign w:val="center"/>
            <w:hideMark/>
          </w:tcPr>
          <w:p w14:paraId="6474B2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2008-12-30</w:t>
            </w:r>
          </w:p>
        </w:tc>
        <w:tc>
          <w:tcPr>
            <w:tcW w:w="439" w:type="pct"/>
            <w:shd w:val="clear" w:color="auto" w:fill="auto"/>
            <w:vAlign w:val="center"/>
            <w:hideMark/>
          </w:tcPr>
          <w:p w14:paraId="6BECE1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2010-03-01</w:t>
            </w:r>
          </w:p>
        </w:tc>
        <w:tc>
          <w:tcPr>
            <w:tcW w:w="582" w:type="pct"/>
            <w:shd w:val="clear" w:color="auto" w:fill="auto"/>
            <w:vAlign w:val="center"/>
            <w:hideMark/>
          </w:tcPr>
          <w:p w14:paraId="7990DB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53ED3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64CFBB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本标准规定了外科植入物用</w:t>
            </w:r>
            <w:r w:rsidRPr="004C3EA4">
              <w:rPr>
                <w:rFonts w:ascii="Times New Roman" w:hAnsi="Times New Roman" w:cs="宋体" w:hint="eastAsia"/>
                <w:color w:val="000000" w:themeColor="text1"/>
                <w:kern w:val="0"/>
                <w:szCs w:val="21"/>
              </w:rPr>
              <w:t>Ti-6Al-7Nb</w:t>
            </w:r>
            <w:r w:rsidRPr="004C3EA4">
              <w:rPr>
                <w:rFonts w:ascii="Times New Roman" w:hAnsi="Times New Roman" w:cs="宋体" w:hint="eastAsia"/>
                <w:color w:val="000000" w:themeColor="text1"/>
                <w:kern w:val="0"/>
                <w:szCs w:val="21"/>
              </w:rPr>
              <w:t>合金加工材的特性和相应的试验方法。</w:t>
            </w:r>
          </w:p>
        </w:tc>
      </w:tr>
      <w:tr w:rsidR="00377FC5" w:rsidRPr="004C3EA4" w14:paraId="474A74ED" w14:textId="77777777" w:rsidTr="006348B0">
        <w:trPr>
          <w:cantSplit/>
          <w:trHeight w:val="454"/>
        </w:trPr>
        <w:tc>
          <w:tcPr>
            <w:tcW w:w="239" w:type="pct"/>
            <w:shd w:val="clear" w:color="auto" w:fill="auto"/>
            <w:vAlign w:val="center"/>
            <w:hideMark/>
          </w:tcPr>
          <w:p w14:paraId="026DD7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304</w:t>
            </w:r>
          </w:p>
        </w:tc>
        <w:tc>
          <w:tcPr>
            <w:tcW w:w="456" w:type="pct"/>
            <w:shd w:val="clear" w:color="auto" w:fill="auto"/>
            <w:vAlign w:val="center"/>
            <w:hideMark/>
          </w:tcPr>
          <w:p w14:paraId="4AE815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24627-2009</w:t>
            </w:r>
          </w:p>
        </w:tc>
        <w:tc>
          <w:tcPr>
            <w:tcW w:w="762" w:type="pct"/>
            <w:shd w:val="clear" w:color="auto" w:fill="auto"/>
            <w:vAlign w:val="center"/>
            <w:hideMark/>
          </w:tcPr>
          <w:p w14:paraId="447F93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医疗器械和外科植入物用镍</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钛形状记忆合金加工材</w:t>
            </w:r>
          </w:p>
        </w:tc>
        <w:tc>
          <w:tcPr>
            <w:tcW w:w="488" w:type="pct"/>
            <w:shd w:val="clear" w:color="auto" w:fill="auto"/>
            <w:vAlign w:val="center"/>
            <w:hideMark/>
          </w:tcPr>
          <w:p w14:paraId="6D4A26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9" w:type="pct"/>
            <w:shd w:val="clear" w:color="auto" w:fill="auto"/>
            <w:vAlign w:val="center"/>
            <w:hideMark/>
          </w:tcPr>
          <w:p w14:paraId="50C56B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82" w:type="pct"/>
            <w:shd w:val="clear" w:color="auto" w:fill="auto"/>
            <w:vAlign w:val="center"/>
            <w:hideMark/>
          </w:tcPr>
          <w:p w14:paraId="40AEA0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65BBC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1E1B764" w14:textId="77777777" w:rsidR="00714C27" w:rsidRPr="00714C27" w:rsidRDefault="00714C27" w:rsidP="00714C27">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本标准规定了用于制造医疗器械和外科植入物，名义成分（质量分数）为</w:t>
            </w:r>
            <w:r w:rsidRPr="00714C27">
              <w:rPr>
                <w:rFonts w:ascii="Times New Roman" w:hAnsi="Times New Roman" w:cs="宋体" w:hint="eastAsia"/>
                <w:color w:val="000000" w:themeColor="text1"/>
                <w:kern w:val="0"/>
                <w:szCs w:val="21"/>
              </w:rPr>
              <w:t>54.5%</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57.0%</w:t>
            </w:r>
            <w:r w:rsidRPr="00714C27">
              <w:rPr>
                <w:rFonts w:ascii="Times New Roman" w:hAnsi="Times New Roman" w:cs="宋体" w:hint="eastAsia"/>
                <w:color w:val="000000" w:themeColor="text1"/>
                <w:kern w:val="0"/>
                <w:szCs w:val="21"/>
              </w:rPr>
              <w:t>镍的镍</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钛形状记忆合金棒材、板材、和管材的化学、物理、机械和冶金要求。</w:t>
            </w:r>
          </w:p>
          <w:p w14:paraId="08588747" w14:textId="2B456AF2" w:rsidR="00C37F4A" w:rsidRPr="004C3EA4" w:rsidRDefault="00714C27" w:rsidP="00714C27">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对于直径或厚度为</w:t>
            </w:r>
            <w:r w:rsidRPr="00714C27">
              <w:rPr>
                <w:rFonts w:ascii="Times New Roman" w:hAnsi="Times New Roman" w:cs="宋体" w:hint="eastAsia"/>
                <w:color w:val="000000" w:themeColor="text1"/>
                <w:kern w:val="0"/>
                <w:szCs w:val="21"/>
              </w:rPr>
              <w:t>6mm</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130mm</w:t>
            </w:r>
            <w:r w:rsidRPr="00714C27">
              <w:rPr>
                <w:rFonts w:ascii="Times New Roman" w:hAnsi="Times New Roman" w:cs="宋体" w:hint="eastAsia"/>
                <w:color w:val="000000" w:themeColor="text1"/>
                <w:kern w:val="0"/>
                <w:szCs w:val="21"/>
              </w:rPr>
              <w:t>的轧制产品，本标准是指退火条件下的要求。</w:t>
            </w:r>
          </w:p>
        </w:tc>
      </w:tr>
      <w:tr w:rsidR="00377FC5" w:rsidRPr="004C3EA4" w14:paraId="524A2ABE" w14:textId="77777777" w:rsidTr="006348B0">
        <w:trPr>
          <w:cantSplit/>
          <w:trHeight w:val="454"/>
        </w:trPr>
        <w:tc>
          <w:tcPr>
            <w:tcW w:w="239" w:type="pct"/>
            <w:shd w:val="clear" w:color="auto" w:fill="auto"/>
            <w:vAlign w:val="center"/>
            <w:hideMark/>
          </w:tcPr>
          <w:p w14:paraId="0E7482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305</w:t>
            </w:r>
          </w:p>
        </w:tc>
        <w:tc>
          <w:tcPr>
            <w:tcW w:w="456" w:type="pct"/>
            <w:shd w:val="clear" w:color="auto" w:fill="auto"/>
            <w:vAlign w:val="center"/>
            <w:hideMark/>
          </w:tcPr>
          <w:p w14:paraId="26C0A4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36983-2018</w:t>
            </w:r>
          </w:p>
        </w:tc>
        <w:tc>
          <w:tcPr>
            <w:tcW w:w="762" w:type="pct"/>
            <w:shd w:val="clear" w:color="auto" w:fill="auto"/>
            <w:vAlign w:val="center"/>
            <w:hideMark/>
          </w:tcPr>
          <w:p w14:paraId="478011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外科植入物用多孔钽材料</w:t>
            </w:r>
          </w:p>
        </w:tc>
        <w:tc>
          <w:tcPr>
            <w:tcW w:w="488" w:type="pct"/>
            <w:shd w:val="clear" w:color="auto" w:fill="auto"/>
            <w:vAlign w:val="center"/>
            <w:hideMark/>
          </w:tcPr>
          <w:p w14:paraId="1729C6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2018-12-28</w:t>
            </w:r>
          </w:p>
        </w:tc>
        <w:tc>
          <w:tcPr>
            <w:tcW w:w="439" w:type="pct"/>
            <w:shd w:val="clear" w:color="auto" w:fill="auto"/>
            <w:vAlign w:val="center"/>
            <w:hideMark/>
          </w:tcPr>
          <w:p w14:paraId="38C0AE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52F697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91CB9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49410A5D"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本标准规定了外科植入物用多孔钽材料的化学成分、力学性能及微观结构要求和试验方法。</w:t>
            </w:r>
          </w:p>
          <w:p w14:paraId="3E154D7B" w14:textId="2237944D"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本标准适用于用物理或化学方法生产的外科植入物用多孔钽材料。</w:t>
            </w:r>
          </w:p>
        </w:tc>
      </w:tr>
      <w:tr w:rsidR="00377FC5" w:rsidRPr="004C3EA4" w14:paraId="7C2C2EBA" w14:textId="77777777" w:rsidTr="006348B0">
        <w:trPr>
          <w:cantSplit/>
          <w:trHeight w:val="454"/>
        </w:trPr>
        <w:tc>
          <w:tcPr>
            <w:tcW w:w="239" w:type="pct"/>
            <w:shd w:val="clear" w:color="auto" w:fill="auto"/>
            <w:vAlign w:val="center"/>
            <w:hideMark/>
          </w:tcPr>
          <w:p w14:paraId="0256AA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306</w:t>
            </w:r>
          </w:p>
        </w:tc>
        <w:tc>
          <w:tcPr>
            <w:tcW w:w="456" w:type="pct"/>
            <w:shd w:val="clear" w:color="auto" w:fill="auto"/>
            <w:vAlign w:val="center"/>
            <w:hideMark/>
          </w:tcPr>
          <w:p w14:paraId="51DE2E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36984-2018</w:t>
            </w:r>
          </w:p>
        </w:tc>
        <w:tc>
          <w:tcPr>
            <w:tcW w:w="762" w:type="pct"/>
            <w:shd w:val="clear" w:color="auto" w:fill="auto"/>
            <w:vAlign w:val="center"/>
            <w:hideMark/>
          </w:tcPr>
          <w:p w14:paraId="53A3F5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外科植入物用多孔金属材料</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检测方法</w:t>
            </w:r>
          </w:p>
        </w:tc>
        <w:tc>
          <w:tcPr>
            <w:tcW w:w="488" w:type="pct"/>
            <w:shd w:val="clear" w:color="auto" w:fill="auto"/>
            <w:vAlign w:val="center"/>
            <w:hideMark/>
          </w:tcPr>
          <w:p w14:paraId="54110D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2018-12-28</w:t>
            </w:r>
          </w:p>
        </w:tc>
        <w:tc>
          <w:tcPr>
            <w:tcW w:w="439" w:type="pct"/>
            <w:shd w:val="clear" w:color="auto" w:fill="auto"/>
            <w:vAlign w:val="center"/>
            <w:hideMark/>
          </w:tcPr>
          <w:p w14:paraId="2D500A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72BB1B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F26BD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E78D027"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本标准规定了外科植入物用多孔金属材料的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检测的术语、方法原理、检测人员要求、设备要求、</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检测工艺流程、图像质量要求、</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图像分析多孔金属性能参数、检测记录、报告等。</w:t>
            </w:r>
          </w:p>
          <w:p w14:paraId="5C2E6D83" w14:textId="5F377B0F"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本标准适用于厚度为</w:t>
            </w:r>
            <w:r w:rsidRPr="004C3EA4">
              <w:rPr>
                <w:rFonts w:ascii="Times New Roman" w:hAnsi="Times New Roman" w:cs="宋体" w:hint="eastAsia"/>
                <w:color w:val="000000" w:themeColor="text1"/>
                <w:kern w:val="0"/>
                <w:szCs w:val="21"/>
              </w:rPr>
              <w:t>2mm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30mm</w:t>
            </w:r>
            <w:r w:rsidRPr="004C3EA4">
              <w:rPr>
                <w:rFonts w:ascii="Times New Roman" w:hAnsi="Times New Roman" w:cs="宋体" w:hint="eastAsia"/>
                <w:color w:val="000000" w:themeColor="text1"/>
                <w:kern w:val="0"/>
                <w:szCs w:val="21"/>
              </w:rPr>
              <w:t>外科植入物用多孔金属材料的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检测。</w:t>
            </w:r>
          </w:p>
        </w:tc>
      </w:tr>
      <w:tr w:rsidR="00377FC5" w:rsidRPr="004C3EA4" w14:paraId="226CA62E" w14:textId="77777777" w:rsidTr="006348B0">
        <w:trPr>
          <w:cantSplit/>
          <w:trHeight w:val="454"/>
        </w:trPr>
        <w:tc>
          <w:tcPr>
            <w:tcW w:w="239" w:type="pct"/>
            <w:shd w:val="clear" w:color="auto" w:fill="auto"/>
            <w:vAlign w:val="center"/>
            <w:hideMark/>
          </w:tcPr>
          <w:p w14:paraId="460984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307</w:t>
            </w:r>
          </w:p>
        </w:tc>
        <w:tc>
          <w:tcPr>
            <w:tcW w:w="456" w:type="pct"/>
            <w:shd w:val="clear" w:color="auto" w:fill="auto"/>
            <w:vAlign w:val="center"/>
            <w:hideMark/>
          </w:tcPr>
          <w:p w14:paraId="7622FC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19701.1-2016</w:t>
            </w:r>
          </w:p>
        </w:tc>
        <w:tc>
          <w:tcPr>
            <w:tcW w:w="762" w:type="pct"/>
            <w:shd w:val="clear" w:color="auto" w:fill="auto"/>
            <w:vAlign w:val="center"/>
            <w:hideMark/>
          </w:tcPr>
          <w:p w14:paraId="374E68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超高分子量聚乙烯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部分：粉料</w:t>
            </w:r>
          </w:p>
        </w:tc>
        <w:tc>
          <w:tcPr>
            <w:tcW w:w="488" w:type="pct"/>
            <w:shd w:val="clear" w:color="auto" w:fill="auto"/>
            <w:vAlign w:val="center"/>
            <w:hideMark/>
          </w:tcPr>
          <w:p w14:paraId="5616F2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2016-12-13</w:t>
            </w:r>
          </w:p>
        </w:tc>
        <w:tc>
          <w:tcPr>
            <w:tcW w:w="439" w:type="pct"/>
            <w:shd w:val="clear" w:color="auto" w:fill="auto"/>
            <w:vAlign w:val="center"/>
            <w:hideMark/>
          </w:tcPr>
          <w:p w14:paraId="4971B3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82" w:type="pct"/>
            <w:shd w:val="clear" w:color="auto" w:fill="auto"/>
            <w:vAlign w:val="center"/>
            <w:hideMark/>
          </w:tcPr>
          <w:p w14:paraId="29F4B4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BC027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5B240CD"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19701</w:t>
            </w:r>
            <w:r w:rsidRPr="004C3EA4">
              <w:rPr>
                <w:rFonts w:ascii="Times New Roman" w:hAnsi="Times New Roman" w:cs="宋体" w:hint="eastAsia"/>
                <w:color w:val="000000" w:themeColor="text1"/>
                <w:kern w:val="0"/>
                <w:szCs w:val="21"/>
              </w:rPr>
              <w:t>的本部分规定了外科植入物用超高分子量聚乙烯（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）粉料的要求及相应的试验方法。本部分不适用于成品。</w:t>
            </w:r>
          </w:p>
        </w:tc>
      </w:tr>
      <w:tr w:rsidR="00377FC5" w:rsidRPr="004C3EA4" w14:paraId="774154A0" w14:textId="77777777" w:rsidTr="006348B0">
        <w:trPr>
          <w:cantSplit/>
          <w:trHeight w:val="454"/>
        </w:trPr>
        <w:tc>
          <w:tcPr>
            <w:tcW w:w="239" w:type="pct"/>
            <w:shd w:val="clear" w:color="auto" w:fill="auto"/>
            <w:vAlign w:val="center"/>
            <w:hideMark/>
          </w:tcPr>
          <w:p w14:paraId="3D3004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308</w:t>
            </w:r>
          </w:p>
        </w:tc>
        <w:tc>
          <w:tcPr>
            <w:tcW w:w="456" w:type="pct"/>
            <w:shd w:val="clear" w:color="auto" w:fill="auto"/>
            <w:vAlign w:val="center"/>
            <w:hideMark/>
          </w:tcPr>
          <w:p w14:paraId="76391C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19701.2-2016</w:t>
            </w:r>
          </w:p>
        </w:tc>
        <w:tc>
          <w:tcPr>
            <w:tcW w:w="762" w:type="pct"/>
            <w:shd w:val="clear" w:color="auto" w:fill="auto"/>
            <w:vAlign w:val="center"/>
            <w:hideMark/>
          </w:tcPr>
          <w:p w14:paraId="07F74F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超高分子量聚乙烯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部分：模塑料</w:t>
            </w:r>
          </w:p>
        </w:tc>
        <w:tc>
          <w:tcPr>
            <w:tcW w:w="488" w:type="pct"/>
            <w:shd w:val="clear" w:color="auto" w:fill="auto"/>
            <w:vAlign w:val="center"/>
            <w:hideMark/>
          </w:tcPr>
          <w:p w14:paraId="35BAAD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2016-12-13</w:t>
            </w:r>
          </w:p>
        </w:tc>
        <w:tc>
          <w:tcPr>
            <w:tcW w:w="439" w:type="pct"/>
            <w:shd w:val="clear" w:color="auto" w:fill="auto"/>
            <w:vAlign w:val="center"/>
            <w:hideMark/>
          </w:tcPr>
          <w:p w14:paraId="55A859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82" w:type="pct"/>
            <w:shd w:val="clear" w:color="auto" w:fill="auto"/>
            <w:vAlign w:val="center"/>
            <w:hideMark/>
          </w:tcPr>
          <w:p w14:paraId="366CE0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9FF92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A9FDF92"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19701</w:t>
            </w:r>
            <w:r w:rsidRPr="004C3EA4">
              <w:rPr>
                <w:rFonts w:ascii="Times New Roman" w:hAnsi="Times New Roman" w:cs="宋体" w:hint="eastAsia"/>
                <w:color w:val="000000" w:themeColor="text1"/>
                <w:kern w:val="0"/>
                <w:szCs w:val="21"/>
              </w:rPr>
              <w:t>的本部分规定了外科植入物用超高分子量聚乙烯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模塑料（如板材、棒材）的要求及相应试验方法。</w:t>
            </w:r>
          </w:p>
          <w:p w14:paraId="2CA2A930" w14:textId="2BD662FA"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19701</w:t>
            </w:r>
            <w:r w:rsidRPr="004C3EA4">
              <w:rPr>
                <w:rFonts w:ascii="Times New Roman" w:hAnsi="Times New Roman" w:cs="宋体" w:hint="eastAsia"/>
                <w:color w:val="000000" w:themeColor="text1"/>
                <w:kern w:val="0"/>
                <w:szCs w:val="21"/>
              </w:rPr>
              <w:t>的本部分不适用于直接模塑成型（接近最终形式）的产品、经辐照的产品或最终产品，亦不适用于由含有添加剂的聚乙烯或不同型式聚乙烯共混的材料制成的产品。</w:t>
            </w:r>
          </w:p>
        </w:tc>
      </w:tr>
      <w:tr w:rsidR="00377FC5" w:rsidRPr="004C3EA4" w14:paraId="364757D8" w14:textId="77777777" w:rsidTr="006348B0">
        <w:trPr>
          <w:cantSplit/>
          <w:trHeight w:val="454"/>
        </w:trPr>
        <w:tc>
          <w:tcPr>
            <w:tcW w:w="239" w:type="pct"/>
            <w:shd w:val="clear" w:color="auto" w:fill="auto"/>
            <w:vAlign w:val="center"/>
            <w:hideMark/>
          </w:tcPr>
          <w:p w14:paraId="205875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309</w:t>
            </w:r>
          </w:p>
        </w:tc>
        <w:tc>
          <w:tcPr>
            <w:tcW w:w="456" w:type="pct"/>
            <w:shd w:val="clear" w:color="auto" w:fill="auto"/>
            <w:vAlign w:val="center"/>
            <w:hideMark/>
          </w:tcPr>
          <w:p w14:paraId="7C947E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0772.3-2009</w:t>
            </w:r>
          </w:p>
        </w:tc>
        <w:tc>
          <w:tcPr>
            <w:tcW w:w="762" w:type="pct"/>
            <w:shd w:val="clear" w:color="auto" w:fill="auto"/>
            <w:vAlign w:val="center"/>
            <w:hideMark/>
          </w:tcPr>
          <w:p w14:paraId="67B42A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超高分子量聚乙烯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加速老化方法</w:t>
            </w:r>
          </w:p>
        </w:tc>
        <w:tc>
          <w:tcPr>
            <w:tcW w:w="488" w:type="pct"/>
            <w:shd w:val="clear" w:color="auto" w:fill="auto"/>
            <w:vAlign w:val="center"/>
            <w:hideMark/>
          </w:tcPr>
          <w:p w14:paraId="05BD84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528CEA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82" w:type="pct"/>
            <w:shd w:val="clear" w:color="auto" w:fill="auto"/>
            <w:vAlign w:val="center"/>
            <w:hideMark/>
          </w:tcPr>
          <w:p w14:paraId="030B8D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D424E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3CACDD6"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0772</w:t>
            </w:r>
            <w:r w:rsidRPr="004C3EA4">
              <w:rPr>
                <w:rFonts w:ascii="Times New Roman" w:hAnsi="Times New Roman" w:cs="宋体" w:hint="eastAsia"/>
                <w:color w:val="000000" w:themeColor="text1"/>
                <w:kern w:val="0"/>
                <w:szCs w:val="21"/>
              </w:rPr>
              <w:t>的本部分规定了外科植入物用超高分子量聚乙烯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材料加工和灭菌过程中氧化稳定性的试验方法。本部分描述了用做全关节假体</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样品和部件加速老化的方法。</w:t>
            </w:r>
          </w:p>
        </w:tc>
      </w:tr>
      <w:tr w:rsidR="00377FC5" w:rsidRPr="004C3EA4" w14:paraId="31E4209C" w14:textId="77777777" w:rsidTr="006348B0">
        <w:trPr>
          <w:cantSplit/>
          <w:trHeight w:val="454"/>
        </w:trPr>
        <w:tc>
          <w:tcPr>
            <w:tcW w:w="239" w:type="pct"/>
            <w:shd w:val="clear" w:color="auto" w:fill="auto"/>
            <w:vAlign w:val="center"/>
            <w:hideMark/>
          </w:tcPr>
          <w:p w14:paraId="6A01CF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310</w:t>
            </w:r>
          </w:p>
        </w:tc>
        <w:tc>
          <w:tcPr>
            <w:tcW w:w="456" w:type="pct"/>
            <w:shd w:val="clear" w:color="auto" w:fill="auto"/>
            <w:vAlign w:val="center"/>
            <w:hideMark/>
          </w:tcPr>
          <w:p w14:paraId="628D35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0772.4-2009</w:t>
            </w:r>
          </w:p>
        </w:tc>
        <w:tc>
          <w:tcPr>
            <w:tcW w:w="762" w:type="pct"/>
            <w:shd w:val="clear" w:color="auto" w:fill="auto"/>
            <w:vAlign w:val="center"/>
            <w:hideMark/>
          </w:tcPr>
          <w:p w14:paraId="5E4858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超高分子量聚乙烯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氧化指数测试方法</w:t>
            </w:r>
          </w:p>
        </w:tc>
        <w:tc>
          <w:tcPr>
            <w:tcW w:w="488" w:type="pct"/>
            <w:shd w:val="clear" w:color="auto" w:fill="auto"/>
            <w:vAlign w:val="center"/>
            <w:hideMark/>
          </w:tcPr>
          <w:p w14:paraId="18665A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29AF10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82" w:type="pct"/>
            <w:shd w:val="clear" w:color="auto" w:fill="auto"/>
            <w:vAlign w:val="center"/>
            <w:hideMark/>
          </w:tcPr>
          <w:p w14:paraId="3C2650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4EC93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E0458C0"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0772</w:t>
            </w:r>
            <w:r w:rsidRPr="004C3EA4">
              <w:rPr>
                <w:rFonts w:ascii="Times New Roman" w:hAnsi="Times New Roman" w:cs="宋体" w:hint="eastAsia"/>
                <w:color w:val="000000" w:themeColor="text1"/>
                <w:kern w:val="0"/>
                <w:szCs w:val="21"/>
              </w:rPr>
              <w:t>的本部分规定了超高分子量聚乙烯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相对氧化程度的测试方法。</w:t>
            </w:r>
          </w:p>
          <w:p w14:paraId="22EB2481" w14:textId="4250BA35"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此方法适用于外科植入物用超高分子量聚乙烯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w:t>
            </w:r>
          </w:p>
        </w:tc>
      </w:tr>
      <w:tr w:rsidR="00377FC5" w:rsidRPr="004C3EA4" w14:paraId="528DAA75" w14:textId="77777777" w:rsidTr="006348B0">
        <w:trPr>
          <w:cantSplit/>
          <w:trHeight w:val="454"/>
        </w:trPr>
        <w:tc>
          <w:tcPr>
            <w:tcW w:w="239" w:type="pct"/>
            <w:shd w:val="clear" w:color="auto" w:fill="auto"/>
            <w:vAlign w:val="center"/>
            <w:hideMark/>
          </w:tcPr>
          <w:p w14:paraId="17C3DF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311</w:t>
            </w:r>
          </w:p>
        </w:tc>
        <w:tc>
          <w:tcPr>
            <w:tcW w:w="456" w:type="pct"/>
            <w:shd w:val="clear" w:color="auto" w:fill="auto"/>
            <w:vAlign w:val="center"/>
            <w:hideMark/>
          </w:tcPr>
          <w:p w14:paraId="50719B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0772.5-2009</w:t>
            </w:r>
          </w:p>
        </w:tc>
        <w:tc>
          <w:tcPr>
            <w:tcW w:w="762" w:type="pct"/>
            <w:shd w:val="clear" w:color="auto" w:fill="auto"/>
            <w:vAlign w:val="center"/>
            <w:hideMark/>
          </w:tcPr>
          <w:p w14:paraId="31789C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超高分子量聚乙烯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形态评价方法</w:t>
            </w:r>
          </w:p>
        </w:tc>
        <w:tc>
          <w:tcPr>
            <w:tcW w:w="488" w:type="pct"/>
            <w:shd w:val="clear" w:color="auto" w:fill="auto"/>
            <w:vAlign w:val="center"/>
            <w:hideMark/>
          </w:tcPr>
          <w:p w14:paraId="7B2666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0B40FB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82" w:type="pct"/>
            <w:shd w:val="clear" w:color="auto" w:fill="auto"/>
            <w:vAlign w:val="center"/>
            <w:hideMark/>
          </w:tcPr>
          <w:p w14:paraId="56F245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765BA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0F05F10"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0772</w:t>
            </w:r>
            <w:r w:rsidRPr="004C3EA4">
              <w:rPr>
                <w:rFonts w:ascii="Times New Roman" w:hAnsi="Times New Roman" w:cs="宋体" w:hint="eastAsia"/>
                <w:color w:val="000000" w:themeColor="text1"/>
                <w:kern w:val="0"/>
                <w:szCs w:val="21"/>
              </w:rPr>
              <w:t>的本部分规定了对</w:t>
            </w:r>
            <w:r w:rsidRPr="004C3EA4">
              <w:rPr>
                <w:rFonts w:ascii="Times New Roman" w:hAnsi="Times New Roman" w:cs="宋体" w:hint="eastAsia"/>
                <w:color w:val="000000" w:themeColor="text1"/>
                <w:kern w:val="0"/>
                <w:szCs w:val="21"/>
              </w:rPr>
              <w:t>GB/T 19701.2</w:t>
            </w:r>
            <w:r w:rsidRPr="004C3EA4">
              <w:rPr>
                <w:rFonts w:ascii="Times New Roman" w:hAnsi="Times New Roman" w:cs="宋体" w:hint="eastAsia"/>
                <w:color w:val="000000" w:themeColor="text1"/>
                <w:kern w:val="0"/>
                <w:szCs w:val="21"/>
              </w:rPr>
              <w:t>中描述的超高分子量聚乙烯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模塑料进行形态评价的试验方法。</w:t>
            </w:r>
          </w:p>
          <w:p w14:paraId="049E9383" w14:textId="77CD7AE3"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w:t>
            </w:r>
            <w:r w:rsidRPr="004C3EA4">
              <w:rPr>
                <w:rFonts w:ascii="Times New Roman" w:hAnsi="Times New Roman" w:cs="宋体" w:hint="eastAsia"/>
                <w:color w:val="000000" w:themeColor="text1"/>
                <w:kern w:val="0"/>
                <w:szCs w:val="21"/>
              </w:rPr>
              <w:t>GB/T 19701.1</w:t>
            </w:r>
            <w:r w:rsidRPr="004C3EA4">
              <w:rPr>
                <w:rFonts w:ascii="Times New Roman" w:hAnsi="Times New Roman" w:cs="宋体" w:hint="eastAsia"/>
                <w:color w:val="000000" w:themeColor="text1"/>
                <w:kern w:val="0"/>
                <w:szCs w:val="21"/>
              </w:rPr>
              <w:t>中描述的超高分子量聚乙烯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粉料。</w:t>
            </w:r>
          </w:p>
        </w:tc>
      </w:tr>
      <w:tr w:rsidR="00377FC5" w:rsidRPr="004C3EA4" w14:paraId="24B38D42" w14:textId="77777777" w:rsidTr="006348B0">
        <w:trPr>
          <w:cantSplit/>
          <w:trHeight w:val="454"/>
        </w:trPr>
        <w:tc>
          <w:tcPr>
            <w:tcW w:w="239" w:type="pct"/>
            <w:shd w:val="clear" w:color="auto" w:fill="auto"/>
            <w:vAlign w:val="center"/>
            <w:hideMark/>
          </w:tcPr>
          <w:p w14:paraId="1FD128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312</w:t>
            </w:r>
          </w:p>
        </w:tc>
        <w:tc>
          <w:tcPr>
            <w:tcW w:w="456" w:type="pct"/>
            <w:shd w:val="clear" w:color="auto" w:fill="auto"/>
            <w:vAlign w:val="center"/>
            <w:hideMark/>
          </w:tcPr>
          <w:p w14:paraId="36018E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22750-2008</w:t>
            </w:r>
          </w:p>
        </w:tc>
        <w:tc>
          <w:tcPr>
            <w:tcW w:w="762" w:type="pct"/>
            <w:shd w:val="clear" w:color="auto" w:fill="auto"/>
            <w:vAlign w:val="center"/>
            <w:hideMark/>
          </w:tcPr>
          <w:p w14:paraId="74D490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外科植入物用高纯氧化铝陶瓷材料</w:t>
            </w:r>
          </w:p>
        </w:tc>
        <w:tc>
          <w:tcPr>
            <w:tcW w:w="488" w:type="pct"/>
            <w:shd w:val="clear" w:color="auto" w:fill="auto"/>
            <w:vAlign w:val="center"/>
            <w:hideMark/>
          </w:tcPr>
          <w:p w14:paraId="19AFFB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2008-12-30</w:t>
            </w:r>
          </w:p>
        </w:tc>
        <w:tc>
          <w:tcPr>
            <w:tcW w:w="439" w:type="pct"/>
            <w:shd w:val="clear" w:color="auto" w:fill="auto"/>
            <w:vAlign w:val="center"/>
            <w:hideMark/>
          </w:tcPr>
          <w:p w14:paraId="0F5E21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582" w:type="pct"/>
            <w:shd w:val="clear" w:color="auto" w:fill="auto"/>
            <w:vAlign w:val="center"/>
            <w:hideMark/>
          </w:tcPr>
          <w:p w14:paraId="2940D1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6B61C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37E70A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本标准规定了具有生物相容性和生物稳定性的，用于骨板、骨置换和矫形关节假体部件的高纯氧化铝基陶瓷骨替代材料的特性及相应的试验方法。</w:t>
            </w:r>
          </w:p>
        </w:tc>
      </w:tr>
      <w:tr w:rsidR="00377FC5" w:rsidRPr="004C3EA4" w14:paraId="3274773C" w14:textId="77777777" w:rsidTr="006348B0">
        <w:trPr>
          <w:cantSplit/>
          <w:trHeight w:val="454"/>
        </w:trPr>
        <w:tc>
          <w:tcPr>
            <w:tcW w:w="239" w:type="pct"/>
            <w:shd w:val="clear" w:color="auto" w:fill="auto"/>
            <w:vAlign w:val="center"/>
            <w:hideMark/>
          </w:tcPr>
          <w:p w14:paraId="173EDC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313</w:t>
            </w:r>
          </w:p>
        </w:tc>
        <w:tc>
          <w:tcPr>
            <w:tcW w:w="456" w:type="pct"/>
            <w:shd w:val="clear" w:color="auto" w:fill="auto"/>
            <w:vAlign w:val="center"/>
            <w:hideMark/>
          </w:tcPr>
          <w:p w14:paraId="6198CF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1294.2-2015</w:t>
            </w:r>
          </w:p>
        </w:tc>
        <w:tc>
          <w:tcPr>
            <w:tcW w:w="762" w:type="pct"/>
            <w:shd w:val="clear" w:color="auto" w:fill="auto"/>
            <w:vAlign w:val="center"/>
            <w:hideMark/>
          </w:tcPr>
          <w:p w14:paraId="3E53A0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陶瓷材料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部分：氧化锆增韧高纯氧化铝基复合材料</w:t>
            </w:r>
          </w:p>
        </w:tc>
        <w:tc>
          <w:tcPr>
            <w:tcW w:w="488" w:type="pct"/>
            <w:shd w:val="clear" w:color="auto" w:fill="auto"/>
            <w:vAlign w:val="center"/>
            <w:hideMark/>
          </w:tcPr>
          <w:p w14:paraId="2943BE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26E0ED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82" w:type="pct"/>
            <w:shd w:val="clear" w:color="auto" w:fill="auto"/>
            <w:vAlign w:val="center"/>
            <w:hideMark/>
          </w:tcPr>
          <w:p w14:paraId="1DF3AE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87AFC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12779B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本标准适用于氧化铝占复合材料中的质量百分比在</w:t>
            </w:r>
            <w:r w:rsidRPr="004C3EA4">
              <w:rPr>
                <w:rFonts w:ascii="Times New Roman" w:hAnsi="Times New Roman" w:cs="宋体" w:hint="eastAsia"/>
                <w:color w:val="000000" w:themeColor="text1"/>
                <w:kern w:val="0"/>
                <w:szCs w:val="21"/>
              </w:rPr>
              <w:t>60%</w:t>
            </w:r>
            <w:r w:rsidRPr="004C3EA4">
              <w:rPr>
                <w:rFonts w:ascii="Times New Roman" w:hAnsi="Times New Roman" w:cs="宋体" w:hint="eastAsia"/>
                <w:color w:val="000000" w:themeColor="text1"/>
                <w:kern w:val="0"/>
                <w:szCs w:val="21"/>
              </w:rPr>
              <w:t>以上、添加了一定量的氧化锆和其它明确成分的氧化铝基复合材料。本标准规定了关节置换用生物相容和生物稳定的陶瓷骨替代材料（氧化锆增韧高纯氧化铝基复合材料）的性能和相应的试验方法。</w:t>
            </w:r>
          </w:p>
        </w:tc>
      </w:tr>
      <w:tr w:rsidR="00377FC5" w:rsidRPr="004C3EA4" w14:paraId="373BB295" w14:textId="77777777" w:rsidTr="006348B0">
        <w:trPr>
          <w:cantSplit/>
          <w:trHeight w:val="454"/>
        </w:trPr>
        <w:tc>
          <w:tcPr>
            <w:tcW w:w="239" w:type="pct"/>
            <w:shd w:val="clear" w:color="auto" w:fill="auto"/>
            <w:vAlign w:val="center"/>
            <w:hideMark/>
          </w:tcPr>
          <w:p w14:paraId="390EFC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314</w:t>
            </w:r>
          </w:p>
        </w:tc>
        <w:tc>
          <w:tcPr>
            <w:tcW w:w="456" w:type="pct"/>
            <w:shd w:val="clear" w:color="auto" w:fill="auto"/>
            <w:vAlign w:val="center"/>
            <w:hideMark/>
          </w:tcPr>
          <w:p w14:paraId="0F092E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23101.1-2008</w:t>
            </w:r>
          </w:p>
        </w:tc>
        <w:tc>
          <w:tcPr>
            <w:tcW w:w="762" w:type="pct"/>
            <w:shd w:val="clear" w:color="auto" w:fill="auto"/>
            <w:vAlign w:val="center"/>
            <w:hideMark/>
          </w:tcPr>
          <w:p w14:paraId="6E4591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羟基磷灰石</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部分：羟基磷灰石陶瓷</w:t>
            </w:r>
          </w:p>
        </w:tc>
        <w:tc>
          <w:tcPr>
            <w:tcW w:w="488" w:type="pct"/>
            <w:shd w:val="clear" w:color="auto" w:fill="auto"/>
            <w:vAlign w:val="center"/>
            <w:hideMark/>
          </w:tcPr>
          <w:p w14:paraId="7DEE15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2008-12-30</w:t>
            </w:r>
          </w:p>
        </w:tc>
        <w:tc>
          <w:tcPr>
            <w:tcW w:w="439" w:type="pct"/>
            <w:shd w:val="clear" w:color="auto" w:fill="auto"/>
            <w:vAlign w:val="center"/>
            <w:hideMark/>
          </w:tcPr>
          <w:p w14:paraId="31CE21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2010-03-01</w:t>
            </w:r>
          </w:p>
        </w:tc>
        <w:tc>
          <w:tcPr>
            <w:tcW w:w="582" w:type="pct"/>
            <w:shd w:val="clear" w:color="auto" w:fill="auto"/>
            <w:vAlign w:val="center"/>
            <w:hideMark/>
          </w:tcPr>
          <w:p w14:paraId="4BF7DE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F2D51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88A2860" w14:textId="029546BE"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GB/T 23101</w:t>
            </w:r>
            <w:r w:rsidRPr="00714C27">
              <w:rPr>
                <w:rFonts w:ascii="Times New Roman" w:hAnsi="Times New Roman" w:cs="宋体" w:hint="eastAsia"/>
                <w:color w:val="000000" w:themeColor="text1"/>
                <w:kern w:val="0"/>
                <w:szCs w:val="21"/>
              </w:rPr>
              <w:t>的本部分规定了用作外科植入物的羟基磷灰石陶瓷的要求。本部分不适用于羟基磷灰石涂层、非陶瓷羟基磷灰石、羟基磷灰石粉体、玻璃陶瓷、α</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和β</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磷酸三钙或其他形式的磷酸钙。</w:t>
            </w:r>
          </w:p>
        </w:tc>
      </w:tr>
      <w:tr w:rsidR="00377FC5" w:rsidRPr="004C3EA4" w14:paraId="0A3C44CC" w14:textId="77777777" w:rsidTr="006348B0">
        <w:trPr>
          <w:cantSplit/>
          <w:trHeight w:val="454"/>
        </w:trPr>
        <w:tc>
          <w:tcPr>
            <w:tcW w:w="239" w:type="pct"/>
            <w:shd w:val="clear" w:color="auto" w:fill="auto"/>
            <w:vAlign w:val="center"/>
            <w:hideMark/>
          </w:tcPr>
          <w:p w14:paraId="083ED1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315</w:t>
            </w:r>
          </w:p>
        </w:tc>
        <w:tc>
          <w:tcPr>
            <w:tcW w:w="456" w:type="pct"/>
            <w:shd w:val="clear" w:color="auto" w:fill="auto"/>
            <w:vAlign w:val="center"/>
            <w:hideMark/>
          </w:tcPr>
          <w:p w14:paraId="6CF602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23101.2-2008</w:t>
            </w:r>
          </w:p>
        </w:tc>
        <w:tc>
          <w:tcPr>
            <w:tcW w:w="762" w:type="pct"/>
            <w:shd w:val="clear" w:color="auto" w:fill="auto"/>
            <w:vAlign w:val="center"/>
            <w:hideMark/>
          </w:tcPr>
          <w:p w14:paraId="34B83A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羟基磷灰石</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部分：羟基磷灰石涂层</w:t>
            </w:r>
          </w:p>
        </w:tc>
        <w:tc>
          <w:tcPr>
            <w:tcW w:w="488" w:type="pct"/>
            <w:shd w:val="clear" w:color="auto" w:fill="auto"/>
            <w:vAlign w:val="center"/>
            <w:hideMark/>
          </w:tcPr>
          <w:p w14:paraId="1A99F1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2008-12-30</w:t>
            </w:r>
          </w:p>
        </w:tc>
        <w:tc>
          <w:tcPr>
            <w:tcW w:w="439" w:type="pct"/>
            <w:shd w:val="clear" w:color="auto" w:fill="auto"/>
            <w:vAlign w:val="center"/>
            <w:hideMark/>
          </w:tcPr>
          <w:p w14:paraId="1EE3F6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2010-03-01</w:t>
            </w:r>
          </w:p>
        </w:tc>
        <w:tc>
          <w:tcPr>
            <w:tcW w:w="582" w:type="pct"/>
            <w:shd w:val="clear" w:color="auto" w:fill="auto"/>
            <w:vAlign w:val="center"/>
            <w:hideMark/>
          </w:tcPr>
          <w:p w14:paraId="2A801C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FD2F2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AAB572E" w14:textId="4E595B37"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GB/T 23101</w:t>
            </w:r>
            <w:r w:rsidRPr="00714C27">
              <w:rPr>
                <w:rFonts w:ascii="Times New Roman" w:hAnsi="Times New Roman" w:cs="宋体" w:hint="eastAsia"/>
                <w:color w:val="000000" w:themeColor="text1"/>
                <w:kern w:val="0"/>
                <w:szCs w:val="21"/>
              </w:rPr>
              <w:t>的本部分规定了应用于金属和非金属外科植入物的羟基磷灰石陶瓷涂层的要求。本部分不适用于玻璃、玻璃陶瓷、α</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和β</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磷酸三钙或其他形式的磷酸钙制作的涂层，也不适用于羟基磷灰石以粉末状态存在的涂层。</w:t>
            </w:r>
          </w:p>
        </w:tc>
      </w:tr>
      <w:tr w:rsidR="00377FC5" w:rsidRPr="004C3EA4" w14:paraId="1DBC86FD" w14:textId="77777777" w:rsidTr="006348B0">
        <w:trPr>
          <w:cantSplit/>
          <w:trHeight w:val="454"/>
        </w:trPr>
        <w:tc>
          <w:tcPr>
            <w:tcW w:w="239" w:type="pct"/>
            <w:shd w:val="clear" w:color="auto" w:fill="auto"/>
            <w:vAlign w:val="center"/>
            <w:hideMark/>
          </w:tcPr>
          <w:p w14:paraId="45280B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316</w:t>
            </w:r>
          </w:p>
        </w:tc>
        <w:tc>
          <w:tcPr>
            <w:tcW w:w="456" w:type="pct"/>
            <w:shd w:val="clear" w:color="auto" w:fill="auto"/>
            <w:vAlign w:val="center"/>
            <w:hideMark/>
          </w:tcPr>
          <w:p w14:paraId="2C5661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23101.3-2010</w:t>
            </w:r>
          </w:p>
        </w:tc>
        <w:tc>
          <w:tcPr>
            <w:tcW w:w="762" w:type="pct"/>
            <w:shd w:val="clear" w:color="auto" w:fill="auto"/>
            <w:vAlign w:val="center"/>
            <w:hideMark/>
          </w:tcPr>
          <w:p w14:paraId="08F55B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羟基磷灰石</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部分：结晶度和相纯度的化学分析和表征</w:t>
            </w:r>
          </w:p>
        </w:tc>
        <w:tc>
          <w:tcPr>
            <w:tcW w:w="488" w:type="pct"/>
            <w:shd w:val="clear" w:color="auto" w:fill="auto"/>
            <w:vAlign w:val="center"/>
            <w:hideMark/>
          </w:tcPr>
          <w:p w14:paraId="47B81C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2010-09-02</w:t>
            </w:r>
          </w:p>
        </w:tc>
        <w:tc>
          <w:tcPr>
            <w:tcW w:w="439" w:type="pct"/>
            <w:shd w:val="clear" w:color="auto" w:fill="auto"/>
            <w:vAlign w:val="center"/>
            <w:hideMark/>
          </w:tcPr>
          <w:p w14:paraId="7D2E03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2011-08-01</w:t>
            </w:r>
          </w:p>
        </w:tc>
        <w:tc>
          <w:tcPr>
            <w:tcW w:w="582" w:type="pct"/>
            <w:shd w:val="clear" w:color="auto" w:fill="auto"/>
            <w:vAlign w:val="center"/>
            <w:hideMark/>
          </w:tcPr>
          <w:p w14:paraId="69476C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40FED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20E681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23101</w:t>
            </w:r>
            <w:r w:rsidRPr="004C3EA4">
              <w:rPr>
                <w:rFonts w:ascii="Times New Roman" w:hAnsi="Times New Roman" w:cs="宋体" w:hint="eastAsia"/>
                <w:color w:val="000000" w:themeColor="text1"/>
                <w:kern w:val="0"/>
                <w:szCs w:val="21"/>
              </w:rPr>
              <w:t>的本部分规定了羟基磷灰石基材料，包括涂层和烧结产物的化学分析、结晶度和相组成分析的测试方法。</w:t>
            </w:r>
          </w:p>
        </w:tc>
      </w:tr>
      <w:tr w:rsidR="00377FC5" w:rsidRPr="004C3EA4" w14:paraId="0ED5CFB4" w14:textId="77777777" w:rsidTr="006348B0">
        <w:trPr>
          <w:cantSplit/>
          <w:trHeight w:val="454"/>
        </w:trPr>
        <w:tc>
          <w:tcPr>
            <w:tcW w:w="239" w:type="pct"/>
            <w:shd w:val="clear" w:color="auto" w:fill="auto"/>
            <w:vAlign w:val="center"/>
            <w:hideMark/>
          </w:tcPr>
          <w:p w14:paraId="64934D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317</w:t>
            </w:r>
          </w:p>
        </w:tc>
        <w:tc>
          <w:tcPr>
            <w:tcW w:w="456" w:type="pct"/>
            <w:shd w:val="clear" w:color="auto" w:fill="auto"/>
            <w:vAlign w:val="center"/>
            <w:hideMark/>
          </w:tcPr>
          <w:p w14:paraId="021902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23101.4-2008</w:t>
            </w:r>
          </w:p>
        </w:tc>
        <w:tc>
          <w:tcPr>
            <w:tcW w:w="762" w:type="pct"/>
            <w:shd w:val="clear" w:color="auto" w:fill="auto"/>
            <w:vAlign w:val="center"/>
            <w:hideMark/>
          </w:tcPr>
          <w:p w14:paraId="1486A7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羟基磷灰石</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部分：涂层粘结强度的测定</w:t>
            </w:r>
          </w:p>
        </w:tc>
        <w:tc>
          <w:tcPr>
            <w:tcW w:w="488" w:type="pct"/>
            <w:shd w:val="clear" w:color="auto" w:fill="auto"/>
            <w:vAlign w:val="center"/>
            <w:hideMark/>
          </w:tcPr>
          <w:p w14:paraId="0CC9C2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2008-12-30</w:t>
            </w:r>
          </w:p>
        </w:tc>
        <w:tc>
          <w:tcPr>
            <w:tcW w:w="439" w:type="pct"/>
            <w:shd w:val="clear" w:color="auto" w:fill="auto"/>
            <w:vAlign w:val="center"/>
            <w:hideMark/>
          </w:tcPr>
          <w:p w14:paraId="3343DA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2010-03-01</w:t>
            </w:r>
          </w:p>
        </w:tc>
        <w:tc>
          <w:tcPr>
            <w:tcW w:w="582" w:type="pct"/>
            <w:shd w:val="clear" w:color="auto" w:fill="auto"/>
            <w:vAlign w:val="center"/>
            <w:hideMark/>
          </w:tcPr>
          <w:p w14:paraId="4D3406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FD916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633086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23101</w:t>
            </w:r>
            <w:r w:rsidRPr="004C3EA4">
              <w:rPr>
                <w:rFonts w:ascii="Times New Roman" w:hAnsi="Times New Roman" w:cs="宋体" w:hint="eastAsia"/>
                <w:color w:val="000000" w:themeColor="text1"/>
                <w:kern w:val="0"/>
                <w:szCs w:val="21"/>
              </w:rPr>
              <w:t>的本部分规定了羟基磷灰石涂层粘结强度的测量方法。</w:t>
            </w:r>
          </w:p>
        </w:tc>
      </w:tr>
      <w:tr w:rsidR="00377FC5" w:rsidRPr="004C3EA4" w14:paraId="7B679EEA" w14:textId="77777777" w:rsidTr="006348B0">
        <w:trPr>
          <w:cantSplit/>
          <w:trHeight w:val="454"/>
        </w:trPr>
        <w:tc>
          <w:tcPr>
            <w:tcW w:w="239" w:type="pct"/>
            <w:shd w:val="clear" w:color="auto" w:fill="auto"/>
            <w:vAlign w:val="center"/>
            <w:hideMark/>
          </w:tcPr>
          <w:p w14:paraId="3B8DEB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318</w:t>
            </w:r>
          </w:p>
        </w:tc>
        <w:tc>
          <w:tcPr>
            <w:tcW w:w="456" w:type="pct"/>
            <w:shd w:val="clear" w:color="auto" w:fill="auto"/>
            <w:vAlign w:val="center"/>
            <w:hideMark/>
          </w:tcPr>
          <w:p w14:paraId="4E7E66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0966-2014</w:t>
            </w:r>
          </w:p>
        </w:tc>
        <w:tc>
          <w:tcPr>
            <w:tcW w:w="762" w:type="pct"/>
            <w:shd w:val="clear" w:color="auto" w:fill="auto"/>
            <w:vAlign w:val="center"/>
            <w:hideMark/>
          </w:tcPr>
          <w:p w14:paraId="621DD9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纯钽</w:t>
            </w:r>
          </w:p>
        </w:tc>
        <w:tc>
          <w:tcPr>
            <w:tcW w:w="488" w:type="pct"/>
            <w:shd w:val="clear" w:color="auto" w:fill="auto"/>
            <w:vAlign w:val="center"/>
            <w:hideMark/>
          </w:tcPr>
          <w:p w14:paraId="2E3CB9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6A97BE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5A842E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BFC1B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31C8B22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本标准适用于外科植入物用纯钽板材、带材、棒材、丝材。本标准规定了外科植入物用纯钽的化学成分、显微组织、力学性能及相应试验方法。</w:t>
            </w:r>
          </w:p>
        </w:tc>
      </w:tr>
      <w:tr w:rsidR="00377FC5" w:rsidRPr="004C3EA4" w14:paraId="1D391A5C" w14:textId="77777777" w:rsidTr="006348B0">
        <w:trPr>
          <w:cantSplit/>
          <w:trHeight w:val="454"/>
        </w:trPr>
        <w:tc>
          <w:tcPr>
            <w:tcW w:w="239" w:type="pct"/>
            <w:shd w:val="clear" w:color="auto" w:fill="auto"/>
            <w:vAlign w:val="center"/>
            <w:hideMark/>
          </w:tcPr>
          <w:p w14:paraId="514876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319</w:t>
            </w:r>
          </w:p>
        </w:tc>
        <w:tc>
          <w:tcPr>
            <w:tcW w:w="456" w:type="pct"/>
            <w:shd w:val="clear" w:color="auto" w:fill="auto"/>
            <w:vAlign w:val="center"/>
            <w:hideMark/>
          </w:tcPr>
          <w:p w14:paraId="6406A4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1615-2018</w:t>
            </w:r>
          </w:p>
        </w:tc>
        <w:tc>
          <w:tcPr>
            <w:tcW w:w="762" w:type="pct"/>
            <w:shd w:val="clear" w:color="auto" w:fill="auto"/>
            <w:vAlign w:val="center"/>
            <w:hideMark/>
          </w:tcPr>
          <w:p w14:paraId="6DF03C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钛及钛合金阳极氧化膜通用要求</w:t>
            </w:r>
          </w:p>
        </w:tc>
        <w:tc>
          <w:tcPr>
            <w:tcW w:w="488" w:type="pct"/>
            <w:shd w:val="clear" w:color="auto" w:fill="auto"/>
            <w:vAlign w:val="center"/>
            <w:hideMark/>
          </w:tcPr>
          <w:p w14:paraId="3450E8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9" w:type="pct"/>
            <w:shd w:val="clear" w:color="auto" w:fill="auto"/>
            <w:vAlign w:val="center"/>
            <w:hideMark/>
          </w:tcPr>
          <w:p w14:paraId="1EFD4E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82" w:type="pct"/>
            <w:shd w:val="clear" w:color="auto" w:fill="auto"/>
            <w:vAlign w:val="center"/>
            <w:hideMark/>
          </w:tcPr>
          <w:p w14:paraId="76BCA5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E2A38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4CDFB9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用钛及钛合金阳极氧化膜的术语、定义及有效面的性能要求、试验方法。本标准适用于根据电解原理，在相应的电解液中，通过外加电场的作用，以钛及钛合金产品为阳极的在表面发生氧化反应的阳极氧化膜。本标准不适用于以添加非基体元素为目的阳极氧化工艺处理的表面和通过物理或其他化学方法对产品表面进行改性处理的各种表面。</w:t>
            </w:r>
          </w:p>
        </w:tc>
      </w:tr>
      <w:tr w:rsidR="00377FC5" w:rsidRPr="004C3EA4" w14:paraId="20B90301" w14:textId="77777777" w:rsidTr="006348B0">
        <w:trPr>
          <w:cantSplit/>
          <w:trHeight w:val="454"/>
        </w:trPr>
        <w:tc>
          <w:tcPr>
            <w:tcW w:w="239" w:type="pct"/>
            <w:shd w:val="clear" w:color="auto" w:fill="auto"/>
            <w:vAlign w:val="center"/>
            <w:hideMark/>
          </w:tcPr>
          <w:p w14:paraId="32B4FA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320</w:t>
            </w:r>
          </w:p>
        </w:tc>
        <w:tc>
          <w:tcPr>
            <w:tcW w:w="456" w:type="pct"/>
            <w:shd w:val="clear" w:color="auto" w:fill="auto"/>
            <w:vAlign w:val="center"/>
            <w:hideMark/>
          </w:tcPr>
          <w:p w14:paraId="6409AA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0343-2002</w:t>
            </w:r>
          </w:p>
        </w:tc>
        <w:tc>
          <w:tcPr>
            <w:tcW w:w="762" w:type="pct"/>
            <w:shd w:val="clear" w:color="auto" w:fill="auto"/>
            <w:vAlign w:val="center"/>
            <w:hideMark/>
          </w:tcPr>
          <w:p w14:paraId="61E01B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外科金属植入物液体渗透检验</w:t>
            </w:r>
          </w:p>
        </w:tc>
        <w:tc>
          <w:tcPr>
            <w:tcW w:w="488" w:type="pct"/>
            <w:shd w:val="clear" w:color="auto" w:fill="auto"/>
            <w:vAlign w:val="center"/>
            <w:hideMark/>
          </w:tcPr>
          <w:p w14:paraId="6D9DB6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2002-09-24</w:t>
            </w:r>
          </w:p>
        </w:tc>
        <w:tc>
          <w:tcPr>
            <w:tcW w:w="439" w:type="pct"/>
            <w:shd w:val="clear" w:color="auto" w:fill="auto"/>
            <w:vAlign w:val="center"/>
            <w:hideMark/>
          </w:tcPr>
          <w:p w14:paraId="56707D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2003-04-01</w:t>
            </w:r>
          </w:p>
        </w:tc>
        <w:tc>
          <w:tcPr>
            <w:tcW w:w="582" w:type="pct"/>
            <w:shd w:val="clear" w:color="auto" w:fill="auto"/>
            <w:vAlign w:val="center"/>
            <w:hideMark/>
          </w:tcPr>
          <w:p w14:paraId="348BD9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41235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9933DD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本标准规定了外科金属植入物液体渗透检验方法、检验水平、可接受的极限、检验记录、渗透材料的控制、渗透检验人员的资格考核。本标准适用于检验外科金属植入物表面的不连续性或缺陷。</w:t>
            </w:r>
          </w:p>
        </w:tc>
      </w:tr>
      <w:tr w:rsidR="00377FC5" w:rsidRPr="004C3EA4" w14:paraId="41C45E5F" w14:textId="77777777" w:rsidTr="006348B0">
        <w:trPr>
          <w:cantSplit/>
          <w:trHeight w:val="454"/>
        </w:trPr>
        <w:tc>
          <w:tcPr>
            <w:tcW w:w="239" w:type="pct"/>
            <w:shd w:val="clear" w:color="auto" w:fill="auto"/>
            <w:vAlign w:val="center"/>
            <w:hideMark/>
          </w:tcPr>
          <w:p w14:paraId="74B50E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321</w:t>
            </w:r>
          </w:p>
        </w:tc>
        <w:tc>
          <w:tcPr>
            <w:tcW w:w="456" w:type="pct"/>
            <w:shd w:val="clear" w:color="auto" w:fill="auto"/>
            <w:vAlign w:val="center"/>
            <w:hideMark/>
          </w:tcPr>
          <w:p w14:paraId="60F4C6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0512-2009</w:t>
            </w:r>
          </w:p>
        </w:tc>
        <w:tc>
          <w:tcPr>
            <w:tcW w:w="762" w:type="pct"/>
            <w:shd w:val="clear" w:color="auto" w:fill="auto"/>
            <w:vAlign w:val="center"/>
            <w:hideMark/>
          </w:tcPr>
          <w:p w14:paraId="297C59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β钛合金棒材显微组织的分类</w:t>
            </w:r>
          </w:p>
        </w:tc>
        <w:tc>
          <w:tcPr>
            <w:tcW w:w="488" w:type="pct"/>
            <w:shd w:val="clear" w:color="auto" w:fill="auto"/>
            <w:vAlign w:val="center"/>
            <w:hideMark/>
          </w:tcPr>
          <w:p w14:paraId="228657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16DEE6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82" w:type="pct"/>
            <w:shd w:val="clear" w:color="auto" w:fill="auto"/>
            <w:vAlign w:val="center"/>
            <w:hideMark/>
          </w:tcPr>
          <w:p w14:paraId="0041C9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6CFFA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3BA6BC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本标准提供了外科植入物用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β钛合金棒材的显微组织命名的金相学显微图片。本标准适用于直径或等效直径不超过</w:t>
            </w:r>
            <w:r w:rsidRPr="004C3EA4">
              <w:rPr>
                <w:rFonts w:ascii="Times New Roman" w:hAnsi="Times New Roman" w:cs="宋体" w:hint="eastAsia"/>
                <w:color w:val="000000" w:themeColor="text1"/>
                <w:kern w:val="0"/>
                <w:szCs w:val="21"/>
              </w:rPr>
              <w:t>100mm</w:t>
            </w:r>
            <w:r w:rsidRPr="004C3EA4">
              <w:rPr>
                <w:rFonts w:ascii="Times New Roman" w:hAnsi="Times New Roman" w:cs="宋体" w:hint="eastAsia"/>
                <w:color w:val="000000" w:themeColor="text1"/>
                <w:kern w:val="0"/>
                <w:szCs w:val="21"/>
              </w:rPr>
              <w:t>的棒材。本标准不包括专用显微组织的要求。</w:t>
            </w:r>
          </w:p>
        </w:tc>
      </w:tr>
      <w:tr w:rsidR="00377FC5" w:rsidRPr="004C3EA4" w14:paraId="3685947F" w14:textId="77777777" w:rsidTr="006348B0">
        <w:trPr>
          <w:cantSplit/>
          <w:trHeight w:val="454"/>
        </w:trPr>
        <w:tc>
          <w:tcPr>
            <w:tcW w:w="239" w:type="pct"/>
            <w:shd w:val="clear" w:color="auto" w:fill="auto"/>
            <w:vAlign w:val="center"/>
            <w:hideMark/>
          </w:tcPr>
          <w:p w14:paraId="256530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322</w:t>
            </w:r>
          </w:p>
        </w:tc>
        <w:tc>
          <w:tcPr>
            <w:tcW w:w="456" w:type="pct"/>
            <w:shd w:val="clear" w:color="auto" w:fill="auto"/>
            <w:vAlign w:val="center"/>
            <w:hideMark/>
          </w:tcPr>
          <w:p w14:paraId="35F48F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0641-2008</w:t>
            </w:r>
          </w:p>
        </w:tc>
        <w:tc>
          <w:tcPr>
            <w:tcW w:w="762" w:type="pct"/>
            <w:shd w:val="clear" w:color="auto" w:fill="auto"/>
            <w:vAlign w:val="center"/>
            <w:hideMark/>
          </w:tcPr>
          <w:p w14:paraId="022FF5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热分析法测量</w:t>
            </w:r>
            <w:r w:rsidRPr="004C3EA4">
              <w:rPr>
                <w:rFonts w:ascii="Times New Roman" w:hAnsi="Times New Roman" w:cs="宋体" w:hint="eastAsia"/>
                <w:color w:val="000000" w:themeColor="text1"/>
                <w:kern w:val="0"/>
                <w:szCs w:val="21"/>
              </w:rPr>
              <w:t>NiTi</w:t>
            </w:r>
            <w:r w:rsidRPr="004C3EA4">
              <w:rPr>
                <w:rFonts w:ascii="Times New Roman" w:hAnsi="Times New Roman" w:cs="宋体" w:hint="eastAsia"/>
                <w:color w:val="000000" w:themeColor="text1"/>
                <w:kern w:val="0"/>
                <w:szCs w:val="21"/>
              </w:rPr>
              <w:t>合金相变温度的标准方法</w:t>
            </w:r>
          </w:p>
        </w:tc>
        <w:tc>
          <w:tcPr>
            <w:tcW w:w="488" w:type="pct"/>
            <w:shd w:val="clear" w:color="auto" w:fill="auto"/>
            <w:vAlign w:val="center"/>
            <w:hideMark/>
          </w:tcPr>
          <w:p w14:paraId="04E4A8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9" w:type="pct"/>
            <w:shd w:val="clear" w:color="auto" w:fill="auto"/>
            <w:vAlign w:val="center"/>
            <w:hideMark/>
          </w:tcPr>
          <w:p w14:paraId="5319A9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82" w:type="pct"/>
            <w:shd w:val="clear" w:color="auto" w:fill="auto"/>
            <w:vAlign w:val="center"/>
            <w:hideMark/>
          </w:tcPr>
          <w:p w14:paraId="1A7669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BBCD0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589E792"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本标准规定了测量</w:t>
            </w:r>
            <w:r w:rsidRPr="004C3EA4">
              <w:rPr>
                <w:rFonts w:ascii="Times New Roman" w:hAnsi="Times New Roman" w:cs="宋体" w:hint="eastAsia"/>
                <w:color w:val="000000" w:themeColor="text1"/>
                <w:kern w:val="0"/>
                <w:szCs w:val="21"/>
              </w:rPr>
              <w:t>NiTi</w:t>
            </w:r>
            <w:r w:rsidRPr="004C3EA4">
              <w:rPr>
                <w:rFonts w:ascii="Times New Roman" w:hAnsi="Times New Roman" w:cs="宋体" w:hint="eastAsia"/>
                <w:color w:val="000000" w:themeColor="text1"/>
                <w:kern w:val="0"/>
                <w:szCs w:val="21"/>
              </w:rPr>
              <w:t>形状记忆合金相变温度的程序。</w:t>
            </w:r>
          </w:p>
        </w:tc>
      </w:tr>
      <w:tr w:rsidR="00377FC5" w:rsidRPr="004C3EA4" w14:paraId="4B179D3E" w14:textId="77777777" w:rsidTr="006348B0">
        <w:trPr>
          <w:cantSplit/>
          <w:trHeight w:val="454"/>
        </w:trPr>
        <w:tc>
          <w:tcPr>
            <w:tcW w:w="239" w:type="pct"/>
            <w:shd w:val="clear" w:color="auto" w:fill="auto"/>
            <w:vAlign w:val="center"/>
            <w:hideMark/>
          </w:tcPr>
          <w:p w14:paraId="3D9E98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323</w:t>
            </w:r>
          </w:p>
        </w:tc>
        <w:tc>
          <w:tcPr>
            <w:tcW w:w="456" w:type="pct"/>
            <w:shd w:val="clear" w:color="auto" w:fill="auto"/>
            <w:vAlign w:val="center"/>
            <w:hideMark/>
          </w:tcPr>
          <w:p w14:paraId="0849F0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1771-2021</w:t>
            </w:r>
          </w:p>
        </w:tc>
        <w:tc>
          <w:tcPr>
            <w:tcW w:w="762" w:type="pct"/>
            <w:shd w:val="clear" w:color="auto" w:fill="auto"/>
            <w:vAlign w:val="center"/>
            <w:hideMark/>
          </w:tcPr>
          <w:p w14:paraId="17AB91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弯曲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自由恢复法测试镍钛形状记忆合金相变温度</w:t>
            </w:r>
          </w:p>
        </w:tc>
        <w:tc>
          <w:tcPr>
            <w:tcW w:w="488" w:type="pct"/>
            <w:shd w:val="clear" w:color="auto" w:fill="auto"/>
            <w:vAlign w:val="center"/>
            <w:hideMark/>
          </w:tcPr>
          <w:p w14:paraId="2C0B14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noWrap/>
            <w:vAlign w:val="center"/>
            <w:hideMark/>
          </w:tcPr>
          <w:p w14:paraId="402920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82" w:type="pct"/>
            <w:shd w:val="clear" w:color="auto" w:fill="auto"/>
            <w:noWrap/>
            <w:vAlign w:val="bottom"/>
            <w:hideMark/>
          </w:tcPr>
          <w:p w14:paraId="04BDE7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46281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216ADD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本标准规定了一种通过测量热转换过程中恢复的变形，确定马氏体向奥氏体转变温度的测试方法。本标准适用于完全退火或热处理的镍钛合金。</w:t>
            </w:r>
          </w:p>
        </w:tc>
      </w:tr>
      <w:tr w:rsidR="00377FC5" w:rsidRPr="004C3EA4" w14:paraId="7AD673D6" w14:textId="77777777" w:rsidTr="006348B0">
        <w:trPr>
          <w:cantSplit/>
          <w:trHeight w:val="454"/>
        </w:trPr>
        <w:tc>
          <w:tcPr>
            <w:tcW w:w="239" w:type="pct"/>
            <w:shd w:val="clear" w:color="auto" w:fill="auto"/>
            <w:vAlign w:val="center"/>
            <w:hideMark/>
          </w:tcPr>
          <w:p w14:paraId="63F83D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324</w:t>
            </w:r>
          </w:p>
        </w:tc>
        <w:tc>
          <w:tcPr>
            <w:tcW w:w="456" w:type="pct"/>
            <w:shd w:val="clear" w:color="auto" w:fill="auto"/>
            <w:vAlign w:val="center"/>
            <w:hideMark/>
          </w:tcPr>
          <w:p w14:paraId="4563BE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1074-2002</w:t>
            </w:r>
          </w:p>
        </w:tc>
        <w:tc>
          <w:tcPr>
            <w:tcW w:w="762" w:type="pct"/>
            <w:shd w:val="clear" w:color="auto" w:fill="auto"/>
            <w:vAlign w:val="center"/>
            <w:hideMark/>
          </w:tcPr>
          <w:p w14:paraId="1E8700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不锈钢产品点蚀电位</w:t>
            </w:r>
          </w:p>
        </w:tc>
        <w:tc>
          <w:tcPr>
            <w:tcW w:w="488" w:type="pct"/>
            <w:shd w:val="clear" w:color="auto" w:fill="auto"/>
            <w:vAlign w:val="center"/>
            <w:hideMark/>
          </w:tcPr>
          <w:p w14:paraId="3C1A12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2002-09-24</w:t>
            </w:r>
          </w:p>
        </w:tc>
        <w:tc>
          <w:tcPr>
            <w:tcW w:w="439" w:type="pct"/>
            <w:shd w:val="clear" w:color="auto" w:fill="auto"/>
            <w:vAlign w:val="center"/>
            <w:hideMark/>
          </w:tcPr>
          <w:p w14:paraId="4F4929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2003-04-01</w:t>
            </w:r>
          </w:p>
        </w:tc>
        <w:tc>
          <w:tcPr>
            <w:tcW w:w="582" w:type="pct"/>
            <w:shd w:val="clear" w:color="auto" w:fill="auto"/>
            <w:vAlign w:val="center"/>
            <w:hideMark/>
          </w:tcPr>
          <w:p w14:paraId="44B939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0E7A80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224DA46"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不锈钢产品点蚀电位测量方法的有关定义及该测量系统的试验仪器和设备、试样制备、试验条件和步骤、试验结果、试验报告的要求。本标准适用于采用动电位法测量外科植入物不锈钢产品在模拟人体生理环境中的点腐蚀电位的测量。</w:t>
            </w:r>
          </w:p>
        </w:tc>
      </w:tr>
      <w:tr w:rsidR="00377FC5" w:rsidRPr="004C3EA4" w14:paraId="3188E37A" w14:textId="77777777" w:rsidTr="006348B0">
        <w:trPr>
          <w:cantSplit/>
          <w:trHeight w:val="454"/>
        </w:trPr>
        <w:tc>
          <w:tcPr>
            <w:tcW w:w="239" w:type="pct"/>
            <w:shd w:val="clear" w:color="auto" w:fill="auto"/>
            <w:vAlign w:val="center"/>
            <w:hideMark/>
          </w:tcPr>
          <w:p w14:paraId="1026D2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325</w:t>
            </w:r>
          </w:p>
        </w:tc>
        <w:tc>
          <w:tcPr>
            <w:tcW w:w="456" w:type="pct"/>
            <w:shd w:val="clear" w:color="auto" w:fill="auto"/>
            <w:vAlign w:val="center"/>
            <w:hideMark/>
          </w:tcPr>
          <w:p w14:paraId="3C6EF8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1427-2016</w:t>
            </w:r>
          </w:p>
        </w:tc>
        <w:tc>
          <w:tcPr>
            <w:tcW w:w="762" w:type="pct"/>
            <w:shd w:val="clear" w:color="auto" w:fill="auto"/>
            <w:vAlign w:val="center"/>
            <w:hideMark/>
          </w:tcPr>
          <w:p w14:paraId="083937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可植入材料及医疗器械静态和动态腐蚀试验的测试溶液和条件</w:t>
            </w:r>
          </w:p>
        </w:tc>
        <w:tc>
          <w:tcPr>
            <w:tcW w:w="488" w:type="pct"/>
            <w:shd w:val="clear" w:color="auto" w:fill="auto"/>
            <w:vAlign w:val="center"/>
            <w:hideMark/>
          </w:tcPr>
          <w:p w14:paraId="162487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126EF6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45F8D3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5E28B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EFD96A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本标准规定了用于测试植入用金属材料、外科植入物及医疗器械耐腐蚀试验的标准环境条件。本标准适用于金属医疗器械或材料。</w:t>
            </w:r>
          </w:p>
        </w:tc>
      </w:tr>
      <w:tr w:rsidR="00377FC5" w:rsidRPr="004C3EA4" w14:paraId="59ED946B" w14:textId="77777777" w:rsidTr="006348B0">
        <w:trPr>
          <w:cantSplit/>
          <w:trHeight w:val="454"/>
        </w:trPr>
        <w:tc>
          <w:tcPr>
            <w:tcW w:w="239" w:type="pct"/>
            <w:shd w:val="clear" w:color="auto" w:fill="auto"/>
            <w:vAlign w:val="center"/>
            <w:hideMark/>
          </w:tcPr>
          <w:p w14:paraId="6B8B87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326</w:t>
            </w:r>
          </w:p>
        </w:tc>
        <w:tc>
          <w:tcPr>
            <w:tcW w:w="456" w:type="pct"/>
            <w:shd w:val="clear" w:color="auto" w:fill="auto"/>
            <w:vAlign w:val="center"/>
            <w:hideMark/>
          </w:tcPr>
          <w:p w14:paraId="62D08A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1552-2017</w:t>
            </w:r>
          </w:p>
        </w:tc>
        <w:tc>
          <w:tcPr>
            <w:tcW w:w="762" w:type="pct"/>
            <w:shd w:val="clear" w:color="auto" w:fill="auto"/>
            <w:vAlign w:val="center"/>
            <w:hideMark/>
          </w:tcPr>
          <w:p w14:paraId="755D37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评价金属植入材料和医疗器械长期腐蚀行为的开路电位测量方法</w:t>
            </w:r>
          </w:p>
        </w:tc>
        <w:tc>
          <w:tcPr>
            <w:tcW w:w="488" w:type="pct"/>
            <w:shd w:val="clear" w:color="auto" w:fill="auto"/>
            <w:vAlign w:val="center"/>
            <w:hideMark/>
          </w:tcPr>
          <w:p w14:paraId="141E40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2017-09-25</w:t>
            </w:r>
          </w:p>
        </w:tc>
        <w:tc>
          <w:tcPr>
            <w:tcW w:w="439" w:type="pct"/>
            <w:shd w:val="clear" w:color="auto" w:fill="auto"/>
            <w:vAlign w:val="center"/>
            <w:hideMark/>
          </w:tcPr>
          <w:p w14:paraId="67A931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2018-10-01</w:t>
            </w:r>
          </w:p>
        </w:tc>
        <w:tc>
          <w:tcPr>
            <w:tcW w:w="582" w:type="pct"/>
            <w:shd w:val="clear" w:color="auto" w:fill="auto"/>
            <w:vAlign w:val="center"/>
            <w:hideMark/>
          </w:tcPr>
          <w:p w14:paraId="60CA75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20193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9BDE55C" w14:textId="77777777" w:rsidR="00714C27" w:rsidRPr="00714C27" w:rsidRDefault="00714C27" w:rsidP="00714C27">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规定了浸没在与体液相关的试验环境中的植入材料和器械的长期开路电位测量方法，采用标准腐蚀电解池来研究器械的电化学腐蚀性能。本标准特别适用于形成耐腐蚀钝化膜的金属材料，其典型即为外科植入物用材料。</w:t>
            </w:r>
          </w:p>
          <w:p w14:paraId="2183D776" w14:textId="5514A38E" w:rsidR="00C37F4A" w:rsidRPr="004C3EA4" w:rsidRDefault="00714C27" w:rsidP="00714C27">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本试验方法旨在用于研究单一金属材料或合金。本标准不适用于不相似的材料组合。</w:t>
            </w:r>
          </w:p>
        </w:tc>
      </w:tr>
      <w:tr w:rsidR="00377FC5" w:rsidRPr="004C3EA4" w14:paraId="3ABACB12" w14:textId="77777777" w:rsidTr="006348B0">
        <w:trPr>
          <w:cantSplit/>
          <w:trHeight w:val="454"/>
        </w:trPr>
        <w:tc>
          <w:tcPr>
            <w:tcW w:w="239" w:type="pct"/>
            <w:shd w:val="clear" w:color="auto" w:fill="auto"/>
            <w:vAlign w:val="center"/>
            <w:hideMark/>
          </w:tcPr>
          <w:p w14:paraId="0A63C2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327</w:t>
            </w:r>
          </w:p>
        </w:tc>
        <w:tc>
          <w:tcPr>
            <w:tcW w:w="456" w:type="pct"/>
            <w:shd w:val="clear" w:color="auto" w:fill="auto"/>
            <w:vAlign w:val="center"/>
            <w:hideMark/>
          </w:tcPr>
          <w:p w14:paraId="303555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1565-2017</w:t>
            </w:r>
          </w:p>
        </w:tc>
        <w:tc>
          <w:tcPr>
            <w:tcW w:w="762" w:type="pct"/>
            <w:shd w:val="clear" w:color="auto" w:fill="auto"/>
            <w:vAlign w:val="center"/>
            <w:hideMark/>
          </w:tcPr>
          <w:p w14:paraId="0915EC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外科植入物无损检验铸造金属外科植入物射线照相检验</w:t>
            </w:r>
          </w:p>
        </w:tc>
        <w:tc>
          <w:tcPr>
            <w:tcW w:w="488" w:type="pct"/>
            <w:shd w:val="clear" w:color="auto" w:fill="auto"/>
            <w:vAlign w:val="center"/>
            <w:hideMark/>
          </w:tcPr>
          <w:p w14:paraId="292929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2B1E1E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3D8AF5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6F5A9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985527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本标准规定了一种用于检测和评价铸造金属外科植入物内部缺陷的方法，并以资料性附录形式给出了铸造金属外科植入物内部缺陷可接受限的指导。</w:t>
            </w:r>
          </w:p>
        </w:tc>
      </w:tr>
      <w:tr w:rsidR="00377FC5" w:rsidRPr="004C3EA4" w14:paraId="5BEF3731" w14:textId="77777777" w:rsidTr="006348B0">
        <w:trPr>
          <w:cantSplit/>
          <w:trHeight w:val="454"/>
        </w:trPr>
        <w:tc>
          <w:tcPr>
            <w:tcW w:w="239" w:type="pct"/>
            <w:shd w:val="clear" w:color="auto" w:fill="auto"/>
            <w:vAlign w:val="center"/>
            <w:hideMark/>
          </w:tcPr>
          <w:p w14:paraId="2B0D51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328</w:t>
            </w:r>
          </w:p>
        </w:tc>
        <w:tc>
          <w:tcPr>
            <w:tcW w:w="456" w:type="pct"/>
            <w:shd w:val="clear" w:color="auto" w:fill="auto"/>
            <w:vAlign w:val="center"/>
            <w:hideMark/>
          </w:tcPr>
          <w:p w14:paraId="3908CE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1772-2021</w:t>
            </w:r>
          </w:p>
        </w:tc>
        <w:tc>
          <w:tcPr>
            <w:tcW w:w="762" w:type="pct"/>
            <w:shd w:val="clear" w:color="auto" w:fill="auto"/>
            <w:vAlign w:val="center"/>
            <w:hideMark/>
          </w:tcPr>
          <w:p w14:paraId="21F1EB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电解液中电偶腐蚀试验方法</w:t>
            </w:r>
          </w:p>
        </w:tc>
        <w:tc>
          <w:tcPr>
            <w:tcW w:w="488" w:type="pct"/>
            <w:shd w:val="clear" w:color="auto" w:fill="auto"/>
            <w:vAlign w:val="center"/>
            <w:hideMark/>
          </w:tcPr>
          <w:p w14:paraId="58E96D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noWrap/>
            <w:vAlign w:val="center"/>
            <w:hideMark/>
          </w:tcPr>
          <w:p w14:paraId="0E2B39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82" w:type="pct"/>
            <w:shd w:val="clear" w:color="auto" w:fill="auto"/>
            <w:noWrap/>
            <w:vAlign w:val="bottom"/>
            <w:hideMark/>
          </w:tcPr>
          <w:p w14:paraId="2B4E73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BBBC2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D0E62B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电偶腐蚀测试和评价方法，涵盖了试样选取、试样准备、测试环境、暴露方式和表征电偶对在电解液中腐蚀行为的测试结果评价方法。本标准适用于表征作为外科植入物或其部件应用于人体的两种或两种以上不同金属在电接触状态下的腐蚀行为。本标准不适用于评价外科植入物所发生的其他形式腐蚀和降解影响。本标准也不适用于评价表面状态的改变。</w:t>
            </w:r>
          </w:p>
        </w:tc>
      </w:tr>
      <w:tr w:rsidR="00377FC5" w:rsidRPr="004C3EA4" w14:paraId="5561AE44" w14:textId="77777777" w:rsidTr="006348B0">
        <w:trPr>
          <w:cantSplit/>
          <w:trHeight w:val="454"/>
        </w:trPr>
        <w:tc>
          <w:tcPr>
            <w:tcW w:w="239" w:type="pct"/>
            <w:shd w:val="clear" w:color="auto" w:fill="auto"/>
            <w:vAlign w:val="center"/>
            <w:hideMark/>
          </w:tcPr>
          <w:p w14:paraId="03252B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329</w:t>
            </w:r>
          </w:p>
        </w:tc>
        <w:tc>
          <w:tcPr>
            <w:tcW w:w="456" w:type="pct"/>
            <w:shd w:val="clear" w:color="auto" w:fill="auto"/>
            <w:vAlign w:val="center"/>
            <w:hideMark/>
          </w:tcPr>
          <w:p w14:paraId="440BE2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0459-2003</w:t>
            </w:r>
          </w:p>
        </w:tc>
        <w:tc>
          <w:tcPr>
            <w:tcW w:w="762" w:type="pct"/>
            <w:shd w:val="clear" w:color="auto" w:fill="auto"/>
            <w:vAlign w:val="center"/>
            <w:hideMark/>
          </w:tcPr>
          <w:p w14:paraId="1708B6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丙烯酸类树脂骨水泥</w:t>
            </w:r>
          </w:p>
        </w:tc>
        <w:tc>
          <w:tcPr>
            <w:tcW w:w="488" w:type="pct"/>
            <w:shd w:val="clear" w:color="auto" w:fill="auto"/>
            <w:vAlign w:val="center"/>
            <w:hideMark/>
          </w:tcPr>
          <w:p w14:paraId="445F8F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9" w:type="pct"/>
            <w:shd w:val="clear" w:color="auto" w:fill="auto"/>
            <w:vAlign w:val="center"/>
            <w:hideMark/>
          </w:tcPr>
          <w:p w14:paraId="210C1C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82" w:type="pct"/>
            <w:shd w:val="clear" w:color="auto" w:fill="auto"/>
            <w:vAlign w:val="center"/>
            <w:hideMark/>
          </w:tcPr>
          <w:p w14:paraId="68AC92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F78D0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8E99E1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本标准规定了不透射线和可透射线的，主要以聚甲基丙烯酸酯为基础的固化聚合树脂骨水泥的物理、机械、标志和包装的要求。</w:t>
            </w:r>
          </w:p>
        </w:tc>
      </w:tr>
      <w:tr w:rsidR="00377FC5" w:rsidRPr="004C3EA4" w14:paraId="7F5139E3" w14:textId="77777777" w:rsidTr="006348B0">
        <w:trPr>
          <w:cantSplit/>
          <w:trHeight w:val="454"/>
        </w:trPr>
        <w:tc>
          <w:tcPr>
            <w:tcW w:w="239" w:type="pct"/>
            <w:shd w:val="clear" w:color="auto" w:fill="auto"/>
            <w:vAlign w:val="center"/>
            <w:hideMark/>
          </w:tcPr>
          <w:p w14:paraId="1F675A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330</w:t>
            </w:r>
          </w:p>
        </w:tc>
        <w:tc>
          <w:tcPr>
            <w:tcW w:w="456" w:type="pct"/>
            <w:shd w:val="clear" w:color="auto" w:fill="auto"/>
            <w:vAlign w:val="center"/>
            <w:hideMark/>
          </w:tcPr>
          <w:p w14:paraId="5B0679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0484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p>
        </w:tc>
        <w:tc>
          <w:tcPr>
            <w:tcW w:w="762" w:type="pct"/>
            <w:shd w:val="clear" w:color="auto" w:fill="auto"/>
            <w:vAlign w:val="center"/>
            <w:hideMark/>
          </w:tcPr>
          <w:p w14:paraId="226CF7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双组分加成型硫化硅橡胶</w:t>
            </w:r>
          </w:p>
        </w:tc>
        <w:tc>
          <w:tcPr>
            <w:tcW w:w="488" w:type="pct"/>
            <w:shd w:val="clear" w:color="auto" w:fill="auto"/>
            <w:vAlign w:val="center"/>
            <w:hideMark/>
          </w:tcPr>
          <w:p w14:paraId="49537C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2004-07-16</w:t>
            </w:r>
          </w:p>
        </w:tc>
        <w:tc>
          <w:tcPr>
            <w:tcW w:w="439" w:type="pct"/>
            <w:shd w:val="clear" w:color="auto" w:fill="auto"/>
            <w:vAlign w:val="center"/>
            <w:hideMark/>
          </w:tcPr>
          <w:p w14:paraId="22DB02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2005-08-01</w:t>
            </w:r>
          </w:p>
        </w:tc>
        <w:tc>
          <w:tcPr>
            <w:tcW w:w="582" w:type="pct"/>
            <w:shd w:val="clear" w:color="auto" w:fill="auto"/>
            <w:vAlign w:val="center"/>
            <w:hideMark/>
          </w:tcPr>
          <w:p w14:paraId="470937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79BFB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46031534"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本标准规定了生产（部分或全部）外科植入物用双组分加成型硫化高粘稠或液体硅橡胶的特性和相应的试验方法。</w:t>
            </w:r>
          </w:p>
        </w:tc>
      </w:tr>
      <w:tr w:rsidR="00377FC5" w:rsidRPr="004C3EA4" w14:paraId="77A1BBAE" w14:textId="77777777" w:rsidTr="006348B0">
        <w:trPr>
          <w:cantSplit/>
          <w:trHeight w:val="454"/>
        </w:trPr>
        <w:tc>
          <w:tcPr>
            <w:tcW w:w="239" w:type="pct"/>
            <w:shd w:val="clear" w:color="auto" w:fill="auto"/>
            <w:vAlign w:val="center"/>
            <w:hideMark/>
          </w:tcPr>
          <w:p w14:paraId="6A26BD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331</w:t>
            </w:r>
          </w:p>
        </w:tc>
        <w:tc>
          <w:tcPr>
            <w:tcW w:w="456" w:type="pct"/>
            <w:shd w:val="clear" w:color="auto" w:fill="auto"/>
            <w:vAlign w:val="center"/>
            <w:hideMark/>
          </w:tcPr>
          <w:p w14:paraId="6B2F00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0510-2009</w:t>
            </w:r>
          </w:p>
        </w:tc>
        <w:tc>
          <w:tcPr>
            <w:tcW w:w="762" w:type="pct"/>
            <w:shd w:val="clear" w:color="auto" w:fill="auto"/>
            <w:vAlign w:val="center"/>
            <w:hideMark/>
          </w:tcPr>
          <w:p w14:paraId="054530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外科植入物用无定形聚丙交酯树脂和丙交酯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乙交酯共聚树脂</w:t>
            </w:r>
          </w:p>
        </w:tc>
        <w:tc>
          <w:tcPr>
            <w:tcW w:w="488" w:type="pct"/>
            <w:shd w:val="clear" w:color="auto" w:fill="auto"/>
            <w:vAlign w:val="center"/>
            <w:hideMark/>
          </w:tcPr>
          <w:p w14:paraId="4A578D3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1BD14B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82" w:type="pct"/>
            <w:shd w:val="clear" w:color="auto" w:fill="auto"/>
            <w:vAlign w:val="center"/>
            <w:hideMark/>
          </w:tcPr>
          <w:p w14:paraId="475002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38B81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9EC41B5" w14:textId="6269C9EB"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本标准适用于能在</w:t>
            </w:r>
            <w:r w:rsidRPr="00714C27">
              <w:rPr>
                <w:rFonts w:ascii="Times New Roman" w:hAnsi="Times New Roman" w:cs="宋体" w:hint="eastAsia"/>
                <w:color w:val="000000" w:themeColor="text1"/>
                <w:kern w:val="0"/>
                <w:szCs w:val="21"/>
              </w:rPr>
              <w:t>30</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C</w:t>
            </w:r>
            <w:r w:rsidRPr="00714C27">
              <w:rPr>
                <w:rFonts w:ascii="Times New Roman" w:hAnsi="Times New Roman" w:cs="宋体" w:hint="eastAsia"/>
                <w:color w:val="000000" w:themeColor="text1"/>
                <w:kern w:val="0"/>
                <w:szCs w:val="21"/>
              </w:rPr>
              <w:t>被二氯甲烷或三氯甲烷完全溶解的原生聚丙交酯和丙交酯</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乙交酯共聚树脂。本标准所述的聚</w:t>
            </w:r>
            <w:r w:rsidRPr="00714C27">
              <w:rPr>
                <w:rFonts w:ascii="Times New Roman" w:hAnsi="Times New Roman" w:cs="宋体" w:hint="eastAsia"/>
                <w:color w:val="000000" w:themeColor="text1"/>
                <w:kern w:val="0"/>
                <w:szCs w:val="21"/>
              </w:rPr>
              <w:t>D,L-</w:t>
            </w:r>
            <w:r w:rsidRPr="00714C27">
              <w:rPr>
                <w:rFonts w:ascii="Times New Roman" w:hAnsi="Times New Roman" w:cs="宋体" w:hint="eastAsia"/>
                <w:color w:val="000000" w:themeColor="text1"/>
                <w:kern w:val="0"/>
                <w:szCs w:val="21"/>
              </w:rPr>
              <w:t>丙交酯均聚物是指无定形的（即无结晶性）、由内消旋丙交酯或等摩尔的</w:t>
            </w:r>
            <w:r w:rsidRPr="00714C27">
              <w:rPr>
                <w:rFonts w:ascii="Times New Roman" w:hAnsi="Times New Roman" w:cs="宋体" w:hint="eastAsia"/>
                <w:color w:val="000000" w:themeColor="text1"/>
                <w:kern w:val="0"/>
                <w:szCs w:val="21"/>
              </w:rPr>
              <w:t>D-</w:t>
            </w:r>
            <w:r w:rsidRPr="00714C27">
              <w:rPr>
                <w:rFonts w:ascii="Times New Roman" w:hAnsi="Times New Roman" w:cs="宋体" w:hint="eastAsia"/>
                <w:color w:val="000000" w:themeColor="text1"/>
                <w:kern w:val="0"/>
                <w:szCs w:val="21"/>
              </w:rPr>
              <w:t>丙交酯和</w:t>
            </w:r>
            <w:r w:rsidRPr="00714C27">
              <w:rPr>
                <w:rFonts w:ascii="Times New Roman" w:hAnsi="Times New Roman" w:cs="宋体" w:hint="eastAsia"/>
                <w:color w:val="000000" w:themeColor="text1"/>
                <w:kern w:val="0"/>
                <w:szCs w:val="21"/>
              </w:rPr>
              <w:t>L-</w:t>
            </w:r>
            <w:r w:rsidRPr="00714C27">
              <w:rPr>
                <w:rFonts w:ascii="Times New Roman" w:hAnsi="Times New Roman" w:cs="宋体" w:hint="eastAsia"/>
                <w:color w:val="000000" w:themeColor="text1"/>
                <w:kern w:val="0"/>
                <w:szCs w:val="21"/>
              </w:rPr>
              <w:t>丙交酯（外消旋）聚合而成。本标准所述的</w:t>
            </w:r>
            <w:r w:rsidRPr="00714C27">
              <w:rPr>
                <w:rFonts w:ascii="Times New Roman" w:hAnsi="Times New Roman" w:cs="宋体" w:hint="eastAsia"/>
                <w:color w:val="000000" w:themeColor="text1"/>
                <w:kern w:val="0"/>
                <w:szCs w:val="21"/>
              </w:rPr>
              <w:t>D,L-</w:t>
            </w:r>
            <w:r w:rsidRPr="00714C27">
              <w:rPr>
                <w:rFonts w:ascii="Times New Roman" w:hAnsi="Times New Roman" w:cs="宋体" w:hint="eastAsia"/>
                <w:color w:val="000000" w:themeColor="text1"/>
                <w:kern w:val="0"/>
                <w:szCs w:val="21"/>
              </w:rPr>
              <w:t>丙交酯</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乙交酯共聚物也是指无定形的、由乙交酯和内消旋丙交酯或等摩尔的外消旋</w:t>
            </w:r>
            <w:r w:rsidRPr="00714C27">
              <w:rPr>
                <w:rFonts w:ascii="Times New Roman" w:hAnsi="Times New Roman" w:cs="宋体" w:hint="eastAsia"/>
                <w:color w:val="000000" w:themeColor="text1"/>
                <w:kern w:val="0"/>
                <w:szCs w:val="21"/>
              </w:rPr>
              <w:t>D-</w:t>
            </w:r>
            <w:r w:rsidRPr="00714C27">
              <w:rPr>
                <w:rFonts w:ascii="Times New Roman" w:hAnsi="Times New Roman" w:cs="宋体" w:hint="eastAsia"/>
                <w:color w:val="000000" w:themeColor="text1"/>
                <w:kern w:val="0"/>
                <w:szCs w:val="21"/>
              </w:rPr>
              <w:t>丙交酯和</w:t>
            </w:r>
            <w:r w:rsidRPr="00714C27">
              <w:rPr>
                <w:rFonts w:ascii="Times New Roman" w:hAnsi="Times New Roman" w:cs="宋体" w:hint="eastAsia"/>
                <w:color w:val="000000" w:themeColor="text1"/>
                <w:kern w:val="0"/>
                <w:szCs w:val="21"/>
              </w:rPr>
              <w:t>L-</w:t>
            </w:r>
            <w:r w:rsidRPr="00714C27">
              <w:rPr>
                <w:rFonts w:ascii="Times New Roman" w:hAnsi="Times New Roman" w:cs="宋体" w:hint="eastAsia"/>
                <w:color w:val="000000" w:themeColor="text1"/>
                <w:kern w:val="0"/>
                <w:szCs w:val="21"/>
              </w:rPr>
              <w:t>丙交酯共聚而成，其典型共聚物中丙交酯所占的摩尔分数等于或超过</w:t>
            </w:r>
            <w:r w:rsidRPr="00714C27">
              <w:rPr>
                <w:rFonts w:ascii="Times New Roman" w:hAnsi="Times New Roman" w:cs="宋体" w:hint="eastAsia"/>
                <w:color w:val="000000" w:themeColor="text1"/>
                <w:kern w:val="0"/>
                <w:szCs w:val="21"/>
              </w:rPr>
              <w:t>50</w:t>
            </w:r>
            <w:r w:rsidRPr="00714C27">
              <w:rPr>
                <w:rFonts w:ascii="Times New Roman" w:hAnsi="Times New Roman" w:cs="宋体" w:hint="eastAsia"/>
                <w:color w:val="000000" w:themeColor="text1"/>
                <w:kern w:val="0"/>
                <w:szCs w:val="21"/>
              </w:rPr>
              <w:t>％。本标准不适用于因含有足够尺度的丙交酯等规聚合链段而会引起其潜在结晶的均聚物或共聚物。本标准不适用于因含有足够尺度的乙交酯链段而会引起其潜在结晶的丙交酯</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乙交酯共聚物，因此为在室温条件下能完全溶解，需用含氟溶剂。本标准特别不适用于乙交酯摩尔分数大于或等于</w:t>
            </w:r>
            <w:r w:rsidRPr="00714C27">
              <w:rPr>
                <w:rFonts w:ascii="Times New Roman" w:hAnsi="Times New Roman" w:cs="宋体" w:hint="eastAsia"/>
                <w:color w:val="000000" w:themeColor="text1"/>
                <w:kern w:val="0"/>
                <w:szCs w:val="21"/>
              </w:rPr>
              <w:t>70</w:t>
            </w:r>
            <w:r w:rsidRPr="00714C27">
              <w:rPr>
                <w:rFonts w:ascii="Times New Roman" w:hAnsi="Times New Roman" w:cs="宋体" w:hint="eastAsia"/>
                <w:color w:val="000000" w:themeColor="text1"/>
                <w:kern w:val="0"/>
                <w:szCs w:val="21"/>
              </w:rPr>
              <w:t>％（质量分数</w:t>
            </w:r>
            <w:r w:rsidRPr="00714C27">
              <w:rPr>
                <w:rFonts w:ascii="Times New Roman" w:hAnsi="Times New Roman" w:cs="宋体" w:hint="eastAsia"/>
                <w:color w:val="000000" w:themeColor="text1"/>
                <w:kern w:val="0"/>
                <w:szCs w:val="21"/>
              </w:rPr>
              <w:t>65.3</w:t>
            </w:r>
            <w:r w:rsidRPr="00714C27">
              <w:rPr>
                <w:rFonts w:ascii="Times New Roman" w:hAnsi="Times New Roman" w:cs="宋体" w:hint="eastAsia"/>
                <w:color w:val="000000" w:themeColor="text1"/>
                <w:kern w:val="0"/>
                <w:szCs w:val="21"/>
              </w:rPr>
              <w:t>％）的丙交酯</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乙交酯共聚物。本标准不适用于嵌段共聚物或由总摩尔百分比差额超过</w:t>
            </w:r>
            <w:r w:rsidRPr="00714C27">
              <w:rPr>
                <w:rFonts w:ascii="Times New Roman" w:hAnsi="Times New Roman" w:cs="宋体" w:hint="eastAsia"/>
                <w:color w:val="000000" w:themeColor="text1"/>
                <w:kern w:val="0"/>
                <w:szCs w:val="21"/>
              </w:rPr>
              <w:t>1.5</w:t>
            </w:r>
            <w:r w:rsidRPr="00714C27">
              <w:rPr>
                <w:rFonts w:ascii="Times New Roman" w:hAnsi="Times New Roman" w:cs="宋体" w:hint="eastAsia"/>
                <w:color w:val="000000" w:themeColor="text1"/>
                <w:kern w:val="0"/>
                <w:szCs w:val="21"/>
              </w:rPr>
              <w:t>（总摩尔数的</w:t>
            </w:r>
            <w:r w:rsidRPr="00714C27">
              <w:rPr>
                <w:rFonts w:ascii="Times New Roman" w:hAnsi="Times New Roman" w:cs="宋体" w:hint="eastAsia"/>
                <w:color w:val="000000" w:themeColor="text1"/>
                <w:kern w:val="0"/>
                <w:szCs w:val="21"/>
              </w:rPr>
              <w:t>1.5</w:t>
            </w:r>
            <w:r w:rsidRPr="00714C27">
              <w:rPr>
                <w:rFonts w:ascii="Times New Roman" w:hAnsi="Times New Roman" w:cs="宋体" w:hint="eastAsia"/>
                <w:color w:val="000000" w:themeColor="text1"/>
                <w:kern w:val="0"/>
                <w:szCs w:val="21"/>
              </w:rPr>
              <w:t>％）的</w:t>
            </w:r>
            <w:r w:rsidRPr="00714C27">
              <w:rPr>
                <w:rFonts w:ascii="Times New Roman" w:hAnsi="Times New Roman" w:cs="宋体" w:hint="eastAsia"/>
                <w:color w:val="000000" w:themeColor="text1"/>
                <w:kern w:val="0"/>
                <w:szCs w:val="21"/>
              </w:rPr>
              <w:t>D-</w:t>
            </w:r>
            <w:r w:rsidRPr="00714C27">
              <w:rPr>
                <w:rFonts w:ascii="Times New Roman" w:hAnsi="Times New Roman" w:cs="宋体" w:hint="eastAsia"/>
                <w:color w:val="000000" w:themeColor="text1"/>
                <w:kern w:val="0"/>
                <w:szCs w:val="21"/>
              </w:rPr>
              <w:t>丙交酯和</w:t>
            </w:r>
            <w:r w:rsidRPr="00714C27">
              <w:rPr>
                <w:rFonts w:ascii="Times New Roman" w:hAnsi="Times New Roman" w:cs="宋体" w:hint="eastAsia"/>
                <w:color w:val="000000" w:themeColor="text1"/>
                <w:kern w:val="0"/>
                <w:szCs w:val="21"/>
              </w:rPr>
              <w:t>L-</w:t>
            </w:r>
            <w:r w:rsidRPr="00714C27">
              <w:rPr>
                <w:rFonts w:ascii="Times New Roman" w:hAnsi="Times New Roman" w:cs="宋体" w:hint="eastAsia"/>
                <w:color w:val="000000" w:themeColor="text1"/>
                <w:kern w:val="0"/>
                <w:szCs w:val="21"/>
              </w:rPr>
              <w:t>丙交酯合成的均聚物或共聚物。</w:t>
            </w:r>
          </w:p>
        </w:tc>
      </w:tr>
      <w:tr w:rsidR="00377FC5" w:rsidRPr="004C3EA4" w14:paraId="1DC0F4BE" w14:textId="77777777" w:rsidTr="006348B0">
        <w:trPr>
          <w:cantSplit/>
          <w:trHeight w:val="454"/>
        </w:trPr>
        <w:tc>
          <w:tcPr>
            <w:tcW w:w="239" w:type="pct"/>
            <w:shd w:val="clear" w:color="auto" w:fill="auto"/>
            <w:vAlign w:val="center"/>
            <w:hideMark/>
          </w:tcPr>
          <w:p w14:paraId="12A9F7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332</w:t>
            </w:r>
          </w:p>
        </w:tc>
        <w:tc>
          <w:tcPr>
            <w:tcW w:w="456" w:type="pct"/>
            <w:shd w:val="clear" w:color="auto" w:fill="auto"/>
            <w:vAlign w:val="center"/>
            <w:hideMark/>
          </w:tcPr>
          <w:p w14:paraId="1D7681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0660-2008</w:t>
            </w:r>
          </w:p>
        </w:tc>
        <w:tc>
          <w:tcPr>
            <w:tcW w:w="762" w:type="pct"/>
            <w:shd w:val="clear" w:color="auto" w:fill="auto"/>
            <w:vAlign w:val="center"/>
            <w:hideMark/>
          </w:tcPr>
          <w:p w14:paraId="6662B4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外科植入物用聚醚醚酮（</w:t>
            </w:r>
            <w:r w:rsidRPr="004C3EA4">
              <w:rPr>
                <w:rFonts w:ascii="Times New Roman" w:hAnsi="Times New Roman" w:cs="宋体" w:hint="eastAsia"/>
                <w:color w:val="000000" w:themeColor="text1"/>
                <w:kern w:val="0"/>
                <w:szCs w:val="21"/>
              </w:rPr>
              <w:t>PEEK</w:t>
            </w:r>
            <w:r w:rsidRPr="004C3EA4">
              <w:rPr>
                <w:rFonts w:ascii="Times New Roman" w:hAnsi="Times New Roman" w:cs="宋体" w:hint="eastAsia"/>
                <w:color w:val="000000" w:themeColor="text1"/>
                <w:kern w:val="0"/>
                <w:szCs w:val="21"/>
              </w:rPr>
              <w:t>）聚合物的标准规范</w:t>
            </w:r>
          </w:p>
        </w:tc>
        <w:tc>
          <w:tcPr>
            <w:tcW w:w="488" w:type="pct"/>
            <w:shd w:val="clear" w:color="auto" w:fill="auto"/>
            <w:vAlign w:val="center"/>
            <w:hideMark/>
          </w:tcPr>
          <w:p w14:paraId="73B6E2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9" w:type="pct"/>
            <w:shd w:val="clear" w:color="auto" w:fill="auto"/>
            <w:vAlign w:val="center"/>
            <w:hideMark/>
          </w:tcPr>
          <w:p w14:paraId="4A255D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82" w:type="pct"/>
            <w:shd w:val="clear" w:color="auto" w:fill="auto"/>
            <w:vAlign w:val="center"/>
            <w:hideMark/>
          </w:tcPr>
          <w:p w14:paraId="167B26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D8990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16729F1" w14:textId="77777777" w:rsidR="00C37F4A" w:rsidRPr="004C3EA4" w:rsidRDefault="00C37F4A" w:rsidP="00172A4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本标准涵盖了由原料供应商提供的</w:t>
            </w:r>
            <w:r w:rsidRPr="004C3EA4">
              <w:rPr>
                <w:rFonts w:ascii="Times New Roman" w:hAnsi="Times New Roman" w:cs="宋体" w:hint="eastAsia"/>
                <w:color w:val="000000" w:themeColor="text1"/>
                <w:kern w:val="0"/>
                <w:szCs w:val="21"/>
              </w:rPr>
              <w:t>PEEK</w:t>
            </w:r>
            <w:r w:rsidRPr="004C3EA4">
              <w:rPr>
                <w:rFonts w:ascii="Times New Roman" w:hAnsi="Times New Roman" w:cs="宋体" w:hint="eastAsia"/>
                <w:color w:val="000000" w:themeColor="text1"/>
                <w:kern w:val="0"/>
                <w:szCs w:val="21"/>
              </w:rPr>
              <w:t>聚合物原料（粒料、粉料等）。本标准提供了当这些热塑性塑料制造用于人体的植入器械，诸如外科植入物、外科或牙科器械的部件时的要求和相关的试验方法。标准中所包括的性能仅适用于聚醚醚酮聚合物。标准中要求的性能适用于注塑成型的产品。成品、材料或包含着色剂、填充剂、加工助剂或其它添加剂，以及混有</w:t>
            </w:r>
            <w:r w:rsidRPr="004C3EA4">
              <w:rPr>
                <w:rFonts w:ascii="Times New Roman" w:hAnsi="Times New Roman" w:cs="宋体" w:hint="eastAsia"/>
                <w:color w:val="000000" w:themeColor="text1"/>
                <w:kern w:val="0"/>
                <w:szCs w:val="21"/>
              </w:rPr>
              <w:t>PEEK</w:t>
            </w:r>
            <w:r w:rsidRPr="004C3EA4">
              <w:rPr>
                <w:rFonts w:ascii="Times New Roman" w:hAnsi="Times New Roman" w:cs="宋体" w:hint="eastAsia"/>
                <w:color w:val="000000" w:themeColor="text1"/>
                <w:kern w:val="0"/>
                <w:szCs w:val="21"/>
              </w:rPr>
              <w:t>聚合物的共混物或再生材料不在本标准范畴之内。</w:t>
            </w:r>
          </w:p>
        </w:tc>
      </w:tr>
      <w:tr w:rsidR="00377FC5" w:rsidRPr="004C3EA4" w14:paraId="0DE22AEC" w14:textId="77777777" w:rsidTr="006348B0">
        <w:trPr>
          <w:cantSplit/>
          <w:trHeight w:val="454"/>
        </w:trPr>
        <w:tc>
          <w:tcPr>
            <w:tcW w:w="239" w:type="pct"/>
            <w:shd w:val="clear" w:color="auto" w:fill="auto"/>
            <w:vAlign w:val="center"/>
            <w:hideMark/>
          </w:tcPr>
          <w:p w14:paraId="0E79EF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333</w:t>
            </w:r>
          </w:p>
        </w:tc>
        <w:tc>
          <w:tcPr>
            <w:tcW w:w="456" w:type="pct"/>
            <w:shd w:val="clear" w:color="auto" w:fill="auto"/>
            <w:vAlign w:val="center"/>
            <w:hideMark/>
          </w:tcPr>
          <w:p w14:paraId="76F7D9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0661-2017</w:t>
            </w:r>
          </w:p>
        </w:tc>
        <w:tc>
          <w:tcPr>
            <w:tcW w:w="762" w:type="pct"/>
            <w:shd w:val="clear" w:color="auto" w:fill="auto"/>
            <w:vAlign w:val="center"/>
            <w:hideMark/>
          </w:tcPr>
          <w:p w14:paraId="1D6D7B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半结晶型聚丙交酯聚合物和共聚物树脂</w:t>
            </w:r>
          </w:p>
        </w:tc>
        <w:tc>
          <w:tcPr>
            <w:tcW w:w="488" w:type="pct"/>
            <w:shd w:val="clear" w:color="auto" w:fill="auto"/>
            <w:vAlign w:val="center"/>
            <w:hideMark/>
          </w:tcPr>
          <w:p w14:paraId="0C25E3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2017-09-25</w:t>
            </w:r>
          </w:p>
        </w:tc>
        <w:tc>
          <w:tcPr>
            <w:tcW w:w="439" w:type="pct"/>
            <w:shd w:val="clear" w:color="auto" w:fill="auto"/>
            <w:vAlign w:val="center"/>
            <w:hideMark/>
          </w:tcPr>
          <w:p w14:paraId="248F3E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2018-10-01</w:t>
            </w:r>
          </w:p>
        </w:tc>
        <w:tc>
          <w:tcPr>
            <w:tcW w:w="582" w:type="pct"/>
            <w:shd w:val="clear" w:color="auto" w:fill="auto"/>
            <w:vAlign w:val="center"/>
            <w:hideMark/>
          </w:tcPr>
          <w:p w14:paraId="264C2A1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2F7F5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D9E52FB" w14:textId="347DF7F9" w:rsidR="00C37F4A" w:rsidRPr="004C3EA4" w:rsidRDefault="00714C27" w:rsidP="00172A4D">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本标准规定了外科植入物用原生半结晶型聚丙交酯基树脂的材料特性。本标准适用于外科植入物用原生半结晶型聚（</w:t>
            </w:r>
            <w:r w:rsidRPr="00714C27">
              <w:rPr>
                <w:rFonts w:ascii="Times New Roman" w:hAnsi="Times New Roman" w:cs="宋体" w:hint="eastAsia"/>
                <w:color w:val="000000" w:themeColor="text1"/>
                <w:kern w:val="0"/>
                <w:szCs w:val="21"/>
              </w:rPr>
              <w:t>L-</w:t>
            </w:r>
            <w:r w:rsidRPr="00714C27">
              <w:rPr>
                <w:rFonts w:ascii="Times New Roman" w:hAnsi="Times New Roman" w:cs="宋体" w:hint="eastAsia"/>
                <w:color w:val="000000" w:themeColor="text1"/>
                <w:kern w:val="0"/>
                <w:szCs w:val="21"/>
              </w:rPr>
              <w:t>丙交酯）或聚（</w:t>
            </w:r>
            <w:r w:rsidRPr="00714C27">
              <w:rPr>
                <w:rFonts w:ascii="Times New Roman" w:hAnsi="Times New Roman" w:cs="宋体" w:hint="eastAsia"/>
                <w:color w:val="000000" w:themeColor="text1"/>
                <w:kern w:val="0"/>
                <w:szCs w:val="21"/>
              </w:rPr>
              <w:t>D-</w:t>
            </w:r>
            <w:r w:rsidRPr="00714C27">
              <w:rPr>
                <w:rFonts w:ascii="Times New Roman" w:hAnsi="Times New Roman" w:cs="宋体" w:hint="eastAsia"/>
                <w:color w:val="000000" w:themeColor="text1"/>
                <w:kern w:val="0"/>
                <w:szCs w:val="21"/>
              </w:rPr>
              <w:t>丙交酯）均聚物树脂，也适用于由</w:t>
            </w:r>
            <w:r w:rsidRPr="00714C27">
              <w:rPr>
                <w:rFonts w:ascii="Times New Roman" w:hAnsi="Times New Roman" w:cs="宋体" w:hint="eastAsia"/>
                <w:color w:val="000000" w:themeColor="text1"/>
                <w:kern w:val="0"/>
                <w:szCs w:val="21"/>
              </w:rPr>
              <w:t>L-</w:t>
            </w:r>
            <w:r w:rsidRPr="00714C27">
              <w:rPr>
                <w:rFonts w:ascii="Times New Roman" w:hAnsi="Times New Roman" w:cs="宋体" w:hint="eastAsia"/>
                <w:color w:val="000000" w:themeColor="text1"/>
                <w:kern w:val="0"/>
                <w:szCs w:val="21"/>
              </w:rPr>
              <w:t>丙交酯与其它生物可吸收单体共聚的半结晶型树脂。本标准不适用于由这些材料制造的经包装灭菌的成品植入物。本标准不适用于乙交酯的摩尔分数大于或等于</w:t>
            </w:r>
            <w:r w:rsidRPr="00714C27">
              <w:rPr>
                <w:rFonts w:ascii="Times New Roman" w:hAnsi="Times New Roman" w:cs="宋体" w:hint="eastAsia"/>
                <w:color w:val="000000" w:themeColor="text1"/>
                <w:kern w:val="0"/>
                <w:szCs w:val="21"/>
              </w:rPr>
              <w:t>70</w:t>
            </w:r>
            <w:r w:rsidRPr="00714C27">
              <w:rPr>
                <w:rFonts w:ascii="Times New Roman" w:hAnsi="Times New Roman" w:cs="宋体" w:hint="eastAsia"/>
                <w:color w:val="000000" w:themeColor="text1"/>
                <w:kern w:val="0"/>
                <w:szCs w:val="21"/>
              </w:rPr>
              <w:t>％（质量分数为</w:t>
            </w:r>
            <w:r w:rsidRPr="00714C27">
              <w:rPr>
                <w:rFonts w:ascii="Times New Roman" w:hAnsi="Times New Roman" w:cs="宋体" w:hint="eastAsia"/>
                <w:color w:val="000000" w:themeColor="text1"/>
                <w:kern w:val="0"/>
                <w:szCs w:val="21"/>
              </w:rPr>
              <w:t>65.3</w:t>
            </w:r>
            <w:r w:rsidRPr="00714C27">
              <w:rPr>
                <w:rFonts w:ascii="Times New Roman" w:hAnsi="Times New Roman" w:cs="宋体" w:hint="eastAsia"/>
                <w:color w:val="000000" w:themeColor="text1"/>
                <w:kern w:val="0"/>
                <w:szCs w:val="21"/>
              </w:rPr>
              <w:t>％）的丙交酯</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乙交酯共聚物，不适用于拥有足够大小的乙交酯片段，以提供潜在的乙交酯基结晶的丙交酯乙交酯共聚物，此共聚物需要利用氟化溶剂在室温条件下完全溶解（见</w:t>
            </w:r>
            <w:r w:rsidRPr="00714C27">
              <w:rPr>
                <w:rFonts w:ascii="Times New Roman" w:hAnsi="Times New Roman" w:cs="宋体" w:hint="eastAsia"/>
                <w:color w:val="000000" w:themeColor="text1"/>
                <w:kern w:val="0"/>
                <w:szCs w:val="21"/>
              </w:rPr>
              <w:t>ASTM  F2313</w:t>
            </w:r>
            <w:r w:rsidRPr="00714C27">
              <w:rPr>
                <w:rFonts w:ascii="Times New Roman" w:hAnsi="Times New Roman" w:cs="宋体" w:hint="eastAsia"/>
                <w:color w:val="000000" w:themeColor="text1"/>
                <w:kern w:val="0"/>
                <w:szCs w:val="21"/>
              </w:rPr>
              <w:t>）；此外也不适用于无定形聚合物或由总摩尔分数差值超过</w:t>
            </w:r>
            <w:r w:rsidRPr="00714C27">
              <w:rPr>
                <w:rFonts w:ascii="Times New Roman" w:hAnsi="Times New Roman" w:cs="宋体" w:hint="eastAsia"/>
                <w:color w:val="000000" w:themeColor="text1"/>
                <w:kern w:val="0"/>
                <w:szCs w:val="21"/>
              </w:rPr>
              <w:t>1.5</w:t>
            </w:r>
            <w:r w:rsidRPr="00714C27">
              <w:rPr>
                <w:rFonts w:ascii="Times New Roman" w:hAnsi="Times New Roman" w:cs="宋体" w:hint="eastAsia"/>
                <w:color w:val="000000" w:themeColor="text1"/>
                <w:kern w:val="0"/>
                <w:szCs w:val="21"/>
              </w:rPr>
              <w:t>％的</w:t>
            </w:r>
            <w:r w:rsidRPr="00714C27">
              <w:rPr>
                <w:rFonts w:ascii="Times New Roman" w:hAnsi="Times New Roman" w:cs="宋体" w:hint="eastAsia"/>
                <w:color w:val="000000" w:themeColor="text1"/>
                <w:kern w:val="0"/>
                <w:szCs w:val="21"/>
              </w:rPr>
              <w:t>D-</w:t>
            </w:r>
            <w:r w:rsidRPr="00714C27">
              <w:rPr>
                <w:rFonts w:ascii="Times New Roman" w:hAnsi="Times New Roman" w:cs="宋体" w:hint="eastAsia"/>
                <w:color w:val="000000" w:themeColor="text1"/>
                <w:kern w:val="0"/>
                <w:szCs w:val="21"/>
              </w:rPr>
              <w:t>丙交酯和</w:t>
            </w:r>
            <w:r w:rsidRPr="00714C27">
              <w:rPr>
                <w:rFonts w:ascii="Times New Roman" w:hAnsi="Times New Roman" w:cs="宋体" w:hint="eastAsia"/>
                <w:color w:val="000000" w:themeColor="text1"/>
                <w:kern w:val="0"/>
                <w:szCs w:val="21"/>
              </w:rPr>
              <w:t>L-</w:t>
            </w:r>
            <w:r w:rsidRPr="00714C27">
              <w:rPr>
                <w:rFonts w:ascii="Times New Roman" w:hAnsi="Times New Roman" w:cs="宋体" w:hint="eastAsia"/>
                <w:color w:val="000000" w:themeColor="text1"/>
                <w:kern w:val="0"/>
                <w:szCs w:val="21"/>
              </w:rPr>
              <w:t>丙交酯的复合物所合成的共聚物</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见</w:t>
            </w:r>
            <w:r w:rsidRPr="00714C27">
              <w:rPr>
                <w:rFonts w:ascii="Times New Roman" w:hAnsi="Times New Roman" w:cs="宋体" w:hint="eastAsia"/>
                <w:color w:val="000000" w:themeColor="text1"/>
                <w:kern w:val="0"/>
                <w:szCs w:val="21"/>
              </w:rPr>
              <w:t>YY/T 0510)</w:t>
            </w:r>
            <w:r w:rsidRPr="00714C27">
              <w:rPr>
                <w:rFonts w:ascii="Times New Roman" w:hAnsi="Times New Roman" w:cs="宋体" w:hint="eastAsia"/>
                <w:color w:val="000000" w:themeColor="text1"/>
                <w:kern w:val="0"/>
                <w:szCs w:val="21"/>
              </w:rPr>
              <w:t>。</w:t>
            </w:r>
          </w:p>
        </w:tc>
      </w:tr>
      <w:tr w:rsidR="00377FC5" w:rsidRPr="004C3EA4" w14:paraId="5FAD045C" w14:textId="77777777" w:rsidTr="006348B0">
        <w:trPr>
          <w:cantSplit/>
          <w:trHeight w:val="454"/>
        </w:trPr>
        <w:tc>
          <w:tcPr>
            <w:tcW w:w="239" w:type="pct"/>
            <w:shd w:val="clear" w:color="auto" w:fill="auto"/>
            <w:vAlign w:val="center"/>
            <w:hideMark/>
          </w:tcPr>
          <w:p w14:paraId="38955B0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334</w:t>
            </w:r>
          </w:p>
        </w:tc>
        <w:tc>
          <w:tcPr>
            <w:tcW w:w="456" w:type="pct"/>
            <w:shd w:val="clear" w:color="auto" w:fill="auto"/>
            <w:vAlign w:val="center"/>
            <w:hideMark/>
          </w:tcPr>
          <w:p w14:paraId="54D102D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0811-2021</w:t>
            </w:r>
          </w:p>
        </w:tc>
        <w:tc>
          <w:tcPr>
            <w:tcW w:w="762" w:type="pct"/>
            <w:shd w:val="clear" w:color="auto" w:fill="auto"/>
            <w:vAlign w:val="center"/>
            <w:hideMark/>
          </w:tcPr>
          <w:p w14:paraId="7166C4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外科植入物用大剂量辐射交联超高分子量聚乙烯制品</w:t>
            </w:r>
          </w:p>
        </w:tc>
        <w:tc>
          <w:tcPr>
            <w:tcW w:w="488" w:type="pct"/>
            <w:shd w:val="clear" w:color="auto" w:fill="auto"/>
            <w:vAlign w:val="center"/>
            <w:hideMark/>
          </w:tcPr>
          <w:p w14:paraId="0E9CA0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vAlign w:val="center"/>
            <w:hideMark/>
          </w:tcPr>
          <w:p w14:paraId="29CF76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16F4D445" w14:textId="09324774"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0811</w:t>
            </w:r>
            <w:r w:rsidR="004A45A1"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p>
        </w:tc>
        <w:tc>
          <w:tcPr>
            <w:tcW w:w="489" w:type="pct"/>
            <w:shd w:val="clear" w:color="auto" w:fill="auto"/>
            <w:vAlign w:val="center"/>
            <w:hideMark/>
          </w:tcPr>
          <w:p w14:paraId="498018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23BEAD6"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本标准规定了外科植入物用大剂量辐射交联（高交联）超高分子量聚乙烯（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）制品的相关要求及试验方法。本标准适用于</w:t>
            </w:r>
            <w:r w:rsidRPr="004C3EA4">
              <w:rPr>
                <w:rFonts w:ascii="Times New Roman" w:hAnsi="Times New Roman" w:cs="宋体" w:hint="eastAsia"/>
                <w:color w:val="000000" w:themeColor="text1"/>
                <w:kern w:val="0"/>
                <w:szCs w:val="21"/>
              </w:rPr>
              <w:t>GB/T 19701.1</w:t>
            </w:r>
            <w:r w:rsidRPr="004C3EA4">
              <w:rPr>
                <w:rFonts w:ascii="Times New Roman" w:hAnsi="Times New Roman" w:cs="宋体" w:hint="eastAsia"/>
                <w:color w:val="000000" w:themeColor="text1"/>
                <w:kern w:val="0"/>
                <w:szCs w:val="21"/>
              </w:rPr>
              <w:t>所要求的纯树脂粉料或</w:t>
            </w:r>
            <w:r w:rsidRPr="004C3EA4">
              <w:rPr>
                <w:rFonts w:ascii="Times New Roman" w:hAnsi="Times New Roman" w:cs="宋体" w:hint="eastAsia"/>
                <w:color w:val="000000" w:themeColor="text1"/>
                <w:kern w:val="0"/>
                <w:szCs w:val="21"/>
              </w:rPr>
              <w:t>GB/T 19701.2</w:t>
            </w:r>
            <w:r w:rsidRPr="004C3EA4">
              <w:rPr>
                <w:rFonts w:ascii="Times New Roman" w:hAnsi="Times New Roman" w:cs="宋体" w:hint="eastAsia"/>
                <w:color w:val="000000" w:themeColor="text1"/>
                <w:kern w:val="0"/>
                <w:szCs w:val="21"/>
              </w:rPr>
              <w:t>所要求的模塑料生产的大剂量辐射交联的</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制品。本标准仅适用于经γ射线和电子束电离辐射源大剂量辐射的</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制品。本标准不适用于只接受过气体等离子、环氧乙烷或小于</w:t>
            </w:r>
            <w:r w:rsidRPr="004C3EA4">
              <w:rPr>
                <w:rFonts w:ascii="Times New Roman" w:hAnsi="Times New Roman" w:cs="宋体" w:hint="eastAsia"/>
                <w:color w:val="000000" w:themeColor="text1"/>
                <w:kern w:val="0"/>
                <w:szCs w:val="21"/>
              </w:rPr>
              <w:t>40kGy</w:t>
            </w:r>
            <w:r w:rsidRPr="004C3EA4">
              <w:rPr>
                <w:rFonts w:ascii="Times New Roman" w:hAnsi="Times New Roman" w:cs="宋体" w:hint="eastAsia"/>
                <w:color w:val="000000" w:themeColor="text1"/>
                <w:kern w:val="0"/>
                <w:szCs w:val="21"/>
              </w:rPr>
              <w:t>剂量的电离辐射处理的</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，即只经过常规灭菌处理的材料。</w:t>
            </w:r>
          </w:p>
        </w:tc>
      </w:tr>
      <w:tr w:rsidR="00377FC5" w:rsidRPr="004C3EA4" w14:paraId="39C89EF5" w14:textId="77777777" w:rsidTr="006348B0">
        <w:trPr>
          <w:cantSplit/>
          <w:trHeight w:val="454"/>
        </w:trPr>
        <w:tc>
          <w:tcPr>
            <w:tcW w:w="239" w:type="pct"/>
            <w:shd w:val="clear" w:color="auto" w:fill="auto"/>
            <w:vAlign w:val="center"/>
            <w:hideMark/>
          </w:tcPr>
          <w:p w14:paraId="0B8D17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335</w:t>
            </w:r>
          </w:p>
        </w:tc>
        <w:tc>
          <w:tcPr>
            <w:tcW w:w="456" w:type="pct"/>
            <w:shd w:val="clear" w:color="auto" w:fill="auto"/>
            <w:vAlign w:val="center"/>
            <w:hideMark/>
          </w:tcPr>
          <w:p w14:paraId="3ECAD6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1431-2016</w:t>
            </w:r>
          </w:p>
        </w:tc>
        <w:tc>
          <w:tcPr>
            <w:tcW w:w="762" w:type="pct"/>
            <w:shd w:val="clear" w:color="auto" w:fill="auto"/>
            <w:vAlign w:val="center"/>
            <w:hideMark/>
          </w:tcPr>
          <w:p w14:paraId="069885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医用级超高分子量聚乙烯纱线</w:t>
            </w:r>
          </w:p>
        </w:tc>
        <w:tc>
          <w:tcPr>
            <w:tcW w:w="488" w:type="pct"/>
            <w:shd w:val="clear" w:color="auto" w:fill="auto"/>
            <w:vAlign w:val="center"/>
            <w:hideMark/>
          </w:tcPr>
          <w:p w14:paraId="2438F8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38A2C7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57CC7A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A8DFE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45FC9AD" w14:textId="77777777" w:rsidR="00C37F4A" w:rsidRPr="00AD563F" w:rsidRDefault="00C37F4A" w:rsidP="00172A4D">
            <w:pPr>
              <w:widowControl/>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标准规定了作为医疗器械原料的超高分子量聚乙烯纱线所需的性能（包括残留溶剂、微量元素、密度、长丝线密度、特性粘度、拉伸强度、拉伸模量、断裂伸长率）和需遵循的试验方法。本标准适用于作为医疗器械部件原料（如缝合或韧带固定用）使用的超高分子量聚乙烯（</w:t>
            </w:r>
            <w:r w:rsidRPr="00AD563F">
              <w:rPr>
                <w:rFonts w:ascii="Times New Roman" w:hAnsi="Times New Roman" w:cs="宋体" w:hint="eastAsia"/>
                <w:color w:val="000000" w:themeColor="text1"/>
                <w:kern w:val="0"/>
                <w:sz w:val="19"/>
                <w:szCs w:val="19"/>
              </w:rPr>
              <w:t>UHMWPE</w:t>
            </w:r>
            <w:r w:rsidRPr="00AD563F">
              <w:rPr>
                <w:rFonts w:ascii="Times New Roman" w:hAnsi="Times New Roman" w:cs="宋体" w:hint="eastAsia"/>
                <w:color w:val="000000" w:themeColor="text1"/>
                <w:kern w:val="0"/>
                <w:sz w:val="19"/>
                <w:szCs w:val="19"/>
              </w:rPr>
              <w:t>）纱线。</w:t>
            </w:r>
          </w:p>
        </w:tc>
      </w:tr>
      <w:tr w:rsidR="00377FC5" w:rsidRPr="004C3EA4" w14:paraId="3662CD80" w14:textId="77777777" w:rsidTr="006348B0">
        <w:trPr>
          <w:cantSplit/>
          <w:trHeight w:val="454"/>
        </w:trPr>
        <w:tc>
          <w:tcPr>
            <w:tcW w:w="239" w:type="pct"/>
            <w:shd w:val="clear" w:color="auto" w:fill="auto"/>
            <w:vAlign w:val="center"/>
            <w:hideMark/>
          </w:tcPr>
          <w:p w14:paraId="6086DD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336</w:t>
            </w:r>
          </w:p>
        </w:tc>
        <w:tc>
          <w:tcPr>
            <w:tcW w:w="456" w:type="pct"/>
            <w:shd w:val="clear" w:color="auto" w:fill="auto"/>
            <w:vAlign w:val="center"/>
            <w:hideMark/>
          </w:tcPr>
          <w:p w14:paraId="30F879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0473-2004</w:t>
            </w:r>
          </w:p>
        </w:tc>
        <w:tc>
          <w:tcPr>
            <w:tcW w:w="762" w:type="pct"/>
            <w:shd w:val="clear" w:color="auto" w:fill="auto"/>
            <w:vAlign w:val="center"/>
            <w:hideMark/>
          </w:tcPr>
          <w:p w14:paraId="4753ACF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　聚交酯共聚物和共混物体外降解试验</w:t>
            </w:r>
          </w:p>
        </w:tc>
        <w:tc>
          <w:tcPr>
            <w:tcW w:w="488" w:type="pct"/>
            <w:shd w:val="clear" w:color="auto" w:fill="auto"/>
            <w:vAlign w:val="center"/>
            <w:hideMark/>
          </w:tcPr>
          <w:p w14:paraId="70202A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9" w:type="pct"/>
            <w:shd w:val="clear" w:color="auto" w:fill="auto"/>
            <w:vAlign w:val="center"/>
            <w:hideMark/>
          </w:tcPr>
          <w:p w14:paraId="1CFBBF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82" w:type="pct"/>
            <w:shd w:val="clear" w:color="auto" w:fill="auto"/>
            <w:vAlign w:val="center"/>
            <w:hideMark/>
          </w:tcPr>
          <w:p w14:paraId="00F9D0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AB8CF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61EB0BC2" w14:textId="77777777" w:rsidR="004C3EA4" w:rsidRPr="00AD563F" w:rsidRDefault="00C37F4A" w:rsidP="00172A4D">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本标准适用于生产外科植入物用的聚交酯共聚物和</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或</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共混物的块材或加工材。</w:t>
            </w:r>
          </w:p>
          <w:p w14:paraId="53F466D5" w14:textId="77777777" w:rsidR="004C3EA4" w:rsidRPr="00AD563F" w:rsidRDefault="00C37F4A" w:rsidP="00172A4D">
            <w:pPr>
              <w:widowControl/>
              <w:wordWrap w:val="0"/>
              <w:overflowPunct w:val="0"/>
              <w:rPr>
                <w:rFonts w:ascii="Times New Roman" w:hAnsi="Times New Roman" w:cs="Times New Roman"/>
                <w:color w:val="000000" w:themeColor="text1"/>
                <w:kern w:val="0"/>
                <w:sz w:val="19"/>
                <w:szCs w:val="19"/>
              </w:rPr>
            </w:pPr>
            <w:r w:rsidRPr="00AD563F">
              <w:rPr>
                <w:rFonts w:ascii="Times New Roman" w:hAnsi="Times New Roman" w:cs="宋体" w:hint="eastAsia"/>
                <w:color w:val="000000" w:themeColor="text1"/>
                <w:kern w:val="0"/>
                <w:sz w:val="19"/>
                <w:szCs w:val="19"/>
              </w:rPr>
              <w:t>本标准描述了在体外降解条件下测定这些共聚物和</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或</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共混物化学和</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或</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机械性能的变化。</w:t>
            </w:r>
          </w:p>
          <w:p w14:paraId="1607C327" w14:textId="77777777" w:rsidR="004C3EA4" w:rsidRPr="00AD563F" w:rsidRDefault="00C37F4A" w:rsidP="00172A4D">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本标准中所规定的试验方法，用于在体外测定含有不同共聚单体</w:t>
            </w:r>
            <w:r w:rsidRPr="00AD563F">
              <w:rPr>
                <w:rFonts w:ascii="Times New Roman" w:hAnsi="Times New Roman" w:cs="Times New Roman"/>
                <w:color w:val="000000" w:themeColor="text1"/>
                <w:kern w:val="0"/>
                <w:sz w:val="19"/>
                <w:szCs w:val="19"/>
              </w:rPr>
              <w:t>(</w:t>
            </w:r>
            <w:r w:rsidRPr="00AD563F">
              <w:rPr>
                <w:rFonts w:ascii="Times New Roman" w:hAnsi="Times New Roman" w:cs="宋体" w:hint="eastAsia"/>
                <w:color w:val="000000" w:themeColor="text1"/>
                <w:kern w:val="0"/>
                <w:sz w:val="19"/>
                <w:szCs w:val="19"/>
              </w:rPr>
              <w:t>如乙交酯、三亚甲基碳酸酯、</w:t>
            </w:r>
            <w:r w:rsidRPr="00AD563F">
              <w:rPr>
                <w:rFonts w:ascii="Times New Roman" w:hAnsi="Times New Roman" w:cs="Times New Roman"/>
                <w:color w:val="000000" w:themeColor="text1"/>
                <w:kern w:val="0"/>
                <w:sz w:val="19"/>
                <w:szCs w:val="19"/>
              </w:rPr>
              <w:t>ε-</w:t>
            </w:r>
            <w:r w:rsidRPr="00AD563F">
              <w:rPr>
                <w:rFonts w:ascii="Times New Roman" w:hAnsi="Times New Roman" w:cs="宋体" w:hint="eastAsia"/>
                <w:color w:val="000000" w:themeColor="text1"/>
                <w:kern w:val="0"/>
                <w:sz w:val="19"/>
                <w:szCs w:val="19"/>
              </w:rPr>
              <w:t>己内酯</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的聚交酯基的共聚物和</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或</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共混物的降解速度和材料特性的变化。这些体外试验方法不能用来确切地预测材料在体内条件下的行为。</w:t>
            </w:r>
          </w:p>
          <w:p w14:paraId="6F01E2B3" w14:textId="6219E234" w:rsidR="00C37F4A" w:rsidRPr="00AD563F" w:rsidRDefault="00C37F4A" w:rsidP="00172A4D">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本标准的目的是在于比较和</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或</w:t>
            </w:r>
            <w:r w:rsidRPr="00AD563F">
              <w:rPr>
                <w:rFonts w:ascii="Times New Roman" w:hAnsi="Times New Roman" w:cs="宋体" w:hint="eastAsia"/>
                <w:color w:val="000000" w:themeColor="text1"/>
                <w:kern w:val="0"/>
                <w:sz w:val="19"/>
                <w:szCs w:val="19"/>
              </w:rPr>
              <w:t>)</w:t>
            </w:r>
            <w:r w:rsidRPr="00AD563F">
              <w:rPr>
                <w:rFonts w:ascii="Times New Roman" w:hAnsi="Times New Roman" w:cs="宋体" w:hint="eastAsia"/>
                <w:color w:val="000000" w:themeColor="text1"/>
                <w:kern w:val="0"/>
                <w:sz w:val="19"/>
                <w:szCs w:val="19"/>
              </w:rPr>
              <w:t>评价材料或加工条件。</w:t>
            </w:r>
          </w:p>
        </w:tc>
      </w:tr>
      <w:tr w:rsidR="00377FC5" w:rsidRPr="004C3EA4" w14:paraId="44AFE0FD" w14:textId="77777777" w:rsidTr="006348B0">
        <w:trPr>
          <w:cantSplit/>
          <w:trHeight w:val="454"/>
        </w:trPr>
        <w:tc>
          <w:tcPr>
            <w:tcW w:w="239" w:type="pct"/>
            <w:shd w:val="clear" w:color="auto" w:fill="auto"/>
            <w:vAlign w:val="center"/>
            <w:hideMark/>
          </w:tcPr>
          <w:p w14:paraId="077268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337</w:t>
            </w:r>
          </w:p>
        </w:tc>
        <w:tc>
          <w:tcPr>
            <w:tcW w:w="456" w:type="pct"/>
            <w:shd w:val="clear" w:color="auto" w:fill="auto"/>
            <w:vAlign w:val="center"/>
            <w:hideMark/>
          </w:tcPr>
          <w:p w14:paraId="4B2FA2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0474-2004</w:t>
            </w:r>
          </w:p>
        </w:tc>
        <w:tc>
          <w:tcPr>
            <w:tcW w:w="762" w:type="pct"/>
            <w:shd w:val="clear" w:color="auto" w:fill="auto"/>
            <w:vAlign w:val="center"/>
            <w:hideMark/>
          </w:tcPr>
          <w:p w14:paraId="7D777C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丙交酯树脂及制品　体外降解试验</w:t>
            </w:r>
          </w:p>
        </w:tc>
        <w:tc>
          <w:tcPr>
            <w:tcW w:w="488" w:type="pct"/>
            <w:shd w:val="clear" w:color="auto" w:fill="auto"/>
            <w:vAlign w:val="center"/>
            <w:hideMark/>
          </w:tcPr>
          <w:p w14:paraId="6BFC98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9" w:type="pct"/>
            <w:shd w:val="clear" w:color="auto" w:fill="auto"/>
            <w:vAlign w:val="center"/>
            <w:hideMark/>
          </w:tcPr>
          <w:p w14:paraId="5467A5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82" w:type="pct"/>
            <w:shd w:val="clear" w:color="auto" w:fill="auto"/>
            <w:vAlign w:val="center"/>
            <w:hideMark/>
          </w:tcPr>
          <w:p w14:paraId="274822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56E5B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SAC/TC248</w:t>
            </w:r>
          </w:p>
        </w:tc>
        <w:tc>
          <w:tcPr>
            <w:tcW w:w="1545" w:type="pct"/>
            <w:shd w:val="clear" w:color="auto" w:fill="auto"/>
            <w:vAlign w:val="center"/>
            <w:hideMark/>
          </w:tcPr>
          <w:p w14:paraId="3878C43F" w14:textId="77777777" w:rsidR="004C3EA4" w:rsidRPr="00AD563F" w:rsidRDefault="00C37F4A" w:rsidP="00172A4D">
            <w:pPr>
              <w:widowControl/>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本标准描述了聚</w:t>
            </w:r>
            <w:r w:rsidRPr="00AD563F">
              <w:rPr>
                <w:rFonts w:ascii="Times New Roman" w:hAnsi="Times New Roman" w:cs="宋体" w:hint="eastAsia"/>
                <w:color w:val="000000" w:themeColor="text1"/>
                <w:kern w:val="0"/>
                <w:sz w:val="19"/>
                <w:szCs w:val="19"/>
              </w:rPr>
              <w:t>L-</w:t>
            </w:r>
            <w:r w:rsidRPr="00AD563F">
              <w:rPr>
                <w:rFonts w:ascii="Times New Roman" w:hAnsi="Times New Roman" w:cs="宋体" w:hint="eastAsia"/>
                <w:color w:val="000000" w:themeColor="text1"/>
                <w:kern w:val="0"/>
                <w:sz w:val="19"/>
                <w:szCs w:val="19"/>
              </w:rPr>
              <w:t>丙交酯在体外降解试验条件下化学或机械性能变化的测定方法。</w:t>
            </w:r>
          </w:p>
          <w:p w14:paraId="7E55E522" w14:textId="77777777" w:rsidR="004C3EA4" w:rsidRPr="00AD563F" w:rsidRDefault="00C37F4A" w:rsidP="00172A4D">
            <w:pPr>
              <w:widowControl/>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本标准的目的在于比较（或）评价材料或加工条件。</w:t>
            </w:r>
          </w:p>
          <w:p w14:paraId="167BE1B3" w14:textId="77777777" w:rsidR="004C3EA4" w:rsidRPr="00AD563F" w:rsidRDefault="00C37F4A" w:rsidP="00172A4D">
            <w:pPr>
              <w:widowControl/>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本标准适用于生产外科植入物的各种形态的聚</w:t>
            </w:r>
            <w:r w:rsidRPr="00AD563F">
              <w:rPr>
                <w:rFonts w:ascii="Times New Roman" w:hAnsi="Times New Roman" w:cs="宋体" w:hint="eastAsia"/>
                <w:color w:val="000000" w:themeColor="text1"/>
                <w:kern w:val="0"/>
                <w:sz w:val="19"/>
                <w:szCs w:val="19"/>
              </w:rPr>
              <w:t>L-</w:t>
            </w:r>
            <w:r w:rsidRPr="00AD563F">
              <w:rPr>
                <w:rFonts w:ascii="Times New Roman" w:hAnsi="Times New Roman" w:cs="宋体" w:hint="eastAsia"/>
                <w:color w:val="000000" w:themeColor="text1"/>
                <w:kern w:val="0"/>
                <w:sz w:val="19"/>
                <w:szCs w:val="19"/>
              </w:rPr>
              <w:t>丙交酯。包括：</w:t>
            </w:r>
          </w:p>
          <w:p w14:paraId="5189DFFE" w14:textId="77777777" w:rsidR="004C3EA4" w:rsidRPr="00AD563F" w:rsidRDefault="00C37F4A" w:rsidP="00172A4D">
            <w:pPr>
              <w:widowControl/>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a</w:t>
            </w:r>
            <w:r w:rsidRPr="00AD563F">
              <w:rPr>
                <w:rFonts w:ascii="Times New Roman" w:hAnsi="Times New Roman" w:cs="宋体" w:hint="eastAsia"/>
                <w:color w:val="000000" w:themeColor="text1"/>
                <w:kern w:val="0"/>
                <w:sz w:val="19"/>
                <w:szCs w:val="19"/>
              </w:rPr>
              <w:t>）块材；</w:t>
            </w:r>
          </w:p>
          <w:p w14:paraId="3B5A6145" w14:textId="77777777" w:rsidR="004C3EA4" w:rsidRPr="00AD563F" w:rsidRDefault="00C37F4A" w:rsidP="00172A4D">
            <w:pPr>
              <w:widowControl/>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b</w:t>
            </w:r>
            <w:r w:rsidRPr="00AD563F">
              <w:rPr>
                <w:rFonts w:ascii="Times New Roman" w:hAnsi="Times New Roman" w:cs="宋体" w:hint="eastAsia"/>
                <w:color w:val="000000" w:themeColor="text1"/>
                <w:kern w:val="0"/>
                <w:sz w:val="19"/>
                <w:szCs w:val="19"/>
              </w:rPr>
              <w:t>）加工材；</w:t>
            </w:r>
          </w:p>
          <w:p w14:paraId="12BA3836" w14:textId="77777777" w:rsidR="004C3EA4" w:rsidRPr="00AD563F" w:rsidRDefault="00C37F4A" w:rsidP="00172A4D">
            <w:pPr>
              <w:widowControl/>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c</w:t>
            </w:r>
            <w:r w:rsidRPr="00AD563F">
              <w:rPr>
                <w:rFonts w:ascii="Times New Roman" w:hAnsi="Times New Roman" w:cs="宋体" w:hint="eastAsia"/>
                <w:color w:val="000000" w:themeColor="text1"/>
                <w:kern w:val="0"/>
                <w:sz w:val="19"/>
                <w:szCs w:val="19"/>
              </w:rPr>
              <w:t>）最终产品（经包装和灭菌的植入物）。</w:t>
            </w:r>
          </w:p>
          <w:p w14:paraId="45A777E8" w14:textId="15525602" w:rsidR="00C37F4A" w:rsidRPr="00AD563F" w:rsidRDefault="00C37F4A" w:rsidP="00172A4D">
            <w:pPr>
              <w:widowControl/>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本标准中所规定的试验方法用于测定聚</w:t>
            </w:r>
            <w:r w:rsidRPr="00AD563F">
              <w:rPr>
                <w:rFonts w:ascii="Times New Roman" w:hAnsi="Times New Roman" w:cs="宋体" w:hint="eastAsia"/>
                <w:color w:val="000000" w:themeColor="text1"/>
                <w:kern w:val="0"/>
                <w:sz w:val="19"/>
                <w:szCs w:val="19"/>
              </w:rPr>
              <w:t>L-</w:t>
            </w:r>
            <w:r w:rsidRPr="00AD563F">
              <w:rPr>
                <w:rFonts w:ascii="Times New Roman" w:hAnsi="Times New Roman" w:cs="宋体" w:hint="eastAsia"/>
                <w:color w:val="000000" w:themeColor="text1"/>
                <w:kern w:val="0"/>
                <w:sz w:val="19"/>
                <w:szCs w:val="19"/>
              </w:rPr>
              <w:t>丙交酯体外降解速度和材料性能的变化。这些体外试验方法不能用来确切地预测材料在体内条件下的行为。</w:t>
            </w:r>
          </w:p>
        </w:tc>
      </w:tr>
      <w:tr w:rsidR="00377FC5" w:rsidRPr="004C3EA4" w14:paraId="3107E1A3" w14:textId="77777777" w:rsidTr="006348B0">
        <w:trPr>
          <w:cantSplit/>
          <w:trHeight w:val="454"/>
        </w:trPr>
        <w:tc>
          <w:tcPr>
            <w:tcW w:w="239" w:type="pct"/>
            <w:shd w:val="clear" w:color="auto" w:fill="auto"/>
            <w:vAlign w:val="center"/>
            <w:hideMark/>
          </w:tcPr>
          <w:p w14:paraId="2A571E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338</w:t>
            </w:r>
          </w:p>
        </w:tc>
        <w:tc>
          <w:tcPr>
            <w:tcW w:w="456" w:type="pct"/>
            <w:shd w:val="clear" w:color="auto" w:fill="auto"/>
            <w:vAlign w:val="center"/>
            <w:hideMark/>
          </w:tcPr>
          <w:p w14:paraId="6B3457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0813-2010</w:t>
            </w:r>
          </w:p>
        </w:tc>
        <w:tc>
          <w:tcPr>
            <w:tcW w:w="762" w:type="pct"/>
            <w:shd w:val="clear" w:color="auto" w:fill="auto"/>
            <w:vAlign w:val="center"/>
            <w:hideMark/>
          </w:tcPr>
          <w:p w14:paraId="521696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交联超高分子量聚乙烯（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）分子网状结构参数的原位测定标准方法</w:t>
            </w:r>
          </w:p>
        </w:tc>
        <w:tc>
          <w:tcPr>
            <w:tcW w:w="488" w:type="pct"/>
            <w:shd w:val="clear" w:color="auto" w:fill="auto"/>
            <w:vAlign w:val="center"/>
            <w:hideMark/>
          </w:tcPr>
          <w:p w14:paraId="47985F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3BA10B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2C4CA6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397CB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41569110"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本试验方法描述了如何通过测定浸没在邻二甲苯中的超高分子量聚乙烯样品的溶胀度，对经电离辐射或化学方法交联的</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的交联点密度、交联点间分子量以及重复单元的数量进行测定。本测试方法用于测量</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样品浸没在邻二甲苯溶剂中时高度发生的变化。</w:t>
            </w:r>
          </w:p>
        </w:tc>
      </w:tr>
      <w:tr w:rsidR="00377FC5" w:rsidRPr="004C3EA4" w14:paraId="13B6A056" w14:textId="77777777" w:rsidTr="006348B0">
        <w:trPr>
          <w:cantSplit/>
          <w:trHeight w:val="454"/>
        </w:trPr>
        <w:tc>
          <w:tcPr>
            <w:tcW w:w="239" w:type="pct"/>
            <w:shd w:val="clear" w:color="auto" w:fill="auto"/>
            <w:vAlign w:val="center"/>
            <w:hideMark/>
          </w:tcPr>
          <w:p w14:paraId="166807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339</w:t>
            </w:r>
          </w:p>
        </w:tc>
        <w:tc>
          <w:tcPr>
            <w:tcW w:w="456" w:type="pct"/>
            <w:shd w:val="clear" w:color="auto" w:fill="auto"/>
            <w:vAlign w:val="center"/>
            <w:hideMark/>
          </w:tcPr>
          <w:p w14:paraId="2FEED9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0814-2010</w:t>
            </w:r>
          </w:p>
        </w:tc>
        <w:tc>
          <w:tcPr>
            <w:tcW w:w="762" w:type="pct"/>
            <w:shd w:val="clear" w:color="auto" w:fill="auto"/>
            <w:vAlign w:val="center"/>
            <w:hideMark/>
          </w:tcPr>
          <w:p w14:paraId="790A45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红外光谱法评价外科植入物用辐射后超高分子量聚乙烯制品中反式亚乙烯基含量的标准测试方法</w:t>
            </w:r>
          </w:p>
        </w:tc>
        <w:tc>
          <w:tcPr>
            <w:tcW w:w="488" w:type="pct"/>
            <w:shd w:val="clear" w:color="auto" w:fill="auto"/>
            <w:vAlign w:val="center"/>
            <w:hideMark/>
          </w:tcPr>
          <w:p w14:paraId="1A0808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414644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3FB97D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A1DD4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56A8D2B"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本试验方法描述了医用植入物超高分子量聚乙烯（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）中反式亚乙烯基团数量的测定方法，应使用红外光谱法对材料进行分析。</w:t>
            </w:r>
          </w:p>
        </w:tc>
      </w:tr>
      <w:tr w:rsidR="00377FC5" w:rsidRPr="004C3EA4" w14:paraId="789D5BEC" w14:textId="77777777" w:rsidTr="006348B0">
        <w:trPr>
          <w:cantSplit/>
          <w:trHeight w:val="454"/>
        </w:trPr>
        <w:tc>
          <w:tcPr>
            <w:tcW w:w="239" w:type="pct"/>
            <w:shd w:val="clear" w:color="auto" w:fill="auto"/>
            <w:vAlign w:val="center"/>
            <w:hideMark/>
          </w:tcPr>
          <w:p w14:paraId="6031C4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340</w:t>
            </w:r>
          </w:p>
        </w:tc>
        <w:tc>
          <w:tcPr>
            <w:tcW w:w="456" w:type="pct"/>
            <w:shd w:val="clear" w:color="auto" w:fill="auto"/>
            <w:vAlign w:val="center"/>
            <w:hideMark/>
          </w:tcPr>
          <w:p w14:paraId="704C6A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0815-2010</w:t>
            </w:r>
          </w:p>
        </w:tc>
        <w:tc>
          <w:tcPr>
            <w:tcW w:w="762" w:type="pct"/>
            <w:shd w:val="clear" w:color="auto" w:fill="auto"/>
            <w:vAlign w:val="center"/>
            <w:hideMark/>
          </w:tcPr>
          <w:p w14:paraId="3EA6F7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差示扫描量热法测定超高分子量聚乙烯熔化焓、结晶度和熔点</w:t>
            </w:r>
          </w:p>
        </w:tc>
        <w:tc>
          <w:tcPr>
            <w:tcW w:w="488" w:type="pct"/>
            <w:shd w:val="clear" w:color="auto" w:fill="auto"/>
            <w:vAlign w:val="center"/>
            <w:hideMark/>
          </w:tcPr>
          <w:p w14:paraId="266732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600C2E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4E67BE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CF1CC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0C6B074" w14:textId="77777777" w:rsidR="004C3EA4"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本标准描述了超高分子量聚乙烯（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）熔化焓和熔点的测定方法，以及结晶度的计算方法。</w:t>
            </w:r>
          </w:p>
          <w:p w14:paraId="07A4B5A3" w14:textId="77777777" w:rsidR="004C3EA4"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本方法可用于粉料、固化成型后的材料、成品或使用过的</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。本方法也可用于经辐射的或化学交联的</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的熔化焓、熔点和结晶度的测定。</w:t>
            </w:r>
          </w:p>
          <w:p w14:paraId="634C13B8" w14:textId="616C0265"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本方法不针对具体应用指定结晶度范围或熔点。</w:t>
            </w:r>
          </w:p>
        </w:tc>
      </w:tr>
      <w:tr w:rsidR="00377FC5" w:rsidRPr="004C3EA4" w14:paraId="3D85657A" w14:textId="77777777" w:rsidTr="006348B0">
        <w:trPr>
          <w:cantSplit/>
          <w:trHeight w:val="454"/>
        </w:trPr>
        <w:tc>
          <w:tcPr>
            <w:tcW w:w="239" w:type="pct"/>
            <w:shd w:val="clear" w:color="auto" w:fill="auto"/>
            <w:vAlign w:val="center"/>
            <w:hideMark/>
          </w:tcPr>
          <w:p w14:paraId="47DC64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341</w:t>
            </w:r>
          </w:p>
        </w:tc>
        <w:tc>
          <w:tcPr>
            <w:tcW w:w="456" w:type="pct"/>
            <w:shd w:val="clear" w:color="auto" w:fill="auto"/>
            <w:vAlign w:val="center"/>
            <w:hideMark/>
          </w:tcPr>
          <w:p w14:paraId="6CF5F4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1429-2016</w:t>
            </w:r>
          </w:p>
        </w:tc>
        <w:tc>
          <w:tcPr>
            <w:tcW w:w="762" w:type="pct"/>
            <w:shd w:val="clear" w:color="auto" w:fill="auto"/>
            <w:vAlign w:val="center"/>
            <w:hideMark/>
          </w:tcPr>
          <w:p w14:paraId="32A80C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丙烯酸类树脂骨水泥</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矫形外科用丙烯酸类树脂骨水泥弯曲疲劳性能试验方法</w:t>
            </w:r>
          </w:p>
        </w:tc>
        <w:tc>
          <w:tcPr>
            <w:tcW w:w="488" w:type="pct"/>
            <w:shd w:val="clear" w:color="auto" w:fill="auto"/>
            <w:vAlign w:val="center"/>
            <w:hideMark/>
          </w:tcPr>
          <w:p w14:paraId="73ED94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7C5F71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7490C9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185B9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322B2DB6"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本标准规定了测定聚合型骨水泥疲劳特性的试验步骤及具体方法。本标准适用于以聚甲基丙烯酸酯为基础的树脂骨水泥。</w:t>
            </w:r>
          </w:p>
        </w:tc>
      </w:tr>
      <w:tr w:rsidR="00377FC5" w:rsidRPr="004C3EA4" w14:paraId="042730B4" w14:textId="77777777" w:rsidTr="006348B0">
        <w:trPr>
          <w:cantSplit/>
          <w:trHeight w:val="454"/>
        </w:trPr>
        <w:tc>
          <w:tcPr>
            <w:tcW w:w="239" w:type="pct"/>
            <w:shd w:val="clear" w:color="auto" w:fill="auto"/>
            <w:vAlign w:val="center"/>
            <w:hideMark/>
          </w:tcPr>
          <w:p w14:paraId="4192C2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342</w:t>
            </w:r>
          </w:p>
        </w:tc>
        <w:tc>
          <w:tcPr>
            <w:tcW w:w="456" w:type="pct"/>
            <w:shd w:val="clear" w:color="auto" w:fill="auto"/>
            <w:vAlign w:val="center"/>
            <w:hideMark/>
          </w:tcPr>
          <w:p w14:paraId="3634DA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1430-2016</w:t>
            </w:r>
          </w:p>
        </w:tc>
        <w:tc>
          <w:tcPr>
            <w:tcW w:w="762" w:type="pct"/>
            <w:shd w:val="clear" w:color="auto" w:fill="auto"/>
            <w:vAlign w:val="center"/>
            <w:hideMark/>
          </w:tcPr>
          <w:p w14:paraId="24B58B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外科植入物用超高分子量聚乙烯小冲孔试验方法</w:t>
            </w:r>
          </w:p>
        </w:tc>
        <w:tc>
          <w:tcPr>
            <w:tcW w:w="488" w:type="pct"/>
            <w:shd w:val="clear" w:color="auto" w:fill="auto"/>
            <w:vAlign w:val="center"/>
            <w:hideMark/>
          </w:tcPr>
          <w:p w14:paraId="63BBE5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3A6AE8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3258C0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1CB14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36DE2B12"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本标准规定了通过小型盘状试样测定超高分子量聚乙烯力学性能的小冲孔试验方法。本标准适用于：表征经柱塞挤出或模压成型后超高分子量聚乙烯（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）外科手术材料的性能、评价辐射交联并灭菌后的同种工艺制造的植入物、对由人体回收（从体内取出）的相应植入物进行测试。</w:t>
            </w:r>
          </w:p>
        </w:tc>
      </w:tr>
      <w:tr w:rsidR="00377FC5" w:rsidRPr="004C3EA4" w14:paraId="67E0D0CB" w14:textId="77777777" w:rsidTr="006348B0">
        <w:trPr>
          <w:cantSplit/>
          <w:trHeight w:val="454"/>
        </w:trPr>
        <w:tc>
          <w:tcPr>
            <w:tcW w:w="239" w:type="pct"/>
            <w:shd w:val="clear" w:color="auto" w:fill="auto"/>
            <w:vAlign w:val="center"/>
            <w:hideMark/>
          </w:tcPr>
          <w:p w14:paraId="6E8410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343</w:t>
            </w:r>
          </w:p>
        </w:tc>
        <w:tc>
          <w:tcPr>
            <w:tcW w:w="456" w:type="pct"/>
            <w:shd w:val="clear" w:color="auto" w:fill="auto"/>
            <w:vAlign w:val="center"/>
            <w:hideMark/>
          </w:tcPr>
          <w:p w14:paraId="5B8297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1507.1-2016</w:t>
            </w:r>
          </w:p>
        </w:tc>
        <w:tc>
          <w:tcPr>
            <w:tcW w:w="762" w:type="pct"/>
            <w:shd w:val="clear" w:color="auto" w:fill="auto"/>
            <w:vAlign w:val="center"/>
            <w:hideMark/>
          </w:tcPr>
          <w:p w14:paraId="3BF21A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外科植入物用超高分子量聚乙烯粉料中杂质元素的测定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ICP-MS</w:t>
            </w:r>
            <w:r w:rsidRPr="004C3EA4">
              <w:rPr>
                <w:rFonts w:ascii="Times New Roman" w:hAnsi="Times New Roman" w:cs="宋体" w:hint="eastAsia"/>
                <w:color w:val="000000" w:themeColor="text1"/>
                <w:kern w:val="0"/>
                <w:szCs w:val="21"/>
              </w:rPr>
              <w:t>法测定钛（</w:t>
            </w:r>
            <w:r w:rsidRPr="004C3EA4">
              <w:rPr>
                <w:rFonts w:ascii="Times New Roman" w:hAnsi="Times New Roman" w:cs="宋体" w:hint="eastAsia"/>
                <w:color w:val="000000" w:themeColor="text1"/>
                <w:kern w:val="0"/>
                <w:szCs w:val="21"/>
              </w:rPr>
              <w:t>Ti</w:t>
            </w:r>
            <w:r w:rsidRPr="004C3EA4">
              <w:rPr>
                <w:rFonts w:ascii="Times New Roman" w:hAnsi="Times New Roman" w:cs="宋体" w:hint="eastAsia"/>
                <w:color w:val="000000" w:themeColor="text1"/>
                <w:kern w:val="0"/>
                <w:szCs w:val="21"/>
              </w:rPr>
              <w:t>）元素含量</w:t>
            </w:r>
          </w:p>
        </w:tc>
        <w:tc>
          <w:tcPr>
            <w:tcW w:w="488" w:type="pct"/>
            <w:shd w:val="clear" w:color="auto" w:fill="auto"/>
            <w:vAlign w:val="center"/>
            <w:hideMark/>
          </w:tcPr>
          <w:p w14:paraId="51FE7B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2AC4E8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5F0B5F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262A0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CC3A013"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ICP</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MS</w:t>
            </w:r>
            <w:r w:rsidRPr="004C3EA4">
              <w:rPr>
                <w:rFonts w:ascii="Times New Roman" w:hAnsi="Times New Roman" w:cs="宋体" w:hint="eastAsia"/>
                <w:color w:val="000000" w:themeColor="text1"/>
                <w:kern w:val="0"/>
                <w:szCs w:val="21"/>
              </w:rPr>
              <w:t>法测定超高分子量聚乙烯粉料中钛（</w:t>
            </w:r>
            <w:r w:rsidRPr="004C3EA4">
              <w:rPr>
                <w:rFonts w:ascii="Times New Roman" w:hAnsi="Times New Roman" w:cs="宋体" w:hint="eastAsia"/>
                <w:color w:val="000000" w:themeColor="text1"/>
                <w:kern w:val="0"/>
                <w:szCs w:val="21"/>
              </w:rPr>
              <w:t>Ti</w:t>
            </w:r>
            <w:r w:rsidRPr="004C3EA4">
              <w:rPr>
                <w:rFonts w:ascii="Times New Roman" w:hAnsi="Times New Roman" w:cs="宋体" w:hint="eastAsia"/>
                <w:color w:val="000000" w:themeColor="text1"/>
                <w:kern w:val="0"/>
                <w:szCs w:val="21"/>
              </w:rPr>
              <w:t>）元素的方法。本标准适用于外科植入物用超高分子量聚乙烯粉料中钛（</w:t>
            </w:r>
            <w:r w:rsidRPr="004C3EA4">
              <w:rPr>
                <w:rFonts w:ascii="Times New Roman" w:hAnsi="Times New Roman" w:cs="宋体" w:hint="eastAsia"/>
                <w:color w:val="000000" w:themeColor="text1"/>
                <w:kern w:val="0"/>
                <w:szCs w:val="21"/>
              </w:rPr>
              <w:t>Ti</w:t>
            </w:r>
            <w:r w:rsidRPr="004C3EA4">
              <w:rPr>
                <w:rFonts w:ascii="Times New Roman" w:hAnsi="Times New Roman" w:cs="宋体" w:hint="eastAsia"/>
                <w:color w:val="000000" w:themeColor="text1"/>
                <w:kern w:val="0"/>
                <w:szCs w:val="21"/>
              </w:rPr>
              <w:t>）元素的测定。</w:t>
            </w:r>
          </w:p>
        </w:tc>
      </w:tr>
      <w:tr w:rsidR="00377FC5" w:rsidRPr="004C3EA4" w14:paraId="2A5D472A" w14:textId="77777777" w:rsidTr="006348B0">
        <w:trPr>
          <w:cantSplit/>
          <w:trHeight w:val="454"/>
        </w:trPr>
        <w:tc>
          <w:tcPr>
            <w:tcW w:w="239" w:type="pct"/>
            <w:shd w:val="clear" w:color="auto" w:fill="auto"/>
            <w:vAlign w:val="center"/>
            <w:hideMark/>
          </w:tcPr>
          <w:p w14:paraId="36B6D8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344</w:t>
            </w:r>
          </w:p>
        </w:tc>
        <w:tc>
          <w:tcPr>
            <w:tcW w:w="456" w:type="pct"/>
            <w:shd w:val="clear" w:color="auto" w:fill="auto"/>
            <w:vAlign w:val="center"/>
            <w:hideMark/>
          </w:tcPr>
          <w:p w14:paraId="1F8B88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1507.2-2016</w:t>
            </w:r>
          </w:p>
        </w:tc>
        <w:tc>
          <w:tcPr>
            <w:tcW w:w="762" w:type="pct"/>
            <w:shd w:val="clear" w:color="auto" w:fill="auto"/>
            <w:vAlign w:val="center"/>
            <w:hideMark/>
          </w:tcPr>
          <w:p w14:paraId="470FA4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外科植入物用超高分子量聚乙烯粉料中杂质元素的测定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部分：离子色谱法测定氯（</w:t>
            </w:r>
            <w:r w:rsidRPr="004C3EA4">
              <w:rPr>
                <w:rFonts w:ascii="Times New Roman" w:hAnsi="Times New Roman" w:cs="宋体" w:hint="eastAsia"/>
                <w:color w:val="000000" w:themeColor="text1"/>
                <w:kern w:val="0"/>
                <w:szCs w:val="21"/>
              </w:rPr>
              <w:t>Cl</w:t>
            </w:r>
            <w:r w:rsidRPr="004C3EA4">
              <w:rPr>
                <w:rFonts w:ascii="Times New Roman" w:hAnsi="Times New Roman" w:cs="宋体" w:hint="eastAsia"/>
                <w:color w:val="000000" w:themeColor="text1"/>
                <w:kern w:val="0"/>
                <w:szCs w:val="21"/>
              </w:rPr>
              <w:t>）元素含量</w:t>
            </w:r>
          </w:p>
        </w:tc>
        <w:tc>
          <w:tcPr>
            <w:tcW w:w="488" w:type="pct"/>
            <w:shd w:val="clear" w:color="auto" w:fill="auto"/>
            <w:vAlign w:val="center"/>
            <w:hideMark/>
          </w:tcPr>
          <w:p w14:paraId="3E14EE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4403CB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609C78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DD288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40DE472C"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本标准规定了在含氧气（量热高压贮罐）的密闭系统中燃烧材料，并采用离子色谱法对燃烧产物中的氯元素含量进行定量分析的方法。本标准适用于外科植入物用超高分子量聚乙烯粉料中氯（</w:t>
            </w:r>
            <w:r w:rsidRPr="004C3EA4">
              <w:rPr>
                <w:rFonts w:ascii="Times New Roman" w:hAnsi="Times New Roman" w:cs="宋体" w:hint="eastAsia"/>
                <w:color w:val="000000" w:themeColor="text1"/>
                <w:kern w:val="0"/>
                <w:szCs w:val="21"/>
              </w:rPr>
              <w:t>Cl</w:t>
            </w:r>
            <w:r w:rsidRPr="004C3EA4">
              <w:rPr>
                <w:rFonts w:ascii="Times New Roman" w:hAnsi="Times New Roman" w:cs="宋体" w:hint="eastAsia"/>
                <w:color w:val="000000" w:themeColor="text1"/>
                <w:kern w:val="0"/>
                <w:szCs w:val="21"/>
              </w:rPr>
              <w:t>）元素的测定。</w:t>
            </w:r>
          </w:p>
        </w:tc>
      </w:tr>
      <w:tr w:rsidR="00377FC5" w:rsidRPr="004C3EA4" w14:paraId="32D5F334" w14:textId="77777777" w:rsidTr="006348B0">
        <w:trPr>
          <w:cantSplit/>
          <w:trHeight w:val="454"/>
        </w:trPr>
        <w:tc>
          <w:tcPr>
            <w:tcW w:w="239" w:type="pct"/>
            <w:shd w:val="clear" w:color="auto" w:fill="auto"/>
            <w:vAlign w:val="center"/>
            <w:hideMark/>
          </w:tcPr>
          <w:p w14:paraId="577FEA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345</w:t>
            </w:r>
          </w:p>
        </w:tc>
        <w:tc>
          <w:tcPr>
            <w:tcW w:w="456" w:type="pct"/>
            <w:shd w:val="clear" w:color="auto" w:fill="auto"/>
            <w:vAlign w:val="center"/>
            <w:hideMark/>
          </w:tcPr>
          <w:p w14:paraId="61532A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1507.3-2016</w:t>
            </w:r>
          </w:p>
        </w:tc>
        <w:tc>
          <w:tcPr>
            <w:tcW w:w="762" w:type="pct"/>
            <w:shd w:val="clear" w:color="auto" w:fill="auto"/>
            <w:vAlign w:val="center"/>
            <w:hideMark/>
          </w:tcPr>
          <w:p w14:paraId="4E907F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外科植入物用超高分子量聚乙烯粉料中杂质元素的测定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ICP-MS</w:t>
            </w:r>
            <w:r w:rsidRPr="004C3EA4">
              <w:rPr>
                <w:rFonts w:ascii="Times New Roman" w:hAnsi="Times New Roman" w:cs="宋体" w:hint="eastAsia"/>
                <w:color w:val="000000" w:themeColor="text1"/>
                <w:kern w:val="0"/>
                <w:szCs w:val="21"/>
              </w:rPr>
              <w:t>法测定钙（</w:t>
            </w:r>
            <w:r w:rsidRPr="004C3EA4">
              <w:rPr>
                <w:rFonts w:ascii="Times New Roman" w:hAnsi="Times New Roman" w:cs="宋体" w:hint="eastAsia"/>
                <w:color w:val="000000" w:themeColor="text1"/>
                <w:kern w:val="0"/>
                <w:szCs w:val="21"/>
              </w:rPr>
              <w:t>Ca</w:t>
            </w:r>
            <w:r w:rsidRPr="004C3EA4">
              <w:rPr>
                <w:rFonts w:ascii="Times New Roman" w:hAnsi="Times New Roman" w:cs="宋体" w:hint="eastAsia"/>
                <w:color w:val="000000" w:themeColor="text1"/>
                <w:kern w:val="0"/>
                <w:szCs w:val="21"/>
              </w:rPr>
              <w:t>）元素含量</w:t>
            </w:r>
          </w:p>
        </w:tc>
        <w:tc>
          <w:tcPr>
            <w:tcW w:w="488" w:type="pct"/>
            <w:shd w:val="clear" w:color="auto" w:fill="auto"/>
            <w:vAlign w:val="center"/>
            <w:hideMark/>
          </w:tcPr>
          <w:p w14:paraId="187FF4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7FE249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2727FE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44E7F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271CD19"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本标准规定了电感耦合等离子体质谱（</w:t>
            </w:r>
            <w:r w:rsidRPr="004C3EA4">
              <w:rPr>
                <w:rFonts w:ascii="Times New Roman" w:hAnsi="Times New Roman" w:cs="宋体" w:hint="eastAsia"/>
                <w:color w:val="000000" w:themeColor="text1"/>
                <w:kern w:val="0"/>
                <w:szCs w:val="21"/>
              </w:rPr>
              <w:t>ICP</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MS</w:t>
            </w:r>
            <w:r w:rsidRPr="004C3EA4">
              <w:rPr>
                <w:rFonts w:ascii="Times New Roman" w:hAnsi="Times New Roman" w:cs="宋体" w:hint="eastAsia"/>
                <w:color w:val="000000" w:themeColor="text1"/>
                <w:kern w:val="0"/>
                <w:szCs w:val="21"/>
              </w:rPr>
              <w:t>）法测定外科植入物用超高分子量聚乙烯粉料中钙（</w:t>
            </w:r>
            <w:r w:rsidRPr="004C3EA4">
              <w:rPr>
                <w:rFonts w:ascii="Times New Roman" w:hAnsi="Times New Roman" w:cs="宋体" w:hint="eastAsia"/>
                <w:color w:val="000000" w:themeColor="text1"/>
                <w:kern w:val="0"/>
                <w:szCs w:val="21"/>
              </w:rPr>
              <w:t>Ca</w:t>
            </w:r>
            <w:r w:rsidRPr="004C3EA4">
              <w:rPr>
                <w:rFonts w:ascii="Times New Roman" w:hAnsi="Times New Roman" w:cs="宋体" w:hint="eastAsia"/>
                <w:color w:val="000000" w:themeColor="text1"/>
                <w:kern w:val="0"/>
                <w:szCs w:val="21"/>
              </w:rPr>
              <w:t>）元素的方法。本标准适用于外科植入物用超高分子量聚乙烯粉料中钙（</w:t>
            </w:r>
            <w:r w:rsidRPr="004C3EA4">
              <w:rPr>
                <w:rFonts w:ascii="Times New Roman" w:hAnsi="Times New Roman" w:cs="宋体" w:hint="eastAsia"/>
                <w:color w:val="000000" w:themeColor="text1"/>
                <w:kern w:val="0"/>
                <w:szCs w:val="21"/>
              </w:rPr>
              <w:t>Ca</w:t>
            </w:r>
            <w:r w:rsidRPr="004C3EA4">
              <w:rPr>
                <w:rFonts w:ascii="Times New Roman" w:hAnsi="Times New Roman" w:cs="宋体" w:hint="eastAsia"/>
                <w:color w:val="000000" w:themeColor="text1"/>
                <w:kern w:val="0"/>
                <w:szCs w:val="21"/>
              </w:rPr>
              <w:t>）元素的测定。</w:t>
            </w:r>
          </w:p>
        </w:tc>
      </w:tr>
      <w:tr w:rsidR="00377FC5" w:rsidRPr="004C3EA4" w14:paraId="6F67B9FD" w14:textId="77777777" w:rsidTr="006348B0">
        <w:trPr>
          <w:cantSplit/>
          <w:trHeight w:val="454"/>
        </w:trPr>
        <w:tc>
          <w:tcPr>
            <w:tcW w:w="239" w:type="pct"/>
            <w:shd w:val="clear" w:color="auto" w:fill="auto"/>
            <w:vAlign w:val="center"/>
            <w:hideMark/>
          </w:tcPr>
          <w:p w14:paraId="54DFD1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346</w:t>
            </w:r>
          </w:p>
        </w:tc>
        <w:tc>
          <w:tcPr>
            <w:tcW w:w="456" w:type="pct"/>
            <w:shd w:val="clear" w:color="auto" w:fill="auto"/>
            <w:vAlign w:val="center"/>
            <w:hideMark/>
          </w:tcPr>
          <w:p w14:paraId="297244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1507.4-2016</w:t>
            </w:r>
          </w:p>
        </w:tc>
        <w:tc>
          <w:tcPr>
            <w:tcW w:w="762" w:type="pct"/>
            <w:shd w:val="clear" w:color="auto" w:fill="auto"/>
            <w:vAlign w:val="center"/>
            <w:hideMark/>
          </w:tcPr>
          <w:p w14:paraId="1FA782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外科植入物用超高分子量聚乙烯粉料中杂质元素的测定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ICP-MS</w:t>
            </w:r>
            <w:r w:rsidRPr="004C3EA4">
              <w:rPr>
                <w:rFonts w:ascii="Times New Roman" w:hAnsi="Times New Roman" w:cs="宋体" w:hint="eastAsia"/>
                <w:color w:val="000000" w:themeColor="text1"/>
                <w:kern w:val="0"/>
                <w:szCs w:val="21"/>
              </w:rPr>
              <w:t>法测定铝（</w:t>
            </w:r>
            <w:r w:rsidRPr="004C3EA4">
              <w:rPr>
                <w:rFonts w:ascii="Times New Roman" w:hAnsi="Times New Roman" w:cs="宋体" w:hint="eastAsia"/>
                <w:color w:val="000000" w:themeColor="text1"/>
                <w:kern w:val="0"/>
                <w:szCs w:val="21"/>
              </w:rPr>
              <w:t>Al</w:t>
            </w:r>
            <w:r w:rsidRPr="004C3EA4">
              <w:rPr>
                <w:rFonts w:ascii="Times New Roman" w:hAnsi="Times New Roman" w:cs="宋体" w:hint="eastAsia"/>
                <w:color w:val="000000" w:themeColor="text1"/>
                <w:kern w:val="0"/>
                <w:szCs w:val="21"/>
              </w:rPr>
              <w:t>）元素含量</w:t>
            </w:r>
          </w:p>
        </w:tc>
        <w:tc>
          <w:tcPr>
            <w:tcW w:w="488" w:type="pct"/>
            <w:shd w:val="clear" w:color="auto" w:fill="auto"/>
            <w:vAlign w:val="center"/>
            <w:hideMark/>
          </w:tcPr>
          <w:p w14:paraId="7835F7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4954B4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51AAC8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FEC87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00F20BC"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本标准规定了电感耦合等离子体质谱（</w:t>
            </w:r>
            <w:r w:rsidRPr="004C3EA4">
              <w:rPr>
                <w:rFonts w:ascii="Times New Roman" w:hAnsi="Times New Roman" w:cs="宋体" w:hint="eastAsia"/>
                <w:color w:val="000000" w:themeColor="text1"/>
                <w:kern w:val="0"/>
                <w:szCs w:val="21"/>
              </w:rPr>
              <w:t>ICP</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MS</w:t>
            </w:r>
            <w:r w:rsidRPr="004C3EA4">
              <w:rPr>
                <w:rFonts w:ascii="Times New Roman" w:hAnsi="Times New Roman" w:cs="宋体" w:hint="eastAsia"/>
                <w:color w:val="000000" w:themeColor="text1"/>
                <w:kern w:val="0"/>
                <w:szCs w:val="21"/>
              </w:rPr>
              <w:t>）法测定外科植入物用超高分子量聚乙烯粉料中铝（</w:t>
            </w:r>
            <w:r w:rsidRPr="004C3EA4">
              <w:rPr>
                <w:rFonts w:ascii="Times New Roman" w:hAnsi="Times New Roman" w:cs="宋体" w:hint="eastAsia"/>
                <w:color w:val="000000" w:themeColor="text1"/>
                <w:kern w:val="0"/>
                <w:szCs w:val="21"/>
              </w:rPr>
              <w:t>Al</w:t>
            </w:r>
            <w:r w:rsidRPr="004C3EA4">
              <w:rPr>
                <w:rFonts w:ascii="Times New Roman" w:hAnsi="Times New Roman" w:cs="宋体" w:hint="eastAsia"/>
                <w:color w:val="000000" w:themeColor="text1"/>
                <w:kern w:val="0"/>
                <w:szCs w:val="21"/>
              </w:rPr>
              <w:t>）元素的方法。本标准适用于外科植入物用超高分子量聚乙烯粉料中铝（</w:t>
            </w:r>
            <w:r w:rsidRPr="004C3EA4">
              <w:rPr>
                <w:rFonts w:ascii="Times New Roman" w:hAnsi="Times New Roman" w:cs="宋体" w:hint="eastAsia"/>
                <w:color w:val="000000" w:themeColor="text1"/>
                <w:kern w:val="0"/>
                <w:szCs w:val="21"/>
              </w:rPr>
              <w:t>Al</w:t>
            </w:r>
            <w:r w:rsidRPr="004C3EA4">
              <w:rPr>
                <w:rFonts w:ascii="Times New Roman" w:hAnsi="Times New Roman" w:cs="宋体" w:hint="eastAsia"/>
                <w:color w:val="000000" w:themeColor="text1"/>
                <w:kern w:val="0"/>
                <w:szCs w:val="21"/>
              </w:rPr>
              <w:t>）元素的测定。</w:t>
            </w:r>
          </w:p>
        </w:tc>
      </w:tr>
      <w:tr w:rsidR="00377FC5" w:rsidRPr="004C3EA4" w14:paraId="190D0191" w14:textId="77777777" w:rsidTr="006348B0">
        <w:trPr>
          <w:cantSplit/>
          <w:trHeight w:val="454"/>
        </w:trPr>
        <w:tc>
          <w:tcPr>
            <w:tcW w:w="239" w:type="pct"/>
            <w:shd w:val="clear" w:color="auto" w:fill="auto"/>
            <w:vAlign w:val="center"/>
            <w:hideMark/>
          </w:tcPr>
          <w:p w14:paraId="79571C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347</w:t>
            </w:r>
          </w:p>
        </w:tc>
        <w:tc>
          <w:tcPr>
            <w:tcW w:w="456" w:type="pct"/>
            <w:shd w:val="clear" w:color="auto" w:fill="auto"/>
            <w:vAlign w:val="center"/>
            <w:hideMark/>
          </w:tcPr>
          <w:p w14:paraId="1DDE72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1776-2021</w:t>
            </w:r>
          </w:p>
        </w:tc>
        <w:tc>
          <w:tcPr>
            <w:tcW w:w="762" w:type="pct"/>
            <w:shd w:val="clear" w:color="auto" w:fill="auto"/>
            <w:vAlign w:val="center"/>
            <w:hideMark/>
          </w:tcPr>
          <w:p w14:paraId="79D9B7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外科植入物聚乳酸材料中丙交酯单体含量的测定</w:t>
            </w:r>
          </w:p>
        </w:tc>
        <w:tc>
          <w:tcPr>
            <w:tcW w:w="488" w:type="pct"/>
            <w:shd w:val="clear" w:color="auto" w:fill="auto"/>
            <w:vAlign w:val="center"/>
            <w:hideMark/>
          </w:tcPr>
          <w:p w14:paraId="307340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noWrap/>
            <w:vAlign w:val="center"/>
            <w:hideMark/>
          </w:tcPr>
          <w:p w14:paraId="508A73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82" w:type="pct"/>
            <w:shd w:val="clear" w:color="auto" w:fill="auto"/>
            <w:noWrap/>
            <w:vAlign w:val="bottom"/>
            <w:hideMark/>
          </w:tcPr>
          <w:p w14:paraId="6A8B81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50389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3D04C53"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本标准规定了外科植入物聚乳酸材料中丙交酯单体残留的检测方法。本标准适用于能被二氯甲烷和三氯甲烷完全溶解的聚乳酸材料。</w:t>
            </w:r>
          </w:p>
        </w:tc>
      </w:tr>
      <w:tr w:rsidR="00377FC5" w:rsidRPr="004C3EA4" w14:paraId="01431A62" w14:textId="77777777" w:rsidTr="006348B0">
        <w:trPr>
          <w:cantSplit/>
          <w:trHeight w:val="454"/>
        </w:trPr>
        <w:tc>
          <w:tcPr>
            <w:tcW w:w="239" w:type="pct"/>
            <w:shd w:val="clear" w:color="auto" w:fill="auto"/>
            <w:vAlign w:val="center"/>
            <w:hideMark/>
          </w:tcPr>
          <w:p w14:paraId="2301E3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348</w:t>
            </w:r>
          </w:p>
        </w:tc>
        <w:tc>
          <w:tcPr>
            <w:tcW w:w="456" w:type="pct"/>
            <w:shd w:val="clear" w:color="auto" w:fill="auto"/>
            <w:vAlign w:val="center"/>
            <w:hideMark/>
          </w:tcPr>
          <w:p w14:paraId="1A7EBE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1678-2019</w:t>
            </w:r>
          </w:p>
        </w:tc>
        <w:tc>
          <w:tcPr>
            <w:tcW w:w="762" w:type="pct"/>
            <w:shd w:val="clear" w:color="auto" w:fill="auto"/>
            <w:vAlign w:val="center"/>
            <w:hideMark/>
          </w:tcPr>
          <w:p w14:paraId="0B6FDE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外科植入物用聚乳酸及其共聚物分子量及分子量分布检测方法</w:t>
            </w:r>
          </w:p>
        </w:tc>
        <w:tc>
          <w:tcPr>
            <w:tcW w:w="488" w:type="pct"/>
            <w:shd w:val="clear" w:color="auto" w:fill="auto"/>
            <w:vAlign w:val="center"/>
            <w:hideMark/>
          </w:tcPr>
          <w:p w14:paraId="5DA72D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9" w:type="pct"/>
            <w:shd w:val="clear" w:color="auto" w:fill="auto"/>
            <w:vAlign w:val="center"/>
            <w:hideMark/>
          </w:tcPr>
          <w:p w14:paraId="71786E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82" w:type="pct"/>
            <w:shd w:val="clear" w:color="auto" w:fill="auto"/>
            <w:vAlign w:val="center"/>
            <w:hideMark/>
          </w:tcPr>
          <w:p w14:paraId="342459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195C1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9237B6F"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本标准规定了用高效体积排阻色谱法（</w:t>
            </w:r>
            <w:r w:rsidRPr="004C3EA4">
              <w:rPr>
                <w:rFonts w:ascii="Times New Roman" w:hAnsi="Times New Roman" w:cs="宋体" w:hint="eastAsia"/>
                <w:color w:val="000000" w:themeColor="text1"/>
                <w:kern w:val="0"/>
                <w:szCs w:val="21"/>
              </w:rPr>
              <w:t>HPSEC</w:t>
            </w:r>
            <w:r w:rsidRPr="004C3EA4">
              <w:rPr>
                <w:rFonts w:ascii="Times New Roman" w:hAnsi="Times New Roman" w:cs="宋体" w:hint="eastAsia"/>
                <w:color w:val="000000" w:themeColor="text1"/>
                <w:kern w:val="0"/>
                <w:szCs w:val="21"/>
              </w:rPr>
              <w:t>）测定可溶性聚乳酸平均分子量（</w:t>
            </w:r>
            <w:r w:rsidRPr="004C3EA4">
              <w:rPr>
                <w:rFonts w:ascii="Times New Roman" w:hAnsi="Times New Roman" w:cs="宋体" w:hint="eastAsia"/>
                <w:color w:val="000000" w:themeColor="text1"/>
                <w:kern w:val="0"/>
                <w:szCs w:val="21"/>
              </w:rPr>
              <w:t>Mw</w:t>
            </w:r>
            <w:r w:rsidRPr="004C3EA4">
              <w:rPr>
                <w:rFonts w:ascii="Times New Roman" w:hAnsi="Times New Roman" w:cs="宋体" w:hint="eastAsia"/>
                <w:color w:val="000000" w:themeColor="text1"/>
                <w:kern w:val="0"/>
                <w:szCs w:val="21"/>
              </w:rPr>
              <w:t>）和分子量分布的方法。本标准适用于外科植入物用，能被三氯甲烷（或其他溶剂）完全溶解的包括聚（</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乳酸）树脂（</w:t>
            </w:r>
            <w:r w:rsidRPr="004C3EA4">
              <w:rPr>
                <w:rFonts w:ascii="Times New Roman" w:hAnsi="Times New Roman" w:cs="宋体" w:hint="eastAsia"/>
                <w:color w:val="000000" w:themeColor="text1"/>
                <w:kern w:val="0"/>
                <w:szCs w:val="21"/>
              </w:rPr>
              <w:t>PLLA</w:t>
            </w:r>
            <w:r w:rsidRPr="004C3EA4">
              <w:rPr>
                <w:rFonts w:ascii="Times New Roman" w:hAnsi="Times New Roman" w:cs="宋体" w:hint="eastAsia"/>
                <w:color w:val="000000" w:themeColor="text1"/>
                <w:kern w:val="0"/>
                <w:szCs w:val="21"/>
              </w:rPr>
              <w:t>）、聚（</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乳酸）树脂（</w:t>
            </w:r>
            <w:r w:rsidRPr="004C3EA4">
              <w:rPr>
                <w:rFonts w:ascii="Times New Roman" w:hAnsi="Times New Roman" w:cs="宋体" w:hint="eastAsia"/>
                <w:color w:val="000000" w:themeColor="text1"/>
                <w:kern w:val="0"/>
                <w:szCs w:val="21"/>
              </w:rPr>
              <w:t>PDLA</w:t>
            </w:r>
            <w:r w:rsidRPr="004C3EA4">
              <w:rPr>
                <w:rFonts w:ascii="Times New Roman" w:hAnsi="Times New Roman" w:cs="宋体" w:hint="eastAsia"/>
                <w:color w:val="000000" w:themeColor="text1"/>
                <w:kern w:val="0"/>
                <w:szCs w:val="21"/>
              </w:rPr>
              <w:t>）、任何比率的</w:t>
            </w:r>
            <w:r w:rsidRPr="004C3EA4">
              <w:rPr>
                <w:rFonts w:ascii="Times New Roman" w:hAnsi="Times New Roman" w:cs="宋体" w:hint="eastAsia"/>
                <w:color w:val="000000" w:themeColor="text1"/>
                <w:kern w:val="0"/>
                <w:szCs w:val="21"/>
              </w:rPr>
              <w:t>DL</w:t>
            </w:r>
            <w:r w:rsidRPr="004C3EA4">
              <w:rPr>
                <w:rFonts w:ascii="Times New Roman" w:hAnsi="Times New Roman" w:cs="宋体" w:hint="eastAsia"/>
                <w:color w:val="000000" w:themeColor="text1"/>
                <w:kern w:val="0"/>
                <w:szCs w:val="21"/>
              </w:rPr>
              <w:t>型共聚体以及丙交酯（</w:t>
            </w:r>
            <w:r w:rsidRPr="004C3EA4">
              <w:rPr>
                <w:rFonts w:ascii="Times New Roman" w:hAnsi="Times New Roman" w:cs="宋体" w:hint="eastAsia"/>
                <w:color w:val="000000" w:themeColor="text1"/>
                <w:kern w:val="0"/>
                <w:szCs w:val="21"/>
              </w:rPr>
              <w:t>PLA</w:t>
            </w:r>
            <w:r w:rsidRPr="004C3EA4">
              <w:rPr>
                <w:rFonts w:ascii="Times New Roman" w:hAnsi="Times New Roman" w:cs="宋体" w:hint="eastAsia"/>
                <w:color w:val="000000" w:themeColor="text1"/>
                <w:kern w:val="0"/>
                <w:szCs w:val="21"/>
              </w:rPr>
              <w:t>）和丙交酯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乙交酯共聚物（</w:t>
            </w:r>
            <w:r w:rsidRPr="004C3EA4">
              <w:rPr>
                <w:rFonts w:ascii="Times New Roman" w:hAnsi="Times New Roman" w:cs="宋体" w:hint="eastAsia"/>
                <w:color w:val="000000" w:themeColor="text1"/>
                <w:kern w:val="0"/>
                <w:szCs w:val="21"/>
              </w:rPr>
              <w:t>PLGA</w:t>
            </w:r>
            <w:r w:rsidRPr="004C3EA4">
              <w:rPr>
                <w:rFonts w:ascii="Times New Roman" w:hAnsi="Times New Roman" w:cs="宋体" w:hint="eastAsia"/>
                <w:color w:val="000000" w:themeColor="text1"/>
                <w:kern w:val="0"/>
                <w:szCs w:val="21"/>
              </w:rPr>
              <w:t>）的材料。</w:t>
            </w:r>
          </w:p>
        </w:tc>
      </w:tr>
      <w:tr w:rsidR="00377FC5" w:rsidRPr="004C3EA4" w14:paraId="340725AB" w14:textId="77777777" w:rsidTr="006348B0">
        <w:trPr>
          <w:cantSplit/>
          <w:trHeight w:val="454"/>
        </w:trPr>
        <w:tc>
          <w:tcPr>
            <w:tcW w:w="239" w:type="pct"/>
            <w:shd w:val="clear" w:color="auto" w:fill="auto"/>
            <w:vAlign w:val="center"/>
            <w:hideMark/>
          </w:tcPr>
          <w:p w14:paraId="0657D8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349</w:t>
            </w:r>
          </w:p>
        </w:tc>
        <w:tc>
          <w:tcPr>
            <w:tcW w:w="456" w:type="pct"/>
            <w:shd w:val="clear" w:color="auto" w:fill="auto"/>
            <w:vAlign w:val="center"/>
            <w:hideMark/>
          </w:tcPr>
          <w:p w14:paraId="7328CB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1707-2020</w:t>
            </w:r>
          </w:p>
        </w:tc>
        <w:tc>
          <w:tcPr>
            <w:tcW w:w="762" w:type="pct"/>
            <w:shd w:val="clear" w:color="auto" w:fill="auto"/>
            <w:vAlign w:val="center"/>
            <w:hideMark/>
          </w:tcPr>
          <w:p w14:paraId="7F0DC1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植入医疗器械用聚醚醚酮聚合物及其复合物的差示扫描量热法</w:t>
            </w:r>
          </w:p>
        </w:tc>
        <w:tc>
          <w:tcPr>
            <w:tcW w:w="488" w:type="pct"/>
            <w:shd w:val="clear" w:color="auto" w:fill="auto"/>
            <w:vAlign w:val="center"/>
            <w:hideMark/>
          </w:tcPr>
          <w:p w14:paraId="4DC50D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9" w:type="pct"/>
            <w:shd w:val="clear" w:color="auto" w:fill="auto"/>
            <w:vAlign w:val="center"/>
            <w:hideMark/>
          </w:tcPr>
          <w:p w14:paraId="1BA435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05A46F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062B7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362E9497"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本标准规定了使用差示扫描量热法</w:t>
            </w:r>
            <w:r w:rsidRPr="004C3EA4">
              <w:rPr>
                <w:rFonts w:ascii="Times New Roman" w:hAnsi="Times New Roman" w:cs="宋体" w:hint="eastAsia"/>
                <w:color w:val="000000" w:themeColor="text1"/>
                <w:kern w:val="0"/>
                <w:szCs w:val="21"/>
              </w:rPr>
              <w:t>(DSC)</w:t>
            </w:r>
            <w:r w:rsidRPr="004C3EA4">
              <w:rPr>
                <w:rFonts w:ascii="Times New Roman" w:hAnsi="Times New Roman" w:cs="宋体" w:hint="eastAsia"/>
                <w:color w:val="000000" w:themeColor="text1"/>
                <w:kern w:val="0"/>
                <w:szCs w:val="21"/>
              </w:rPr>
              <w:t>对制造植入医疗器械用聚醚醚酮（</w:t>
            </w:r>
            <w:r w:rsidRPr="004C3EA4">
              <w:rPr>
                <w:rFonts w:ascii="Times New Roman" w:hAnsi="Times New Roman" w:cs="宋体" w:hint="eastAsia"/>
                <w:color w:val="000000" w:themeColor="text1"/>
                <w:kern w:val="0"/>
                <w:szCs w:val="21"/>
              </w:rPr>
              <w:t>PEEK</w:t>
            </w:r>
            <w:r w:rsidRPr="004C3EA4">
              <w:rPr>
                <w:rFonts w:ascii="Times New Roman" w:hAnsi="Times New Roman" w:cs="宋体" w:hint="eastAsia"/>
                <w:color w:val="000000" w:themeColor="text1"/>
                <w:kern w:val="0"/>
                <w:szCs w:val="21"/>
              </w:rPr>
              <w:t>）及其复合物进行热分析的方法。本标准适用于制造植入医疗器械用</w:t>
            </w:r>
            <w:r w:rsidRPr="004C3EA4">
              <w:rPr>
                <w:rFonts w:ascii="Times New Roman" w:hAnsi="Times New Roman" w:cs="宋体" w:hint="eastAsia"/>
                <w:color w:val="000000" w:themeColor="text1"/>
                <w:kern w:val="0"/>
                <w:szCs w:val="21"/>
              </w:rPr>
              <w:t>PEEK</w:t>
            </w:r>
            <w:r w:rsidRPr="004C3EA4">
              <w:rPr>
                <w:rFonts w:ascii="Times New Roman" w:hAnsi="Times New Roman" w:cs="宋体" w:hint="eastAsia"/>
                <w:color w:val="000000" w:themeColor="text1"/>
                <w:kern w:val="0"/>
                <w:szCs w:val="21"/>
              </w:rPr>
              <w:t>及其复合物玻璃化转变温度</w:t>
            </w:r>
            <w:r w:rsidRPr="004C3EA4">
              <w:rPr>
                <w:rFonts w:ascii="Times New Roman" w:hAnsi="Times New Roman" w:cs="宋体" w:hint="eastAsia"/>
                <w:color w:val="000000" w:themeColor="text1"/>
                <w:kern w:val="0"/>
                <w:szCs w:val="21"/>
              </w:rPr>
              <w:t>(Tg)</w:t>
            </w:r>
            <w:r w:rsidRPr="004C3EA4">
              <w:rPr>
                <w:rFonts w:ascii="Times New Roman" w:hAnsi="Times New Roman" w:cs="宋体" w:hint="eastAsia"/>
                <w:color w:val="000000" w:themeColor="text1"/>
                <w:kern w:val="0"/>
                <w:szCs w:val="21"/>
              </w:rPr>
              <w:t>、熔融温度</w:t>
            </w:r>
            <w:r w:rsidRPr="004C3EA4">
              <w:rPr>
                <w:rFonts w:ascii="Times New Roman" w:hAnsi="Times New Roman" w:cs="宋体" w:hint="eastAsia"/>
                <w:color w:val="000000" w:themeColor="text1"/>
                <w:kern w:val="0"/>
                <w:szCs w:val="21"/>
              </w:rPr>
              <w:t>(Tm)</w:t>
            </w:r>
            <w:r w:rsidRPr="004C3EA4">
              <w:rPr>
                <w:rFonts w:ascii="Times New Roman" w:hAnsi="Times New Roman" w:cs="宋体" w:hint="eastAsia"/>
                <w:color w:val="000000" w:themeColor="text1"/>
                <w:kern w:val="0"/>
                <w:szCs w:val="21"/>
              </w:rPr>
              <w:t>和冷却结晶温度</w:t>
            </w:r>
            <w:r w:rsidRPr="004C3EA4">
              <w:rPr>
                <w:rFonts w:ascii="Times New Roman" w:hAnsi="Times New Roman" w:cs="宋体" w:hint="eastAsia"/>
                <w:color w:val="000000" w:themeColor="text1"/>
                <w:kern w:val="0"/>
                <w:szCs w:val="21"/>
              </w:rPr>
              <w:t>(Tc)</w:t>
            </w:r>
            <w:r w:rsidRPr="004C3EA4">
              <w:rPr>
                <w:rFonts w:ascii="Times New Roman" w:hAnsi="Times New Roman" w:cs="宋体" w:hint="eastAsia"/>
                <w:color w:val="000000" w:themeColor="text1"/>
                <w:kern w:val="0"/>
                <w:szCs w:val="21"/>
              </w:rPr>
              <w:t>等转变温度的测定。</w:t>
            </w:r>
          </w:p>
        </w:tc>
      </w:tr>
      <w:tr w:rsidR="00377FC5" w:rsidRPr="004C3EA4" w14:paraId="73489A8B" w14:textId="77777777" w:rsidTr="006348B0">
        <w:trPr>
          <w:cantSplit/>
          <w:trHeight w:val="454"/>
        </w:trPr>
        <w:tc>
          <w:tcPr>
            <w:tcW w:w="239" w:type="pct"/>
            <w:shd w:val="clear" w:color="auto" w:fill="auto"/>
            <w:vAlign w:val="center"/>
            <w:hideMark/>
          </w:tcPr>
          <w:p w14:paraId="113CEF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350</w:t>
            </w:r>
          </w:p>
        </w:tc>
        <w:tc>
          <w:tcPr>
            <w:tcW w:w="456" w:type="pct"/>
            <w:shd w:val="clear" w:color="auto" w:fill="auto"/>
            <w:vAlign w:val="center"/>
            <w:hideMark/>
          </w:tcPr>
          <w:p w14:paraId="69BE09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0683-2008</w:t>
            </w:r>
          </w:p>
        </w:tc>
        <w:tc>
          <w:tcPr>
            <w:tcW w:w="762" w:type="pct"/>
            <w:shd w:val="clear" w:color="auto" w:fill="auto"/>
            <w:vAlign w:val="center"/>
            <w:hideMark/>
          </w:tcPr>
          <w:p w14:paraId="3A71E1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外科植入物用β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磷酸三钙</w:t>
            </w:r>
          </w:p>
        </w:tc>
        <w:tc>
          <w:tcPr>
            <w:tcW w:w="488" w:type="pct"/>
            <w:shd w:val="clear" w:color="auto" w:fill="auto"/>
            <w:vAlign w:val="center"/>
            <w:hideMark/>
          </w:tcPr>
          <w:p w14:paraId="3DDF1E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33AC6D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82" w:type="pct"/>
            <w:shd w:val="clear" w:color="auto" w:fill="auto"/>
            <w:vAlign w:val="center"/>
            <w:hideMark/>
          </w:tcPr>
          <w:p w14:paraId="78E014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76DA3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42D920B"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本标准规定了外科植入物用生物相容的β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磷酸三钙（β</w:t>
            </w:r>
            <w:r w:rsidRPr="004C3EA4">
              <w:rPr>
                <w:rFonts w:ascii="Times New Roman" w:hAnsi="Times New Roman" w:cs="宋体" w:hint="eastAsia"/>
                <w:color w:val="000000" w:themeColor="text1"/>
                <w:kern w:val="0"/>
                <w:szCs w:val="21"/>
              </w:rPr>
              <w:t>-TCP</w:t>
            </w:r>
            <w:r w:rsidRPr="004C3EA4">
              <w:rPr>
                <w:rFonts w:ascii="Times New Roman" w:hAnsi="Times New Roman" w:cs="宋体" w:hint="eastAsia"/>
                <w:color w:val="000000" w:themeColor="text1"/>
                <w:kern w:val="0"/>
                <w:szCs w:val="21"/>
              </w:rPr>
              <w:t>）材料的化学和结晶学的要求。本标准适用于医用级β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磷酸三钙材料。</w:t>
            </w:r>
          </w:p>
        </w:tc>
      </w:tr>
      <w:tr w:rsidR="00377FC5" w:rsidRPr="004C3EA4" w14:paraId="72DFE6FF" w14:textId="77777777" w:rsidTr="006348B0">
        <w:trPr>
          <w:cantSplit/>
          <w:trHeight w:val="454"/>
        </w:trPr>
        <w:tc>
          <w:tcPr>
            <w:tcW w:w="239" w:type="pct"/>
            <w:shd w:val="clear" w:color="auto" w:fill="auto"/>
            <w:vAlign w:val="center"/>
            <w:hideMark/>
          </w:tcPr>
          <w:p w14:paraId="435DAB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351</w:t>
            </w:r>
          </w:p>
        </w:tc>
        <w:tc>
          <w:tcPr>
            <w:tcW w:w="456" w:type="pct"/>
            <w:shd w:val="clear" w:color="auto" w:fill="auto"/>
            <w:vAlign w:val="center"/>
            <w:hideMark/>
          </w:tcPr>
          <w:p w14:paraId="7B8C01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0964-2014</w:t>
            </w:r>
          </w:p>
        </w:tc>
        <w:tc>
          <w:tcPr>
            <w:tcW w:w="762" w:type="pct"/>
            <w:shd w:val="clear" w:color="auto" w:fill="auto"/>
            <w:vAlign w:val="center"/>
            <w:hideMark/>
          </w:tcPr>
          <w:p w14:paraId="4525D9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生物玻璃和玻璃陶瓷材料</w:t>
            </w:r>
          </w:p>
        </w:tc>
        <w:tc>
          <w:tcPr>
            <w:tcW w:w="488" w:type="pct"/>
            <w:shd w:val="clear" w:color="auto" w:fill="auto"/>
            <w:vAlign w:val="center"/>
            <w:hideMark/>
          </w:tcPr>
          <w:p w14:paraId="5823F5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769150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3FC897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D7A6A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C5FD0F4"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外科植入物用生物玻璃和玻璃陶瓷材料。本标准规定了外科植入物用生物玻璃和玻璃陶瓷的材料要求和测试技术。本标准所述材料可用于多孔状和粉末状外科植入物，也可用于外科器械的涂层，但不包括药物输送系统。本标准不适用于合成羟基磷灰石、羟基磷灰石涂层，氧化铝陶瓷，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和β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磷酸三钙以及白磷钙石。</w:t>
            </w:r>
          </w:p>
        </w:tc>
      </w:tr>
      <w:tr w:rsidR="00377FC5" w:rsidRPr="004C3EA4" w14:paraId="76423057" w14:textId="77777777" w:rsidTr="006348B0">
        <w:trPr>
          <w:cantSplit/>
          <w:trHeight w:val="454"/>
        </w:trPr>
        <w:tc>
          <w:tcPr>
            <w:tcW w:w="239" w:type="pct"/>
            <w:shd w:val="clear" w:color="auto" w:fill="auto"/>
            <w:vAlign w:val="center"/>
            <w:hideMark/>
          </w:tcPr>
          <w:p w14:paraId="12ADB3F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352</w:t>
            </w:r>
          </w:p>
        </w:tc>
        <w:tc>
          <w:tcPr>
            <w:tcW w:w="456" w:type="pct"/>
            <w:shd w:val="clear" w:color="auto" w:fill="auto"/>
            <w:vAlign w:val="center"/>
            <w:hideMark/>
          </w:tcPr>
          <w:p w14:paraId="2CDE7B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1558.3-2017</w:t>
            </w:r>
          </w:p>
        </w:tc>
        <w:tc>
          <w:tcPr>
            <w:tcW w:w="762" w:type="pct"/>
            <w:shd w:val="clear" w:color="auto" w:fill="auto"/>
            <w:vAlign w:val="center"/>
            <w:hideMark/>
          </w:tcPr>
          <w:p w14:paraId="6E2283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磷酸钙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部分：羟基磷灰石和β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磷酸三钙骨替代物</w:t>
            </w:r>
          </w:p>
        </w:tc>
        <w:tc>
          <w:tcPr>
            <w:tcW w:w="488" w:type="pct"/>
            <w:shd w:val="clear" w:color="auto" w:fill="auto"/>
            <w:vAlign w:val="center"/>
            <w:hideMark/>
          </w:tcPr>
          <w:p w14:paraId="3D0961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2017-09-25</w:t>
            </w:r>
          </w:p>
        </w:tc>
        <w:tc>
          <w:tcPr>
            <w:tcW w:w="439" w:type="pct"/>
            <w:shd w:val="clear" w:color="auto" w:fill="auto"/>
            <w:vAlign w:val="center"/>
            <w:hideMark/>
          </w:tcPr>
          <w:p w14:paraId="2BFFD9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2018-10-01</w:t>
            </w:r>
          </w:p>
        </w:tc>
        <w:tc>
          <w:tcPr>
            <w:tcW w:w="582" w:type="pct"/>
            <w:shd w:val="clear" w:color="auto" w:fill="auto"/>
            <w:vAlign w:val="center"/>
            <w:hideMark/>
          </w:tcPr>
          <w:p w14:paraId="114ED4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842FE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D1E80DB"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本标准规定了单相羟基磷灰石、单相β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磷酸三钙和双相羟基磷灰石</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磷酸三钙块状和颗粒骨替代物的要求。本标准不适用于含细胞骨填充物、磷酸钙骨水泥或不含羟基磷灰石和β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磷酸三钙的其他骨填充材料。</w:t>
            </w:r>
          </w:p>
        </w:tc>
      </w:tr>
      <w:tr w:rsidR="00377FC5" w:rsidRPr="004C3EA4" w14:paraId="16E65805" w14:textId="77777777" w:rsidTr="006348B0">
        <w:trPr>
          <w:cantSplit/>
          <w:trHeight w:val="454"/>
        </w:trPr>
        <w:tc>
          <w:tcPr>
            <w:tcW w:w="239" w:type="pct"/>
            <w:shd w:val="clear" w:color="auto" w:fill="auto"/>
            <w:vAlign w:val="center"/>
            <w:hideMark/>
          </w:tcPr>
          <w:p w14:paraId="644571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353</w:t>
            </w:r>
          </w:p>
        </w:tc>
        <w:tc>
          <w:tcPr>
            <w:tcW w:w="456" w:type="pct"/>
            <w:shd w:val="clear" w:color="auto" w:fill="auto"/>
            <w:vAlign w:val="center"/>
            <w:hideMark/>
          </w:tcPr>
          <w:p w14:paraId="57143A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1715-2020</w:t>
            </w:r>
          </w:p>
        </w:tc>
        <w:tc>
          <w:tcPr>
            <w:tcW w:w="762" w:type="pct"/>
            <w:shd w:val="clear" w:color="auto" w:fill="auto"/>
            <w:vAlign w:val="center"/>
            <w:hideMark/>
          </w:tcPr>
          <w:p w14:paraId="3E1E71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氧化钇稳定四方氧化锆（</w:t>
            </w:r>
            <w:r w:rsidRPr="004C3EA4">
              <w:rPr>
                <w:rFonts w:ascii="Times New Roman" w:hAnsi="Times New Roman" w:cs="宋体" w:hint="eastAsia"/>
                <w:color w:val="000000" w:themeColor="text1"/>
                <w:kern w:val="0"/>
                <w:szCs w:val="21"/>
              </w:rPr>
              <w:t>Y-TZP</w:t>
            </w:r>
            <w:r w:rsidRPr="004C3EA4">
              <w:rPr>
                <w:rFonts w:ascii="Times New Roman" w:hAnsi="Times New Roman" w:cs="宋体" w:hint="eastAsia"/>
                <w:color w:val="000000" w:themeColor="text1"/>
                <w:kern w:val="0"/>
                <w:szCs w:val="21"/>
              </w:rPr>
              <w:t>）陶瓷材料</w:t>
            </w:r>
          </w:p>
        </w:tc>
        <w:tc>
          <w:tcPr>
            <w:tcW w:w="488" w:type="pct"/>
            <w:shd w:val="clear" w:color="auto" w:fill="auto"/>
            <w:vAlign w:val="center"/>
            <w:hideMark/>
          </w:tcPr>
          <w:p w14:paraId="31074D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002E4A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0AE3AF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BCCCB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AAF6C9B"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本标准规定了外科植入物用生物相容和生物稳定的氧化钇稳定四方氧化锆（氧化钇四方氧化锆多晶体，</w:t>
            </w:r>
            <w:r w:rsidRPr="004C3EA4">
              <w:rPr>
                <w:rFonts w:ascii="Times New Roman" w:hAnsi="Times New Roman" w:cs="宋体" w:hint="eastAsia"/>
                <w:color w:val="000000" w:themeColor="text1"/>
                <w:kern w:val="0"/>
                <w:szCs w:val="21"/>
              </w:rPr>
              <w:t>Y-TZP</w:t>
            </w:r>
            <w:r w:rsidRPr="004C3EA4">
              <w:rPr>
                <w:rFonts w:ascii="Times New Roman" w:hAnsi="Times New Roman" w:cs="宋体" w:hint="eastAsia"/>
                <w:color w:val="000000" w:themeColor="text1"/>
                <w:kern w:val="0"/>
                <w:szCs w:val="21"/>
              </w:rPr>
              <w:t>）陶瓷骨替代材料的要求和相应的测试方法。本标准适用于外科植入物用氧化钇稳定四方氧化锆</w:t>
            </w:r>
            <w:r w:rsidRPr="004C3EA4">
              <w:rPr>
                <w:rFonts w:ascii="Times New Roman" w:hAnsi="Times New Roman" w:cs="宋体" w:hint="eastAsia"/>
                <w:color w:val="000000" w:themeColor="text1"/>
                <w:kern w:val="0"/>
                <w:szCs w:val="21"/>
              </w:rPr>
              <w:t>(Y-TZP)</w:t>
            </w:r>
            <w:r w:rsidRPr="004C3EA4">
              <w:rPr>
                <w:rFonts w:ascii="Times New Roman" w:hAnsi="Times New Roman" w:cs="宋体" w:hint="eastAsia"/>
                <w:color w:val="000000" w:themeColor="text1"/>
                <w:kern w:val="0"/>
                <w:szCs w:val="21"/>
              </w:rPr>
              <w:t>陶瓷材料。</w:t>
            </w:r>
          </w:p>
        </w:tc>
      </w:tr>
      <w:tr w:rsidR="00377FC5" w:rsidRPr="004C3EA4" w14:paraId="5575C505" w14:textId="77777777" w:rsidTr="006348B0">
        <w:trPr>
          <w:cantSplit/>
          <w:trHeight w:val="454"/>
        </w:trPr>
        <w:tc>
          <w:tcPr>
            <w:tcW w:w="239" w:type="pct"/>
            <w:shd w:val="clear" w:color="auto" w:fill="auto"/>
            <w:vAlign w:val="center"/>
            <w:hideMark/>
          </w:tcPr>
          <w:p w14:paraId="1DCB65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354</w:t>
            </w:r>
          </w:p>
        </w:tc>
        <w:tc>
          <w:tcPr>
            <w:tcW w:w="456" w:type="pct"/>
            <w:shd w:val="clear" w:color="auto" w:fill="auto"/>
            <w:vAlign w:val="center"/>
            <w:hideMark/>
          </w:tcPr>
          <w:p w14:paraId="1F10F7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1447-2016</w:t>
            </w:r>
          </w:p>
        </w:tc>
        <w:tc>
          <w:tcPr>
            <w:tcW w:w="762" w:type="pct"/>
            <w:shd w:val="clear" w:color="auto" w:fill="auto"/>
            <w:vAlign w:val="center"/>
            <w:hideMark/>
          </w:tcPr>
          <w:p w14:paraId="68E961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植入材料磷灰石形成能力的体外评估</w:t>
            </w:r>
          </w:p>
        </w:tc>
        <w:tc>
          <w:tcPr>
            <w:tcW w:w="488" w:type="pct"/>
            <w:shd w:val="clear" w:color="auto" w:fill="auto"/>
            <w:vAlign w:val="center"/>
            <w:hideMark/>
          </w:tcPr>
          <w:p w14:paraId="5C535D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053581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70B08C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FFE67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DD37D2C"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本标准规定了在模拟体液（</w:t>
            </w:r>
            <w:r w:rsidRPr="004C3EA4">
              <w:rPr>
                <w:rFonts w:ascii="Times New Roman" w:hAnsi="Times New Roman" w:cs="宋体" w:hint="eastAsia"/>
                <w:color w:val="000000" w:themeColor="text1"/>
                <w:kern w:val="0"/>
                <w:szCs w:val="21"/>
              </w:rPr>
              <w:t>SBF</w:t>
            </w:r>
            <w:r w:rsidRPr="004C3EA4">
              <w:rPr>
                <w:rFonts w:ascii="Times New Roman" w:hAnsi="Times New Roman" w:cs="宋体" w:hint="eastAsia"/>
                <w:color w:val="000000" w:themeColor="text1"/>
                <w:kern w:val="0"/>
                <w:szCs w:val="21"/>
              </w:rPr>
              <w:t>）中材料表面形成的磷灰石的检测方法。本标准适用于在模拟体液（</w:t>
            </w:r>
            <w:r w:rsidRPr="004C3EA4">
              <w:rPr>
                <w:rFonts w:ascii="Times New Roman" w:hAnsi="Times New Roman" w:cs="宋体" w:hint="eastAsia"/>
                <w:color w:val="000000" w:themeColor="text1"/>
                <w:kern w:val="0"/>
                <w:szCs w:val="21"/>
              </w:rPr>
              <w:t>SBF</w:t>
            </w:r>
            <w:r w:rsidRPr="004C3EA4">
              <w:rPr>
                <w:rFonts w:ascii="Times New Roman" w:hAnsi="Times New Roman" w:cs="宋体" w:hint="eastAsia"/>
                <w:color w:val="000000" w:themeColor="text1"/>
                <w:kern w:val="0"/>
                <w:szCs w:val="21"/>
              </w:rPr>
              <w:t>）中植入材料表面形成的磷灰石。</w:t>
            </w:r>
          </w:p>
        </w:tc>
      </w:tr>
      <w:tr w:rsidR="00377FC5" w:rsidRPr="004C3EA4" w14:paraId="68754A43" w14:textId="77777777" w:rsidTr="006348B0">
        <w:trPr>
          <w:cantSplit/>
          <w:trHeight w:val="454"/>
        </w:trPr>
        <w:tc>
          <w:tcPr>
            <w:tcW w:w="239" w:type="pct"/>
            <w:shd w:val="clear" w:color="auto" w:fill="auto"/>
            <w:vAlign w:val="center"/>
            <w:hideMark/>
          </w:tcPr>
          <w:p w14:paraId="221427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355</w:t>
            </w:r>
          </w:p>
        </w:tc>
        <w:tc>
          <w:tcPr>
            <w:tcW w:w="456" w:type="pct"/>
            <w:shd w:val="clear" w:color="auto" w:fill="auto"/>
            <w:vAlign w:val="center"/>
            <w:hideMark/>
          </w:tcPr>
          <w:p w14:paraId="7A4DC5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1640-2018</w:t>
            </w:r>
          </w:p>
        </w:tc>
        <w:tc>
          <w:tcPr>
            <w:tcW w:w="762" w:type="pct"/>
            <w:shd w:val="clear" w:color="auto" w:fill="auto"/>
            <w:vAlign w:val="center"/>
            <w:hideMark/>
          </w:tcPr>
          <w:p w14:paraId="14992E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磷酸钙颗粒、制品和涂层溶解性的试验方法</w:t>
            </w:r>
          </w:p>
        </w:tc>
        <w:tc>
          <w:tcPr>
            <w:tcW w:w="488" w:type="pct"/>
            <w:shd w:val="clear" w:color="auto" w:fill="auto"/>
            <w:vAlign w:val="center"/>
            <w:hideMark/>
          </w:tcPr>
          <w:p w14:paraId="53A209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9" w:type="pct"/>
            <w:shd w:val="clear" w:color="auto" w:fill="auto"/>
            <w:vAlign w:val="center"/>
            <w:hideMark/>
          </w:tcPr>
          <w:p w14:paraId="0A5950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82" w:type="pct"/>
            <w:shd w:val="clear" w:color="auto" w:fill="auto"/>
            <w:vAlign w:val="center"/>
            <w:hideMark/>
          </w:tcPr>
          <w:p w14:paraId="1F6FD3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01CFD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32E0B54"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本标准规定了评价磷酸钙材料溶解速率的试验方法。本标准适用于外科植入物用磷酸钙材料，包括符合</w:t>
            </w:r>
            <w:r w:rsidRPr="004C3EA4">
              <w:rPr>
                <w:rFonts w:ascii="Times New Roman" w:hAnsi="Times New Roman" w:cs="宋体" w:hint="eastAsia"/>
                <w:color w:val="000000" w:themeColor="text1"/>
                <w:kern w:val="0"/>
                <w:szCs w:val="21"/>
              </w:rPr>
              <w:t>GB 23101.1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GB 23101.2</w:t>
            </w:r>
            <w:r w:rsidRPr="004C3EA4">
              <w:rPr>
                <w:rFonts w:ascii="Times New Roman" w:hAnsi="Times New Roman" w:cs="宋体" w:hint="eastAsia"/>
                <w:color w:val="000000" w:themeColor="text1"/>
                <w:kern w:val="0"/>
                <w:szCs w:val="21"/>
              </w:rPr>
              <w:t>的羟基磷灰石，符合</w:t>
            </w:r>
            <w:r w:rsidRPr="004C3EA4">
              <w:rPr>
                <w:rFonts w:ascii="Times New Roman" w:hAnsi="Times New Roman" w:cs="宋体" w:hint="eastAsia"/>
                <w:color w:val="000000" w:themeColor="text1"/>
                <w:kern w:val="0"/>
                <w:szCs w:val="21"/>
              </w:rPr>
              <w:t>YY/T 0683</w:t>
            </w:r>
            <w:r w:rsidRPr="004C3EA4">
              <w:rPr>
                <w:rFonts w:ascii="Times New Roman" w:hAnsi="Times New Roman" w:cs="宋体" w:hint="eastAsia"/>
                <w:color w:val="000000" w:themeColor="text1"/>
                <w:kern w:val="0"/>
                <w:szCs w:val="21"/>
              </w:rPr>
              <w:t>规定的β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磷酸三钙和无添加或添加了其他次要成分（＜</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）的双相复合物等。</w:t>
            </w:r>
          </w:p>
        </w:tc>
      </w:tr>
      <w:tr w:rsidR="00377FC5" w:rsidRPr="004C3EA4" w14:paraId="0B789730" w14:textId="77777777" w:rsidTr="006348B0">
        <w:trPr>
          <w:cantSplit/>
          <w:trHeight w:val="454"/>
        </w:trPr>
        <w:tc>
          <w:tcPr>
            <w:tcW w:w="239" w:type="pct"/>
            <w:shd w:val="clear" w:color="auto" w:fill="auto"/>
            <w:vAlign w:val="center"/>
            <w:hideMark/>
          </w:tcPr>
          <w:p w14:paraId="76AEE7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356</w:t>
            </w:r>
          </w:p>
        </w:tc>
        <w:tc>
          <w:tcPr>
            <w:tcW w:w="456" w:type="pct"/>
            <w:shd w:val="clear" w:color="auto" w:fill="auto"/>
            <w:vAlign w:val="center"/>
            <w:hideMark/>
          </w:tcPr>
          <w:p w14:paraId="2EFD6A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0988.1-2016</w:t>
            </w:r>
          </w:p>
        </w:tc>
        <w:tc>
          <w:tcPr>
            <w:tcW w:w="762" w:type="pct"/>
            <w:shd w:val="clear" w:color="auto" w:fill="auto"/>
            <w:vAlign w:val="center"/>
            <w:hideMark/>
          </w:tcPr>
          <w:p w14:paraId="4AE96C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外科植入物涂层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部分：钴</w:t>
            </w:r>
            <w:r w:rsidRPr="004C3EA4">
              <w:rPr>
                <w:rFonts w:ascii="Times New Roman" w:hAnsi="Times New Roman" w:cs="宋体" w:hint="eastAsia"/>
                <w:color w:val="000000" w:themeColor="text1"/>
                <w:kern w:val="0"/>
                <w:szCs w:val="21"/>
              </w:rPr>
              <w:t xml:space="preserve">-28 </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 xml:space="preserve">-6 </w:t>
            </w:r>
            <w:r w:rsidRPr="004C3EA4">
              <w:rPr>
                <w:rFonts w:ascii="Times New Roman" w:hAnsi="Times New Roman" w:cs="宋体" w:hint="eastAsia"/>
                <w:color w:val="000000" w:themeColor="text1"/>
                <w:kern w:val="0"/>
                <w:szCs w:val="21"/>
              </w:rPr>
              <w:t>钼粉末</w:t>
            </w:r>
          </w:p>
        </w:tc>
        <w:tc>
          <w:tcPr>
            <w:tcW w:w="488" w:type="pct"/>
            <w:shd w:val="clear" w:color="auto" w:fill="auto"/>
            <w:vAlign w:val="center"/>
            <w:hideMark/>
          </w:tcPr>
          <w:p w14:paraId="77E725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798655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3184EC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36496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4F30E4E"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本标准适用于钴</w:t>
            </w:r>
            <w:r w:rsidRPr="004C3EA4">
              <w:rPr>
                <w:rFonts w:ascii="Times New Roman" w:hAnsi="Times New Roman" w:cs="宋体" w:hint="eastAsia"/>
                <w:color w:val="000000" w:themeColor="text1"/>
                <w:kern w:val="0"/>
                <w:szCs w:val="21"/>
              </w:rPr>
              <w:t>-28</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钼合金粉末，该粉末可以在钴</w:t>
            </w:r>
            <w:r w:rsidRPr="004C3EA4">
              <w:rPr>
                <w:rFonts w:ascii="Times New Roman" w:hAnsi="Times New Roman" w:cs="宋体" w:hint="eastAsia"/>
                <w:color w:val="000000" w:themeColor="text1"/>
                <w:kern w:val="0"/>
                <w:szCs w:val="21"/>
              </w:rPr>
              <w:t>-28</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钼合金植入物上形成涂层。本标准规定了钴</w:t>
            </w:r>
            <w:r w:rsidRPr="004C3EA4">
              <w:rPr>
                <w:rFonts w:ascii="Times New Roman" w:hAnsi="Times New Roman" w:cs="宋体" w:hint="eastAsia"/>
                <w:color w:val="000000" w:themeColor="text1"/>
                <w:kern w:val="0"/>
                <w:szCs w:val="21"/>
              </w:rPr>
              <w:t>-28</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钼合金粉末的要求。本标准不适用于由该粉末制成涂层的性能。</w:t>
            </w:r>
          </w:p>
        </w:tc>
      </w:tr>
      <w:tr w:rsidR="00377FC5" w:rsidRPr="004C3EA4" w14:paraId="0F0CD37E" w14:textId="77777777" w:rsidTr="006348B0">
        <w:trPr>
          <w:cantSplit/>
          <w:trHeight w:val="454"/>
        </w:trPr>
        <w:tc>
          <w:tcPr>
            <w:tcW w:w="239" w:type="pct"/>
            <w:shd w:val="clear" w:color="auto" w:fill="auto"/>
            <w:vAlign w:val="center"/>
            <w:hideMark/>
          </w:tcPr>
          <w:p w14:paraId="2C4CBF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357</w:t>
            </w:r>
          </w:p>
        </w:tc>
        <w:tc>
          <w:tcPr>
            <w:tcW w:w="456" w:type="pct"/>
            <w:shd w:val="clear" w:color="auto" w:fill="auto"/>
            <w:vAlign w:val="center"/>
            <w:hideMark/>
          </w:tcPr>
          <w:p w14:paraId="175CE6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0988.2-2016</w:t>
            </w:r>
          </w:p>
        </w:tc>
        <w:tc>
          <w:tcPr>
            <w:tcW w:w="762" w:type="pct"/>
            <w:shd w:val="clear" w:color="auto" w:fill="auto"/>
            <w:vAlign w:val="center"/>
            <w:hideMark/>
          </w:tcPr>
          <w:p w14:paraId="61FCEC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外科植入物涂层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部分：钛及钛</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铝</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钒合金粉末</w:t>
            </w:r>
          </w:p>
        </w:tc>
        <w:tc>
          <w:tcPr>
            <w:tcW w:w="488" w:type="pct"/>
            <w:shd w:val="clear" w:color="auto" w:fill="auto"/>
            <w:vAlign w:val="center"/>
            <w:hideMark/>
          </w:tcPr>
          <w:p w14:paraId="3EFC3A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6D4FED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2E662A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06A25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329A0DC"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本标准适用于钛及钛</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铝</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钒合金粉末，该粉末可以在钛合金植入物上形成涂层。本标准规定了纯钛粉和钛</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铝</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钒合金粉末的要求。本标准不适用于由该粉末制成涂层的性能。</w:t>
            </w:r>
          </w:p>
        </w:tc>
      </w:tr>
      <w:tr w:rsidR="00377FC5" w:rsidRPr="004C3EA4" w14:paraId="3BD618DA" w14:textId="77777777" w:rsidTr="006348B0">
        <w:trPr>
          <w:cantSplit/>
          <w:trHeight w:val="454"/>
        </w:trPr>
        <w:tc>
          <w:tcPr>
            <w:tcW w:w="239" w:type="pct"/>
            <w:shd w:val="clear" w:color="auto" w:fill="auto"/>
            <w:vAlign w:val="center"/>
            <w:hideMark/>
          </w:tcPr>
          <w:p w14:paraId="7A1A4B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358</w:t>
            </w:r>
          </w:p>
        </w:tc>
        <w:tc>
          <w:tcPr>
            <w:tcW w:w="456" w:type="pct"/>
            <w:shd w:val="clear" w:color="auto" w:fill="auto"/>
            <w:vAlign w:val="center"/>
            <w:hideMark/>
          </w:tcPr>
          <w:p w14:paraId="5DD93A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0988.3-2021</w:t>
            </w:r>
          </w:p>
        </w:tc>
        <w:tc>
          <w:tcPr>
            <w:tcW w:w="762" w:type="pct"/>
            <w:shd w:val="clear" w:color="auto" w:fill="auto"/>
            <w:vAlign w:val="center"/>
            <w:hideMark/>
          </w:tcPr>
          <w:p w14:paraId="7198BA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外科植入物涂层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部分：贻贝黏蛋白材料</w:t>
            </w:r>
          </w:p>
        </w:tc>
        <w:tc>
          <w:tcPr>
            <w:tcW w:w="488" w:type="pct"/>
            <w:shd w:val="clear" w:color="auto" w:fill="auto"/>
            <w:vAlign w:val="center"/>
            <w:hideMark/>
          </w:tcPr>
          <w:p w14:paraId="0B3A22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vAlign w:val="center"/>
            <w:hideMark/>
          </w:tcPr>
          <w:p w14:paraId="5051CE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6D6126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2FF21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0C1F4B8"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本标准规定了外科植入物涂层用贻贝黏蛋白材料的技术要求和试验方法。本标准适用于源于贻贝的用于外科植入物涂层的贻贝黏蛋白材料。</w:t>
            </w:r>
          </w:p>
        </w:tc>
      </w:tr>
      <w:tr w:rsidR="00377FC5" w:rsidRPr="004C3EA4" w14:paraId="75EA51D0" w14:textId="77777777" w:rsidTr="006348B0">
        <w:trPr>
          <w:cantSplit/>
          <w:trHeight w:val="454"/>
        </w:trPr>
        <w:tc>
          <w:tcPr>
            <w:tcW w:w="239" w:type="pct"/>
            <w:shd w:val="clear" w:color="auto" w:fill="auto"/>
            <w:vAlign w:val="center"/>
            <w:hideMark/>
          </w:tcPr>
          <w:p w14:paraId="1F842D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359</w:t>
            </w:r>
          </w:p>
        </w:tc>
        <w:tc>
          <w:tcPr>
            <w:tcW w:w="456" w:type="pct"/>
            <w:shd w:val="clear" w:color="auto" w:fill="auto"/>
            <w:vAlign w:val="center"/>
            <w:hideMark/>
          </w:tcPr>
          <w:p w14:paraId="2CC4EF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0988.11-2016</w:t>
            </w:r>
          </w:p>
        </w:tc>
        <w:tc>
          <w:tcPr>
            <w:tcW w:w="762" w:type="pct"/>
            <w:shd w:val="clear" w:color="auto" w:fill="auto"/>
            <w:vAlign w:val="center"/>
            <w:hideMark/>
          </w:tcPr>
          <w:p w14:paraId="1A1F6D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外科植入物涂层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11</w:t>
            </w:r>
            <w:r w:rsidRPr="004C3EA4">
              <w:rPr>
                <w:rFonts w:ascii="Times New Roman" w:hAnsi="Times New Roman" w:cs="宋体" w:hint="eastAsia"/>
                <w:color w:val="000000" w:themeColor="text1"/>
                <w:kern w:val="0"/>
                <w:szCs w:val="21"/>
              </w:rPr>
              <w:t>部分：磷酸钙涂层和金属涂层拉伸试验方法</w:t>
            </w:r>
          </w:p>
        </w:tc>
        <w:tc>
          <w:tcPr>
            <w:tcW w:w="488" w:type="pct"/>
            <w:shd w:val="clear" w:color="auto" w:fill="auto"/>
            <w:vAlign w:val="center"/>
            <w:hideMark/>
          </w:tcPr>
          <w:p w14:paraId="42AA09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104667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7809AA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5D22D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B23C286"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本标准适用于评价在拉伸形式下（垂直于粘结平面方向上）涂层对基体的粘结程度或涂层内部的结合程度。本标准规定了在室温条件下覆盖在致密金属基体上的磷酸钙涂层和金属多孔涂层的拉伸试验方法。</w:t>
            </w:r>
          </w:p>
        </w:tc>
      </w:tr>
      <w:tr w:rsidR="00377FC5" w:rsidRPr="004C3EA4" w14:paraId="4801FE7E" w14:textId="77777777" w:rsidTr="006348B0">
        <w:trPr>
          <w:cantSplit/>
          <w:trHeight w:val="454"/>
        </w:trPr>
        <w:tc>
          <w:tcPr>
            <w:tcW w:w="239" w:type="pct"/>
            <w:shd w:val="clear" w:color="auto" w:fill="auto"/>
            <w:vAlign w:val="center"/>
            <w:hideMark/>
          </w:tcPr>
          <w:p w14:paraId="39518F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360</w:t>
            </w:r>
          </w:p>
        </w:tc>
        <w:tc>
          <w:tcPr>
            <w:tcW w:w="456" w:type="pct"/>
            <w:shd w:val="clear" w:color="auto" w:fill="auto"/>
            <w:vAlign w:val="center"/>
            <w:hideMark/>
          </w:tcPr>
          <w:p w14:paraId="08EE79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0988.12-2016</w:t>
            </w:r>
          </w:p>
        </w:tc>
        <w:tc>
          <w:tcPr>
            <w:tcW w:w="762" w:type="pct"/>
            <w:shd w:val="clear" w:color="auto" w:fill="auto"/>
            <w:vAlign w:val="center"/>
            <w:hideMark/>
          </w:tcPr>
          <w:p w14:paraId="3FB820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外科植入物涂层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部分：磷酸钙涂层和金属涂层剪切试验方法</w:t>
            </w:r>
          </w:p>
        </w:tc>
        <w:tc>
          <w:tcPr>
            <w:tcW w:w="488" w:type="pct"/>
            <w:shd w:val="clear" w:color="auto" w:fill="auto"/>
            <w:vAlign w:val="center"/>
            <w:hideMark/>
          </w:tcPr>
          <w:p w14:paraId="15C8A7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4DC983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46CDB5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CC462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5047B7A"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本标准适用于评价在剪切形式下（平行于粘接平面方向上）涂层对基体的粘结程度或内部结合程度。本标准规定了在室温条件下粘结在致密金属基体上的连续磷酸钙涂层和金属涂层的剪切试验方法。</w:t>
            </w:r>
          </w:p>
        </w:tc>
      </w:tr>
      <w:tr w:rsidR="00377FC5" w:rsidRPr="004C3EA4" w14:paraId="26270952" w14:textId="77777777" w:rsidTr="006348B0">
        <w:trPr>
          <w:cantSplit/>
          <w:trHeight w:val="454"/>
        </w:trPr>
        <w:tc>
          <w:tcPr>
            <w:tcW w:w="239" w:type="pct"/>
            <w:shd w:val="clear" w:color="auto" w:fill="auto"/>
            <w:vAlign w:val="center"/>
            <w:hideMark/>
          </w:tcPr>
          <w:p w14:paraId="0F8CF5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361</w:t>
            </w:r>
          </w:p>
        </w:tc>
        <w:tc>
          <w:tcPr>
            <w:tcW w:w="456" w:type="pct"/>
            <w:shd w:val="clear" w:color="auto" w:fill="auto"/>
            <w:vAlign w:val="center"/>
            <w:hideMark/>
          </w:tcPr>
          <w:p w14:paraId="2DAC4A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0988.13-2016</w:t>
            </w:r>
          </w:p>
        </w:tc>
        <w:tc>
          <w:tcPr>
            <w:tcW w:w="762" w:type="pct"/>
            <w:shd w:val="clear" w:color="auto" w:fill="auto"/>
            <w:vAlign w:val="center"/>
            <w:hideMark/>
          </w:tcPr>
          <w:p w14:paraId="45C2E4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外科植入物涂层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部分：磷酸钙、金属和磷酸钙</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金属复合涂层剪切和弯曲疲劳试验方法</w:t>
            </w:r>
          </w:p>
        </w:tc>
        <w:tc>
          <w:tcPr>
            <w:tcW w:w="488" w:type="pct"/>
            <w:shd w:val="clear" w:color="auto" w:fill="auto"/>
            <w:vAlign w:val="center"/>
            <w:hideMark/>
          </w:tcPr>
          <w:p w14:paraId="60B48A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092ED2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6448E2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B2DA7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175FAE6"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磷酸钙涂层、多孔和非多孔金属涂层以及覆盖有磷酸钙的金属涂层。本标准规定了确定磷酸钙涂层、多孔、非多孔金属涂层剪切和弯曲疲劳性能的试验方法，也规定了确定覆盖有磷酸钙的金属涂层弯曲疲劳性能的试验方法。</w:t>
            </w:r>
          </w:p>
        </w:tc>
      </w:tr>
      <w:tr w:rsidR="00377FC5" w:rsidRPr="004C3EA4" w14:paraId="5AFC2F52" w14:textId="77777777" w:rsidTr="006348B0">
        <w:trPr>
          <w:cantSplit/>
          <w:trHeight w:val="454"/>
        </w:trPr>
        <w:tc>
          <w:tcPr>
            <w:tcW w:w="239" w:type="pct"/>
            <w:shd w:val="clear" w:color="auto" w:fill="auto"/>
            <w:vAlign w:val="center"/>
            <w:hideMark/>
          </w:tcPr>
          <w:p w14:paraId="429D58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362</w:t>
            </w:r>
          </w:p>
        </w:tc>
        <w:tc>
          <w:tcPr>
            <w:tcW w:w="456" w:type="pct"/>
            <w:shd w:val="clear" w:color="auto" w:fill="auto"/>
            <w:vAlign w:val="center"/>
            <w:hideMark/>
          </w:tcPr>
          <w:p w14:paraId="295401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0988.14-2016</w:t>
            </w:r>
          </w:p>
        </w:tc>
        <w:tc>
          <w:tcPr>
            <w:tcW w:w="762" w:type="pct"/>
            <w:shd w:val="clear" w:color="auto" w:fill="auto"/>
            <w:vAlign w:val="center"/>
            <w:hideMark/>
          </w:tcPr>
          <w:p w14:paraId="16D30A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外科植入物涂层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14</w:t>
            </w:r>
            <w:r w:rsidRPr="004C3EA4">
              <w:rPr>
                <w:rFonts w:ascii="Times New Roman" w:hAnsi="Times New Roman" w:cs="宋体" w:hint="eastAsia"/>
                <w:color w:val="000000" w:themeColor="text1"/>
                <w:kern w:val="0"/>
                <w:szCs w:val="21"/>
              </w:rPr>
              <w:t>部分：多孔涂层体视学评价方法</w:t>
            </w:r>
          </w:p>
        </w:tc>
        <w:tc>
          <w:tcPr>
            <w:tcW w:w="488" w:type="pct"/>
            <w:shd w:val="clear" w:color="auto" w:fill="auto"/>
            <w:vAlign w:val="center"/>
            <w:hideMark/>
          </w:tcPr>
          <w:p w14:paraId="393B00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279E3E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7CC2A2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1E4B8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4E7E3676"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本标准适用于涂覆于植入物上用于提高植入物固定性的多孔涂层。本标准规定了表征附着于无孔基体上的各种多孔涂层的涂层厚度、孔隙率和平均截距的体视学试验方法。</w:t>
            </w:r>
          </w:p>
        </w:tc>
      </w:tr>
      <w:tr w:rsidR="00377FC5" w:rsidRPr="004C3EA4" w14:paraId="7D0A8CAA" w14:textId="77777777" w:rsidTr="006348B0">
        <w:trPr>
          <w:cantSplit/>
          <w:trHeight w:val="454"/>
        </w:trPr>
        <w:tc>
          <w:tcPr>
            <w:tcW w:w="239" w:type="pct"/>
            <w:shd w:val="clear" w:color="auto" w:fill="auto"/>
            <w:vAlign w:val="center"/>
            <w:hideMark/>
          </w:tcPr>
          <w:p w14:paraId="17B050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363</w:t>
            </w:r>
          </w:p>
        </w:tc>
        <w:tc>
          <w:tcPr>
            <w:tcW w:w="456" w:type="pct"/>
            <w:shd w:val="clear" w:color="auto" w:fill="auto"/>
            <w:vAlign w:val="center"/>
            <w:hideMark/>
          </w:tcPr>
          <w:p w14:paraId="620F23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0988.15-2016</w:t>
            </w:r>
          </w:p>
        </w:tc>
        <w:tc>
          <w:tcPr>
            <w:tcW w:w="762" w:type="pct"/>
            <w:shd w:val="clear" w:color="auto" w:fill="auto"/>
            <w:vAlign w:val="center"/>
            <w:hideMark/>
          </w:tcPr>
          <w:p w14:paraId="79CE6C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外科植入物涂层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部分：金属热喷涂涂层耐磨性能试验方法</w:t>
            </w:r>
          </w:p>
        </w:tc>
        <w:tc>
          <w:tcPr>
            <w:tcW w:w="488" w:type="pct"/>
            <w:shd w:val="clear" w:color="auto" w:fill="auto"/>
            <w:vAlign w:val="center"/>
            <w:hideMark/>
          </w:tcPr>
          <w:p w14:paraId="7F237A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0F2EC4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1046F1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CAB97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DCF194E"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本标准适用于热喷涂方法喷涂在金属平面上的金属涂层。本标准规定了量化金属热喷涂涂层耐磨性能的试验方法。</w:t>
            </w:r>
          </w:p>
        </w:tc>
      </w:tr>
      <w:tr w:rsidR="00377FC5" w:rsidRPr="004C3EA4" w14:paraId="7A7D2924" w14:textId="77777777" w:rsidTr="006348B0">
        <w:trPr>
          <w:cantSplit/>
          <w:trHeight w:val="454"/>
        </w:trPr>
        <w:tc>
          <w:tcPr>
            <w:tcW w:w="239" w:type="pct"/>
            <w:shd w:val="clear" w:color="auto" w:fill="auto"/>
            <w:vAlign w:val="center"/>
            <w:hideMark/>
          </w:tcPr>
          <w:p w14:paraId="18C352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364</w:t>
            </w:r>
          </w:p>
        </w:tc>
        <w:tc>
          <w:tcPr>
            <w:tcW w:w="456" w:type="pct"/>
            <w:shd w:val="clear" w:color="auto" w:fill="auto"/>
            <w:vAlign w:val="center"/>
            <w:hideMark/>
          </w:tcPr>
          <w:p w14:paraId="185295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1706.1-2020</w:t>
            </w:r>
          </w:p>
        </w:tc>
        <w:tc>
          <w:tcPr>
            <w:tcW w:w="762" w:type="pct"/>
            <w:shd w:val="clear" w:color="auto" w:fill="auto"/>
            <w:vAlign w:val="center"/>
            <w:hideMark/>
          </w:tcPr>
          <w:p w14:paraId="3335FD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金属外科植入物等离子喷涂纯钛涂层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88" w:type="pct"/>
            <w:shd w:val="clear" w:color="auto" w:fill="auto"/>
            <w:vAlign w:val="center"/>
            <w:hideMark/>
          </w:tcPr>
          <w:p w14:paraId="3941FB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9" w:type="pct"/>
            <w:shd w:val="clear" w:color="auto" w:fill="auto"/>
            <w:vAlign w:val="center"/>
            <w:hideMark/>
          </w:tcPr>
          <w:p w14:paraId="334E1F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572D94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AB48A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4B1EDFD1" w14:textId="77777777" w:rsidR="00C37F4A" w:rsidRPr="004C3EA4" w:rsidRDefault="00C37F4A" w:rsidP="00172A4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本标准规定了金属外科植入物等离子喷涂纯钛涂层的通用要求。本标准适用于大气或真空等离子喷涂。本标准不适用于除纯钛材料以外的其他材料加工的涂层，或以等离子喷涂技术以外的其他技术加工的涂层。</w:t>
            </w:r>
          </w:p>
        </w:tc>
      </w:tr>
      <w:tr w:rsidR="00377FC5" w:rsidRPr="004C3EA4" w14:paraId="573FF30A" w14:textId="77777777" w:rsidTr="006F6B23">
        <w:trPr>
          <w:cantSplit/>
          <w:trHeight w:val="454"/>
        </w:trPr>
        <w:tc>
          <w:tcPr>
            <w:tcW w:w="5000" w:type="pct"/>
            <w:gridSpan w:val="8"/>
            <w:shd w:val="clear" w:color="auto" w:fill="auto"/>
            <w:vAlign w:val="center"/>
            <w:hideMark/>
          </w:tcPr>
          <w:p w14:paraId="2EA05093"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53" w:name="_Toc99807316"/>
            <w:r w:rsidRPr="004C3EA4">
              <w:rPr>
                <w:rFonts w:ascii="Times New Roman" w:hAnsi="Times New Roman" w:cs="宋体" w:hint="eastAsia"/>
                <w:b/>
                <w:bCs/>
                <w:color w:val="000000" w:themeColor="text1"/>
                <w:kern w:val="0"/>
                <w:sz w:val="24"/>
                <w:lang w:bidi="ar"/>
              </w:rPr>
              <w:t>（三）矫形器械及工具</w:t>
            </w:r>
            <w:bookmarkEnd w:id="53"/>
          </w:p>
        </w:tc>
      </w:tr>
      <w:tr w:rsidR="00377FC5" w:rsidRPr="004C3EA4" w14:paraId="36591B5C" w14:textId="77777777" w:rsidTr="006348B0">
        <w:trPr>
          <w:cantSplit/>
          <w:trHeight w:val="454"/>
        </w:trPr>
        <w:tc>
          <w:tcPr>
            <w:tcW w:w="239" w:type="pct"/>
            <w:shd w:val="clear" w:color="auto" w:fill="auto"/>
            <w:vAlign w:val="center"/>
            <w:hideMark/>
          </w:tcPr>
          <w:p w14:paraId="4B5BA6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365</w:t>
            </w:r>
          </w:p>
        </w:tc>
        <w:tc>
          <w:tcPr>
            <w:tcW w:w="456" w:type="pct"/>
            <w:shd w:val="clear" w:color="auto" w:fill="auto"/>
            <w:vAlign w:val="center"/>
            <w:hideMark/>
          </w:tcPr>
          <w:p w14:paraId="15FFA9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0726-2020</w:t>
            </w:r>
          </w:p>
        </w:tc>
        <w:tc>
          <w:tcPr>
            <w:tcW w:w="762" w:type="pct"/>
            <w:shd w:val="clear" w:color="auto" w:fill="auto"/>
            <w:vAlign w:val="center"/>
            <w:hideMark/>
          </w:tcPr>
          <w:p w14:paraId="0C26E6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无源外科植入物联用器械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通用要求</w:t>
            </w:r>
          </w:p>
        </w:tc>
        <w:tc>
          <w:tcPr>
            <w:tcW w:w="488" w:type="pct"/>
            <w:shd w:val="clear" w:color="auto" w:fill="auto"/>
            <w:vAlign w:val="center"/>
            <w:hideMark/>
          </w:tcPr>
          <w:p w14:paraId="4B6C65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187219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6C3BFB01" w14:textId="3C039FD9"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0726-2009</w:t>
            </w:r>
          </w:p>
        </w:tc>
        <w:tc>
          <w:tcPr>
            <w:tcW w:w="489" w:type="pct"/>
            <w:shd w:val="clear" w:color="auto" w:fill="auto"/>
            <w:vAlign w:val="center"/>
            <w:hideMark/>
          </w:tcPr>
          <w:p w14:paraId="54194F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A11579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源外科植入物联用器械的通用要求，包括预期性能、设计属性、材料选择、设计评估、制造、灭菌、包装和制造商提供信息的要求。本标准适用于新生产的器械和返修后再供给的器械，也适用于与动力驱动系统相连接的器械。本标准不适用于动力驱动系统本身，也不适用于与齿科植入物、经牙髓牙根植入物和眼科植入物联用的器械。</w:t>
            </w:r>
          </w:p>
        </w:tc>
      </w:tr>
      <w:tr w:rsidR="00377FC5" w:rsidRPr="004C3EA4" w14:paraId="0FAAAB04" w14:textId="77777777" w:rsidTr="006348B0">
        <w:trPr>
          <w:cantSplit/>
          <w:trHeight w:val="454"/>
        </w:trPr>
        <w:tc>
          <w:tcPr>
            <w:tcW w:w="239" w:type="pct"/>
            <w:shd w:val="clear" w:color="auto" w:fill="auto"/>
            <w:vAlign w:val="center"/>
            <w:hideMark/>
          </w:tcPr>
          <w:p w14:paraId="137B6F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366</w:t>
            </w:r>
          </w:p>
        </w:tc>
        <w:tc>
          <w:tcPr>
            <w:tcW w:w="456" w:type="pct"/>
            <w:shd w:val="clear" w:color="auto" w:fill="auto"/>
            <w:vAlign w:val="center"/>
            <w:hideMark/>
          </w:tcPr>
          <w:p w14:paraId="016E0A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0508-2009</w:t>
            </w:r>
          </w:p>
        </w:tc>
        <w:tc>
          <w:tcPr>
            <w:tcW w:w="762" w:type="pct"/>
            <w:shd w:val="clear" w:color="auto" w:fill="auto"/>
            <w:vAlign w:val="center"/>
            <w:hideMark/>
          </w:tcPr>
          <w:p w14:paraId="75A602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外固定支架专用要求</w:t>
            </w:r>
          </w:p>
        </w:tc>
        <w:tc>
          <w:tcPr>
            <w:tcW w:w="488" w:type="pct"/>
            <w:shd w:val="clear" w:color="auto" w:fill="auto"/>
            <w:vAlign w:val="center"/>
            <w:hideMark/>
          </w:tcPr>
          <w:p w14:paraId="7CBFE7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69159F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82" w:type="pct"/>
            <w:shd w:val="clear" w:color="auto" w:fill="auto"/>
            <w:vAlign w:val="center"/>
            <w:hideMark/>
          </w:tcPr>
          <w:p w14:paraId="7DA4AE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1D0AD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DAE3818"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本标准规定了外固定支架的分类、要求、试验方法、检验规则、标志、包装、运输和贮存。本标准适用于矫形外科的外固定支架，不适用于骨针。</w:t>
            </w:r>
          </w:p>
        </w:tc>
      </w:tr>
      <w:tr w:rsidR="00377FC5" w:rsidRPr="004C3EA4" w14:paraId="3AB5E05A" w14:textId="77777777" w:rsidTr="006348B0">
        <w:trPr>
          <w:cantSplit/>
          <w:trHeight w:val="454"/>
        </w:trPr>
        <w:tc>
          <w:tcPr>
            <w:tcW w:w="239" w:type="pct"/>
            <w:shd w:val="clear" w:color="auto" w:fill="auto"/>
            <w:vAlign w:val="center"/>
            <w:hideMark/>
          </w:tcPr>
          <w:p w14:paraId="216F78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367</w:t>
            </w:r>
          </w:p>
        </w:tc>
        <w:tc>
          <w:tcPr>
            <w:tcW w:w="456" w:type="pct"/>
            <w:shd w:val="clear" w:color="auto" w:fill="auto"/>
            <w:vAlign w:val="center"/>
            <w:hideMark/>
          </w:tcPr>
          <w:p w14:paraId="4C5E06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1137-2017</w:t>
            </w:r>
          </w:p>
        </w:tc>
        <w:tc>
          <w:tcPr>
            <w:tcW w:w="762" w:type="pct"/>
            <w:shd w:val="clear" w:color="auto" w:fill="auto"/>
            <w:vAlign w:val="center"/>
            <w:hideMark/>
          </w:tcPr>
          <w:p w14:paraId="4E2003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骨锯通用技术条件</w:t>
            </w:r>
          </w:p>
        </w:tc>
        <w:tc>
          <w:tcPr>
            <w:tcW w:w="488" w:type="pct"/>
            <w:shd w:val="clear" w:color="auto" w:fill="auto"/>
            <w:vAlign w:val="center"/>
            <w:hideMark/>
          </w:tcPr>
          <w:p w14:paraId="3D21081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9" w:type="pct"/>
            <w:shd w:val="clear" w:color="auto" w:fill="auto"/>
            <w:vAlign w:val="center"/>
            <w:hideMark/>
          </w:tcPr>
          <w:p w14:paraId="374077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3F3FFF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52D8B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F4DE77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本标准规定了骨锯的分类、要求、试验方法、标志及包装、运输、贮存等内容。本标准适用于截断骨骼用的骨锯及切剖石膏用的石膏锯。本标准代替</w:t>
            </w:r>
            <w:r w:rsidRPr="004C3EA4">
              <w:rPr>
                <w:rFonts w:ascii="Times New Roman" w:hAnsi="Times New Roman" w:cs="宋体" w:hint="eastAsia"/>
                <w:color w:val="000000" w:themeColor="text1"/>
                <w:kern w:val="0"/>
                <w:szCs w:val="21"/>
              </w:rPr>
              <w:t>YY 1137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《骨锯通用技术条件》。</w:t>
            </w:r>
          </w:p>
        </w:tc>
      </w:tr>
      <w:tr w:rsidR="00377FC5" w:rsidRPr="004C3EA4" w14:paraId="38FB358E" w14:textId="77777777" w:rsidTr="006348B0">
        <w:trPr>
          <w:cantSplit/>
          <w:trHeight w:val="454"/>
        </w:trPr>
        <w:tc>
          <w:tcPr>
            <w:tcW w:w="239" w:type="pct"/>
            <w:shd w:val="clear" w:color="auto" w:fill="auto"/>
            <w:vAlign w:val="center"/>
            <w:hideMark/>
          </w:tcPr>
          <w:p w14:paraId="6E6CBC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368</w:t>
            </w:r>
          </w:p>
        </w:tc>
        <w:tc>
          <w:tcPr>
            <w:tcW w:w="456" w:type="pct"/>
            <w:shd w:val="clear" w:color="auto" w:fill="auto"/>
            <w:vAlign w:val="center"/>
            <w:hideMark/>
          </w:tcPr>
          <w:p w14:paraId="5C97CC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1141-2017</w:t>
            </w:r>
          </w:p>
        </w:tc>
        <w:tc>
          <w:tcPr>
            <w:tcW w:w="762" w:type="pct"/>
            <w:shd w:val="clear" w:color="auto" w:fill="auto"/>
            <w:vAlign w:val="center"/>
            <w:hideMark/>
          </w:tcPr>
          <w:p w14:paraId="468B2C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骨凿通用技术条件</w:t>
            </w:r>
          </w:p>
        </w:tc>
        <w:tc>
          <w:tcPr>
            <w:tcW w:w="488" w:type="pct"/>
            <w:shd w:val="clear" w:color="auto" w:fill="auto"/>
            <w:vAlign w:val="center"/>
            <w:hideMark/>
          </w:tcPr>
          <w:p w14:paraId="642C55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2017-09-25</w:t>
            </w:r>
          </w:p>
        </w:tc>
        <w:tc>
          <w:tcPr>
            <w:tcW w:w="439" w:type="pct"/>
            <w:shd w:val="clear" w:color="auto" w:fill="auto"/>
            <w:vAlign w:val="center"/>
            <w:hideMark/>
          </w:tcPr>
          <w:p w14:paraId="13D45F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2018-10-01</w:t>
            </w:r>
          </w:p>
        </w:tc>
        <w:tc>
          <w:tcPr>
            <w:tcW w:w="582" w:type="pct"/>
            <w:shd w:val="clear" w:color="auto" w:fill="auto"/>
            <w:vAlign w:val="center"/>
            <w:hideMark/>
          </w:tcPr>
          <w:p w14:paraId="556C15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E71D02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F4A1B0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本标准规定了骨凿的型式和基本尺寸、材料、要求、试验方法和标志。本标准适用于骨科凿类用的手术器械。本标准代替</w:t>
            </w:r>
            <w:r w:rsidRPr="004C3EA4">
              <w:rPr>
                <w:rFonts w:ascii="Times New Roman" w:hAnsi="Times New Roman" w:cs="宋体" w:hint="eastAsia"/>
                <w:color w:val="000000" w:themeColor="text1"/>
                <w:kern w:val="0"/>
                <w:szCs w:val="21"/>
              </w:rPr>
              <w:t>YY/T 91141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1999</w:t>
            </w:r>
            <w:r w:rsidRPr="004C3EA4">
              <w:rPr>
                <w:rFonts w:ascii="Times New Roman" w:hAnsi="Times New Roman" w:cs="宋体" w:hint="eastAsia"/>
                <w:color w:val="000000" w:themeColor="text1"/>
                <w:kern w:val="0"/>
                <w:szCs w:val="21"/>
              </w:rPr>
              <w:t>《骨科凿类通用技术条件》和</w:t>
            </w:r>
            <w:r w:rsidRPr="004C3EA4">
              <w:rPr>
                <w:rFonts w:ascii="Times New Roman" w:hAnsi="Times New Roman" w:cs="宋体" w:hint="eastAsia"/>
                <w:color w:val="000000" w:themeColor="text1"/>
                <w:kern w:val="0"/>
                <w:szCs w:val="21"/>
              </w:rPr>
              <w:t>YY 91071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1999</w:t>
            </w:r>
            <w:r w:rsidRPr="004C3EA4">
              <w:rPr>
                <w:rFonts w:ascii="Times New Roman" w:hAnsi="Times New Roman" w:cs="宋体" w:hint="eastAsia"/>
                <w:color w:val="000000" w:themeColor="text1"/>
                <w:kern w:val="0"/>
                <w:szCs w:val="21"/>
              </w:rPr>
              <w:t>《平骨凿》、</w:t>
            </w:r>
            <w:r w:rsidRPr="004C3EA4">
              <w:rPr>
                <w:rFonts w:ascii="Times New Roman" w:hAnsi="Times New Roman" w:cs="宋体" w:hint="eastAsia"/>
                <w:color w:val="000000" w:themeColor="text1"/>
                <w:kern w:val="0"/>
                <w:szCs w:val="21"/>
              </w:rPr>
              <w:t>YY 91072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1999</w:t>
            </w:r>
            <w:r w:rsidRPr="004C3EA4">
              <w:rPr>
                <w:rFonts w:ascii="Times New Roman" w:hAnsi="Times New Roman" w:cs="宋体" w:hint="eastAsia"/>
                <w:color w:val="000000" w:themeColor="text1"/>
                <w:kern w:val="0"/>
                <w:szCs w:val="21"/>
              </w:rPr>
              <w:t>《圆骨凿》、</w:t>
            </w:r>
            <w:r w:rsidRPr="004C3EA4">
              <w:rPr>
                <w:rFonts w:ascii="Times New Roman" w:hAnsi="Times New Roman" w:cs="宋体" w:hint="eastAsia"/>
                <w:color w:val="000000" w:themeColor="text1"/>
                <w:kern w:val="0"/>
                <w:szCs w:val="21"/>
              </w:rPr>
              <w:t>YY 91073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1999</w:t>
            </w:r>
            <w:r w:rsidRPr="004C3EA4">
              <w:rPr>
                <w:rFonts w:ascii="Times New Roman" w:hAnsi="Times New Roman" w:cs="宋体" w:hint="eastAsia"/>
                <w:color w:val="000000" w:themeColor="text1"/>
                <w:kern w:val="0"/>
                <w:szCs w:val="21"/>
              </w:rPr>
              <w:t>《医用凿凿切性能测试方法（平凿、圆凿）》。</w:t>
            </w:r>
          </w:p>
        </w:tc>
      </w:tr>
      <w:tr w:rsidR="00377FC5" w:rsidRPr="004C3EA4" w14:paraId="24AD727B" w14:textId="77777777" w:rsidTr="006348B0">
        <w:trPr>
          <w:cantSplit/>
          <w:trHeight w:val="454"/>
        </w:trPr>
        <w:tc>
          <w:tcPr>
            <w:tcW w:w="239" w:type="pct"/>
            <w:shd w:val="clear" w:color="auto" w:fill="auto"/>
            <w:vAlign w:val="center"/>
            <w:hideMark/>
          </w:tcPr>
          <w:p w14:paraId="18425E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369</w:t>
            </w:r>
          </w:p>
        </w:tc>
        <w:tc>
          <w:tcPr>
            <w:tcW w:w="456" w:type="pct"/>
            <w:shd w:val="clear" w:color="auto" w:fill="auto"/>
            <w:vAlign w:val="center"/>
            <w:hideMark/>
          </w:tcPr>
          <w:p w14:paraId="453FA7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0957.1-2014</w:t>
            </w:r>
          </w:p>
        </w:tc>
        <w:tc>
          <w:tcPr>
            <w:tcW w:w="762" w:type="pct"/>
            <w:shd w:val="clear" w:color="auto" w:fill="auto"/>
            <w:vAlign w:val="center"/>
            <w:hideMark/>
          </w:tcPr>
          <w:p w14:paraId="3603DC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矫形工具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拧动接头</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部分：内六角螺钉用扳手</w:t>
            </w:r>
          </w:p>
        </w:tc>
        <w:tc>
          <w:tcPr>
            <w:tcW w:w="488" w:type="pct"/>
            <w:shd w:val="clear" w:color="auto" w:fill="auto"/>
            <w:vAlign w:val="center"/>
            <w:hideMark/>
          </w:tcPr>
          <w:p w14:paraId="4D3296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28B8FA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5B68D7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018ED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376123F6"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本标准适用于内六角螺钉用扳手。本标准规定了用于旋入或旋出外科植入用内六角金属接骨螺钉的扳手工作端部的尺寸、公差、力学属性和性能要求。本标准所规定的扳手适用于符合</w:t>
            </w:r>
            <w:r w:rsidRPr="004C3EA4">
              <w:rPr>
                <w:rFonts w:ascii="Times New Roman" w:hAnsi="Times New Roman" w:cs="宋体" w:hint="eastAsia"/>
                <w:color w:val="000000" w:themeColor="text1"/>
                <w:kern w:val="0"/>
                <w:szCs w:val="21"/>
              </w:rPr>
              <w:t>ISO 5835</w:t>
            </w:r>
            <w:r w:rsidRPr="004C3EA4">
              <w:rPr>
                <w:rFonts w:ascii="Times New Roman" w:hAnsi="Times New Roman" w:cs="宋体" w:hint="eastAsia"/>
                <w:color w:val="000000" w:themeColor="text1"/>
                <w:kern w:val="0"/>
                <w:szCs w:val="21"/>
              </w:rPr>
              <w:t>要求的螺钉。</w:t>
            </w:r>
          </w:p>
        </w:tc>
      </w:tr>
      <w:tr w:rsidR="00377FC5" w:rsidRPr="004C3EA4" w14:paraId="05A0264E" w14:textId="77777777" w:rsidTr="006348B0">
        <w:trPr>
          <w:cantSplit/>
          <w:trHeight w:val="454"/>
        </w:trPr>
        <w:tc>
          <w:tcPr>
            <w:tcW w:w="239" w:type="pct"/>
            <w:shd w:val="clear" w:color="auto" w:fill="auto"/>
            <w:vAlign w:val="center"/>
            <w:hideMark/>
          </w:tcPr>
          <w:p w14:paraId="2D0D91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370</w:t>
            </w:r>
          </w:p>
        </w:tc>
        <w:tc>
          <w:tcPr>
            <w:tcW w:w="456" w:type="pct"/>
            <w:shd w:val="clear" w:color="auto" w:fill="auto"/>
            <w:vAlign w:val="center"/>
            <w:hideMark/>
          </w:tcPr>
          <w:p w14:paraId="7C95C9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0957.2-2014</w:t>
            </w:r>
          </w:p>
        </w:tc>
        <w:tc>
          <w:tcPr>
            <w:tcW w:w="762" w:type="pct"/>
            <w:shd w:val="clear" w:color="auto" w:fill="auto"/>
            <w:vAlign w:val="center"/>
            <w:hideMark/>
          </w:tcPr>
          <w:p w14:paraId="1956A6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矫形工具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拧动接头</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部分：一字槽、十字槽和十字槽头螺钉用螺丝刀</w:t>
            </w:r>
          </w:p>
        </w:tc>
        <w:tc>
          <w:tcPr>
            <w:tcW w:w="488" w:type="pct"/>
            <w:shd w:val="clear" w:color="auto" w:fill="auto"/>
            <w:vAlign w:val="center"/>
            <w:hideMark/>
          </w:tcPr>
          <w:p w14:paraId="2C328F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2AA7AD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7DBC0E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27663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2D6CDC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本标准适用于一字槽、十字槽和十字槽头螺钉用螺丝刀。本标准规定了用于旋入和旋出外科植入用一字槽、十字槽或十字槽头接骨螺钉的螺丝刀的技术要求。本标准所规定的螺丝刀适用于符合</w:t>
            </w:r>
            <w:r w:rsidRPr="004C3EA4">
              <w:rPr>
                <w:rFonts w:ascii="Times New Roman" w:hAnsi="Times New Roman" w:cs="宋体" w:hint="eastAsia"/>
                <w:color w:val="000000" w:themeColor="text1"/>
                <w:kern w:val="0"/>
                <w:szCs w:val="21"/>
              </w:rPr>
              <w:t>ISO 9268</w:t>
            </w:r>
            <w:r w:rsidRPr="004C3EA4">
              <w:rPr>
                <w:rFonts w:ascii="Times New Roman" w:hAnsi="Times New Roman" w:cs="宋体" w:hint="eastAsia"/>
                <w:color w:val="000000" w:themeColor="text1"/>
                <w:kern w:val="0"/>
                <w:szCs w:val="21"/>
              </w:rPr>
              <w:t>要求的螺钉。</w:t>
            </w:r>
          </w:p>
        </w:tc>
      </w:tr>
      <w:tr w:rsidR="00377FC5" w:rsidRPr="004C3EA4" w14:paraId="54178B48" w14:textId="77777777" w:rsidTr="006348B0">
        <w:trPr>
          <w:cantSplit/>
          <w:trHeight w:val="454"/>
        </w:trPr>
        <w:tc>
          <w:tcPr>
            <w:tcW w:w="239" w:type="pct"/>
            <w:shd w:val="clear" w:color="auto" w:fill="auto"/>
            <w:vAlign w:val="center"/>
            <w:hideMark/>
          </w:tcPr>
          <w:p w14:paraId="6BEA32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371</w:t>
            </w:r>
          </w:p>
        </w:tc>
        <w:tc>
          <w:tcPr>
            <w:tcW w:w="456" w:type="pct"/>
            <w:shd w:val="clear" w:color="auto" w:fill="auto"/>
            <w:vAlign w:val="center"/>
            <w:hideMark/>
          </w:tcPr>
          <w:p w14:paraId="12AE1F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0958.1-2014</w:t>
            </w:r>
          </w:p>
        </w:tc>
        <w:tc>
          <w:tcPr>
            <w:tcW w:w="762" w:type="pct"/>
            <w:shd w:val="clear" w:color="auto" w:fill="auto"/>
            <w:vAlign w:val="center"/>
            <w:hideMark/>
          </w:tcPr>
          <w:p w14:paraId="3CF820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矫形用钻类器械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钻头、丝锥和沉头铣刀</w:t>
            </w:r>
          </w:p>
        </w:tc>
        <w:tc>
          <w:tcPr>
            <w:tcW w:w="488" w:type="pct"/>
            <w:shd w:val="clear" w:color="auto" w:fill="auto"/>
            <w:vAlign w:val="center"/>
            <w:hideMark/>
          </w:tcPr>
          <w:p w14:paraId="15F112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5C6417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06D658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81762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420A99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本标准适用于采用不锈钢材料制造的骨科手术用钻头、丝锥和沉头铣刀。本标准规定了骨科手术用钻头、丝锥和沉头铣刀的材料、力学性能、尺寸和标记等要求。</w:t>
            </w:r>
          </w:p>
        </w:tc>
      </w:tr>
      <w:tr w:rsidR="00377FC5" w:rsidRPr="004C3EA4" w14:paraId="1A6C5748" w14:textId="77777777" w:rsidTr="006348B0">
        <w:trPr>
          <w:cantSplit/>
          <w:trHeight w:val="454"/>
        </w:trPr>
        <w:tc>
          <w:tcPr>
            <w:tcW w:w="239" w:type="pct"/>
            <w:shd w:val="clear" w:color="auto" w:fill="auto"/>
            <w:vAlign w:val="center"/>
            <w:hideMark/>
          </w:tcPr>
          <w:p w14:paraId="264719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372</w:t>
            </w:r>
          </w:p>
        </w:tc>
        <w:tc>
          <w:tcPr>
            <w:tcW w:w="456" w:type="pct"/>
            <w:shd w:val="clear" w:color="auto" w:fill="auto"/>
            <w:vAlign w:val="center"/>
            <w:hideMark/>
          </w:tcPr>
          <w:p w14:paraId="109DD3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1122-2017</w:t>
            </w:r>
          </w:p>
        </w:tc>
        <w:tc>
          <w:tcPr>
            <w:tcW w:w="762" w:type="pct"/>
            <w:shd w:val="clear" w:color="auto" w:fill="auto"/>
            <w:vAlign w:val="center"/>
            <w:hideMark/>
          </w:tcPr>
          <w:p w14:paraId="11BE1A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咬骨钳（剪）通用技术条件</w:t>
            </w:r>
          </w:p>
        </w:tc>
        <w:tc>
          <w:tcPr>
            <w:tcW w:w="488" w:type="pct"/>
            <w:shd w:val="clear" w:color="auto" w:fill="auto"/>
            <w:vAlign w:val="center"/>
            <w:hideMark/>
          </w:tcPr>
          <w:p w14:paraId="450818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628E44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06E862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C114E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F0D406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本标准规定了咬骨钳（剪）的材料、硬度、耐腐蚀性能、表面质量、基本尺寸、使用性能、试验方法和标记。本标准适用于咬切或修正骨骼用的咬骨钳（剪）。本标准代替</w:t>
            </w:r>
            <w:r w:rsidRPr="004C3EA4">
              <w:rPr>
                <w:rFonts w:ascii="Times New Roman" w:hAnsi="Times New Roman" w:cs="宋体" w:hint="eastAsia"/>
                <w:color w:val="000000" w:themeColor="text1"/>
                <w:kern w:val="0"/>
                <w:szCs w:val="21"/>
              </w:rPr>
              <w:t>YY 1122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《咬骨钳（剪）通用技术条件》和</w:t>
            </w:r>
            <w:r w:rsidRPr="004C3EA4">
              <w:rPr>
                <w:rFonts w:ascii="Times New Roman" w:hAnsi="Times New Roman" w:cs="宋体" w:hint="eastAsia"/>
                <w:color w:val="000000" w:themeColor="text1"/>
                <w:kern w:val="0"/>
                <w:szCs w:val="21"/>
              </w:rPr>
              <w:t>YY /T 1127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2006</w:t>
            </w:r>
            <w:r w:rsidRPr="004C3EA4">
              <w:rPr>
                <w:rFonts w:ascii="Times New Roman" w:hAnsi="Times New Roman" w:cs="宋体" w:hint="eastAsia"/>
                <w:color w:val="000000" w:themeColor="text1"/>
                <w:kern w:val="0"/>
                <w:szCs w:val="21"/>
              </w:rPr>
              <w:t>《咬骨钳》。</w:t>
            </w:r>
          </w:p>
        </w:tc>
      </w:tr>
      <w:tr w:rsidR="00377FC5" w:rsidRPr="004C3EA4" w14:paraId="7ED19C95" w14:textId="77777777" w:rsidTr="006348B0">
        <w:trPr>
          <w:cantSplit/>
          <w:trHeight w:val="454"/>
        </w:trPr>
        <w:tc>
          <w:tcPr>
            <w:tcW w:w="239" w:type="pct"/>
            <w:shd w:val="clear" w:color="auto" w:fill="auto"/>
            <w:vAlign w:val="center"/>
            <w:hideMark/>
          </w:tcPr>
          <w:p w14:paraId="495D30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373</w:t>
            </w:r>
          </w:p>
        </w:tc>
        <w:tc>
          <w:tcPr>
            <w:tcW w:w="456" w:type="pct"/>
            <w:shd w:val="clear" w:color="auto" w:fill="auto"/>
            <w:vAlign w:val="center"/>
            <w:hideMark/>
          </w:tcPr>
          <w:p w14:paraId="172A26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1127-2006</w:t>
            </w:r>
          </w:p>
        </w:tc>
        <w:tc>
          <w:tcPr>
            <w:tcW w:w="762" w:type="pct"/>
            <w:shd w:val="clear" w:color="auto" w:fill="auto"/>
            <w:vAlign w:val="center"/>
            <w:hideMark/>
          </w:tcPr>
          <w:p w14:paraId="471882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咬骨钳</w:t>
            </w:r>
          </w:p>
        </w:tc>
        <w:tc>
          <w:tcPr>
            <w:tcW w:w="488" w:type="pct"/>
            <w:shd w:val="clear" w:color="auto" w:fill="auto"/>
            <w:vAlign w:val="center"/>
            <w:hideMark/>
          </w:tcPr>
          <w:p w14:paraId="1258C8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2006-06-19</w:t>
            </w:r>
          </w:p>
        </w:tc>
        <w:tc>
          <w:tcPr>
            <w:tcW w:w="439" w:type="pct"/>
            <w:shd w:val="clear" w:color="auto" w:fill="auto"/>
            <w:vAlign w:val="center"/>
            <w:hideMark/>
          </w:tcPr>
          <w:p w14:paraId="730F2C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2007-05-01</w:t>
            </w:r>
          </w:p>
        </w:tc>
        <w:tc>
          <w:tcPr>
            <w:tcW w:w="582" w:type="pct"/>
            <w:shd w:val="clear" w:color="auto" w:fill="auto"/>
            <w:vAlign w:val="center"/>
            <w:hideMark/>
          </w:tcPr>
          <w:p w14:paraId="282B68AB" w14:textId="3B4135A0"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1122-2017</w:t>
            </w:r>
            <w:r w:rsidR="004A45A1" w:rsidRPr="004C3EA4">
              <w:rPr>
                <w:rFonts w:ascii="Times New Roman" w:hAnsi="Times New Roman" w:cs="宋体"/>
                <w:color w:val="000000" w:themeColor="text1"/>
                <w:kern w:val="0"/>
                <w:szCs w:val="21"/>
              </w:rPr>
              <w:t xml:space="preserve"> </w:t>
            </w:r>
          </w:p>
        </w:tc>
        <w:tc>
          <w:tcPr>
            <w:tcW w:w="489" w:type="pct"/>
            <w:shd w:val="clear" w:color="auto" w:fill="auto"/>
            <w:vAlign w:val="center"/>
            <w:hideMark/>
          </w:tcPr>
          <w:p w14:paraId="245B42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C09CB8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本标准规定了咬骨钳的型式和基本尺寸、材料、要求、试验方法、检验规则、标志、包装、运输和贮存。本标准适用于咬切或修正骨骼用的咬骨钳。</w:t>
            </w:r>
          </w:p>
        </w:tc>
      </w:tr>
      <w:tr w:rsidR="00377FC5" w:rsidRPr="004C3EA4" w14:paraId="2D945A8B" w14:textId="77777777" w:rsidTr="006348B0">
        <w:trPr>
          <w:cantSplit/>
          <w:trHeight w:val="454"/>
        </w:trPr>
        <w:tc>
          <w:tcPr>
            <w:tcW w:w="239" w:type="pct"/>
            <w:shd w:val="clear" w:color="auto" w:fill="auto"/>
            <w:vAlign w:val="center"/>
            <w:hideMark/>
          </w:tcPr>
          <w:p w14:paraId="4A70F63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374</w:t>
            </w:r>
          </w:p>
        </w:tc>
        <w:tc>
          <w:tcPr>
            <w:tcW w:w="456" w:type="pct"/>
            <w:shd w:val="clear" w:color="auto" w:fill="auto"/>
            <w:vAlign w:val="center"/>
            <w:hideMark/>
          </w:tcPr>
          <w:p w14:paraId="6AA280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1133-2020</w:t>
            </w:r>
          </w:p>
        </w:tc>
        <w:tc>
          <w:tcPr>
            <w:tcW w:w="762" w:type="pct"/>
            <w:shd w:val="clear" w:color="auto" w:fill="auto"/>
            <w:vAlign w:val="center"/>
            <w:hideMark/>
          </w:tcPr>
          <w:p w14:paraId="7715B9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无源外科植入物联用器械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金属骨钻</w:t>
            </w:r>
          </w:p>
        </w:tc>
        <w:tc>
          <w:tcPr>
            <w:tcW w:w="488" w:type="pct"/>
            <w:shd w:val="clear" w:color="auto" w:fill="auto"/>
            <w:vAlign w:val="center"/>
            <w:hideMark/>
          </w:tcPr>
          <w:p w14:paraId="177559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0C0634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65134732" w14:textId="2582AA88"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91133-1999</w:t>
            </w:r>
          </w:p>
        </w:tc>
        <w:tc>
          <w:tcPr>
            <w:tcW w:w="489" w:type="pct"/>
            <w:shd w:val="clear" w:color="auto" w:fill="auto"/>
            <w:vAlign w:val="center"/>
            <w:hideMark/>
          </w:tcPr>
          <w:p w14:paraId="2F9F35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9D78EF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本标准规定了金属骨钻的要求、试验方法、标记。本标准适用于与无源外科植入物联用的金属骨钻。本标准不包含带有表面涂层处理的金属骨钻。</w:t>
            </w:r>
          </w:p>
        </w:tc>
      </w:tr>
      <w:tr w:rsidR="00377FC5" w:rsidRPr="004C3EA4" w14:paraId="6CC5ED06" w14:textId="77777777" w:rsidTr="006F6B23">
        <w:trPr>
          <w:cantSplit/>
          <w:trHeight w:val="454"/>
        </w:trPr>
        <w:tc>
          <w:tcPr>
            <w:tcW w:w="5000" w:type="pct"/>
            <w:gridSpan w:val="8"/>
            <w:shd w:val="clear" w:color="auto" w:fill="auto"/>
            <w:vAlign w:val="center"/>
            <w:hideMark/>
          </w:tcPr>
          <w:p w14:paraId="2F6264E8"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54" w:name="_Toc99807317"/>
            <w:r w:rsidRPr="004C3EA4">
              <w:rPr>
                <w:rFonts w:ascii="Times New Roman" w:hAnsi="Times New Roman" w:cs="宋体" w:hint="eastAsia"/>
                <w:b/>
                <w:bCs/>
                <w:color w:val="000000" w:themeColor="text1"/>
                <w:kern w:val="0"/>
                <w:sz w:val="24"/>
                <w:lang w:bidi="ar"/>
              </w:rPr>
              <w:t>（四）骨科植入物</w:t>
            </w:r>
            <w:bookmarkEnd w:id="54"/>
          </w:p>
        </w:tc>
      </w:tr>
      <w:tr w:rsidR="00377FC5" w:rsidRPr="004C3EA4" w14:paraId="148C2D72" w14:textId="77777777" w:rsidTr="006348B0">
        <w:trPr>
          <w:cantSplit/>
          <w:trHeight w:val="454"/>
        </w:trPr>
        <w:tc>
          <w:tcPr>
            <w:tcW w:w="239" w:type="pct"/>
            <w:shd w:val="clear" w:color="auto" w:fill="auto"/>
            <w:vAlign w:val="center"/>
            <w:hideMark/>
          </w:tcPr>
          <w:p w14:paraId="0022E9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375</w:t>
            </w:r>
          </w:p>
        </w:tc>
        <w:tc>
          <w:tcPr>
            <w:tcW w:w="456" w:type="pct"/>
            <w:shd w:val="clear" w:color="auto" w:fill="auto"/>
            <w:vAlign w:val="center"/>
            <w:hideMark/>
          </w:tcPr>
          <w:p w14:paraId="566D69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12417.1-2008</w:t>
            </w:r>
          </w:p>
        </w:tc>
        <w:tc>
          <w:tcPr>
            <w:tcW w:w="762" w:type="pct"/>
            <w:shd w:val="clear" w:color="auto" w:fill="auto"/>
            <w:vAlign w:val="center"/>
            <w:hideMark/>
          </w:tcPr>
          <w:p w14:paraId="3E80A0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骨接合与关节置换植入物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部分：骨接合植入物特殊要求</w:t>
            </w:r>
          </w:p>
        </w:tc>
        <w:tc>
          <w:tcPr>
            <w:tcW w:w="488" w:type="pct"/>
            <w:shd w:val="clear" w:color="auto" w:fill="auto"/>
            <w:vAlign w:val="center"/>
            <w:hideMark/>
          </w:tcPr>
          <w:p w14:paraId="678D20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2008-12-15</w:t>
            </w:r>
          </w:p>
        </w:tc>
        <w:tc>
          <w:tcPr>
            <w:tcW w:w="439" w:type="pct"/>
            <w:shd w:val="clear" w:color="auto" w:fill="auto"/>
            <w:vAlign w:val="center"/>
            <w:hideMark/>
          </w:tcPr>
          <w:p w14:paraId="2C14A1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2010-02-01</w:t>
            </w:r>
          </w:p>
        </w:tc>
        <w:tc>
          <w:tcPr>
            <w:tcW w:w="582" w:type="pct"/>
            <w:shd w:val="clear" w:color="auto" w:fill="auto"/>
            <w:vAlign w:val="center"/>
            <w:hideMark/>
          </w:tcPr>
          <w:p w14:paraId="2E89EC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C4358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3EB72ED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本部分规定了骨接合用无源外科植入物的特殊要求。除</w:t>
            </w:r>
            <w:r w:rsidRPr="004C3EA4">
              <w:rPr>
                <w:rFonts w:ascii="Times New Roman" w:hAnsi="Times New Roman" w:cs="宋体" w:hint="eastAsia"/>
                <w:color w:val="000000" w:themeColor="text1"/>
                <w:kern w:val="0"/>
                <w:szCs w:val="21"/>
              </w:rPr>
              <w:t>ISO 14630</w:t>
            </w:r>
            <w:r w:rsidRPr="004C3EA4">
              <w:rPr>
                <w:rFonts w:ascii="Times New Roman" w:hAnsi="Times New Roman" w:cs="宋体" w:hint="eastAsia"/>
                <w:color w:val="000000" w:themeColor="text1"/>
                <w:kern w:val="0"/>
                <w:szCs w:val="21"/>
              </w:rPr>
              <w:t>规定的条款要求外，本部分对植入物的预期性能、设计属性、材料、设计评价、制造、灭菌、包装和制造商提供的信息又做了特殊要求。</w:t>
            </w:r>
          </w:p>
        </w:tc>
      </w:tr>
      <w:tr w:rsidR="00377FC5" w:rsidRPr="004C3EA4" w14:paraId="5657136F" w14:textId="77777777" w:rsidTr="006348B0">
        <w:trPr>
          <w:cantSplit/>
          <w:trHeight w:val="454"/>
        </w:trPr>
        <w:tc>
          <w:tcPr>
            <w:tcW w:w="239" w:type="pct"/>
            <w:shd w:val="clear" w:color="auto" w:fill="auto"/>
            <w:vAlign w:val="center"/>
            <w:hideMark/>
          </w:tcPr>
          <w:p w14:paraId="60B82B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376</w:t>
            </w:r>
          </w:p>
        </w:tc>
        <w:tc>
          <w:tcPr>
            <w:tcW w:w="456" w:type="pct"/>
            <w:shd w:val="clear" w:color="auto" w:fill="auto"/>
            <w:vAlign w:val="center"/>
            <w:hideMark/>
          </w:tcPr>
          <w:p w14:paraId="146049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12417.2-2008</w:t>
            </w:r>
          </w:p>
        </w:tc>
        <w:tc>
          <w:tcPr>
            <w:tcW w:w="762" w:type="pct"/>
            <w:shd w:val="clear" w:color="auto" w:fill="auto"/>
            <w:vAlign w:val="center"/>
            <w:hideMark/>
          </w:tcPr>
          <w:p w14:paraId="4CEA31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骨接合与关节置换植入物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部分：关节置换植入物特殊要求</w:t>
            </w:r>
          </w:p>
        </w:tc>
        <w:tc>
          <w:tcPr>
            <w:tcW w:w="488" w:type="pct"/>
            <w:shd w:val="clear" w:color="auto" w:fill="auto"/>
            <w:vAlign w:val="center"/>
            <w:hideMark/>
          </w:tcPr>
          <w:p w14:paraId="4F6F2E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2008-12-15</w:t>
            </w:r>
          </w:p>
        </w:tc>
        <w:tc>
          <w:tcPr>
            <w:tcW w:w="439" w:type="pct"/>
            <w:shd w:val="clear" w:color="auto" w:fill="auto"/>
            <w:vAlign w:val="center"/>
            <w:hideMark/>
          </w:tcPr>
          <w:p w14:paraId="7753DE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2010-02-01</w:t>
            </w:r>
          </w:p>
        </w:tc>
        <w:tc>
          <w:tcPr>
            <w:tcW w:w="582" w:type="pct"/>
            <w:shd w:val="clear" w:color="auto" w:fill="auto"/>
            <w:vAlign w:val="center"/>
            <w:hideMark/>
          </w:tcPr>
          <w:p w14:paraId="679D70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DED6A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382AA05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本部分规定了对全关节和部分关节置换植入物、人工韧带和骨水泥的特殊要求。本部分规定了对预期性能、设计属性、材料、设计评估、制造、灭菌、包装和制造商提供的信息的要求。</w:t>
            </w:r>
          </w:p>
        </w:tc>
      </w:tr>
      <w:tr w:rsidR="00377FC5" w:rsidRPr="004C3EA4" w14:paraId="7C3D1914" w14:textId="77777777" w:rsidTr="006348B0">
        <w:trPr>
          <w:cantSplit/>
          <w:trHeight w:val="454"/>
        </w:trPr>
        <w:tc>
          <w:tcPr>
            <w:tcW w:w="239" w:type="pct"/>
            <w:shd w:val="clear" w:color="auto" w:fill="auto"/>
            <w:vAlign w:val="center"/>
            <w:hideMark/>
          </w:tcPr>
          <w:p w14:paraId="659168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377</w:t>
            </w:r>
          </w:p>
        </w:tc>
        <w:tc>
          <w:tcPr>
            <w:tcW w:w="456" w:type="pct"/>
            <w:shd w:val="clear" w:color="auto" w:fill="auto"/>
            <w:vAlign w:val="center"/>
            <w:hideMark/>
          </w:tcPr>
          <w:p w14:paraId="1667EA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0117.1-2005</w:t>
            </w:r>
          </w:p>
        </w:tc>
        <w:tc>
          <w:tcPr>
            <w:tcW w:w="762" w:type="pct"/>
            <w:shd w:val="clear" w:color="auto" w:fill="auto"/>
            <w:vAlign w:val="center"/>
            <w:hideMark/>
          </w:tcPr>
          <w:p w14:paraId="2B9B9C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骨关节假体锻、铸件</w:t>
            </w:r>
            <w:r w:rsidRPr="004C3EA4">
              <w:rPr>
                <w:rFonts w:ascii="Times New Roman" w:hAnsi="Times New Roman" w:cs="宋体" w:hint="eastAsia"/>
                <w:color w:val="000000" w:themeColor="text1"/>
                <w:kern w:val="0"/>
                <w:szCs w:val="21"/>
              </w:rPr>
              <w:t xml:space="preserve"> Ti6Al4V</w:t>
            </w:r>
            <w:r w:rsidRPr="004C3EA4">
              <w:rPr>
                <w:rFonts w:ascii="Times New Roman" w:hAnsi="Times New Roman" w:cs="宋体" w:hint="eastAsia"/>
                <w:color w:val="000000" w:themeColor="text1"/>
                <w:kern w:val="0"/>
                <w:szCs w:val="21"/>
              </w:rPr>
              <w:t>钛合金锻件</w:t>
            </w:r>
          </w:p>
        </w:tc>
        <w:tc>
          <w:tcPr>
            <w:tcW w:w="488" w:type="pct"/>
            <w:shd w:val="clear" w:color="auto" w:fill="auto"/>
            <w:vAlign w:val="center"/>
            <w:hideMark/>
          </w:tcPr>
          <w:p w14:paraId="0BDDDA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9" w:type="pct"/>
            <w:shd w:val="clear" w:color="auto" w:fill="auto"/>
            <w:vAlign w:val="center"/>
            <w:hideMark/>
          </w:tcPr>
          <w:p w14:paraId="590993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82" w:type="pct"/>
            <w:shd w:val="clear" w:color="auto" w:fill="auto"/>
            <w:vAlign w:val="center"/>
            <w:hideMark/>
          </w:tcPr>
          <w:p w14:paraId="5F7CAF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D54A2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2EF953D"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本部分规定了用外科植入物</w:t>
            </w:r>
            <w:r w:rsidRPr="004C3EA4">
              <w:rPr>
                <w:rFonts w:ascii="Times New Roman" w:hAnsi="Times New Roman" w:cs="宋体" w:hint="eastAsia"/>
                <w:color w:val="000000" w:themeColor="text1"/>
                <w:kern w:val="0"/>
                <w:szCs w:val="21"/>
              </w:rPr>
              <w:t>Ti6Al4V</w:t>
            </w:r>
            <w:r w:rsidRPr="004C3EA4">
              <w:rPr>
                <w:rFonts w:ascii="Times New Roman" w:hAnsi="Times New Roman" w:cs="宋体" w:hint="eastAsia"/>
                <w:color w:val="000000" w:themeColor="text1"/>
                <w:kern w:val="0"/>
                <w:szCs w:val="21"/>
              </w:rPr>
              <w:t>钛合金加工材制造外科植入物——骨关节假体锻件的要求、试验方法、检验规则、质量证明、标志和包装等。本部分适用于骨关节假体</w:t>
            </w:r>
            <w:r w:rsidRPr="004C3EA4">
              <w:rPr>
                <w:rFonts w:ascii="Times New Roman" w:hAnsi="Times New Roman" w:cs="宋体" w:hint="eastAsia"/>
                <w:color w:val="000000" w:themeColor="text1"/>
                <w:kern w:val="0"/>
                <w:szCs w:val="21"/>
              </w:rPr>
              <w:t>Ti6Al4V</w:t>
            </w:r>
            <w:r w:rsidRPr="004C3EA4">
              <w:rPr>
                <w:rFonts w:ascii="Times New Roman" w:hAnsi="Times New Roman" w:cs="宋体" w:hint="eastAsia"/>
                <w:color w:val="000000" w:themeColor="text1"/>
                <w:kern w:val="0"/>
                <w:szCs w:val="21"/>
              </w:rPr>
              <w:t>钛合金锻件的生产和验收。</w:t>
            </w:r>
          </w:p>
        </w:tc>
      </w:tr>
      <w:tr w:rsidR="00377FC5" w:rsidRPr="004C3EA4" w14:paraId="750C8356" w14:textId="77777777" w:rsidTr="006348B0">
        <w:trPr>
          <w:cantSplit/>
          <w:trHeight w:val="454"/>
        </w:trPr>
        <w:tc>
          <w:tcPr>
            <w:tcW w:w="239" w:type="pct"/>
            <w:shd w:val="clear" w:color="auto" w:fill="auto"/>
            <w:vAlign w:val="center"/>
            <w:hideMark/>
          </w:tcPr>
          <w:p w14:paraId="4EF7FE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378</w:t>
            </w:r>
          </w:p>
        </w:tc>
        <w:tc>
          <w:tcPr>
            <w:tcW w:w="456" w:type="pct"/>
            <w:shd w:val="clear" w:color="auto" w:fill="auto"/>
            <w:vAlign w:val="center"/>
            <w:hideMark/>
          </w:tcPr>
          <w:p w14:paraId="1AFA36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0117.2-2005</w:t>
            </w:r>
          </w:p>
        </w:tc>
        <w:tc>
          <w:tcPr>
            <w:tcW w:w="762" w:type="pct"/>
            <w:shd w:val="clear" w:color="auto" w:fill="auto"/>
            <w:vAlign w:val="center"/>
            <w:hideMark/>
          </w:tcPr>
          <w:p w14:paraId="0C0CF6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骨关节假体锻、铸件</w:t>
            </w:r>
            <w:r w:rsidRPr="004C3EA4">
              <w:rPr>
                <w:rFonts w:ascii="Times New Roman" w:hAnsi="Times New Roman" w:cs="宋体" w:hint="eastAsia"/>
                <w:color w:val="000000" w:themeColor="text1"/>
                <w:kern w:val="0"/>
                <w:szCs w:val="21"/>
              </w:rPr>
              <w:t xml:space="preserve"> ZTi6Al4V</w:t>
            </w:r>
            <w:r w:rsidRPr="004C3EA4">
              <w:rPr>
                <w:rFonts w:ascii="Times New Roman" w:hAnsi="Times New Roman" w:cs="宋体" w:hint="eastAsia"/>
                <w:color w:val="000000" w:themeColor="text1"/>
                <w:kern w:val="0"/>
                <w:szCs w:val="21"/>
              </w:rPr>
              <w:t>钛合金铸件</w:t>
            </w:r>
          </w:p>
        </w:tc>
        <w:tc>
          <w:tcPr>
            <w:tcW w:w="488" w:type="pct"/>
            <w:shd w:val="clear" w:color="auto" w:fill="auto"/>
            <w:vAlign w:val="center"/>
            <w:hideMark/>
          </w:tcPr>
          <w:p w14:paraId="685791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9" w:type="pct"/>
            <w:shd w:val="clear" w:color="auto" w:fill="auto"/>
            <w:vAlign w:val="center"/>
            <w:hideMark/>
          </w:tcPr>
          <w:p w14:paraId="027352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82" w:type="pct"/>
            <w:shd w:val="clear" w:color="auto" w:fill="auto"/>
            <w:vAlign w:val="center"/>
            <w:hideMark/>
          </w:tcPr>
          <w:p w14:paraId="1D349A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6149E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600D308D"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本部分规定了用</w:t>
            </w:r>
            <w:r w:rsidRPr="004C3EA4">
              <w:rPr>
                <w:rFonts w:ascii="Times New Roman" w:hAnsi="Times New Roman" w:cs="宋体" w:hint="eastAsia"/>
                <w:color w:val="000000" w:themeColor="text1"/>
                <w:kern w:val="0"/>
                <w:szCs w:val="21"/>
              </w:rPr>
              <w:t>ZTi6Al4V</w:t>
            </w:r>
            <w:r w:rsidRPr="004C3EA4">
              <w:rPr>
                <w:rFonts w:ascii="Times New Roman" w:hAnsi="Times New Roman" w:cs="宋体" w:hint="eastAsia"/>
                <w:color w:val="000000" w:themeColor="text1"/>
                <w:kern w:val="0"/>
                <w:szCs w:val="21"/>
              </w:rPr>
              <w:t>钛合金材料制造外科植入物——骨关节假体铸件的要求、试验方法、检验规则、质量证明、标志和包装等。本部分适用于骨关节假体</w:t>
            </w:r>
            <w:r w:rsidRPr="004C3EA4">
              <w:rPr>
                <w:rFonts w:ascii="Times New Roman" w:hAnsi="Times New Roman" w:cs="宋体" w:hint="eastAsia"/>
                <w:color w:val="000000" w:themeColor="text1"/>
                <w:kern w:val="0"/>
                <w:szCs w:val="21"/>
              </w:rPr>
              <w:t>ZTi6Al4V</w:t>
            </w:r>
            <w:r w:rsidRPr="004C3EA4">
              <w:rPr>
                <w:rFonts w:ascii="Times New Roman" w:hAnsi="Times New Roman" w:cs="宋体" w:hint="eastAsia"/>
                <w:color w:val="000000" w:themeColor="text1"/>
                <w:kern w:val="0"/>
                <w:szCs w:val="21"/>
              </w:rPr>
              <w:t>钛合金铸件的生产和验收。</w:t>
            </w:r>
          </w:p>
        </w:tc>
      </w:tr>
      <w:tr w:rsidR="00377FC5" w:rsidRPr="004C3EA4" w14:paraId="2B14AE43" w14:textId="77777777" w:rsidTr="006348B0">
        <w:trPr>
          <w:cantSplit/>
          <w:trHeight w:val="454"/>
        </w:trPr>
        <w:tc>
          <w:tcPr>
            <w:tcW w:w="239" w:type="pct"/>
            <w:shd w:val="clear" w:color="auto" w:fill="auto"/>
            <w:vAlign w:val="center"/>
            <w:hideMark/>
          </w:tcPr>
          <w:p w14:paraId="7C176C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379</w:t>
            </w:r>
          </w:p>
        </w:tc>
        <w:tc>
          <w:tcPr>
            <w:tcW w:w="456" w:type="pct"/>
            <w:shd w:val="clear" w:color="auto" w:fill="auto"/>
            <w:vAlign w:val="center"/>
            <w:hideMark/>
          </w:tcPr>
          <w:p w14:paraId="29AD71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0117.3-2005</w:t>
            </w:r>
          </w:p>
        </w:tc>
        <w:tc>
          <w:tcPr>
            <w:tcW w:w="762" w:type="pct"/>
            <w:shd w:val="clear" w:color="auto" w:fill="auto"/>
            <w:vAlign w:val="center"/>
            <w:hideMark/>
          </w:tcPr>
          <w:p w14:paraId="7DDB14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骨关节假体锻、铸件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钴铬钼合金铸件</w:t>
            </w:r>
          </w:p>
        </w:tc>
        <w:tc>
          <w:tcPr>
            <w:tcW w:w="488" w:type="pct"/>
            <w:shd w:val="clear" w:color="auto" w:fill="auto"/>
            <w:vAlign w:val="center"/>
            <w:hideMark/>
          </w:tcPr>
          <w:p w14:paraId="58AB6D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9" w:type="pct"/>
            <w:shd w:val="clear" w:color="auto" w:fill="auto"/>
            <w:vAlign w:val="center"/>
            <w:hideMark/>
          </w:tcPr>
          <w:p w14:paraId="43A68A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82" w:type="pct"/>
            <w:shd w:val="clear" w:color="auto" w:fill="auto"/>
            <w:vAlign w:val="center"/>
            <w:hideMark/>
          </w:tcPr>
          <w:p w14:paraId="672D6D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4CFF1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87AD39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本部分规定了用外科植入物用钴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铬</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钼合金材料制造外科植入物骨关节假体铸件的要求、试验方法、检验规则、质量证明、标志和包装等。本部分适用于骨关节假体钴铬钼合金铸件的生产和验收。</w:t>
            </w:r>
          </w:p>
        </w:tc>
      </w:tr>
      <w:tr w:rsidR="00377FC5" w:rsidRPr="004C3EA4" w14:paraId="4BD0E476" w14:textId="77777777" w:rsidTr="006348B0">
        <w:trPr>
          <w:cantSplit/>
          <w:trHeight w:val="454"/>
        </w:trPr>
        <w:tc>
          <w:tcPr>
            <w:tcW w:w="239" w:type="pct"/>
            <w:shd w:val="clear" w:color="auto" w:fill="auto"/>
            <w:vAlign w:val="center"/>
            <w:hideMark/>
          </w:tcPr>
          <w:p w14:paraId="536E08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380</w:t>
            </w:r>
          </w:p>
        </w:tc>
        <w:tc>
          <w:tcPr>
            <w:tcW w:w="456" w:type="pct"/>
            <w:shd w:val="clear" w:color="auto" w:fill="auto"/>
            <w:vAlign w:val="center"/>
            <w:hideMark/>
          </w:tcPr>
          <w:p w14:paraId="3F5166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0652-2016</w:t>
            </w:r>
          </w:p>
        </w:tc>
        <w:tc>
          <w:tcPr>
            <w:tcW w:w="762" w:type="pct"/>
            <w:shd w:val="clear" w:color="auto" w:fill="auto"/>
            <w:vAlign w:val="center"/>
            <w:hideMark/>
          </w:tcPr>
          <w:p w14:paraId="30D6B0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植入物材料的磨损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聚合物和金属材料磨屑</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分离和表征</w:t>
            </w:r>
          </w:p>
        </w:tc>
        <w:tc>
          <w:tcPr>
            <w:tcW w:w="488" w:type="pct"/>
            <w:shd w:val="clear" w:color="auto" w:fill="auto"/>
            <w:vAlign w:val="center"/>
            <w:hideMark/>
          </w:tcPr>
          <w:p w14:paraId="373CAF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2E1C2B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09B514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2DC12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FC82218"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分离和表征聚合物和金属磨屑（磨屑来源于翻修手术或尸检时关节置换植入物周围切除的组织或关节模拟器润滑液）的仪器、试剂和试验方法。本标准适用于植入人体和模拟器中关节置换植入物所产生的聚合物和金属材料磨屑。本标准代替</w:t>
            </w:r>
            <w:r w:rsidRPr="004C3EA4">
              <w:rPr>
                <w:rFonts w:ascii="Times New Roman" w:hAnsi="Times New Roman" w:cs="宋体" w:hint="eastAsia"/>
                <w:color w:val="000000" w:themeColor="text1"/>
                <w:kern w:val="0"/>
                <w:szCs w:val="21"/>
              </w:rPr>
              <w:t>YY/T 0652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《植入物材料的磨损聚合物和金属材料磨屑分离、表征和定量分析方法》。</w:t>
            </w:r>
          </w:p>
        </w:tc>
      </w:tr>
      <w:tr w:rsidR="00377FC5" w:rsidRPr="004C3EA4" w14:paraId="5406E919" w14:textId="77777777" w:rsidTr="006348B0">
        <w:trPr>
          <w:cantSplit/>
          <w:trHeight w:val="454"/>
        </w:trPr>
        <w:tc>
          <w:tcPr>
            <w:tcW w:w="239" w:type="pct"/>
            <w:shd w:val="clear" w:color="auto" w:fill="auto"/>
            <w:vAlign w:val="center"/>
            <w:hideMark/>
          </w:tcPr>
          <w:p w14:paraId="27D969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381</w:t>
            </w:r>
          </w:p>
        </w:tc>
        <w:tc>
          <w:tcPr>
            <w:tcW w:w="456" w:type="pct"/>
            <w:shd w:val="clear" w:color="auto" w:fill="auto"/>
            <w:vAlign w:val="center"/>
            <w:hideMark/>
          </w:tcPr>
          <w:p w14:paraId="5AAC27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0920-2014</w:t>
            </w:r>
          </w:p>
        </w:tc>
        <w:tc>
          <w:tcPr>
            <w:tcW w:w="762" w:type="pct"/>
            <w:shd w:val="clear" w:color="auto" w:fill="auto"/>
            <w:vAlign w:val="center"/>
            <w:hideMark/>
          </w:tcPr>
          <w:p w14:paraId="1976DF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关节置换植入物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髋关节置换植入物的专用要求</w:t>
            </w:r>
          </w:p>
        </w:tc>
        <w:tc>
          <w:tcPr>
            <w:tcW w:w="488" w:type="pct"/>
            <w:shd w:val="clear" w:color="auto" w:fill="auto"/>
            <w:vAlign w:val="center"/>
            <w:hideMark/>
          </w:tcPr>
          <w:p w14:paraId="006965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6663FE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2533DF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21C0E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961B26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本标准适用于髋关节置换植入物。本标准规定了髋关节置换植入物的预期性能、设计属性、材料、设计评估、制造、灭菌、包装和制造商提供信息及试验方法的要求。</w:t>
            </w:r>
          </w:p>
        </w:tc>
      </w:tr>
      <w:tr w:rsidR="00377FC5" w:rsidRPr="004C3EA4" w14:paraId="68D2EFB9" w14:textId="77777777" w:rsidTr="006348B0">
        <w:trPr>
          <w:cantSplit/>
          <w:trHeight w:val="454"/>
        </w:trPr>
        <w:tc>
          <w:tcPr>
            <w:tcW w:w="239" w:type="pct"/>
            <w:shd w:val="clear" w:color="auto" w:fill="auto"/>
            <w:vAlign w:val="center"/>
            <w:hideMark/>
          </w:tcPr>
          <w:p w14:paraId="282934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382</w:t>
            </w:r>
          </w:p>
        </w:tc>
        <w:tc>
          <w:tcPr>
            <w:tcW w:w="456" w:type="pct"/>
            <w:shd w:val="clear" w:color="auto" w:fill="auto"/>
            <w:vAlign w:val="center"/>
            <w:hideMark/>
          </w:tcPr>
          <w:p w14:paraId="4FC968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0809.1-2010</w:t>
            </w:r>
          </w:p>
        </w:tc>
        <w:tc>
          <w:tcPr>
            <w:tcW w:w="762" w:type="pct"/>
            <w:shd w:val="clear" w:color="auto" w:fill="auto"/>
            <w:vAlign w:val="center"/>
            <w:hideMark/>
          </w:tcPr>
          <w:p w14:paraId="7CCC75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部分和全髋关节假体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部分：分类和尺寸标注</w:t>
            </w:r>
          </w:p>
        </w:tc>
        <w:tc>
          <w:tcPr>
            <w:tcW w:w="488" w:type="pct"/>
            <w:shd w:val="clear" w:color="auto" w:fill="auto"/>
            <w:vAlign w:val="center"/>
            <w:hideMark/>
          </w:tcPr>
          <w:p w14:paraId="4AB7B7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04FE21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244A24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B65C0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9979F9C"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0909</w:t>
            </w:r>
            <w:r w:rsidRPr="004C3EA4">
              <w:rPr>
                <w:rFonts w:ascii="Times New Roman" w:hAnsi="Times New Roman" w:cs="宋体" w:hint="eastAsia"/>
                <w:color w:val="000000" w:themeColor="text1"/>
                <w:kern w:val="0"/>
                <w:szCs w:val="21"/>
              </w:rPr>
              <w:t>的本部分规定了部分和全髋关节假体的分类方法及标准化尺寸标注。</w:t>
            </w:r>
          </w:p>
        </w:tc>
      </w:tr>
      <w:tr w:rsidR="00377FC5" w:rsidRPr="004C3EA4" w14:paraId="0AA78E32" w14:textId="77777777" w:rsidTr="006348B0">
        <w:trPr>
          <w:cantSplit/>
          <w:trHeight w:val="454"/>
        </w:trPr>
        <w:tc>
          <w:tcPr>
            <w:tcW w:w="239" w:type="pct"/>
            <w:shd w:val="clear" w:color="auto" w:fill="auto"/>
            <w:vAlign w:val="center"/>
            <w:hideMark/>
          </w:tcPr>
          <w:p w14:paraId="7F4374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383</w:t>
            </w:r>
          </w:p>
        </w:tc>
        <w:tc>
          <w:tcPr>
            <w:tcW w:w="456" w:type="pct"/>
            <w:shd w:val="clear" w:color="auto" w:fill="auto"/>
            <w:vAlign w:val="center"/>
            <w:hideMark/>
          </w:tcPr>
          <w:p w14:paraId="59C833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0809.2-2020</w:t>
            </w:r>
          </w:p>
        </w:tc>
        <w:tc>
          <w:tcPr>
            <w:tcW w:w="762" w:type="pct"/>
            <w:shd w:val="clear" w:color="auto" w:fill="auto"/>
            <w:vAlign w:val="center"/>
            <w:hideMark/>
          </w:tcPr>
          <w:p w14:paraId="7079E1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部分和全髋关节假体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部分：金属、陶瓷及塑料关节面</w:t>
            </w:r>
          </w:p>
        </w:tc>
        <w:tc>
          <w:tcPr>
            <w:tcW w:w="488" w:type="pct"/>
            <w:shd w:val="clear" w:color="auto" w:fill="auto"/>
            <w:vAlign w:val="center"/>
            <w:hideMark/>
          </w:tcPr>
          <w:p w14:paraId="0EDD0F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51AD2E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82" w:type="pct"/>
            <w:shd w:val="clear" w:color="auto" w:fill="auto"/>
            <w:vAlign w:val="center"/>
            <w:hideMark/>
          </w:tcPr>
          <w:p w14:paraId="7BD96DD1" w14:textId="23EAA3BF"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0809.2-2010</w:t>
            </w:r>
          </w:p>
        </w:tc>
        <w:tc>
          <w:tcPr>
            <w:tcW w:w="489" w:type="pct"/>
            <w:shd w:val="clear" w:color="auto" w:fill="auto"/>
            <w:vAlign w:val="center"/>
            <w:hideMark/>
          </w:tcPr>
          <w:p w14:paraId="5F56F3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5CED3F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本标准规定了具有球臼结构的各类全髋和部分髋关节假体关节面的要求，包括：</w:t>
            </w:r>
            <w:r w:rsidRPr="004C3EA4">
              <w:rPr>
                <w:rFonts w:ascii="Times New Roman" w:hAnsi="Times New Roman" w:cs="宋体" w:hint="eastAsia"/>
                <w:color w:val="000000" w:themeColor="text1"/>
                <w:kern w:val="0"/>
                <w:szCs w:val="21"/>
              </w:rPr>
              <w:t>YY/T 0809.1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r w:rsidRPr="004C3EA4">
              <w:rPr>
                <w:rFonts w:ascii="Times New Roman" w:hAnsi="Times New Roman" w:cs="宋体" w:hint="eastAsia"/>
                <w:color w:val="000000" w:themeColor="text1"/>
                <w:kern w:val="0"/>
                <w:szCs w:val="21"/>
              </w:rPr>
              <w:t>中分类</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）中部分髋关节置换术用金属及陶瓷股骨假体部件的球度及表面粗糙度要求；</w:t>
            </w:r>
            <w:r w:rsidRPr="004C3EA4">
              <w:rPr>
                <w:rFonts w:ascii="Times New Roman" w:hAnsi="Times New Roman" w:cs="宋体" w:hint="eastAsia"/>
                <w:color w:val="000000" w:themeColor="text1"/>
                <w:kern w:val="0"/>
                <w:szCs w:val="21"/>
              </w:rPr>
              <w:t>YY/T 0809.1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r w:rsidRPr="004C3EA4">
              <w:rPr>
                <w:rFonts w:ascii="Times New Roman" w:hAnsi="Times New Roman" w:cs="宋体" w:hint="eastAsia"/>
                <w:color w:val="000000" w:themeColor="text1"/>
                <w:kern w:val="0"/>
                <w:szCs w:val="21"/>
              </w:rPr>
              <w:t>中分类</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）中连接到股骨部件的塑料内表面和连接到生理髋臼的金属或陶瓷外表面双极股骨头球度及表面粗糙度要求；</w:t>
            </w:r>
            <w:r w:rsidRPr="004C3EA4">
              <w:rPr>
                <w:rFonts w:ascii="Times New Roman" w:hAnsi="Times New Roman" w:cs="宋体" w:hint="eastAsia"/>
                <w:color w:val="000000" w:themeColor="text1"/>
                <w:kern w:val="0"/>
                <w:szCs w:val="21"/>
              </w:rPr>
              <w:t>YY/T 0809.1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r w:rsidRPr="004C3EA4">
              <w:rPr>
                <w:rFonts w:ascii="Times New Roman" w:hAnsi="Times New Roman" w:cs="宋体" w:hint="eastAsia"/>
                <w:color w:val="000000" w:themeColor="text1"/>
                <w:kern w:val="0"/>
                <w:szCs w:val="21"/>
              </w:rPr>
              <w:t>中分类</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）中塑料髋臼部件的球度及表面粗糙度要求和尺寸公差；</w:t>
            </w:r>
            <w:r w:rsidRPr="004C3EA4">
              <w:rPr>
                <w:rFonts w:ascii="Times New Roman" w:hAnsi="Times New Roman" w:cs="宋体" w:hint="eastAsia"/>
                <w:color w:val="000000" w:themeColor="text1"/>
                <w:kern w:val="0"/>
                <w:szCs w:val="21"/>
              </w:rPr>
              <w:t>YY/T 0809.1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r w:rsidRPr="004C3EA4">
              <w:rPr>
                <w:rFonts w:ascii="Times New Roman" w:hAnsi="Times New Roman" w:cs="宋体" w:hint="eastAsia"/>
                <w:color w:val="000000" w:themeColor="text1"/>
                <w:kern w:val="0"/>
                <w:szCs w:val="21"/>
              </w:rPr>
              <w:t>中分类</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）中全髋关节假体金属或陶瓷股骨部件的球度及表面粗糙度要求和尺寸公差。本标准适用于具有球臼结构的各类全髋和部分髋关节假体关节面。</w:t>
            </w:r>
          </w:p>
        </w:tc>
      </w:tr>
      <w:tr w:rsidR="00377FC5" w:rsidRPr="004C3EA4" w14:paraId="3FA35B92" w14:textId="77777777" w:rsidTr="006348B0">
        <w:trPr>
          <w:cantSplit/>
          <w:trHeight w:val="454"/>
        </w:trPr>
        <w:tc>
          <w:tcPr>
            <w:tcW w:w="239" w:type="pct"/>
            <w:shd w:val="clear" w:color="auto" w:fill="auto"/>
            <w:vAlign w:val="center"/>
            <w:hideMark/>
          </w:tcPr>
          <w:p w14:paraId="5906BC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384</w:t>
            </w:r>
          </w:p>
        </w:tc>
        <w:tc>
          <w:tcPr>
            <w:tcW w:w="456" w:type="pct"/>
            <w:shd w:val="clear" w:color="auto" w:fill="auto"/>
            <w:vAlign w:val="center"/>
            <w:hideMark/>
          </w:tcPr>
          <w:p w14:paraId="7270C3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0809.4-2018</w:t>
            </w:r>
          </w:p>
        </w:tc>
        <w:tc>
          <w:tcPr>
            <w:tcW w:w="762" w:type="pct"/>
            <w:shd w:val="clear" w:color="auto" w:fill="auto"/>
            <w:vAlign w:val="center"/>
            <w:hideMark/>
          </w:tcPr>
          <w:p w14:paraId="6B1881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部分和全髋关节假体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部分：带柄股骨部件疲劳性能试验和性能要求</w:t>
            </w:r>
          </w:p>
        </w:tc>
        <w:tc>
          <w:tcPr>
            <w:tcW w:w="488" w:type="pct"/>
            <w:shd w:val="clear" w:color="auto" w:fill="auto"/>
            <w:vAlign w:val="center"/>
            <w:hideMark/>
          </w:tcPr>
          <w:p w14:paraId="2623A3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9" w:type="pct"/>
            <w:shd w:val="clear" w:color="auto" w:fill="auto"/>
            <w:vAlign w:val="center"/>
            <w:hideMark/>
          </w:tcPr>
          <w:p w14:paraId="403347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82" w:type="pct"/>
            <w:shd w:val="clear" w:color="auto" w:fill="auto"/>
            <w:vAlign w:val="center"/>
            <w:hideMark/>
          </w:tcPr>
          <w:p w14:paraId="0A48C7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52669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DB8A51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特定的试验条件下，确定部分和全髋关节置换中带柄股骨部件疲劳性能的试验方法。本标准还规定了试验条件以考虑影响试验部件的重要参数，并描述了试样的安装方法。此外，本标准规定了试验参数及股骨组件疲劳极限要求，规定了疲劳极限值和相应的载荷循环数。本标准适用于具有对称平面的或预制前倾的或柄部双面弯曲的假体。本标准不包括完成疲劳试验后试样的检验方法，这部分的内容由实验室与试样提供方协商决定。对于组合式的股骨组件的疲劳试验，规定了股骨组件的液体试验环境。本标准代替</w:t>
            </w:r>
            <w:r w:rsidRPr="004C3EA4">
              <w:rPr>
                <w:rFonts w:ascii="Times New Roman" w:hAnsi="Times New Roman" w:cs="宋体" w:hint="eastAsia"/>
                <w:color w:val="000000" w:themeColor="text1"/>
                <w:kern w:val="0"/>
                <w:szCs w:val="21"/>
              </w:rPr>
              <w:t>YY/T 0809.4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部分和全髋关节假体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部分：带柄股骨部件疲劳性能的测定》。</w:t>
            </w:r>
          </w:p>
        </w:tc>
      </w:tr>
      <w:tr w:rsidR="00377FC5" w:rsidRPr="004C3EA4" w14:paraId="13ED6744" w14:textId="77777777" w:rsidTr="006348B0">
        <w:trPr>
          <w:cantSplit/>
          <w:trHeight w:val="454"/>
        </w:trPr>
        <w:tc>
          <w:tcPr>
            <w:tcW w:w="239" w:type="pct"/>
            <w:shd w:val="clear" w:color="auto" w:fill="auto"/>
            <w:vAlign w:val="center"/>
            <w:hideMark/>
          </w:tcPr>
          <w:p w14:paraId="78FCCA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385</w:t>
            </w:r>
          </w:p>
        </w:tc>
        <w:tc>
          <w:tcPr>
            <w:tcW w:w="456" w:type="pct"/>
            <w:shd w:val="clear" w:color="auto" w:fill="auto"/>
            <w:vAlign w:val="center"/>
            <w:hideMark/>
          </w:tcPr>
          <w:p w14:paraId="14F36D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0809.6-2018</w:t>
            </w:r>
          </w:p>
        </w:tc>
        <w:tc>
          <w:tcPr>
            <w:tcW w:w="762" w:type="pct"/>
            <w:shd w:val="clear" w:color="auto" w:fill="auto"/>
            <w:vAlign w:val="center"/>
            <w:hideMark/>
          </w:tcPr>
          <w:p w14:paraId="59B2E4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部分和全髋关节假体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部分：带柄股骨部件颈部疲劳性能试验和性能要求</w:t>
            </w:r>
          </w:p>
        </w:tc>
        <w:tc>
          <w:tcPr>
            <w:tcW w:w="488" w:type="pct"/>
            <w:shd w:val="clear" w:color="auto" w:fill="auto"/>
            <w:vAlign w:val="center"/>
            <w:hideMark/>
          </w:tcPr>
          <w:p w14:paraId="3EF9A6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2018-09-21</w:t>
            </w:r>
          </w:p>
        </w:tc>
        <w:tc>
          <w:tcPr>
            <w:tcW w:w="439" w:type="pct"/>
            <w:shd w:val="clear" w:color="auto" w:fill="auto"/>
            <w:vAlign w:val="center"/>
            <w:hideMark/>
          </w:tcPr>
          <w:p w14:paraId="0A7CA2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2019-09-26</w:t>
            </w:r>
          </w:p>
        </w:tc>
        <w:tc>
          <w:tcPr>
            <w:tcW w:w="582" w:type="pct"/>
            <w:shd w:val="clear" w:color="auto" w:fill="auto"/>
            <w:vAlign w:val="center"/>
            <w:hideMark/>
          </w:tcPr>
          <w:p w14:paraId="6A76C0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8CA27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E6C8314"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特定的试验条件下，部分和全髋关节置换中带柄股骨部件颈部疲劳性能的试验方法和性能要求。本标准不包括对股骨头或头颈部连接性能的研究。本标准适用于金属或非金属材料制成的组合式和非组合式设计。本标准也规定了试验的条件，考虑了影响试验股骨部件的重要参数，并且描述了试样的安装方法。</w:t>
            </w:r>
          </w:p>
        </w:tc>
      </w:tr>
      <w:tr w:rsidR="00377FC5" w:rsidRPr="004C3EA4" w14:paraId="44B6D9C3" w14:textId="77777777" w:rsidTr="006348B0">
        <w:trPr>
          <w:cantSplit/>
          <w:trHeight w:val="454"/>
        </w:trPr>
        <w:tc>
          <w:tcPr>
            <w:tcW w:w="239" w:type="pct"/>
            <w:shd w:val="clear" w:color="auto" w:fill="auto"/>
            <w:vAlign w:val="center"/>
            <w:hideMark/>
          </w:tcPr>
          <w:p w14:paraId="159F5C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386</w:t>
            </w:r>
          </w:p>
        </w:tc>
        <w:tc>
          <w:tcPr>
            <w:tcW w:w="456" w:type="pct"/>
            <w:shd w:val="clear" w:color="auto" w:fill="auto"/>
            <w:vAlign w:val="center"/>
            <w:hideMark/>
          </w:tcPr>
          <w:p w14:paraId="1DB5B1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0809.8-2010</w:t>
            </w:r>
          </w:p>
        </w:tc>
        <w:tc>
          <w:tcPr>
            <w:tcW w:w="762" w:type="pct"/>
            <w:shd w:val="clear" w:color="auto" w:fill="auto"/>
            <w:vAlign w:val="center"/>
            <w:hideMark/>
          </w:tcPr>
          <w:p w14:paraId="5E798C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部分和全髋关节假体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部分：有扭矩作用的带柄股骨部件疲劳性能</w:t>
            </w:r>
          </w:p>
        </w:tc>
        <w:tc>
          <w:tcPr>
            <w:tcW w:w="488" w:type="pct"/>
            <w:shd w:val="clear" w:color="auto" w:fill="auto"/>
            <w:vAlign w:val="center"/>
            <w:hideMark/>
          </w:tcPr>
          <w:p w14:paraId="78046C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5CB7BB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0F8F58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948FF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0862143" w14:textId="78D8F75F"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YY/T 0809</w:t>
            </w:r>
            <w:r w:rsidRPr="00714C27">
              <w:rPr>
                <w:rFonts w:ascii="Times New Roman" w:hAnsi="Times New Roman" w:cs="宋体" w:hint="eastAsia"/>
                <w:color w:val="000000" w:themeColor="text1"/>
                <w:kern w:val="0"/>
                <w:szCs w:val="21"/>
              </w:rPr>
              <w:t>的本部分规定了在特定的实验条件下，有扭矩作用的部分和全髋关节假体带柄股骨部件的疲劳性能。本部分不适用于以下情况：</w:t>
            </w:r>
            <w:r w:rsidRPr="00714C27">
              <w:rPr>
                <w:rFonts w:ascii="Times New Roman" w:hAnsi="Times New Roman" w:cs="宋体" w:hint="eastAsia"/>
                <w:color w:val="000000" w:themeColor="text1"/>
                <w:kern w:val="0"/>
                <w:szCs w:val="21"/>
              </w:rPr>
              <w:t>a</w:t>
            </w:r>
            <w:r w:rsidRPr="00714C27">
              <w:rPr>
                <w:rFonts w:ascii="Times New Roman" w:hAnsi="Times New Roman" w:cs="宋体" w:hint="eastAsia"/>
                <w:color w:val="000000" w:themeColor="text1"/>
                <w:kern w:val="0"/>
                <w:szCs w:val="21"/>
              </w:rPr>
              <w:t>）特殊临床用途的假体；</w:t>
            </w:r>
            <w:r w:rsidRPr="00714C27">
              <w:rPr>
                <w:rFonts w:ascii="Times New Roman" w:hAnsi="Times New Roman" w:cs="宋体" w:hint="eastAsia"/>
                <w:color w:val="000000" w:themeColor="text1"/>
                <w:kern w:val="0"/>
                <w:szCs w:val="21"/>
              </w:rPr>
              <w:t xml:space="preserve"> b</w:t>
            </w:r>
            <w:r w:rsidRPr="00714C27">
              <w:rPr>
                <w:rFonts w:ascii="Times New Roman" w:hAnsi="Times New Roman" w:cs="宋体" w:hint="eastAsia"/>
                <w:color w:val="000000" w:themeColor="text1"/>
                <w:kern w:val="0"/>
                <w:szCs w:val="21"/>
              </w:rPr>
              <w:t>）柄的中线为三维曲线，与颈部的轴线不在同一平面。</w:t>
            </w:r>
          </w:p>
        </w:tc>
      </w:tr>
      <w:tr w:rsidR="00377FC5" w:rsidRPr="004C3EA4" w14:paraId="40978512" w14:textId="77777777" w:rsidTr="006348B0">
        <w:trPr>
          <w:cantSplit/>
          <w:trHeight w:val="454"/>
        </w:trPr>
        <w:tc>
          <w:tcPr>
            <w:tcW w:w="239" w:type="pct"/>
            <w:shd w:val="clear" w:color="auto" w:fill="auto"/>
            <w:vAlign w:val="center"/>
            <w:hideMark/>
          </w:tcPr>
          <w:p w14:paraId="35CCE0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387</w:t>
            </w:r>
          </w:p>
        </w:tc>
        <w:tc>
          <w:tcPr>
            <w:tcW w:w="456" w:type="pct"/>
            <w:shd w:val="clear" w:color="auto" w:fill="auto"/>
            <w:vAlign w:val="center"/>
            <w:hideMark/>
          </w:tcPr>
          <w:p w14:paraId="0FC15C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0809.10-2014</w:t>
            </w:r>
          </w:p>
        </w:tc>
        <w:tc>
          <w:tcPr>
            <w:tcW w:w="762" w:type="pct"/>
            <w:shd w:val="clear" w:color="auto" w:fill="auto"/>
            <w:vAlign w:val="center"/>
            <w:hideMark/>
          </w:tcPr>
          <w:p w14:paraId="08128D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半髋和全髋关节假体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部分：组合式股骨头抗静载力测定</w:t>
            </w:r>
          </w:p>
        </w:tc>
        <w:tc>
          <w:tcPr>
            <w:tcW w:w="488" w:type="pct"/>
            <w:shd w:val="clear" w:color="auto" w:fill="auto"/>
            <w:vAlign w:val="center"/>
            <w:hideMark/>
          </w:tcPr>
          <w:p w14:paraId="4AC85D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03C054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048416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A5DF8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621E545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本标准适用于部分或全髋关节置换中的组合式股骨头结构（例如：一个股骨头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股骨颈的锥形连接），并适用于金属和非金属材料制成的假体部件。本标准规定了在特定的试验条件下导致股骨头失效（解体或断裂）的静态力测量试验方法。</w:t>
            </w:r>
          </w:p>
        </w:tc>
      </w:tr>
      <w:tr w:rsidR="00377FC5" w:rsidRPr="004C3EA4" w14:paraId="5197B57F" w14:textId="77777777" w:rsidTr="006348B0">
        <w:trPr>
          <w:cantSplit/>
          <w:trHeight w:val="454"/>
        </w:trPr>
        <w:tc>
          <w:tcPr>
            <w:tcW w:w="239" w:type="pct"/>
            <w:shd w:val="clear" w:color="auto" w:fill="auto"/>
            <w:vAlign w:val="center"/>
            <w:hideMark/>
          </w:tcPr>
          <w:p w14:paraId="0FD8E51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388</w:t>
            </w:r>
          </w:p>
        </w:tc>
        <w:tc>
          <w:tcPr>
            <w:tcW w:w="456" w:type="pct"/>
            <w:shd w:val="clear" w:color="auto" w:fill="auto"/>
            <w:vAlign w:val="center"/>
            <w:hideMark/>
          </w:tcPr>
          <w:p w14:paraId="0ED9B6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0809.12-2020</w:t>
            </w:r>
          </w:p>
        </w:tc>
        <w:tc>
          <w:tcPr>
            <w:tcW w:w="762" w:type="pct"/>
            <w:shd w:val="clear" w:color="auto" w:fill="auto"/>
            <w:vAlign w:val="center"/>
            <w:hideMark/>
          </w:tcPr>
          <w:p w14:paraId="513E95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部分和全髋关节假体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部分：髋臼杯形变测试方法</w:t>
            </w:r>
          </w:p>
        </w:tc>
        <w:tc>
          <w:tcPr>
            <w:tcW w:w="488" w:type="pct"/>
            <w:shd w:val="clear" w:color="auto" w:fill="auto"/>
            <w:vAlign w:val="center"/>
            <w:hideMark/>
          </w:tcPr>
          <w:p w14:paraId="69049B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70C9B8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05C70F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09DC6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FDCB84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特定的实验室条件下，测量用于全髋关节置换的压配式髋臼部件短期形变的试验方法，也规定了测试条件，考虑了影响测试部件的重要参数，并且描述了试验样品的安装方法。此外，还规定了测试压配式髋臼部件的试验参数。本标准适用于在相似试验条件下对用于全髋关节置换的不同髋臼部件的设计和材料进行对比、评估。髋臼部件在体内的受力情况一般不同于本试验方法规定的受力情况。本试验得到的结果不能直接用于预测髋臼部件在体内的性能。本标准不包括试验样品的检查方法。</w:t>
            </w:r>
          </w:p>
        </w:tc>
      </w:tr>
      <w:tr w:rsidR="00377FC5" w:rsidRPr="004C3EA4" w14:paraId="2122F2FA" w14:textId="77777777" w:rsidTr="006348B0">
        <w:trPr>
          <w:cantSplit/>
          <w:trHeight w:val="454"/>
        </w:trPr>
        <w:tc>
          <w:tcPr>
            <w:tcW w:w="239" w:type="pct"/>
            <w:shd w:val="clear" w:color="auto" w:fill="auto"/>
            <w:vAlign w:val="center"/>
            <w:hideMark/>
          </w:tcPr>
          <w:p w14:paraId="441A9A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389</w:t>
            </w:r>
          </w:p>
        </w:tc>
        <w:tc>
          <w:tcPr>
            <w:tcW w:w="456" w:type="pct"/>
            <w:shd w:val="clear" w:color="auto" w:fill="auto"/>
            <w:vAlign w:val="center"/>
            <w:hideMark/>
          </w:tcPr>
          <w:p w14:paraId="4B9DB1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0809.13-2020</w:t>
            </w:r>
          </w:p>
        </w:tc>
        <w:tc>
          <w:tcPr>
            <w:tcW w:w="762" w:type="pct"/>
            <w:shd w:val="clear" w:color="auto" w:fill="auto"/>
            <w:vAlign w:val="center"/>
            <w:hideMark/>
          </w:tcPr>
          <w:p w14:paraId="7BAF19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部分和全髋关节假体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部分：带柄股骨部件头部固定抗扭转力矩的测定</w:t>
            </w:r>
          </w:p>
        </w:tc>
        <w:tc>
          <w:tcPr>
            <w:tcW w:w="488" w:type="pct"/>
            <w:shd w:val="clear" w:color="auto" w:fill="auto"/>
            <w:vAlign w:val="center"/>
            <w:hideMark/>
          </w:tcPr>
          <w:p w14:paraId="077F62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9" w:type="pct"/>
            <w:shd w:val="clear" w:color="auto" w:fill="auto"/>
            <w:vAlign w:val="center"/>
            <w:hideMark/>
          </w:tcPr>
          <w:p w14:paraId="3D045B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6B4A1D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55300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C5056E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特定的实验室条件下测定使髋关节假体股骨球头的固定发生松脱（在髋关节假体中球头预期相对于颈部不能旋转）所需扭矩的方法。本标准适用于部分或全髋关节假体的股骨部件，其中股骨球头和股骨颈</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柄（以下简称锥体）通过圆锥锁定或其他方式固定在一起，其中股骨球头和锥体是独立的部件，它们由金属或非金属材料制成。本标准不包括检查试样的方法；试样检查应由测试实验室和试样提供方协商。</w:t>
            </w:r>
          </w:p>
        </w:tc>
      </w:tr>
      <w:tr w:rsidR="00377FC5" w:rsidRPr="004C3EA4" w14:paraId="3B4CB4AF" w14:textId="77777777" w:rsidTr="006348B0">
        <w:trPr>
          <w:cantSplit/>
          <w:trHeight w:val="454"/>
        </w:trPr>
        <w:tc>
          <w:tcPr>
            <w:tcW w:w="239" w:type="pct"/>
            <w:shd w:val="clear" w:color="auto" w:fill="auto"/>
            <w:vAlign w:val="center"/>
            <w:hideMark/>
          </w:tcPr>
          <w:p w14:paraId="54D01B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390</w:t>
            </w:r>
          </w:p>
        </w:tc>
        <w:tc>
          <w:tcPr>
            <w:tcW w:w="456" w:type="pct"/>
            <w:shd w:val="clear" w:color="auto" w:fill="auto"/>
            <w:vAlign w:val="center"/>
            <w:hideMark/>
          </w:tcPr>
          <w:p w14:paraId="4EBB6C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0651.1-2016</w:t>
            </w:r>
          </w:p>
        </w:tc>
        <w:tc>
          <w:tcPr>
            <w:tcW w:w="762" w:type="pct"/>
            <w:shd w:val="clear" w:color="auto" w:fill="auto"/>
            <w:vAlign w:val="center"/>
            <w:hideMark/>
          </w:tcPr>
          <w:p w14:paraId="074C4E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全髋关节假体的磨损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部分：磨损试验机的载荷和位移参数及相关的试验环境条件</w:t>
            </w:r>
          </w:p>
        </w:tc>
        <w:tc>
          <w:tcPr>
            <w:tcW w:w="488" w:type="pct"/>
            <w:shd w:val="clear" w:color="auto" w:fill="auto"/>
            <w:vAlign w:val="center"/>
            <w:hideMark/>
          </w:tcPr>
          <w:p w14:paraId="155B14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623038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6EE7A6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7E6D2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D262454"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本标准规定了全髋关节假体磨损试验中关节部件间相对角运动、试验加载模式、试验速度和持续时间、试样装配以及试验环境要求。本标准适用于全髋关节假体。本标准代替</w:t>
            </w:r>
            <w:r w:rsidRPr="004C3EA4">
              <w:rPr>
                <w:rFonts w:ascii="Times New Roman" w:hAnsi="Times New Roman" w:cs="宋体" w:hint="eastAsia"/>
                <w:color w:val="000000" w:themeColor="text1"/>
                <w:kern w:val="0"/>
                <w:szCs w:val="21"/>
              </w:rPr>
              <w:t>YY/T 0651.1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《外科植入物全髋关节假体的磨损第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部分：髋关节磨损试验机的负载和位移参数及相关的试验环境条件》。</w:t>
            </w:r>
          </w:p>
        </w:tc>
      </w:tr>
      <w:tr w:rsidR="00377FC5" w:rsidRPr="004C3EA4" w14:paraId="7D90FF87" w14:textId="77777777" w:rsidTr="006348B0">
        <w:trPr>
          <w:cantSplit/>
          <w:trHeight w:val="454"/>
        </w:trPr>
        <w:tc>
          <w:tcPr>
            <w:tcW w:w="239" w:type="pct"/>
            <w:shd w:val="clear" w:color="auto" w:fill="auto"/>
            <w:vAlign w:val="center"/>
            <w:hideMark/>
          </w:tcPr>
          <w:p w14:paraId="08BC75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391</w:t>
            </w:r>
          </w:p>
        </w:tc>
        <w:tc>
          <w:tcPr>
            <w:tcW w:w="456" w:type="pct"/>
            <w:shd w:val="clear" w:color="auto" w:fill="auto"/>
            <w:vAlign w:val="center"/>
            <w:hideMark/>
          </w:tcPr>
          <w:p w14:paraId="40ED72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0651.2-2020</w:t>
            </w:r>
          </w:p>
        </w:tc>
        <w:tc>
          <w:tcPr>
            <w:tcW w:w="762" w:type="pct"/>
            <w:shd w:val="clear" w:color="auto" w:fill="auto"/>
            <w:vAlign w:val="center"/>
            <w:hideMark/>
          </w:tcPr>
          <w:p w14:paraId="7059FC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全髋关节假体的磨损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部分：测量方法</w:t>
            </w:r>
          </w:p>
        </w:tc>
        <w:tc>
          <w:tcPr>
            <w:tcW w:w="488" w:type="pct"/>
            <w:shd w:val="clear" w:color="auto" w:fill="auto"/>
            <w:vAlign w:val="center"/>
            <w:hideMark/>
          </w:tcPr>
          <w:p w14:paraId="472B9A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6EE5E3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82" w:type="pct"/>
            <w:shd w:val="clear" w:color="auto" w:fill="auto"/>
            <w:vAlign w:val="center"/>
            <w:hideMark/>
          </w:tcPr>
          <w:p w14:paraId="046508C3" w14:textId="265DCFEA"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0651.2-2008</w:t>
            </w:r>
          </w:p>
        </w:tc>
        <w:tc>
          <w:tcPr>
            <w:tcW w:w="489" w:type="pct"/>
            <w:shd w:val="clear" w:color="auto" w:fill="auto"/>
            <w:vAlign w:val="center"/>
            <w:hideMark/>
          </w:tcPr>
          <w:p w14:paraId="330DCD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338E84F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本标准规定了按</w:t>
            </w:r>
            <w:r w:rsidRPr="004C3EA4">
              <w:rPr>
                <w:rFonts w:ascii="Times New Roman" w:hAnsi="Times New Roman" w:cs="宋体" w:hint="eastAsia"/>
                <w:color w:val="000000" w:themeColor="text1"/>
                <w:kern w:val="0"/>
                <w:szCs w:val="21"/>
              </w:rPr>
              <w:t>YY/T 0651.1</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YY/T 0651.3</w:t>
            </w:r>
            <w:r w:rsidRPr="004C3EA4">
              <w:rPr>
                <w:rFonts w:ascii="Times New Roman" w:hAnsi="Times New Roman" w:cs="宋体" w:hint="eastAsia"/>
                <w:color w:val="000000" w:themeColor="text1"/>
                <w:kern w:val="0"/>
                <w:szCs w:val="21"/>
              </w:rPr>
              <w:t>进行全髋关节假体磨损试验后利用质量法和体积法来评估髋臼组件磨损的方法。本标准适用于全髋关节假体。</w:t>
            </w:r>
          </w:p>
        </w:tc>
      </w:tr>
      <w:tr w:rsidR="00377FC5" w:rsidRPr="004C3EA4" w14:paraId="4F1A394D" w14:textId="77777777" w:rsidTr="006348B0">
        <w:trPr>
          <w:cantSplit/>
          <w:trHeight w:val="454"/>
        </w:trPr>
        <w:tc>
          <w:tcPr>
            <w:tcW w:w="239" w:type="pct"/>
            <w:shd w:val="clear" w:color="auto" w:fill="auto"/>
            <w:vAlign w:val="center"/>
            <w:hideMark/>
          </w:tcPr>
          <w:p w14:paraId="3EA7D6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392</w:t>
            </w:r>
          </w:p>
        </w:tc>
        <w:tc>
          <w:tcPr>
            <w:tcW w:w="456" w:type="pct"/>
            <w:shd w:val="clear" w:color="auto" w:fill="auto"/>
            <w:vAlign w:val="center"/>
            <w:hideMark/>
          </w:tcPr>
          <w:p w14:paraId="47DDD5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0651.3-2020</w:t>
            </w:r>
          </w:p>
        </w:tc>
        <w:tc>
          <w:tcPr>
            <w:tcW w:w="762" w:type="pct"/>
            <w:shd w:val="clear" w:color="auto" w:fill="auto"/>
            <w:vAlign w:val="center"/>
            <w:hideMark/>
          </w:tcPr>
          <w:p w14:paraId="2462F4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全髋关节假体的磨损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部分：轨道轴承型磨损试验机的载荷和位移参数及相关的试验环境条件</w:t>
            </w:r>
          </w:p>
        </w:tc>
        <w:tc>
          <w:tcPr>
            <w:tcW w:w="488" w:type="pct"/>
            <w:shd w:val="clear" w:color="auto" w:fill="auto"/>
            <w:vAlign w:val="center"/>
            <w:hideMark/>
          </w:tcPr>
          <w:p w14:paraId="034E85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767572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12A80D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42CB3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1EEBEC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本标准规定了全髋关节假体的磨损试验关节部件间的相对角运动、试验加载模式、试验速度和持续时间、试样装配和用于全髋关节假体的轨道轴承类型磨损试验的试验环境。本标准适用于全髋关节假体。</w:t>
            </w:r>
          </w:p>
        </w:tc>
      </w:tr>
      <w:tr w:rsidR="00377FC5" w:rsidRPr="004C3EA4" w14:paraId="134968EC" w14:textId="77777777" w:rsidTr="006348B0">
        <w:trPr>
          <w:cantSplit/>
          <w:trHeight w:val="454"/>
        </w:trPr>
        <w:tc>
          <w:tcPr>
            <w:tcW w:w="239" w:type="pct"/>
            <w:shd w:val="clear" w:color="auto" w:fill="auto"/>
            <w:vAlign w:val="center"/>
            <w:hideMark/>
          </w:tcPr>
          <w:p w14:paraId="3C152A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393</w:t>
            </w:r>
          </w:p>
        </w:tc>
        <w:tc>
          <w:tcPr>
            <w:tcW w:w="456" w:type="pct"/>
            <w:shd w:val="clear" w:color="auto" w:fill="auto"/>
            <w:vAlign w:val="center"/>
            <w:hideMark/>
          </w:tcPr>
          <w:p w14:paraId="1314B6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0118-2016</w:t>
            </w:r>
          </w:p>
        </w:tc>
        <w:tc>
          <w:tcPr>
            <w:tcW w:w="762" w:type="pct"/>
            <w:shd w:val="clear" w:color="auto" w:fill="auto"/>
            <w:vAlign w:val="center"/>
            <w:hideMark/>
          </w:tcPr>
          <w:p w14:paraId="1CA374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关节置换植入物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髋关节假体</w:t>
            </w:r>
          </w:p>
        </w:tc>
        <w:tc>
          <w:tcPr>
            <w:tcW w:w="488" w:type="pct"/>
            <w:shd w:val="clear" w:color="auto" w:fill="auto"/>
            <w:vAlign w:val="center"/>
            <w:hideMark/>
          </w:tcPr>
          <w:p w14:paraId="45A8182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5CB251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82" w:type="pct"/>
            <w:shd w:val="clear" w:color="auto" w:fill="auto"/>
            <w:vAlign w:val="center"/>
            <w:hideMark/>
          </w:tcPr>
          <w:p w14:paraId="3FF524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A7AD9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5F5D718"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部分和全髋关节假体的定义、分类及安全方面的预期性能、设计属性、材料、设计评估、制造、灭菌、包装和制造商提供的信息的要求。本标准适用于使用标准中所规定材料和工艺制造的部分和全髋关节假体。本标准代替</w:t>
            </w:r>
            <w:r w:rsidRPr="004C3EA4">
              <w:rPr>
                <w:rFonts w:ascii="Times New Roman" w:hAnsi="Times New Roman" w:cs="宋体" w:hint="eastAsia"/>
                <w:color w:val="000000" w:themeColor="text1"/>
                <w:kern w:val="0"/>
                <w:szCs w:val="21"/>
              </w:rPr>
              <w:t>YY 0118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《髋关节假体》。</w:t>
            </w:r>
          </w:p>
        </w:tc>
      </w:tr>
      <w:tr w:rsidR="00377FC5" w:rsidRPr="004C3EA4" w14:paraId="53005411" w14:textId="77777777" w:rsidTr="006348B0">
        <w:trPr>
          <w:cantSplit/>
          <w:trHeight w:val="454"/>
        </w:trPr>
        <w:tc>
          <w:tcPr>
            <w:tcW w:w="239" w:type="pct"/>
            <w:shd w:val="clear" w:color="auto" w:fill="auto"/>
            <w:vAlign w:val="center"/>
            <w:hideMark/>
          </w:tcPr>
          <w:p w14:paraId="024AD7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394</w:t>
            </w:r>
          </w:p>
        </w:tc>
        <w:tc>
          <w:tcPr>
            <w:tcW w:w="456" w:type="pct"/>
            <w:shd w:val="clear" w:color="auto" w:fill="auto"/>
            <w:vAlign w:val="center"/>
            <w:hideMark/>
          </w:tcPr>
          <w:p w14:paraId="0C4800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1705-2020</w:t>
            </w:r>
          </w:p>
        </w:tc>
        <w:tc>
          <w:tcPr>
            <w:tcW w:w="762" w:type="pct"/>
            <w:shd w:val="clear" w:color="auto" w:fill="auto"/>
            <w:vAlign w:val="center"/>
            <w:hideMark/>
          </w:tcPr>
          <w:p w14:paraId="414C84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髋关节假体陶瓷股骨头抗冲击性能测定方法</w:t>
            </w:r>
          </w:p>
        </w:tc>
        <w:tc>
          <w:tcPr>
            <w:tcW w:w="488" w:type="pct"/>
            <w:shd w:val="clear" w:color="auto" w:fill="auto"/>
            <w:vAlign w:val="center"/>
            <w:hideMark/>
          </w:tcPr>
          <w:p w14:paraId="2F7A1D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9" w:type="pct"/>
            <w:shd w:val="clear" w:color="auto" w:fill="auto"/>
            <w:vAlign w:val="center"/>
            <w:hideMark/>
          </w:tcPr>
          <w:p w14:paraId="7AB755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66551A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9F6D8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3DD5ED6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本标准规定了两种供选择的试验方法用于确定髋关节假体陶瓷股骨头抗冲击性能。本标准适用于髋关节假体陶瓷股骨头。</w:t>
            </w:r>
          </w:p>
        </w:tc>
      </w:tr>
      <w:tr w:rsidR="00377FC5" w:rsidRPr="004C3EA4" w14:paraId="78ACAE9C" w14:textId="77777777" w:rsidTr="006348B0">
        <w:trPr>
          <w:cantSplit/>
          <w:trHeight w:val="454"/>
        </w:trPr>
        <w:tc>
          <w:tcPr>
            <w:tcW w:w="239" w:type="pct"/>
            <w:shd w:val="clear" w:color="auto" w:fill="auto"/>
            <w:vAlign w:val="center"/>
            <w:hideMark/>
          </w:tcPr>
          <w:p w14:paraId="4EA5E1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395</w:t>
            </w:r>
          </w:p>
        </w:tc>
        <w:tc>
          <w:tcPr>
            <w:tcW w:w="456" w:type="pct"/>
            <w:shd w:val="clear" w:color="auto" w:fill="auto"/>
            <w:vAlign w:val="center"/>
            <w:hideMark/>
          </w:tcPr>
          <w:p w14:paraId="4CDBDA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1714-2020</w:t>
            </w:r>
          </w:p>
        </w:tc>
        <w:tc>
          <w:tcPr>
            <w:tcW w:w="762" w:type="pct"/>
            <w:shd w:val="clear" w:color="auto" w:fill="auto"/>
            <w:vAlign w:val="center"/>
            <w:hideMark/>
          </w:tcPr>
          <w:p w14:paraId="296BFB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非组合式金属髋关节股骨柄有限元分析标准方法</w:t>
            </w:r>
          </w:p>
        </w:tc>
        <w:tc>
          <w:tcPr>
            <w:tcW w:w="488" w:type="pct"/>
            <w:shd w:val="clear" w:color="auto" w:fill="auto"/>
            <w:vAlign w:val="center"/>
            <w:hideMark/>
          </w:tcPr>
          <w:p w14:paraId="2EA467F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7435F3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54CA93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A91D2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73934D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本标准规定了利用有限元分析（</w:t>
            </w:r>
            <w:r w:rsidRPr="004C3EA4">
              <w:rPr>
                <w:rFonts w:ascii="Times New Roman" w:hAnsi="Times New Roman" w:cs="宋体" w:hint="eastAsia"/>
                <w:color w:val="000000" w:themeColor="text1"/>
                <w:kern w:val="0"/>
                <w:szCs w:val="21"/>
              </w:rPr>
              <w:t>FEA</w:t>
            </w:r>
            <w:r w:rsidRPr="004C3EA4">
              <w:rPr>
                <w:rFonts w:ascii="Times New Roman" w:hAnsi="Times New Roman" w:cs="宋体" w:hint="eastAsia"/>
                <w:color w:val="000000" w:themeColor="text1"/>
                <w:kern w:val="0"/>
                <w:szCs w:val="21"/>
              </w:rPr>
              <w:t>）技术对非组合式金属髋关节股骨柄（即仅限于通过锥连接方式与股骨头配合的一体式股骨柄）应力与应变分析时所采用数值模拟方法的要求和考虑因素。本标准仅适用于应力低于屈服强度（可从材质单中得到）的情况。本标准规定了在非组合式金属髋关节股骨柄的评价中，以预测植入物静态应力和应变为目的而进行的有限元模型开发的要求和考虑因素。本标准适用于对一系列植入物规格中最差情况的评价，以提高物理测试的效率。本标准中推荐了模型检查和验证的程序，有助于确定</w:t>
            </w:r>
            <w:r w:rsidRPr="004C3EA4">
              <w:rPr>
                <w:rFonts w:ascii="Times New Roman" w:hAnsi="Times New Roman" w:cs="宋体" w:hint="eastAsia"/>
                <w:color w:val="000000" w:themeColor="text1"/>
                <w:kern w:val="0"/>
                <w:szCs w:val="21"/>
              </w:rPr>
              <w:t>FEA</w:t>
            </w:r>
            <w:r w:rsidRPr="004C3EA4">
              <w:rPr>
                <w:rFonts w:ascii="Times New Roman" w:hAnsi="Times New Roman" w:cs="宋体" w:hint="eastAsia"/>
                <w:color w:val="000000" w:themeColor="text1"/>
                <w:kern w:val="0"/>
                <w:szCs w:val="21"/>
              </w:rPr>
              <w:t>是否遵循了本标准中的要求。本标准中推荐了力学模拟工程报告中应包括的内容。本标准仅适用于非组合式金属髋关节股骨柄的静态结构分析，不包括疲劳强度的预测。</w:t>
            </w:r>
          </w:p>
        </w:tc>
      </w:tr>
      <w:tr w:rsidR="00377FC5" w:rsidRPr="004C3EA4" w14:paraId="04C36320" w14:textId="77777777" w:rsidTr="006348B0">
        <w:trPr>
          <w:cantSplit/>
          <w:trHeight w:val="454"/>
        </w:trPr>
        <w:tc>
          <w:tcPr>
            <w:tcW w:w="239" w:type="pct"/>
            <w:shd w:val="clear" w:color="auto" w:fill="auto"/>
            <w:vAlign w:val="center"/>
            <w:hideMark/>
          </w:tcPr>
          <w:p w14:paraId="13B391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396</w:t>
            </w:r>
          </w:p>
        </w:tc>
        <w:tc>
          <w:tcPr>
            <w:tcW w:w="456" w:type="pct"/>
            <w:shd w:val="clear" w:color="auto" w:fill="auto"/>
            <w:vAlign w:val="center"/>
            <w:hideMark/>
          </w:tcPr>
          <w:p w14:paraId="6AE98A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1720-2020</w:t>
            </w:r>
          </w:p>
        </w:tc>
        <w:tc>
          <w:tcPr>
            <w:tcW w:w="762" w:type="pct"/>
            <w:shd w:val="clear" w:color="auto" w:fill="auto"/>
            <w:vAlign w:val="center"/>
            <w:hideMark/>
          </w:tcPr>
          <w:p w14:paraId="1C6498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组合式髋臼部件分离力试验方法</w:t>
            </w:r>
          </w:p>
        </w:tc>
        <w:tc>
          <w:tcPr>
            <w:tcW w:w="488" w:type="pct"/>
            <w:shd w:val="clear" w:color="auto" w:fill="auto"/>
            <w:vAlign w:val="center"/>
            <w:hideMark/>
          </w:tcPr>
          <w:p w14:paraId="5A2963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2020-02-26</w:t>
            </w:r>
          </w:p>
        </w:tc>
        <w:tc>
          <w:tcPr>
            <w:tcW w:w="439" w:type="pct"/>
            <w:shd w:val="clear" w:color="auto" w:fill="auto"/>
            <w:vAlign w:val="center"/>
            <w:hideMark/>
          </w:tcPr>
          <w:p w14:paraId="00EAEF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82" w:type="pct"/>
            <w:shd w:val="clear" w:color="auto" w:fill="auto"/>
            <w:vAlign w:val="center"/>
            <w:hideMark/>
          </w:tcPr>
          <w:p w14:paraId="4FE99C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0201F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B6C4C98"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本标准规定了测量髋臼杯和髋臼内衬之间连接强度的标准方法。尽管该方法不能真实的重现生理载荷条件，但已经成为比较各种锁定机制整体性的方法。本标准适用于髋关节假体中组合式髋臼部件。</w:t>
            </w:r>
          </w:p>
        </w:tc>
      </w:tr>
      <w:tr w:rsidR="00377FC5" w:rsidRPr="004C3EA4" w14:paraId="7022942D" w14:textId="77777777" w:rsidTr="006348B0">
        <w:trPr>
          <w:cantSplit/>
          <w:trHeight w:val="454"/>
        </w:trPr>
        <w:tc>
          <w:tcPr>
            <w:tcW w:w="239" w:type="pct"/>
            <w:shd w:val="clear" w:color="auto" w:fill="auto"/>
            <w:vAlign w:val="center"/>
            <w:hideMark/>
          </w:tcPr>
          <w:p w14:paraId="56BE78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397</w:t>
            </w:r>
          </w:p>
        </w:tc>
        <w:tc>
          <w:tcPr>
            <w:tcW w:w="456" w:type="pct"/>
            <w:shd w:val="clear" w:color="auto" w:fill="auto"/>
            <w:vAlign w:val="center"/>
            <w:hideMark/>
          </w:tcPr>
          <w:p w14:paraId="642190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0919-2014</w:t>
            </w:r>
          </w:p>
        </w:tc>
        <w:tc>
          <w:tcPr>
            <w:tcW w:w="762" w:type="pct"/>
            <w:shd w:val="clear" w:color="auto" w:fill="auto"/>
            <w:vAlign w:val="center"/>
            <w:hideMark/>
          </w:tcPr>
          <w:p w14:paraId="76C3B5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关节置换植入物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膝关节置换植入物的专用要求</w:t>
            </w:r>
          </w:p>
        </w:tc>
        <w:tc>
          <w:tcPr>
            <w:tcW w:w="488" w:type="pct"/>
            <w:shd w:val="clear" w:color="auto" w:fill="auto"/>
            <w:vAlign w:val="center"/>
            <w:hideMark/>
          </w:tcPr>
          <w:p w14:paraId="4D21E0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27B21B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76DEC0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A7BB5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6F7812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本标准适用于膝关节置换植入物。本标准规定了膝关节置换植入物的预期性能、设计属性、材料、设计评估、制造、灭菌、包装和制造商提供信息及试验方法的要求。</w:t>
            </w:r>
          </w:p>
        </w:tc>
      </w:tr>
      <w:tr w:rsidR="00377FC5" w:rsidRPr="004C3EA4" w14:paraId="3CDFE289" w14:textId="77777777" w:rsidTr="006348B0">
        <w:trPr>
          <w:cantSplit/>
          <w:trHeight w:val="454"/>
        </w:trPr>
        <w:tc>
          <w:tcPr>
            <w:tcW w:w="239" w:type="pct"/>
            <w:shd w:val="clear" w:color="auto" w:fill="auto"/>
            <w:vAlign w:val="center"/>
            <w:hideMark/>
          </w:tcPr>
          <w:p w14:paraId="799B68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398</w:t>
            </w:r>
          </w:p>
        </w:tc>
        <w:tc>
          <w:tcPr>
            <w:tcW w:w="456" w:type="pct"/>
            <w:shd w:val="clear" w:color="auto" w:fill="auto"/>
            <w:vAlign w:val="center"/>
            <w:hideMark/>
          </w:tcPr>
          <w:p w14:paraId="5A03D9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0502-2016</w:t>
            </w:r>
          </w:p>
        </w:tc>
        <w:tc>
          <w:tcPr>
            <w:tcW w:w="762" w:type="pct"/>
            <w:shd w:val="clear" w:color="auto" w:fill="auto"/>
            <w:vAlign w:val="center"/>
            <w:hideMark/>
          </w:tcPr>
          <w:p w14:paraId="60CE14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关节置换植入物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膝关节假体</w:t>
            </w:r>
          </w:p>
        </w:tc>
        <w:tc>
          <w:tcPr>
            <w:tcW w:w="488" w:type="pct"/>
            <w:shd w:val="clear" w:color="auto" w:fill="auto"/>
            <w:vAlign w:val="center"/>
            <w:hideMark/>
          </w:tcPr>
          <w:p w14:paraId="5CF833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38DE94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82" w:type="pct"/>
            <w:shd w:val="clear" w:color="auto" w:fill="auto"/>
            <w:vAlign w:val="center"/>
            <w:hideMark/>
          </w:tcPr>
          <w:p w14:paraId="4DF391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4283C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66A757C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部分和全膝关节假体的定义、分类及安全方面的预期性能、设计属性、材料、设计评估、制造、灭菌、包装和制造商提供的信息的要求。本标准适用于使用标准中所规定材料和工艺制造的部分和全膝关节假体。本标准代替</w:t>
            </w:r>
            <w:r w:rsidRPr="004C3EA4">
              <w:rPr>
                <w:rFonts w:ascii="Times New Roman" w:hAnsi="Times New Roman" w:cs="宋体" w:hint="eastAsia"/>
                <w:color w:val="000000" w:themeColor="text1"/>
                <w:kern w:val="0"/>
                <w:szCs w:val="21"/>
              </w:rPr>
              <w:t>YY 0502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《膝关节假体》。</w:t>
            </w:r>
          </w:p>
        </w:tc>
      </w:tr>
      <w:tr w:rsidR="00377FC5" w:rsidRPr="004C3EA4" w14:paraId="105B8097" w14:textId="77777777" w:rsidTr="006348B0">
        <w:trPr>
          <w:cantSplit/>
          <w:trHeight w:val="454"/>
        </w:trPr>
        <w:tc>
          <w:tcPr>
            <w:tcW w:w="239" w:type="pct"/>
            <w:shd w:val="clear" w:color="auto" w:fill="auto"/>
            <w:vAlign w:val="center"/>
            <w:hideMark/>
          </w:tcPr>
          <w:p w14:paraId="740268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399</w:t>
            </w:r>
          </w:p>
        </w:tc>
        <w:tc>
          <w:tcPr>
            <w:tcW w:w="456" w:type="pct"/>
            <w:shd w:val="clear" w:color="auto" w:fill="auto"/>
            <w:vAlign w:val="center"/>
            <w:hideMark/>
          </w:tcPr>
          <w:p w14:paraId="1B7B61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0924.1-2014</w:t>
            </w:r>
          </w:p>
        </w:tc>
        <w:tc>
          <w:tcPr>
            <w:tcW w:w="762" w:type="pct"/>
            <w:shd w:val="clear" w:color="auto" w:fill="auto"/>
            <w:vAlign w:val="center"/>
            <w:hideMark/>
          </w:tcPr>
          <w:p w14:paraId="6763F3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部分和全膝关节假体部件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部分：分类、定义和尺寸标注</w:t>
            </w:r>
          </w:p>
        </w:tc>
        <w:tc>
          <w:tcPr>
            <w:tcW w:w="488" w:type="pct"/>
            <w:shd w:val="clear" w:color="auto" w:fill="auto"/>
            <w:vAlign w:val="center"/>
            <w:hideMark/>
          </w:tcPr>
          <w:p w14:paraId="008FC2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262A3D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3D7FAB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5D456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E0A689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本标准适用于部分和全膝关节假体部件。本标准规定了膝的一个或多个间室的支撑面置换的膝关节假体的股骨、胫骨和髌骨部件的分类、定义和尺寸标注。</w:t>
            </w:r>
          </w:p>
        </w:tc>
      </w:tr>
      <w:tr w:rsidR="00377FC5" w:rsidRPr="004C3EA4" w14:paraId="129F5648" w14:textId="77777777" w:rsidTr="006348B0">
        <w:trPr>
          <w:cantSplit/>
          <w:trHeight w:val="454"/>
        </w:trPr>
        <w:tc>
          <w:tcPr>
            <w:tcW w:w="239" w:type="pct"/>
            <w:shd w:val="clear" w:color="auto" w:fill="auto"/>
            <w:vAlign w:val="center"/>
            <w:hideMark/>
          </w:tcPr>
          <w:p w14:paraId="2160CD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400</w:t>
            </w:r>
          </w:p>
        </w:tc>
        <w:tc>
          <w:tcPr>
            <w:tcW w:w="456" w:type="pct"/>
            <w:shd w:val="clear" w:color="auto" w:fill="auto"/>
            <w:vAlign w:val="center"/>
            <w:hideMark/>
          </w:tcPr>
          <w:p w14:paraId="19B8FE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0924.2-2014</w:t>
            </w:r>
          </w:p>
        </w:tc>
        <w:tc>
          <w:tcPr>
            <w:tcW w:w="762" w:type="pct"/>
            <w:shd w:val="clear" w:color="auto" w:fill="auto"/>
            <w:vAlign w:val="center"/>
            <w:hideMark/>
          </w:tcPr>
          <w:p w14:paraId="690160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部分和全膝关节假体部件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部分：金属、陶瓷及塑料关节面</w:t>
            </w:r>
          </w:p>
        </w:tc>
        <w:tc>
          <w:tcPr>
            <w:tcW w:w="488" w:type="pct"/>
            <w:shd w:val="clear" w:color="auto" w:fill="auto"/>
            <w:vAlign w:val="center"/>
            <w:hideMark/>
          </w:tcPr>
          <w:p w14:paraId="74E246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27C34C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0A5B2B3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69586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1555B6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本标准适用于金属、陶瓷或塑料的股骨部件和胫骨部件。本标准规定了部分和全膝关节假体关节面表面粗糙度的要求。</w:t>
            </w:r>
          </w:p>
        </w:tc>
      </w:tr>
      <w:tr w:rsidR="00377FC5" w:rsidRPr="004C3EA4" w14:paraId="64079410" w14:textId="77777777" w:rsidTr="006348B0">
        <w:trPr>
          <w:cantSplit/>
          <w:trHeight w:val="454"/>
        </w:trPr>
        <w:tc>
          <w:tcPr>
            <w:tcW w:w="239" w:type="pct"/>
            <w:shd w:val="clear" w:color="auto" w:fill="auto"/>
            <w:vAlign w:val="center"/>
            <w:hideMark/>
          </w:tcPr>
          <w:p w14:paraId="05BDCA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401</w:t>
            </w:r>
          </w:p>
        </w:tc>
        <w:tc>
          <w:tcPr>
            <w:tcW w:w="456" w:type="pct"/>
            <w:shd w:val="clear" w:color="auto" w:fill="auto"/>
            <w:vAlign w:val="center"/>
            <w:hideMark/>
          </w:tcPr>
          <w:p w14:paraId="5D1E6D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0810.1-2010</w:t>
            </w:r>
          </w:p>
        </w:tc>
        <w:tc>
          <w:tcPr>
            <w:tcW w:w="762" w:type="pct"/>
            <w:shd w:val="clear" w:color="auto" w:fill="auto"/>
            <w:vAlign w:val="center"/>
            <w:hideMark/>
          </w:tcPr>
          <w:p w14:paraId="734DDA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全膝关节假体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部分：胫骨托疲劳性能的测定</w:t>
            </w:r>
          </w:p>
        </w:tc>
        <w:tc>
          <w:tcPr>
            <w:tcW w:w="488" w:type="pct"/>
            <w:shd w:val="clear" w:color="auto" w:fill="auto"/>
            <w:vAlign w:val="center"/>
            <w:hideMark/>
          </w:tcPr>
          <w:p w14:paraId="0CCE5F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64244B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5F66F2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B811A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2E55C0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0810</w:t>
            </w:r>
            <w:r w:rsidRPr="004C3EA4">
              <w:rPr>
                <w:rFonts w:ascii="Times New Roman" w:hAnsi="Times New Roman" w:cs="宋体" w:hint="eastAsia"/>
                <w:color w:val="000000" w:themeColor="text1"/>
                <w:kern w:val="0"/>
                <w:szCs w:val="21"/>
              </w:rPr>
              <w:t>的本部分详细规定了在特定实验室条件下，测定膝关节假体中支持和保护塑料关节面的胫骨托疲劳性能的试验方法。此试验方法适用于覆盖内外侧胫骨的胫骨托。此测试方法不适用于只用塑料材料制成的胫骨部件。</w:t>
            </w:r>
          </w:p>
        </w:tc>
      </w:tr>
      <w:tr w:rsidR="00377FC5" w:rsidRPr="004C3EA4" w14:paraId="6C5ADCC8" w14:textId="77777777" w:rsidTr="006348B0">
        <w:trPr>
          <w:cantSplit/>
          <w:trHeight w:val="454"/>
        </w:trPr>
        <w:tc>
          <w:tcPr>
            <w:tcW w:w="239" w:type="pct"/>
            <w:shd w:val="clear" w:color="auto" w:fill="auto"/>
            <w:vAlign w:val="center"/>
            <w:hideMark/>
          </w:tcPr>
          <w:p w14:paraId="11C813D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402</w:t>
            </w:r>
          </w:p>
        </w:tc>
        <w:tc>
          <w:tcPr>
            <w:tcW w:w="456" w:type="pct"/>
            <w:shd w:val="clear" w:color="auto" w:fill="auto"/>
            <w:vAlign w:val="center"/>
            <w:hideMark/>
          </w:tcPr>
          <w:p w14:paraId="43ADD3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1426.1-2016</w:t>
            </w:r>
          </w:p>
        </w:tc>
        <w:tc>
          <w:tcPr>
            <w:tcW w:w="762" w:type="pct"/>
            <w:shd w:val="clear" w:color="auto" w:fill="auto"/>
            <w:vAlign w:val="center"/>
            <w:hideMark/>
          </w:tcPr>
          <w:p w14:paraId="7E940E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全膝关节假体的磨损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部分：载荷控制的磨损试验机的载荷和位移参数及相关的试验环境条件</w:t>
            </w:r>
          </w:p>
        </w:tc>
        <w:tc>
          <w:tcPr>
            <w:tcW w:w="488" w:type="pct"/>
            <w:shd w:val="clear" w:color="auto" w:fill="auto"/>
            <w:vAlign w:val="center"/>
            <w:hideMark/>
          </w:tcPr>
          <w:p w14:paraId="10F871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262D32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2F006E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E9834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032EA7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本标准规定了载荷控制下全膝关节假体磨损试验中关节部件间的屈曲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伸展相对角运动、加载方式、试验速度和持续时间、试样装配和试验环境要求。本标准适用于全膝关节假体。</w:t>
            </w:r>
          </w:p>
        </w:tc>
      </w:tr>
      <w:tr w:rsidR="00377FC5" w:rsidRPr="004C3EA4" w14:paraId="6B319AED" w14:textId="77777777" w:rsidTr="006348B0">
        <w:trPr>
          <w:cantSplit/>
          <w:trHeight w:val="454"/>
        </w:trPr>
        <w:tc>
          <w:tcPr>
            <w:tcW w:w="239" w:type="pct"/>
            <w:shd w:val="clear" w:color="auto" w:fill="auto"/>
            <w:vAlign w:val="center"/>
            <w:hideMark/>
          </w:tcPr>
          <w:p w14:paraId="74D4CB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403</w:t>
            </w:r>
          </w:p>
        </w:tc>
        <w:tc>
          <w:tcPr>
            <w:tcW w:w="456" w:type="pct"/>
            <w:shd w:val="clear" w:color="auto" w:fill="auto"/>
            <w:vAlign w:val="center"/>
            <w:hideMark/>
          </w:tcPr>
          <w:p w14:paraId="22A248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1426.2-2016</w:t>
            </w:r>
          </w:p>
        </w:tc>
        <w:tc>
          <w:tcPr>
            <w:tcW w:w="762" w:type="pct"/>
            <w:shd w:val="clear" w:color="auto" w:fill="auto"/>
            <w:vAlign w:val="center"/>
            <w:hideMark/>
          </w:tcPr>
          <w:p w14:paraId="46C835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全膝关节假体的磨损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部分：测量方法</w:t>
            </w:r>
          </w:p>
        </w:tc>
        <w:tc>
          <w:tcPr>
            <w:tcW w:w="488" w:type="pct"/>
            <w:shd w:val="clear" w:color="auto" w:fill="auto"/>
            <w:vAlign w:val="center"/>
            <w:hideMark/>
          </w:tcPr>
          <w:p w14:paraId="09C6DA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2CB315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6D5BC7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4FA08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372D981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本标准规定了按</w:t>
            </w:r>
            <w:r w:rsidRPr="004C3EA4">
              <w:rPr>
                <w:rFonts w:ascii="Times New Roman" w:hAnsi="Times New Roman" w:cs="宋体" w:hint="eastAsia"/>
                <w:color w:val="000000" w:themeColor="text1"/>
                <w:kern w:val="0"/>
                <w:szCs w:val="21"/>
              </w:rPr>
              <w:t>YY/T 1426.1</w:t>
            </w:r>
            <w:r w:rsidRPr="004C3EA4">
              <w:rPr>
                <w:rFonts w:ascii="Times New Roman" w:hAnsi="Times New Roman" w:cs="宋体" w:hint="eastAsia"/>
                <w:color w:val="000000" w:themeColor="text1"/>
                <w:kern w:val="0"/>
                <w:szCs w:val="21"/>
              </w:rPr>
              <w:t>进行全膝关节假体磨损试验后利用重量分析法评估全膝关节假体胫骨部件磨损的方法。本标准适用于全膝关节假体。</w:t>
            </w:r>
          </w:p>
        </w:tc>
      </w:tr>
      <w:tr w:rsidR="00377FC5" w:rsidRPr="004C3EA4" w14:paraId="71053376" w14:textId="77777777" w:rsidTr="006348B0">
        <w:trPr>
          <w:cantSplit/>
          <w:trHeight w:val="454"/>
        </w:trPr>
        <w:tc>
          <w:tcPr>
            <w:tcW w:w="239" w:type="pct"/>
            <w:shd w:val="clear" w:color="auto" w:fill="auto"/>
            <w:vAlign w:val="center"/>
            <w:hideMark/>
          </w:tcPr>
          <w:p w14:paraId="691162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404</w:t>
            </w:r>
          </w:p>
        </w:tc>
        <w:tc>
          <w:tcPr>
            <w:tcW w:w="456" w:type="pct"/>
            <w:shd w:val="clear" w:color="auto" w:fill="auto"/>
            <w:vAlign w:val="center"/>
            <w:hideMark/>
          </w:tcPr>
          <w:p w14:paraId="5B05FB8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1426.3-2017</w:t>
            </w:r>
          </w:p>
        </w:tc>
        <w:tc>
          <w:tcPr>
            <w:tcW w:w="762" w:type="pct"/>
            <w:shd w:val="clear" w:color="auto" w:fill="auto"/>
            <w:vAlign w:val="center"/>
            <w:hideMark/>
          </w:tcPr>
          <w:p w14:paraId="0F9012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全膝关节假体的磨损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部分：位移控制的磨损试验机的载荷和位移参数及相关的试验环境条件</w:t>
            </w:r>
          </w:p>
        </w:tc>
        <w:tc>
          <w:tcPr>
            <w:tcW w:w="488" w:type="pct"/>
            <w:shd w:val="clear" w:color="auto" w:fill="auto"/>
            <w:vAlign w:val="center"/>
            <w:hideMark/>
          </w:tcPr>
          <w:p w14:paraId="2526C1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2017-09-25</w:t>
            </w:r>
          </w:p>
        </w:tc>
        <w:tc>
          <w:tcPr>
            <w:tcW w:w="439" w:type="pct"/>
            <w:shd w:val="clear" w:color="auto" w:fill="auto"/>
            <w:vAlign w:val="center"/>
            <w:hideMark/>
          </w:tcPr>
          <w:p w14:paraId="5AEBEB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2018-10-01</w:t>
            </w:r>
          </w:p>
        </w:tc>
        <w:tc>
          <w:tcPr>
            <w:tcW w:w="582" w:type="pct"/>
            <w:shd w:val="clear" w:color="auto" w:fill="auto"/>
            <w:vAlign w:val="center"/>
            <w:hideMark/>
          </w:tcPr>
          <w:p w14:paraId="27BC7E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54BC3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68ED81A" w14:textId="32472955"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本标准规定了在具有轴向加载控制、屈曲</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伸展角度运动控制、前后位移控制和胫骨部分旋转运动控制的膝关节磨损试验机上进行的全膝关节假体的磨损测试时关节部件间的屈曲</w:t>
            </w:r>
            <w:r w:rsidRPr="00714C27">
              <w:rPr>
                <w:rFonts w:ascii="Times New Roman" w:hAnsi="Times New Roman" w:cs="宋体" w:hint="eastAsia"/>
                <w:color w:val="000000" w:themeColor="text1"/>
                <w:kern w:val="0"/>
                <w:szCs w:val="21"/>
              </w:rPr>
              <w:t>/</w:t>
            </w:r>
            <w:r w:rsidRPr="00714C27">
              <w:rPr>
                <w:rFonts w:ascii="Times New Roman" w:hAnsi="Times New Roman" w:cs="宋体" w:hint="eastAsia"/>
                <w:color w:val="000000" w:themeColor="text1"/>
                <w:kern w:val="0"/>
                <w:szCs w:val="21"/>
              </w:rPr>
              <w:t>伸展相对角运动、加载方式、试验速度和持续时间、试样装配和试验环境要求。本部分规定的运动学描述可能并不适用于具有高度约束的膝关节假体设计，因其在测试早期可能会导致关节部件的破坏从而不能代表临床预期性能。</w:t>
            </w:r>
          </w:p>
        </w:tc>
      </w:tr>
      <w:tr w:rsidR="00377FC5" w:rsidRPr="004C3EA4" w14:paraId="1358BE0E" w14:textId="77777777" w:rsidTr="006348B0">
        <w:trPr>
          <w:cantSplit/>
          <w:trHeight w:val="454"/>
        </w:trPr>
        <w:tc>
          <w:tcPr>
            <w:tcW w:w="239" w:type="pct"/>
            <w:shd w:val="clear" w:color="auto" w:fill="auto"/>
            <w:vAlign w:val="center"/>
            <w:hideMark/>
          </w:tcPr>
          <w:p w14:paraId="6F9423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405</w:t>
            </w:r>
          </w:p>
        </w:tc>
        <w:tc>
          <w:tcPr>
            <w:tcW w:w="456" w:type="pct"/>
            <w:shd w:val="clear" w:color="auto" w:fill="auto"/>
            <w:vAlign w:val="center"/>
            <w:hideMark/>
          </w:tcPr>
          <w:p w14:paraId="212DC1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1736-2020</w:t>
            </w:r>
          </w:p>
        </w:tc>
        <w:tc>
          <w:tcPr>
            <w:tcW w:w="762" w:type="pct"/>
            <w:shd w:val="clear" w:color="auto" w:fill="auto"/>
            <w:vAlign w:val="center"/>
            <w:hideMark/>
          </w:tcPr>
          <w:p w14:paraId="73723D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评价高屈曲条件下膝关节胫骨衬垫耐久性和变形试验方法</w:t>
            </w:r>
          </w:p>
        </w:tc>
        <w:tc>
          <w:tcPr>
            <w:tcW w:w="488" w:type="pct"/>
            <w:shd w:val="clear" w:color="auto" w:fill="auto"/>
            <w:vAlign w:val="center"/>
            <w:hideMark/>
          </w:tcPr>
          <w:p w14:paraId="00B332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759B25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5BFE5D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861C3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69A5A93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本标准规定了双间室或三间室膝关节假体设计中的超高分子量聚乙烯（</w:t>
            </w:r>
            <w:r w:rsidRPr="004C3EA4">
              <w:rPr>
                <w:rFonts w:ascii="Times New Roman" w:hAnsi="Times New Roman" w:cs="宋体" w:hint="eastAsia"/>
                <w:color w:val="000000" w:themeColor="text1"/>
                <w:kern w:val="0"/>
                <w:szCs w:val="21"/>
              </w:rPr>
              <w:t>UHMWPE</w:t>
            </w:r>
            <w:r w:rsidRPr="004C3EA4">
              <w:rPr>
                <w:rFonts w:ascii="Times New Roman" w:hAnsi="Times New Roman" w:cs="宋体" w:hint="eastAsia"/>
                <w:color w:val="000000" w:themeColor="text1"/>
                <w:kern w:val="0"/>
                <w:szCs w:val="21"/>
              </w:rPr>
              <w:t>）胫骨衬垫部件在规定的实验室条件下测定耐久性和变形的测试方法。本标准适用于超高分子量聚乙烯制造的衬垫部件。本标准不适用于测试两个单间室膝关节系统作为一个双间室系统的情况。</w:t>
            </w:r>
          </w:p>
        </w:tc>
      </w:tr>
      <w:tr w:rsidR="00377FC5" w:rsidRPr="004C3EA4" w14:paraId="5F7B64D1" w14:textId="77777777" w:rsidTr="006348B0">
        <w:trPr>
          <w:cantSplit/>
          <w:trHeight w:val="454"/>
        </w:trPr>
        <w:tc>
          <w:tcPr>
            <w:tcW w:w="239" w:type="pct"/>
            <w:shd w:val="clear" w:color="auto" w:fill="auto"/>
            <w:vAlign w:val="center"/>
            <w:hideMark/>
          </w:tcPr>
          <w:p w14:paraId="4E7FDF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406</w:t>
            </w:r>
          </w:p>
        </w:tc>
        <w:tc>
          <w:tcPr>
            <w:tcW w:w="456" w:type="pct"/>
            <w:shd w:val="clear" w:color="auto" w:fill="auto"/>
            <w:vAlign w:val="center"/>
            <w:hideMark/>
          </w:tcPr>
          <w:p w14:paraId="1AA37A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1762-2020</w:t>
            </w:r>
          </w:p>
        </w:tc>
        <w:tc>
          <w:tcPr>
            <w:tcW w:w="762" w:type="pct"/>
            <w:shd w:val="clear" w:color="auto" w:fill="auto"/>
            <w:vAlign w:val="center"/>
            <w:hideMark/>
          </w:tcPr>
          <w:p w14:paraId="0C9117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单髁膝关节置换假体金属胫骨托部件动态疲劳性能试验方法</w:t>
            </w:r>
          </w:p>
        </w:tc>
        <w:tc>
          <w:tcPr>
            <w:tcW w:w="488" w:type="pct"/>
            <w:shd w:val="clear" w:color="auto" w:fill="auto"/>
            <w:vAlign w:val="center"/>
            <w:hideMark/>
          </w:tcPr>
          <w:p w14:paraId="353DCA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1E9553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82" w:type="pct"/>
            <w:shd w:val="clear" w:color="auto" w:fill="auto"/>
            <w:vAlign w:val="center"/>
            <w:hideMark/>
          </w:tcPr>
          <w:p w14:paraId="61B5CF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6E672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1C00B3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本标准规定了单髁膝关节置换假体金属胫骨托部件的疲劳试验方法，包括对金属胫骨托通过恒幅循环载荷实现疲劳试验的程序。本标准适用于内侧或外侧胫骨托。</w:t>
            </w:r>
          </w:p>
        </w:tc>
      </w:tr>
      <w:tr w:rsidR="00377FC5" w:rsidRPr="004C3EA4" w14:paraId="762AED76" w14:textId="77777777" w:rsidTr="006348B0">
        <w:trPr>
          <w:cantSplit/>
          <w:trHeight w:val="454"/>
        </w:trPr>
        <w:tc>
          <w:tcPr>
            <w:tcW w:w="239" w:type="pct"/>
            <w:shd w:val="clear" w:color="auto" w:fill="auto"/>
            <w:vAlign w:val="center"/>
            <w:hideMark/>
          </w:tcPr>
          <w:p w14:paraId="1BD7A1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407</w:t>
            </w:r>
          </w:p>
        </w:tc>
        <w:tc>
          <w:tcPr>
            <w:tcW w:w="456" w:type="pct"/>
            <w:shd w:val="clear" w:color="auto" w:fill="auto"/>
            <w:vAlign w:val="center"/>
            <w:hideMark/>
          </w:tcPr>
          <w:p w14:paraId="3A5519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1765-2020</w:t>
            </w:r>
          </w:p>
        </w:tc>
        <w:tc>
          <w:tcPr>
            <w:tcW w:w="762" w:type="pct"/>
            <w:shd w:val="clear" w:color="auto" w:fill="auto"/>
            <w:vAlign w:val="center"/>
            <w:hideMark/>
          </w:tcPr>
          <w:p w14:paraId="6DD0E0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全膝关节假体约束度测试方法</w:t>
            </w:r>
          </w:p>
        </w:tc>
        <w:tc>
          <w:tcPr>
            <w:tcW w:w="488" w:type="pct"/>
            <w:shd w:val="clear" w:color="auto" w:fill="auto"/>
            <w:vAlign w:val="center"/>
            <w:hideMark/>
          </w:tcPr>
          <w:p w14:paraId="014C35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63A45F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82" w:type="pct"/>
            <w:shd w:val="clear" w:color="auto" w:fill="auto"/>
            <w:vAlign w:val="center"/>
            <w:hideMark/>
          </w:tcPr>
          <w:p w14:paraId="33DE438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0D213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6318E3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采用特定加载条件，在固有关节面设计轮廓上进行体外试验，以量化全膝关节假体运动约束度的方法。本标准适用于膝关节前后移动、内外侧剪切、旋转松脱、内外翻旋转运动约束度测试，也可用于关节脱离约束度测试。</w:t>
            </w:r>
          </w:p>
        </w:tc>
      </w:tr>
      <w:tr w:rsidR="00377FC5" w:rsidRPr="004C3EA4" w14:paraId="43F04851" w14:textId="77777777" w:rsidTr="006348B0">
        <w:trPr>
          <w:cantSplit/>
          <w:trHeight w:val="454"/>
        </w:trPr>
        <w:tc>
          <w:tcPr>
            <w:tcW w:w="239" w:type="pct"/>
            <w:shd w:val="clear" w:color="auto" w:fill="auto"/>
            <w:vAlign w:val="center"/>
            <w:hideMark/>
          </w:tcPr>
          <w:p w14:paraId="67E4BB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408</w:t>
            </w:r>
          </w:p>
        </w:tc>
        <w:tc>
          <w:tcPr>
            <w:tcW w:w="456" w:type="pct"/>
            <w:shd w:val="clear" w:color="auto" w:fill="auto"/>
            <w:vAlign w:val="center"/>
            <w:hideMark/>
          </w:tcPr>
          <w:p w14:paraId="4CF0A2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0963-2014</w:t>
            </w:r>
          </w:p>
        </w:tc>
        <w:tc>
          <w:tcPr>
            <w:tcW w:w="762" w:type="pct"/>
            <w:shd w:val="clear" w:color="auto" w:fill="auto"/>
            <w:vAlign w:val="center"/>
            <w:hideMark/>
          </w:tcPr>
          <w:p w14:paraId="469031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关节置换植入物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肩关节假体</w:t>
            </w:r>
          </w:p>
        </w:tc>
        <w:tc>
          <w:tcPr>
            <w:tcW w:w="488" w:type="pct"/>
            <w:shd w:val="clear" w:color="auto" w:fill="auto"/>
            <w:vAlign w:val="center"/>
            <w:hideMark/>
          </w:tcPr>
          <w:p w14:paraId="24CFA1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4C6B07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4103B4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636D7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0F9A308"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由关节盂部件和肱骨部件组成并提供功能性关节作用的部分或全肩关节假体和组合式假体。本标准规定了肩关节假体的分类、材料、设计评价、制造、灭菌、包装机制造商提供信息的要求。本标准不适用于定制型假体。</w:t>
            </w:r>
          </w:p>
        </w:tc>
      </w:tr>
      <w:tr w:rsidR="00377FC5" w:rsidRPr="004C3EA4" w14:paraId="50E8B8FC" w14:textId="77777777" w:rsidTr="006348B0">
        <w:trPr>
          <w:cantSplit/>
          <w:trHeight w:val="454"/>
        </w:trPr>
        <w:tc>
          <w:tcPr>
            <w:tcW w:w="239" w:type="pct"/>
            <w:shd w:val="clear" w:color="auto" w:fill="auto"/>
            <w:vAlign w:val="center"/>
            <w:hideMark/>
          </w:tcPr>
          <w:p w14:paraId="741320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409</w:t>
            </w:r>
          </w:p>
        </w:tc>
        <w:tc>
          <w:tcPr>
            <w:tcW w:w="456" w:type="pct"/>
            <w:shd w:val="clear" w:color="auto" w:fill="auto"/>
            <w:vAlign w:val="center"/>
            <w:hideMark/>
          </w:tcPr>
          <w:p w14:paraId="1CC5FC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1634-2018</w:t>
            </w:r>
          </w:p>
        </w:tc>
        <w:tc>
          <w:tcPr>
            <w:tcW w:w="762" w:type="pct"/>
            <w:shd w:val="clear" w:color="auto" w:fill="auto"/>
            <w:vAlign w:val="center"/>
            <w:hideMark/>
          </w:tcPr>
          <w:p w14:paraId="7267E2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关节置换植入物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肩关节假体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关节盂松动或分离动态评价试验方法</w:t>
            </w:r>
          </w:p>
        </w:tc>
        <w:tc>
          <w:tcPr>
            <w:tcW w:w="488" w:type="pct"/>
            <w:shd w:val="clear" w:color="auto" w:fill="auto"/>
            <w:vAlign w:val="center"/>
            <w:hideMark/>
          </w:tcPr>
          <w:p w14:paraId="167687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9" w:type="pct"/>
            <w:shd w:val="clear" w:color="auto" w:fill="auto"/>
            <w:vAlign w:val="center"/>
            <w:hideMark/>
          </w:tcPr>
          <w:p w14:paraId="5C47B6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82" w:type="pct"/>
            <w:shd w:val="clear" w:color="auto" w:fill="auto"/>
            <w:vAlign w:val="center"/>
            <w:hideMark/>
          </w:tcPr>
          <w:p w14:paraId="461FFF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49863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53D6F6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解剖型肩盂部件在肱骨头向相对的肩盂边缘周期性位移（如：上下或前后）作用下，肩盂部件的摆动量或转动量的测试方法。在动态摆动后通过每个承载边缘反向的拉伸位移量化运动。同时本标准也规定了倒置型关节盂部件在与其配合的肱骨内衬做周期性关节运动时，肩盂部件摆动量或转动量的测量方法。通过加载循环前后的位移量来量化运动。可以用同样的装置测试组合式肩盂部件的锁定机制，如解剖型和倒置型部件的分离。本标准适用于骨水泥固定的整体式或组合式肩盂部件和非骨水泥固定的倒置型肩盂部件。</w:t>
            </w:r>
          </w:p>
        </w:tc>
      </w:tr>
      <w:tr w:rsidR="00377FC5" w:rsidRPr="004C3EA4" w14:paraId="2D52E543" w14:textId="77777777" w:rsidTr="006348B0">
        <w:trPr>
          <w:cantSplit/>
          <w:trHeight w:val="454"/>
        </w:trPr>
        <w:tc>
          <w:tcPr>
            <w:tcW w:w="239" w:type="pct"/>
            <w:shd w:val="clear" w:color="auto" w:fill="auto"/>
            <w:vAlign w:val="center"/>
            <w:hideMark/>
          </w:tcPr>
          <w:p w14:paraId="0B0D76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410</w:t>
            </w:r>
          </w:p>
        </w:tc>
        <w:tc>
          <w:tcPr>
            <w:tcW w:w="456" w:type="pct"/>
            <w:shd w:val="clear" w:color="auto" w:fill="auto"/>
            <w:vAlign w:val="center"/>
            <w:hideMark/>
          </w:tcPr>
          <w:p w14:paraId="1E7FA7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1647-2019</w:t>
            </w:r>
          </w:p>
        </w:tc>
        <w:tc>
          <w:tcPr>
            <w:tcW w:w="762" w:type="pct"/>
            <w:shd w:val="clear" w:color="auto" w:fill="auto"/>
            <w:vAlign w:val="center"/>
            <w:hideMark/>
          </w:tcPr>
          <w:p w14:paraId="2239C5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关节置换植入物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肩关节假体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关节盂锁定机制的静态剪切评价试验方法</w:t>
            </w:r>
          </w:p>
        </w:tc>
        <w:tc>
          <w:tcPr>
            <w:tcW w:w="488" w:type="pct"/>
            <w:shd w:val="clear" w:color="auto" w:fill="auto"/>
            <w:vAlign w:val="center"/>
            <w:hideMark/>
          </w:tcPr>
          <w:p w14:paraId="1D52A0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9" w:type="pct"/>
            <w:shd w:val="clear" w:color="auto" w:fill="auto"/>
            <w:vAlign w:val="center"/>
            <w:hideMark/>
          </w:tcPr>
          <w:p w14:paraId="05F611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82" w:type="pct"/>
            <w:shd w:val="clear" w:color="auto" w:fill="auto"/>
            <w:vAlign w:val="center"/>
            <w:hideMark/>
          </w:tcPr>
          <w:p w14:paraId="4C1B78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4EBF0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A80769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肩关节假体中组合式关节盂部件的静态剪切分离力的测试方法。组合式关节盂部件应包含一个单独的关节盂内衬和关节盂背衬。关节盂内衬和关节盂背衬可由以下材料任意组合制成：金属合金、聚合材料以及复合材料。本标准适用于产品的设计验证和与其他假体的比较。</w:t>
            </w:r>
          </w:p>
        </w:tc>
      </w:tr>
      <w:tr w:rsidR="00377FC5" w:rsidRPr="004C3EA4" w14:paraId="529CE82A" w14:textId="77777777" w:rsidTr="006348B0">
        <w:trPr>
          <w:cantSplit/>
          <w:trHeight w:val="454"/>
        </w:trPr>
        <w:tc>
          <w:tcPr>
            <w:tcW w:w="239" w:type="pct"/>
            <w:shd w:val="clear" w:color="auto" w:fill="auto"/>
            <w:vAlign w:val="center"/>
            <w:hideMark/>
          </w:tcPr>
          <w:p w14:paraId="603203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411</w:t>
            </w:r>
          </w:p>
        </w:tc>
        <w:tc>
          <w:tcPr>
            <w:tcW w:w="456" w:type="pct"/>
            <w:shd w:val="clear" w:color="auto" w:fill="auto"/>
            <w:vAlign w:val="center"/>
            <w:hideMark/>
          </w:tcPr>
          <w:p w14:paraId="79C875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0341.1-2020</w:t>
            </w:r>
          </w:p>
        </w:tc>
        <w:tc>
          <w:tcPr>
            <w:tcW w:w="762" w:type="pct"/>
            <w:shd w:val="clear" w:color="auto" w:fill="auto"/>
            <w:vAlign w:val="center"/>
            <w:hideMark/>
          </w:tcPr>
          <w:p w14:paraId="1A4C2D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骨接合与脊柱植入物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部分：骨接合植入物特殊要求</w:t>
            </w:r>
          </w:p>
        </w:tc>
        <w:tc>
          <w:tcPr>
            <w:tcW w:w="488" w:type="pct"/>
            <w:shd w:val="clear" w:color="auto" w:fill="auto"/>
            <w:vAlign w:val="center"/>
            <w:hideMark/>
          </w:tcPr>
          <w:p w14:paraId="7774E6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5ABCCD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82" w:type="pct"/>
            <w:shd w:val="clear" w:color="auto" w:fill="auto"/>
            <w:vAlign w:val="center"/>
            <w:hideMark/>
          </w:tcPr>
          <w:p w14:paraId="18252031" w14:textId="3F5CB2AF"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0341-2009</w:t>
            </w:r>
          </w:p>
        </w:tc>
        <w:tc>
          <w:tcPr>
            <w:tcW w:w="489" w:type="pct"/>
            <w:shd w:val="clear" w:color="auto" w:fill="auto"/>
            <w:vAlign w:val="center"/>
            <w:hideMark/>
          </w:tcPr>
          <w:p w14:paraId="6350A6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8013D64"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骨接合用无源外科植入物（以下简称骨接合植入物）的特殊要求，包括骨接合植入物的术语和定义、要求、试验方法、制造、灭菌、包装和制造商提供的信息等。本标准适用于骨接合植入物，不适用于带有表面涂层的骨接合植入物的涂层部分。</w:t>
            </w:r>
          </w:p>
        </w:tc>
      </w:tr>
      <w:tr w:rsidR="00377FC5" w:rsidRPr="004C3EA4" w14:paraId="25CB3EB9" w14:textId="77777777" w:rsidTr="006348B0">
        <w:trPr>
          <w:cantSplit/>
          <w:trHeight w:val="454"/>
        </w:trPr>
        <w:tc>
          <w:tcPr>
            <w:tcW w:w="239" w:type="pct"/>
            <w:shd w:val="clear" w:color="auto" w:fill="auto"/>
            <w:vAlign w:val="center"/>
            <w:hideMark/>
          </w:tcPr>
          <w:p w14:paraId="68836D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412</w:t>
            </w:r>
          </w:p>
        </w:tc>
        <w:tc>
          <w:tcPr>
            <w:tcW w:w="456" w:type="pct"/>
            <w:shd w:val="clear" w:color="auto" w:fill="auto"/>
            <w:vAlign w:val="center"/>
            <w:hideMark/>
          </w:tcPr>
          <w:p w14:paraId="151FA8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0341.2-2020</w:t>
            </w:r>
          </w:p>
        </w:tc>
        <w:tc>
          <w:tcPr>
            <w:tcW w:w="762" w:type="pct"/>
            <w:shd w:val="clear" w:color="auto" w:fill="auto"/>
            <w:vAlign w:val="center"/>
            <w:hideMark/>
          </w:tcPr>
          <w:p w14:paraId="7A84A1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骨接合与脊柱植入物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部分：脊柱植入物特殊要求</w:t>
            </w:r>
          </w:p>
        </w:tc>
        <w:tc>
          <w:tcPr>
            <w:tcW w:w="488" w:type="pct"/>
            <w:shd w:val="clear" w:color="auto" w:fill="auto"/>
            <w:vAlign w:val="center"/>
            <w:hideMark/>
          </w:tcPr>
          <w:p w14:paraId="4D28A7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2BAF87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82" w:type="pct"/>
            <w:shd w:val="clear" w:color="auto" w:fill="auto"/>
            <w:vAlign w:val="center"/>
            <w:hideMark/>
          </w:tcPr>
          <w:p w14:paraId="07EF7408" w14:textId="40781285"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0341-2009</w:t>
            </w:r>
          </w:p>
        </w:tc>
        <w:tc>
          <w:tcPr>
            <w:tcW w:w="489" w:type="pct"/>
            <w:shd w:val="clear" w:color="auto" w:fill="auto"/>
            <w:vAlign w:val="center"/>
            <w:hideMark/>
          </w:tcPr>
          <w:p w14:paraId="084301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0D9EF28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本标准规定了无源外科脊柱植入物（以下简称脊柱植入物）的特殊要求，除</w:t>
            </w:r>
            <w:r w:rsidRPr="004C3EA4">
              <w:rPr>
                <w:rFonts w:ascii="Times New Roman" w:hAnsi="Times New Roman" w:cs="宋体" w:hint="eastAsia"/>
                <w:color w:val="000000" w:themeColor="text1"/>
                <w:kern w:val="0"/>
                <w:szCs w:val="21"/>
              </w:rPr>
              <w:t>YY/T 0640</w:t>
            </w:r>
            <w:r w:rsidRPr="004C3EA4">
              <w:rPr>
                <w:rFonts w:ascii="Times New Roman" w:hAnsi="Times New Roman" w:cs="宋体" w:hint="eastAsia"/>
                <w:color w:val="000000" w:themeColor="text1"/>
                <w:kern w:val="0"/>
                <w:szCs w:val="21"/>
              </w:rPr>
              <w:t>规定的要求外，还规定了脊柱植入物的定义、要求、试验方法、制造、灭菌、包装和制造商提供的信息等。本标准适用于除人工椎间盘植入物以外的无源外科脊柱植入物。</w:t>
            </w:r>
          </w:p>
        </w:tc>
      </w:tr>
      <w:tr w:rsidR="00377FC5" w:rsidRPr="004C3EA4" w14:paraId="014435F8" w14:textId="77777777" w:rsidTr="006348B0">
        <w:trPr>
          <w:cantSplit/>
          <w:trHeight w:val="454"/>
        </w:trPr>
        <w:tc>
          <w:tcPr>
            <w:tcW w:w="239" w:type="pct"/>
            <w:shd w:val="clear" w:color="auto" w:fill="auto"/>
            <w:vAlign w:val="center"/>
            <w:hideMark/>
          </w:tcPr>
          <w:p w14:paraId="013207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413</w:t>
            </w:r>
          </w:p>
        </w:tc>
        <w:tc>
          <w:tcPr>
            <w:tcW w:w="456" w:type="pct"/>
            <w:shd w:val="clear" w:color="auto" w:fill="auto"/>
            <w:vAlign w:val="center"/>
            <w:hideMark/>
          </w:tcPr>
          <w:p w14:paraId="7759F1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0856-2011</w:t>
            </w:r>
          </w:p>
        </w:tc>
        <w:tc>
          <w:tcPr>
            <w:tcW w:w="762" w:type="pct"/>
            <w:shd w:val="clear" w:color="auto" w:fill="auto"/>
            <w:vAlign w:val="center"/>
            <w:hideMark/>
          </w:tcPr>
          <w:p w14:paraId="5085B2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骨接合植入物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金属角度固定器</w:t>
            </w:r>
          </w:p>
        </w:tc>
        <w:tc>
          <w:tcPr>
            <w:tcW w:w="488" w:type="pct"/>
            <w:shd w:val="clear" w:color="auto" w:fill="auto"/>
            <w:vAlign w:val="center"/>
            <w:hideMark/>
          </w:tcPr>
          <w:p w14:paraId="342825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03253C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82" w:type="pct"/>
            <w:shd w:val="clear" w:color="auto" w:fill="auto"/>
            <w:vAlign w:val="center"/>
            <w:hideMark/>
          </w:tcPr>
          <w:p w14:paraId="4692C3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75295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900E8F5" w14:textId="77777777" w:rsidR="00714C27" w:rsidRPr="00714C27" w:rsidRDefault="00714C27" w:rsidP="00714C27">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建立了对角度固定器的几何特性和功能特性进行分类和定义一致的方法。本标准也对角度固定器的材料、制造、灭菌、包装、标记、标签和使用说明书给出了标准规定，对角度固定器在体内与使用相关的重要力学性能也给出了标准试验方法。本标准不适用于髋关节髓内螺钉和其他无侧板的角度固定器。</w:t>
            </w:r>
          </w:p>
          <w:p w14:paraId="06443224" w14:textId="42F5E103" w:rsidR="00C37F4A" w:rsidRPr="004C3EA4" w:rsidRDefault="00714C27" w:rsidP="00714C27">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本标准包括以下用来测试角度固定器力学性能的试验方法：金属角度固定器单次压弯试验方法（见附录</w:t>
            </w:r>
            <w:r w:rsidRPr="00714C27">
              <w:rPr>
                <w:rFonts w:ascii="Times New Roman" w:hAnsi="Times New Roman" w:cs="宋体" w:hint="eastAsia"/>
                <w:color w:val="000000" w:themeColor="text1"/>
                <w:kern w:val="0"/>
                <w:szCs w:val="21"/>
              </w:rPr>
              <w:t>A</w:t>
            </w:r>
            <w:r w:rsidRPr="00714C27">
              <w:rPr>
                <w:rFonts w:ascii="Times New Roman" w:hAnsi="Times New Roman" w:cs="宋体" w:hint="eastAsia"/>
                <w:color w:val="000000" w:themeColor="text1"/>
                <w:kern w:val="0"/>
                <w:szCs w:val="21"/>
              </w:rPr>
              <w:t>）、金属角度固定器弯曲疲劳试验方法（见附录</w:t>
            </w:r>
            <w:r w:rsidRPr="00714C27">
              <w:rPr>
                <w:rFonts w:ascii="Times New Roman" w:hAnsi="Times New Roman" w:cs="宋体" w:hint="eastAsia"/>
                <w:color w:val="000000" w:themeColor="text1"/>
                <w:kern w:val="0"/>
                <w:szCs w:val="21"/>
              </w:rPr>
              <w:t>B</w:t>
            </w:r>
            <w:r w:rsidRPr="00714C27">
              <w:rPr>
                <w:rFonts w:ascii="Times New Roman" w:hAnsi="Times New Roman" w:cs="宋体" w:hint="eastAsia"/>
                <w:color w:val="000000" w:themeColor="text1"/>
                <w:kern w:val="0"/>
                <w:szCs w:val="21"/>
              </w:rPr>
              <w:t>）。</w:t>
            </w:r>
          </w:p>
        </w:tc>
      </w:tr>
      <w:tr w:rsidR="00377FC5" w:rsidRPr="004C3EA4" w14:paraId="59110A8C" w14:textId="77777777" w:rsidTr="006348B0">
        <w:trPr>
          <w:cantSplit/>
          <w:trHeight w:val="454"/>
        </w:trPr>
        <w:tc>
          <w:tcPr>
            <w:tcW w:w="239" w:type="pct"/>
            <w:shd w:val="clear" w:color="auto" w:fill="auto"/>
            <w:vAlign w:val="center"/>
            <w:hideMark/>
          </w:tcPr>
          <w:p w14:paraId="30D728F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414</w:t>
            </w:r>
          </w:p>
        </w:tc>
        <w:tc>
          <w:tcPr>
            <w:tcW w:w="456" w:type="pct"/>
            <w:shd w:val="clear" w:color="auto" w:fill="auto"/>
            <w:vAlign w:val="center"/>
            <w:hideMark/>
          </w:tcPr>
          <w:p w14:paraId="494C26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0017-2016</w:t>
            </w:r>
          </w:p>
        </w:tc>
        <w:tc>
          <w:tcPr>
            <w:tcW w:w="762" w:type="pct"/>
            <w:shd w:val="clear" w:color="auto" w:fill="auto"/>
            <w:vAlign w:val="center"/>
            <w:hideMark/>
          </w:tcPr>
          <w:p w14:paraId="0976E1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骨接合植入物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金属接骨板</w:t>
            </w:r>
          </w:p>
        </w:tc>
        <w:tc>
          <w:tcPr>
            <w:tcW w:w="488" w:type="pct"/>
            <w:shd w:val="clear" w:color="auto" w:fill="auto"/>
            <w:vAlign w:val="center"/>
            <w:hideMark/>
          </w:tcPr>
          <w:p w14:paraId="30C1AC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110D00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2018-06-01</w:t>
            </w:r>
          </w:p>
        </w:tc>
        <w:tc>
          <w:tcPr>
            <w:tcW w:w="582" w:type="pct"/>
            <w:shd w:val="clear" w:color="auto" w:fill="auto"/>
            <w:vAlign w:val="center"/>
            <w:hideMark/>
          </w:tcPr>
          <w:p w14:paraId="3AD7B0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F94F5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088542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骨接合植入物金属接骨板的相关术语、定义、要求、试验方法、制造、灭菌、包装等要求。本标准适用于骨科手术时作骨折断端连接用的接骨板。本标准不适用于颅颌面接骨板、角度固定器、脊柱固定板以及特殊设计接骨板的描述和要求。本标准代替</w:t>
            </w:r>
            <w:r w:rsidRPr="004C3EA4">
              <w:rPr>
                <w:rFonts w:ascii="Times New Roman" w:hAnsi="Times New Roman" w:cs="宋体" w:hint="eastAsia"/>
                <w:color w:val="000000" w:themeColor="text1"/>
                <w:kern w:val="0"/>
                <w:szCs w:val="21"/>
              </w:rPr>
              <w:t>YY 0017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《骨接合植入物金属接骨板》。</w:t>
            </w:r>
          </w:p>
        </w:tc>
      </w:tr>
      <w:tr w:rsidR="00377FC5" w:rsidRPr="004C3EA4" w14:paraId="2EACA2FA" w14:textId="77777777" w:rsidTr="006348B0">
        <w:trPr>
          <w:cantSplit/>
          <w:trHeight w:val="454"/>
        </w:trPr>
        <w:tc>
          <w:tcPr>
            <w:tcW w:w="239" w:type="pct"/>
            <w:shd w:val="clear" w:color="auto" w:fill="auto"/>
            <w:vAlign w:val="center"/>
            <w:hideMark/>
          </w:tcPr>
          <w:p w14:paraId="7DCE87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415</w:t>
            </w:r>
          </w:p>
        </w:tc>
        <w:tc>
          <w:tcPr>
            <w:tcW w:w="456" w:type="pct"/>
            <w:shd w:val="clear" w:color="auto" w:fill="auto"/>
            <w:vAlign w:val="center"/>
            <w:hideMark/>
          </w:tcPr>
          <w:p w14:paraId="772D85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0018-2016</w:t>
            </w:r>
          </w:p>
        </w:tc>
        <w:tc>
          <w:tcPr>
            <w:tcW w:w="762" w:type="pct"/>
            <w:shd w:val="clear" w:color="auto" w:fill="auto"/>
            <w:vAlign w:val="center"/>
            <w:hideMark/>
          </w:tcPr>
          <w:p w14:paraId="287524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骨接合植入物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金属接骨螺钉</w:t>
            </w:r>
          </w:p>
        </w:tc>
        <w:tc>
          <w:tcPr>
            <w:tcW w:w="488" w:type="pct"/>
            <w:shd w:val="clear" w:color="auto" w:fill="auto"/>
            <w:vAlign w:val="center"/>
            <w:hideMark/>
          </w:tcPr>
          <w:p w14:paraId="30F722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13EA20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2018-06-01</w:t>
            </w:r>
          </w:p>
        </w:tc>
        <w:tc>
          <w:tcPr>
            <w:tcW w:w="582" w:type="pct"/>
            <w:shd w:val="clear" w:color="auto" w:fill="auto"/>
            <w:vAlign w:val="center"/>
            <w:hideMark/>
          </w:tcPr>
          <w:p w14:paraId="17FC4E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56D99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8AFE338"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骨接合植入物金属接骨螺钉的术语、定义、分类、要求、试验方法、制造、灭菌、包装等要求。本标准适用于骨科手术时固定骨折处用的金属接骨螺钉。本标准不适用于脊柱及特殊设计的接骨螺钉。本标准代替</w:t>
            </w:r>
            <w:r w:rsidRPr="004C3EA4">
              <w:rPr>
                <w:rFonts w:ascii="Times New Roman" w:hAnsi="Times New Roman" w:cs="宋体" w:hint="eastAsia"/>
                <w:color w:val="000000" w:themeColor="text1"/>
                <w:kern w:val="0"/>
                <w:szCs w:val="21"/>
              </w:rPr>
              <w:t>YY 0018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《骨接合植入物金属接骨螺钉》。</w:t>
            </w:r>
          </w:p>
        </w:tc>
      </w:tr>
      <w:tr w:rsidR="00377FC5" w:rsidRPr="004C3EA4" w14:paraId="1DA89D1A" w14:textId="77777777" w:rsidTr="006348B0">
        <w:trPr>
          <w:cantSplit/>
          <w:trHeight w:val="454"/>
        </w:trPr>
        <w:tc>
          <w:tcPr>
            <w:tcW w:w="239" w:type="pct"/>
            <w:shd w:val="clear" w:color="auto" w:fill="auto"/>
            <w:vAlign w:val="center"/>
            <w:hideMark/>
          </w:tcPr>
          <w:p w14:paraId="2FF51D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416</w:t>
            </w:r>
          </w:p>
        </w:tc>
        <w:tc>
          <w:tcPr>
            <w:tcW w:w="456" w:type="pct"/>
            <w:shd w:val="clear" w:color="auto" w:fill="auto"/>
            <w:vAlign w:val="center"/>
            <w:hideMark/>
          </w:tcPr>
          <w:p w14:paraId="696CFE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1655-2019</w:t>
            </w:r>
          </w:p>
        </w:tc>
        <w:tc>
          <w:tcPr>
            <w:tcW w:w="762" w:type="pct"/>
            <w:shd w:val="clear" w:color="auto" w:fill="auto"/>
            <w:vAlign w:val="center"/>
            <w:hideMark/>
          </w:tcPr>
          <w:p w14:paraId="15665C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骨接合植入物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接骨板和接骨螺钉微动腐蚀试验方法</w:t>
            </w:r>
          </w:p>
        </w:tc>
        <w:tc>
          <w:tcPr>
            <w:tcW w:w="488" w:type="pct"/>
            <w:shd w:val="clear" w:color="auto" w:fill="auto"/>
            <w:vAlign w:val="center"/>
            <w:hideMark/>
          </w:tcPr>
          <w:p w14:paraId="12EDB4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442EB3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82" w:type="pct"/>
            <w:shd w:val="clear" w:color="auto" w:fill="auto"/>
            <w:vAlign w:val="center"/>
            <w:hideMark/>
          </w:tcPr>
          <w:p w14:paraId="4E9F84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8A366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0FB13E1D"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种用于确定骨接合手术（骨折内固定术）中接骨板和接骨螺钉的接触区域由于发生微动腐蚀而导致的金属损失量的筛选试验方法。按照植入物临床使用的方式进行试验。试验机使接骨板和接骨螺钉发生相对运动，用以模拟其临床使用时可能出现的一种运动方式。本标准适用于测试相同或不同合金成分的金属接骨板和金属接骨螺钉的微动腐蚀，也适用于测试金属—非金属组合。本标准也可用于非金属材料的磨损和降解研究。此外，本标准可作为生理盐水和蛋白质溶液腐蚀作用的分级筛选试验方法，或用于对金属—金属组合抗微动腐蚀的能力进行分级，或用于研究其他材料组合。</w:t>
            </w:r>
          </w:p>
        </w:tc>
      </w:tr>
      <w:tr w:rsidR="00377FC5" w:rsidRPr="004C3EA4" w14:paraId="4E413455" w14:textId="77777777" w:rsidTr="006348B0">
        <w:trPr>
          <w:cantSplit/>
          <w:trHeight w:val="454"/>
        </w:trPr>
        <w:tc>
          <w:tcPr>
            <w:tcW w:w="239" w:type="pct"/>
            <w:shd w:val="clear" w:color="auto" w:fill="auto"/>
            <w:vAlign w:val="center"/>
            <w:hideMark/>
          </w:tcPr>
          <w:p w14:paraId="689FBB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417</w:t>
            </w:r>
          </w:p>
        </w:tc>
        <w:tc>
          <w:tcPr>
            <w:tcW w:w="456" w:type="pct"/>
            <w:shd w:val="clear" w:color="auto" w:fill="auto"/>
            <w:vAlign w:val="center"/>
            <w:hideMark/>
          </w:tcPr>
          <w:p w14:paraId="52EDA0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0509-2009</w:t>
            </w:r>
          </w:p>
        </w:tc>
        <w:tc>
          <w:tcPr>
            <w:tcW w:w="762" w:type="pct"/>
            <w:shd w:val="clear" w:color="auto" w:fill="auto"/>
            <w:vAlign w:val="center"/>
            <w:hideMark/>
          </w:tcPr>
          <w:p w14:paraId="0121CB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生物可吸收内固定板和螺钉的标准要求和测试方法</w:t>
            </w:r>
          </w:p>
        </w:tc>
        <w:tc>
          <w:tcPr>
            <w:tcW w:w="488" w:type="pct"/>
            <w:shd w:val="clear" w:color="auto" w:fill="auto"/>
            <w:vAlign w:val="center"/>
            <w:hideMark/>
          </w:tcPr>
          <w:p w14:paraId="088F3A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79CE03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82" w:type="pct"/>
            <w:shd w:val="clear" w:color="auto" w:fill="auto"/>
            <w:vAlign w:val="center"/>
            <w:hideMark/>
          </w:tcPr>
          <w:p w14:paraId="6F79DC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11C49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ECD1B2F"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本标准规定了可水解（从这一点来讲也是生物可吸收的）聚合物树脂为材料制成的矫形外科内固定板和螺钉相关力学性能和试验方法。</w:t>
            </w:r>
          </w:p>
          <w:p w14:paraId="214FE254"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本标准规定了可吸收外科植入物尺寸和其它物理性能的常用术语，也定义了与可吸收医疗器械相关的性能术语。</w:t>
            </w:r>
          </w:p>
          <w:p w14:paraId="7404565B"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本标准规定了一些标准的试验方法，可以在规定的预处理、温度、湿度和测试装置速度等条件下，连续地测试可吸收植入物的力学性能。</w:t>
            </w:r>
          </w:p>
          <w:p w14:paraId="253DC87D" w14:textId="10AA657E"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并非所有的可吸收医疗器械均适用于本标准。使用者应根据具体的可吸收医疗器械及其可能的应用领域来考虑本标准的适用性。</w:t>
            </w:r>
          </w:p>
        </w:tc>
      </w:tr>
      <w:tr w:rsidR="00377FC5" w:rsidRPr="004C3EA4" w14:paraId="3880CA51" w14:textId="77777777" w:rsidTr="006348B0">
        <w:trPr>
          <w:cantSplit/>
          <w:trHeight w:val="454"/>
        </w:trPr>
        <w:tc>
          <w:tcPr>
            <w:tcW w:w="239" w:type="pct"/>
            <w:shd w:val="clear" w:color="auto" w:fill="auto"/>
            <w:vAlign w:val="center"/>
            <w:hideMark/>
          </w:tcPr>
          <w:p w14:paraId="368181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418</w:t>
            </w:r>
          </w:p>
        </w:tc>
        <w:tc>
          <w:tcPr>
            <w:tcW w:w="456" w:type="pct"/>
            <w:shd w:val="clear" w:color="auto" w:fill="auto"/>
            <w:vAlign w:val="center"/>
            <w:hideMark/>
          </w:tcPr>
          <w:p w14:paraId="214AAB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0346-2002</w:t>
            </w:r>
          </w:p>
        </w:tc>
        <w:tc>
          <w:tcPr>
            <w:tcW w:w="762" w:type="pct"/>
            <w:shd w:val="clear" w:color="auto" w:fill="auto"/>
            <w:vAlign w:val="center"/>
            <w:hideMark/>
          </w:tcPr>
          <w:p w14:paraId="489425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骨接合植入物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金属股骨颈固定钉</w:t>
            </w:r>
          </w:p>
        </w:tc>
        <w:tc>
          <w:tcPr>
            <w:tcW w:w="488" w:type="pct"/>
            <w:shd w:val="clear" w:color="auto" w:fill="auto"/>
            <w:vAlign w:val="center"/>
            <w:hideMark/>
          </w:tcPr>
          <w:p w14:paraId="7677F3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2002-09-24</w:t>
            </w:r>
          </w:p>
        </w:tc>
        <w:tc>
          <w:tcPr>
            <w:tcW w:w="439" w:type="pct"/>
            <w:shd w:val="clear" w:color="auto" w:fill="auto"/>
            <w:vAlign w:val="center"/>
            <w:hideMark/>
          </w:tcPr>
          <w:p w14:paraId="72B38F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2003-04-01</w:t>
            </w:r>
          </w:p>
        </w:tc>
        <w:tc>
          <w:tcPr>
            <w:tcW w:w="582" w:type="pct"/>
            <w:shd w:val="clear" w:color="auto" w:fill="auto"/>
            <w:vAlign w:val="center"/>
            <w:hideMark/>
          </w:tcPr>
          <w:p w14:paraId="6D90B1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2EA71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71AC19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本标准规定了金属股骨颈固定钉的分类、要求、试验方法、检验规则、标志、使用说明书、包装、运输和贮存。本标准适用于金属股骨颈固定钉，该产品供骨科手术时作股骨颈骨折内固定。</w:t>
            </w:r>
          </w:p>
        </w:tc>
      </w:tr>
      <w:tr w:rsidR="00377FC5" w:rsidRPr="004C3EA4" w14:paraId="24CB7D96" w14:textId="77777777" w:rsidTr="006348B0">
        <w:trPr>
          <w:cantSplit/>
          <w:trHeight w:val="454"/>
        </w:trPr>
        <w:tc>
          <w:tcPr>
            <w:tcW w:w="239" w:type="pct"/>
            <w:shd w:val="clear" w:color="auto" w:fill="auto"/>
            <w:vAlign w:val="center"/>
            <w:hideMark/>
          </w:tcPr>
          <w:p w14:paraId="3FDE5B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419</w:t>
            </w:r>
          </w:p>
        </w:tc>
        <w:tc>
          <w:tcPr>
            <w:tcW w:w="456" w:type="pct"/>
            <w:shd w:val="clear" w:color="auto" w:fill="auto"/>
            <w:vAlign w:val="center"/>
            <w:hideMark/>
          </w:tcPr>
          <w:p w14:paraId="50754B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0345.1-2020</w:t>
            </w:r>
          </w:p>
        </w:tc>
        <w:tc>
          <w:tcPr>
            <w:tcW w:w="762" w:type="pct"/>
            <w:shd w:val="clear" w:color="auto" w:fill="auto"/>
            <w:vAlign w:val="center"/>
            <w:hideMark/>
          </w:tcPr>
          <w:p w14:paraId="3ED786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金属骨针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88" w:type="pct"/>
            <w:shd w:val="clear" w:color="auto" w:fill="auto"/>
            <w:vAlign w:val="center"/>
            <w:hideMark/>
          </w:tcPr>
          <w:p w14:paraId="6D47CE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76CDBE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4E081156" w14:textId="03950D38"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0345.1-2011</w:t>
            </w:r>
          </w:p>
        </w:tc>
        <w:tc>
          <w:tcPr>
            <w:tcW w:w="489" w:type="pct"/>
            <w:shd w:val="clear" w:color="auto" w:fill="auto"/>
            <w:vAlign w:val="center"/>
            <w:hideMark/>
          </w:tcPr>
          <w:p w14:paraId="268DEE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E0C314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本标准规定了骨科手术用金属骨针的通用要求。本标准适用于骨科手术用金属骨针。本标准不适用于捆绑和缠绕的金属丝。</w:t>
            </w:r>
          </w:p>
        </w:tc>
      </w:tr>
      <w:tr w:rsidR="00377FC5" w:rsidRPr="004C3EA4" w14:paraId="59FF190E" w14:textId="77777777" w:rsidTr="006348B0">
        <w:trPr>
          <w:cantSplit/>
          <w:trHeight w:val="454"/>
        </w:trPr>
        <w:tc>
          <w:tcPr>
            <w:tcW w:w="239" w:type="pct"/>
            <w:shd w:val="clear" w:color="auto" w:fill="auto"/>
            <w:vAlign w:val="center"/>
            <w:hideMark/>
          </w:tcPr>
          <w:p w14:paraId="2D9DA2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420</w:t>
            </w:r>
          </w:p>
        </w:tc>
        <w:tc>
          <w:tcPr>
            <w:tcW w:w="456" w:type="pct"/>
            <w:shd w:val="clear" w:color="auto" w:fill="auto"/>
            <w:vAlign w:val="center"/>
            <w:hideMark/>
          </w:tcPr>
          <w:p w14:paraId="137305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0345.2-2014</w:t>
            </w:r>
          </w:p>
        </w:tc>
        <w:tc>
          <w:tcPr>
            <w:tcW w:w="762" w:type="pct"/>
            <w:shd w:val="clear" w:color="auto" w:fill="auto"/>
            <w:vAlign w:val="center"/>
            <w:hideMark/>
          </w:tcPr>
          <w:p w14:paraId="3EAF4A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金属骨针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部分：斯氏针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尺寸</w:t>
            </w:r>
          </w:p>
        </w:tc>
        <w:tc>
          <w:tcPr>
            <w:tcW w:w="488" w:type="pct"/>
            <w:shd w:val="clear" w:color="auto" w:fill="auto"/>
            <w:vAlign w:val="center"/>
            <w:hideMark/>
          </w:tcPr>
          <w:p w14:paraId="65CF7D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641CBD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3D995B1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F489E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FF1CAD4"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本标准适用于斯氏针。本标准规定了斯氏针的长度、直径尺寸要求，并推荐了几种尖端型式，根据插入方式、插入部位</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例如，皮质骨或松质骨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的不同，骨针的尖端可以设计成不同的型式。</w:t>
            </w:r>
          </w:p>
        </w:tc>
      </w:tr>
      <w:tr w:rsidR="00377FC5" w:rsidRPr="004C3EA4" w14:paraId="20EE47D7" w14:textId="77777777" w:rsidTr="006348B0">
        <w:trPr>
          <w:cantSplit/>
          <w:trHeight w:val="454"/>
        </w:trPr>
        <w:tc>
          <w:tcPr>
            <w:tcW w:w="239" w:type="pct"/>
            <w:shd w:val="clear" w:color="auto" w:fill="auto"/>
            <w:vAlign w:val="center"/>
            <w:hideMark/>
          </w:tcPr>
          <w:p w14:paraId="2A7119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421</w:t>
            </w:r>
          </w:p>
        </w:tc>
        <w:tc>
          <w:tcPr>
            <w:tcW w:w="456" w:type="pct"/>
            <w:shd w:val="clear" w:color="auto" w:fill="auto"/>
            <w:vAlign w:val="center"/>
            <w:hideMark/>
          </w:tcPr>
          <w:p w14:paraId="4FEA82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0345.3-2014</w:t>
            </w:r>
          </w:p>
        </w:tc>
        <w:tc>
          <w:tcPr>
            <w:tcW w:w="762" w:type="pct"/>
            <w:shd w:val="clear" w:color="auto" w:fill="auto"/>
            <w:vAlign w:val="center"/>
            <w:hideMark/>
          </w:tcPr>
          <w:p w14:paraId="729D89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金属骨针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部分：克氏针</w:t>
            </w:r>
          </w:p>
        </w:tc>
        <w:tc>
          <w:tcPr>
            <w:tcW w:w="488" w:type="pct"/>
            <w:shd w:val="clear" w:color="auto" w:fill="auto"/>
            <w:vAlign w:val="center"/>
            <w:hideMark/>
          </w:tcPr>
          <w:p w14:paraId="20ABDA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7BF0FE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67673F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EF2D6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51A670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本标准适用于克氏针。本标准规定了克氏针的长度、直径尺寸要求，以及锥刃形尖端的平面间夹角要求，并在附录中列举了可能使用的不同的尖端和钝端。</w:t>
            </w:r>
          </w:p>
        </w:tc>
      </w:tr>
      <w:tr w:rsidR="00377FC5" w:rsidRPr="004C3EA4" w14:paraId="22CC209C" w14:textId="77777777" w:rsidTr="006348B0">
        <w:trPr>
          <w:cantSplit/>
          <w:trHeight w:val="454"/>
        </w:trPr>
        <w:tc>
          <w:tcPr>
            <w:tcW w:w="239" w:type="pct"/>
            <w:shd w:val="clear" w:color="auto" w:fill="auto"/>
            <w:vAlign w:val="center"/>
            <w:hideMark/>
          </w:tcPr>
          <w:p w14:paraId="7046B8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422</w:t>
            </w:r>
          </w:p>
        </w:tc>
        <w:tc>
          <w:tcPr>
            <w:tcW w:w="456" w:type="pct"/>
            <w:shd w:val="clear" w:color="auto" w:fill="auto"/>
            <w:vAlign w:val="center"/>
            <w:hideMark/>
          </w:tcPr>
          <w:p w14:paraId="6424E0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0956-2014</w:t>
            </w:r>
          </w:p>
        </w:tc>
        <w:tc>
          <w:tcPr>
            <w:tcW w:w="762" w:type="pct"/>
            <w:shd w:val="clear" w:color="auto" w:fill="auto"/>
            <w:vAlign w:val="center"/>
            <w:hideMark/>
          </w:tcPr>
          <w:p w14:paraId="75BE13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矫形用</w:t>
            </w:r>
            <w:r w:rsidRPr="004C3EA4">
              <w:rPr>
                <w:rFonts w:ascii="Times New Roman" w:hAnsi="Times New Roman" w:cs="宋体" w:hint="eastAsia"/>
                <w:color w:val="000000" w:themeColor="text1"/>
                <w:kern w:val="0"/>
                <w:szCs w:val="21"/>
              </w:rPr>
              <w:t>U</w:t>
            </w:r>
            <w:r w:rsidRPr="004C3EA4">
              <w:rPr>
                <w:rFonts w:ascii="Times New Roman" w:hAnsi="Times New Roman" w:cs="宋体" w:hint="eastAsia"/>
                <w:color w:val="000000" w:themeColor="text1"/>
                <w:kern w:val="0"/>
                <w:szCs w:val="21"/>
              </w:rPr>
              <w:t>型钉</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通用要求</w:t>
            </w:r>
          </w:p>
        </w:tc>
        <w:tc>
          <w:tcPr>
            <w:tcW w:w="488" w:type="pct"/>
            <w:shd w:val="clear" w:color="auto" w:fill="auto"/>
            <w:vAlign w:val="center"/>
            <w:hideMark/>
          </w:tcPr>
          <w:p w14:paraId="181189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73E272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5143C7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04E08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3CA8623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本标准适用于矫形外科用</w:t>
            </w:r>
            <w:r w:rsidRPr="004C3EA4">
              <w:rPr>
                <w:rFonts w:ascii="Times New Roman" w:hAnsi="Times New Roman" w:cs="宋体" w:hint="eastAsia"/>
                <w:color w:val="000000" w:themeColor="text1"/>
                <w:kern w:val="0"/>
                <w:szCs w:val="21"/>
              </w:rPr>
              <w:t>U</w:t>
            </w:r>
            <w:r w:rsidRPr="004C3EA4">
              <w:rPr>
                <w:rFonts w:ascii="Times New Roman" w:hAnsi="Times New Roman" w:cs="宋体" w:hint="eastAsia"/>
                <w:color w:val="000000" w:themeColor="text1"/>
                <w:kern w:val="0"/>
                <w:szCs w:val="21"/>
              </w:rPr>
              <w:t>形钉。本标准规定了矫形外科用</w:t>
            </w:r>
            <w:r w:rsidRPr="004C3EA4">
              <w:rPr>
                <w:rFonts w:ascii="Times New Roman" w:hAnsi="Times New Roman" w:cs="宋体" w:hint="eastAsia"/>
                <w:color w:val="000000" w:themeColor="text1"/>
                <w:kern w:val="0"/>
                <w:szCs w:val="21"/>
              </w:rPr>
              <w:t>U</w:t>
            </w:r>
            <w:r w:rsidRPr="004C3EA4">
              <w:rPr>
                <w:rFonts w:ascii="Times New Roman" w:hAnsi="Times New Roman" w:cs="宋体" w:hint="eastAsia"/>
                <w:color w:val="000000" w:themeColor="text1"/>
                <w:kern w:val="0"/>
                <w:szCs w:val="21"/>
              </w:rPr>
              <w:t>形钉的设计、尺寸标注、公差、材料、表面、包装及标记等要求。</w:t>
            </w:r>
          </w:p>
        </w:tc>
      </w:tr>
      <w:tr w:rsidR="00377FC5" w:rsidRPr="004C3EA4" w14:paraId="05450F56" w14:textId="77777777" w:rsidTr="006348B0">
        <w:trPr>
          <w:cantSplit/>
          <w:trHeight w:val="454"/>
        </w:trPr>
        <w:tc>
          <w:tcPr>
            <w:tcW w:w="239" w:type="pct"/>
            <w:shd w:val="clear" w:color="auto" w:fill="auto"/>
            <w:vAlign w:val="center"/>
            <w:hideMark/>
          </w:tcPr>
          <w:p w14:paraId="0C0BD1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423</w:t>
            </w:r>
          </w:p>
        </w:tc>
        <w:tc>
          <w:tcPr>
            <w:tcW w:w="456" w:type="pct"/>
            <w:shd w:val="clear" w:color="auto" w:fill="auto"/>
            <w:vAlign w:val="center"/>
            <w:hideMark/>
          </w:tcPr>
          <w:p w14:paraId="3C7494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0342-2020</w:t>
            </w:r>
          </w:p>
        </w:tc>
        <w:tc>
          <w:tcPr>
            <w:tcW w:w="762" w:type="pct"/>
            <w:shd w:val="clear" w:color="auto" w:fill="auto"/>
            <w:vAlign w:val="center"/>
            <w:hideMark/>
          </w:tcPr>
          <w:p w14:paraId="5F779B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接骨板弯曲强度和刚度的测定</w:t>
            </w:r>
          </w:p>
        </w:tc>
        <w:tc>
          <w:tcPr>
            <w:tcW w:w="488" w:type="pct"/>
            <w:shd w:val="clear" w:color="auto" w:fill="auto"/>
            <w:vAlign w:val="center"/>
            <w:hideMark/>
          </w:tcPr>
          <w:p w14:paraId="0A9E90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00084B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82" w:type="pct"/>
            <w:shd w:val="clear" w:color="auto" w:fill="auto"/>
            <w:vAlign w:val="center"/>
            <w:hideMark/>
          </w:tcPr>
          <w:p w14:paraId="594E5A6A" w14:textId="1F9B0894"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0342-2002</w:t>
            </w:r>
          </w:p>
        </w:tc>
        <w:tc>
          <w:tcPr>
            <w:tcW w:w="489" w:type="pct"/>
            <w:shd w:val="clear" w:color="auto" w:fill="auto"/>
            <w:vAlign w:val="center"/>
            <w:hideMark/>
          </w:tcPr>
          <w:p w14:paraId="2DEF7C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78E32F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直型接骨板弯曲强度和刚度的测定方法，包括术语及定义、仪器设备、试验步骤、结果计算、试验报告。本标准适用于直型接骨板，也适用于有一定角度接骨板的直型板部分以及为了在安装时对骨产生预载而有小的初始弯曲的接骨板。本标准不适用于孔距小于</w:t>
            </w:r>
            <w:r w:rsidRPr="004C3EA4">
              <w:rPr>
                <w:rFonts w:ascii="Times New Roman" w:hAnsi="Times New Roman" w:cs="宋体" w:hint="eastAsia"/>
                <w:color w:val="000000" w:themeColor="text1"/>
                <w:kern w:val="0"/>
                <w:szCs w:val="21"/>
              </w:rPr>
              <w:t>8mm</w:t>
            </w:r>
            <w:r w:rsidRPr="004C3EA4">
              <w:rPr>
                <w:rFonts w:ascii="Times New Roman" w:hAnsi="Times New Roman" w:cs="宋体" w:hint="eastAsia"/>
                <w:color w:val="000000" w:themeColor="text1"/>
                <w:kern w:val="0"/>
                <w:szCs w:val="21"/>
              </w:rPr>
              <w:t>的接骨板，也不适用于设计成和髓内装置一起使用或成为髓内装置一部分的接骨板。</w:t>
            </w:r>
          </w:p>
        </w:tc>
      </w:tr>
      <w:tr w:rsidR="00377FC5" w:rsidRPr="004C3EA4" w14:paraId="491383EE" w14:textId="77777777" w:rsidTr="006348B0">
        <w:trPr>
          <w:cantSplit/>
          <w:trHeight w:val="454"/>
        </w:trPr>
        <w:tc>
          <w:tcPr>
            <w:tcW w:w="239" w:type="pct"/>
            <w:shd w:val="clear" w:color="auto" w:fill="auto"/>
            <w:vAlign w:val="center"/>
            <w:hideMark/>
          </w:tcPr>
          <w:p w14:paraId="456A0A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424</w:t>
            </w:r>
          </w:p>
        </w:tc>
        <w:tc>
          <w:tcPr>
            <w:tcW w:w="456" w:type="pct"/>
            <w:shd w:val="clear" w:color="auto" w:fill="auto"/>
            <w:vAlign w:val="center"/>
            <w:hideMark/>
          </w:tcPr>
          <w:p w14:paraId="1014E8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0662-2008</w:t>
            </w:r>
          </w:p>
        </w:tc>
        <w:tc>
          <w:tcPr>
            <w:tcW w:w="762" w:type="pct"/>
            <w:shd w:val="clear" w:color="auto" w:fill="auto"/>
            <w:vAlign w:val="center"/>
            <w:hideMark/>
          </w:tcPr>
          <w:p w14:paraId="0D3181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不对称螺纹和球形下表面的金属接骨螺钉</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机械性能要求和试验方法</w:t>
            </w:r>
          </w:p>
        </w:tc>
        <w:tc>
          <w:tcPr>
            <w:tcW w:w="488" w:type="pct"/>
            <w:shd w:val="clear" w:color="auto" w:fill="auto"/>
            <w:vAlign w:val="center"/>
            <w:hideMark/>
          </w:tcPr>
          <w:p w14:paraId="3F490D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9" w:type="pct"/>
            <w:shd w:val="clear" w:color="auto" w:fill="auto"/>
            <w:vAlign w:val="center"/>
            <w:hideMark/>
          </w:tcPr>
          <w:p w14:paraId="709452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82" w:type="pct"/>
            <w:shd w:val="clear" w:color="auto" w:fill="auto"/>
            <w:vAlign w:val="center"/>
            <w:hideMark/>
          </w:tcPr>
          <w:p w14:paraId="051FA5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A27FC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B00CF0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本标准规定了测试外科手术用金属接骨螺钉断裂扭矩和断裂扭转角的试验方法。接骨螺钉的机械性能要求见附录</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w:t>
            </w:r>
          </w:p>
        </w:tc>
      </w:tr>
      <w:tr w:rsidR="00377FC5" w:rsidRPr="004C3EA4" w14:paraId="5523B58F" w14:textId="77777777" w:rsidTr="006348B0">
        <w:trPr>
          <w:cantSplit/>
          <w:trHeight w:val="454"/>
        </w:trPr>
        <w:tc>
          <w:tcPr>
            <w:tcW w:w="239" w:type="pct"/>
            <w:shd w:val="clear" w:color="auto" w:fill="auto"/>
            <w:vAlign w:val="center"/>
            <w:hideMark/>
          </w:tcPr>
          <w:p w14:paraId="0CB91E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425</w:t>
            </w:r>
          </w:p>
        </w:tc>
        <w:tc>
          <w:tcPr>
            <w:tcW w:w="456" w:type="pct"/>
            <w:shd w:val="clear" w:color="auto" w:fill="auto"/>
            <w:vAlign w:val="center"/>
            <w:hideMark/>
          </w:tcPr>
          <w:p w14:paraId="34CF05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1503-2016</w:t>
            </w:r>
          </w:p>
        </w:tc>
        <w:tc>
          <w:tcPr>
            <w:tcW w:w="762" w:type="pct"/>
            <w:shd w:val="clear" w:color="auto" w:fill="auto"/>
            <w:vAlign w:val="center"/>
            <w:hideMark/>
          </w:tcPr>
          <w:p w14:paraId="050CCA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金属接骨板弯曲疲劳性能试验方法</w:t>
            </w:r>
          </w:p>
        </w:tc>
        <w:tc>
          <w:tcPr>
            <w:tcW w:w="488" w:type="pct"/>
            <w:shd w:val="clear" w:color="auto" w:fill="auto"/>
            <w:vAlign w:val="center"/>
            <w:hideMark/>
          </w:tcPr>
          <w:p w14:paraId="56CEC4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555211B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487D7E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169091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058EDF9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本标准规定了金属接骨板弯曲疲劳性能试验方法。本标准适用于骨科内固定用接骨板。</w:t>
            </w:r>
          </w:p>
        </w:tc>
      </w:tr>
      <w:tr w:rsidR="00377FC5" w:rsidRPr="004C3EA4" w14:paraId="176CFAC5" w14:textId="77777777" w:rsidTr="006348B0">
        <w:trPr>
          <w:cantSplit/>
          <w:trHeight w:val="454"/>
        </w:trPr>
        <w:tc>
          <w:tcPr>
            <w:tcW w:w="239" w:type="pct"/>
            <w:shd w:val="clear" w:color="auto" w:fill="auto"/>
            <w:vAlign w:val="center"/>
            <w:hideMark/>
          </w:tcPr>
          <w:p w14:paraId="55F920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426</w:t>
            </w:r>
          </w:p>
        </w:tc>
        <w:tc>
          <w:tcPr>
            <w:tcW w:w="456" w:type="pct"/>
            <w:shd w:val="clear" w:color="auto" w:fill="auto"/>
            <w:vAlign w:val="center"/>
            <w:hideMark/>
          </w:tcPr>
          <w:p w14:paraId="516AD5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1504-2016</w:t>
            </w:r>
          </w:p>
        </w:tc>
        <w:tc>
          <w:tcPr>
            <w:tcW w:w="762" w:type="pct"/>
            <w:shd w:val="clear" w:color="auto" w:fill="auto"/>
            <w:vAlign w:val="center"/>
            <w:hideMark/>
          </w:tcPr>
          <w:p w14:paraId="0A93F2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金属接骨螺钉轴向拔出力试验方法</w:t>
            </w:r>
          </w:p>
        </w:tc>
        <w:tc>
          <w:tcPr>
            <w:tcW w:w="488" w:type="pct"/>
            <w:shd w:val="clear" w:color="auto" w:fill="auto"/>
            <w:vAlign w:val="center"/>
            <w:hideMark/>
          </w:tcPr>
          <w:p w14:paraId="68CA78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3A7AF7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1A7D12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B2B35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3AC635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本标准规定了测量金属接骨螺钉从规定材料中拔出或失效所需的轴向力的试验方法。本标准适用于金属接骨螺钉，本标准不适用于某些特殊用途的螺钉。</w:t>
            </w:r>
          </w:p>
        </w:tc>
      </w:tr>
      <w:tr w:rsidR="00377FC5" w:rsidRPr="004C3EA4" w14:paraId="369D1DE3" w14:textId="77777777" w:rsidTr="006348B0">
        <w:trPr>
          <w:cantSplit/>
          <w:trHeight w:val="454"/>
        </w:trPr>
        <w:tc>
          <w:tcPr>
            <w:tcW w:w="239" w:type="pct"/>
            <w:shd w:val="clear" w:color="auto" w:fill="auto"/>
            <w:vAlign w:val="center"/>
            <w:hideMark/>
          </w:tcPr>
          <w:p w14:paraId="4ADD27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427</w:t>
            </w:r>
          </w:p>
        </w:tc>
        <w:tc>
          <w:tcPr>
            <w:tcW w:w="456" w:type="pct"/>
            <w:shd w:val="clear" w:color="auto" w:fill="auto"/>
            <w:vAlign w:val="center"/>
            <w:hideMark/>
          </w:tcPr>
          <w:p w14:paraId="213EE5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1505-2016</w:t>
            </w:r>
          </w:p>
        </w:tc>
        <w:tc>
          <w:tcPr>
            <w:tcW w:w="762" w:type="pct"/>
            <w:shd w:val="clear" w:color="auto" w:fill="auto"/>
            <w:vAlign w:val="center"/>
            <w:hideMark/>
          </w:tcPr>
          <w:p w14:paraId="04FD1C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金属接骨螺钉自攻性能试验方法</w:t>
            </w:r>
          </w:p>
        </w:tc>
        <w:tc>
          <w:tcPr>
            <w:tcW w:w="488" w:type="pct"/>
            <w:shd w:val="clear" w:color="auto" w:fill="auto"/>
            <w:vAlign w:val="center"/>
            <w:hideMark/>
          </w:tcPr>
          <w:p w14:paraId="7D2AC7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6D3A98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7BFA4F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CD746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9BF2FE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本标准规定了用于测量具有自攻性能的金属接骨螺钉旋入标准材料时所需的轴向压力的试验方法。本标准适用于验证测试产品的一致性或用于比较尺寸相近的不同产品的性能。本标准不适用于“自钻”或“自钻</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自攻”形式的金属接骨螺钉。</w:t>
            </w:r>
          </w:p>
        </w:tc>
      </w:tr>
      <w:tr w:rsidR="00377FC5" w:rsidRPr="004C3EA4" w14:paraId="0FDCC523" w14:textId="77777777" w:rsidTr="006348B0">
        <w:trPr>
          <w:cantSplit/>
          <w:trHeight w:val="454"/>
        </w:trPr>
        <w:tc>
          <w:tcPr>
            <w:tcW w:w="239" w:type="pct"/>
            <w:shd w:val="clear" w:color="auto" w:fill="auto"/>
            <w:vAlign w:val="center"/>
            <w:hideMark/>
          </w:tcPr>
          <w:p w14:paraId="449062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428</w:t>
            </w:r>
          </w:p>
        </w:tc>
        <w:tc>
          <w:tcPr>
            <w:tcW w:w="456" w:type="pct"/>
            <w:shd w:val="clear" w:color="auto" w:fill="auto"/>
            <w:vAlign w:val="center"/>
            <w:hideMark/>
          </w:tcPr>
          <w:p w14:paraId="721475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1506-2016</w:t>
            </w:r>
          </w:p>
        </w:tc>
        <w:tc>
          <w:tcPr>
            <w:tcW w:w="762" w:type="pct"/>
            <w:shd w:val="clear" w:color="auto" w:fill="auto"/>
            <w:vAlign w:val="center"/>
            <w:hideMark/>
          </w:tcPr>
          <w:p w14:paraId="15F81E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金属接骨螺钉旋动扭矩试验方法</w:t>
            </w:r>
          </w:p>
        </w:tc>
        <w:tc>
          <w:tcPr>
            <w:tcW w:w="488" w:type="pct"/>
            <w:shd w:val="clear" w:color="auto" w:fill="auto"/>
            <w:vAlign w:val="center"/>
            <w:hideMark/>
          </w:tcPr>
          <w:p w14:paraId="6AB8E2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51D2B2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1B0984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72BC4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520A16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本标准规定了用于测量金属接骨螺钉旋入标准材料时所需的扭矩的试验方法。本标准适用于金属接骨螺钉。</w:t>
            </w:r>
          </w:p>
        </w:tc>
      </w:tr>
      <w:tr w:rsidR="00377FC5" w:rsidRPr="004C3EA4" w14:paraId="2DA70B6D" w14:textId="77777777" w:rsidTr="006348B0">
        <w:trPr>
          <w:cantSplit/>
          <w:trHeight w:val="454"/>
        </w:trPr>
        <w:tc>
          <w:tcPr>
            <w:tcW w:w="239" w:type="pct"/>
            <w:shd w:val="clear" w:color="auto" w:fill="auto"/>
            <w:vAlign w:val="center"/>
            <w:hideMark/>
          </w:tcPr>
          <w:p w14:paraId="238385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429</w:t>
            </w:r>
          </w:p>
        </w:tc>
        <w:tc>
          <w:tcPr>
            <w:tcW w:w="456" w:type="pct"/>
            <w:shd w:val="clear" w:color="auto" w:fill="auto"/>
            <w:vAlign w:val="center"/>
            <w:hideMark/>
          </w:tcPr>
          <w:p w14:paraId="07A8BC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0591-2011</w:t>
            </w:r>
          </w:p>
        </w:tc>
        <w:tc>
          <w:tcPr>
            <w:tcW w:w="762" w:type="pct"/>
            <w:shd w:val="clear" w:color="auto" w:fill="auto"/>
            <w:vAlign w:val="center"/>
            <w:hideMark/>
          </w:tcPr>
          <w:p w14:paraId="6F4DF7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骨接合植入物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金属带锁髓内钉</w:t>
            </w:r>
          </w:p>
        </w:tc>
        <w:tc>
          <w:tcPr>
            <w:tcW w:w="488" w:type="pct"/>
            <w:shd w:val="clear" w:color="auto" w:fill="auto"/>
            <w:vAlign w:val="center"/>
            <w:hideMark/>
          </w:tcPr>
          <w:p w14:paraId="1D2A1A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73360C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82" w:type="pct"/>
            <w:shd w:val="clear" w:color="auto" w:fill="auto"/>
            <w:vAlign w:val="center"/>
            <w:hideMark/>
          </w:tcPr>
          <w:p w14:paraId="7B8AC2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54FAD2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980C244" w14:textId="77777777" w:rsidR="00714C27" w:rsidRPr="00714C27" w:rsidRDefault="00714C27" w:rsidP="00714C27">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本标准规定了金属带锁髓内钉（</w:t>
            </w:r>
            <w:r w:rsidRPr="00714C27">
              <w:rPr>
                <w:rFonts w:ascii="Times New Roman" w:hAnsi="Times New Roman" w:cs="宋体" w:hint="eastAsia"/>
                <w:color w:val="000000" w:themeColor="text1"/>
                <w:kern w:val="0"/>
                <w:szCs w:val="21"/>
              </w:rPr>
              <w:t>Metallic Lockable Intramedullary Nail</w:t>
            </w:r>
            <w:r w:rsidRPr="00714C27">
              <w:rPr>
                <w:rFonts w:ascii="Times New Roman" w:hAnsi="Times New Roman" w:cs="宋体" w:hint="eastAsia"/>
                <w:color w:val="000000" w:themeColor="text1"/>
                <w:kern w:val="0"/>
                <w:szCs w:val="21"/>
              </w:rPr>
              <w:t>，以下简称带锁髓内钉）的设计特征和力学性能，规定了基本几何定义、尺寸、分类、术语、材料、表面处理、灭菌、包装和制造商提供的信息的要求，提供了表征带锁髓内钉力学性能的试验方法，确定了继续改进试验方法和性能标准的必要性。</w:t>
            </w:r>
          </w:p>
          <w:p w14:paraId="7BA96272" w14:textId="77777777" w:rsidR="00714C27" w:rsidRPr="00714C27" w:rsidRDefault="00714C27" w:rsidP="00714C27">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本标准描述了骨骼系统外科固定用带锁髓内钉。提供了带锁髓内钉的基本几何定义、尺寸、分类和术语、标签和材料标准、性能定义及带锁髓内钉在体内与使用相关重要性能的试验和表征方法。</w:t>
            </w:r>
          </w:p>
          <w:p w14:paraId="2CB16CC8" w14:textId="2C32B503" w:rsidR="00C37F4A" w:rsidRPr="004C3EA4" w:rsidRDefault="00714C27" w:rsidP="00714C27">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本标准包括了</w:t>
            </w:r>
            <w:r w:rsidRPr="00714C27">
              <w:rPr>
                <w:rFonts w:ascii="Times New Roman" w:hAnsi="Times New Roman" w:cs="宋体" w:hint="eastAsia"/>
                <w:color w:val="000000" w:themeColor="text1"/>
                <w:kern w:val="0"/>
                <w:szCs w:val="21"/>
              </w:rPr>
              <w:t>4</w:t>
            </w:r>
            <w:r w:rsidRPr="00714C27">
              <w:rPr>
                <w:rFonts w:ascii="Times New Roman" w:hAnsi="Times New Roman" w:cs="宋体" w:hint="eastAsia"/>
                <w:color w:val="000000" w:themeColor="text1"/>
                <w:kern w:val="0"/>
                <w:szCs w:val="21"/>
              </w:rPr>
              <w:t>个标准试验方法：静态四点弯曲试验方法（附录</w:t>
            </w:r>
            <w:r w:rsidRPr="00714C27">
              <w:rPr>
                <w:rFonts w:ascii="Times New Roman" w:hAnsi="Times New Roman" w:cs="宋体" w:hint="eastAsia"/>
                <w:color w:val="000000" w:themeColor="text1"/>
                <w:kern w:val="0"/>
                <w:szCs w:val="21"/>
              </w:rPr>
              <w:t>A</w:t>
            </w:r>
            <w:r w:rsidRPr="00714C27">
              <w:rPr>
                <w:rFonts w:ascii="Times New Roman" w:hAnsi="Times New Roman" w:cs="宋体" w:hint="eastAsia"/>
                <w:color w:val="000000" w:themeColor="text1"/>
                <w:kern w:val="0"/>
                <w:szCs w:val="21"/>
              </w:rPr>
              <w:t>）、带锁髓内钉静态扭转试验方法（附录</w:t>
            </w:r>
            <w:r w:rsidRPr="00714C27">
              <w:rPr>
                <w:rFonts w:ascii="Times New Roman" w:hAnsi="Times New Roman" w:cs="宋体" w:hint="eastAsia"/>
                <w:color w:val="000000" w:themeColor="text1"/>
                <w:kern w:val="0"/>
                <w:szCs w:val="21"/>
              </w:rPr>
              <w:t>B</w:t>
            </w:r>
            <w:r w:rsidRPr="00714C27">
              <w:rPr>
                <w:rFonts w:ascii="Times New Roman" w:hAnsi="Times New Roman" w:cs="宋体" w:hint="eastAsia"/>
                <w:color w:val="000000" w:themeColor="text1"/>
                <w:kern w:val="0"/>
                <w:szCs w:val="21"/>
              </w:rPr>
              <w:t>）、带锁髓内钉弯曲疲劳试验方法（附录</w:t>
            </w:r>
            <w:r w:rsidRPr="00714C27">
              <w:rPr>
                <w:rFonts w:ascii="Times New Roman" w:hAnsi="Times New Roman" w:cs="宋体" w:hint="eastAsia"/>
                <w:color w:val="000000" w:themeColor="text1"/>
                <w:kern w:val="0"/>
                <w:szCs w:val="21"/>
              </w:rPr>
              <w:t>C</w:t>
            </w:r>
            <w:r w:rsidRPr="00714C27">
              <w:rPr>
                <w:rFonts w:ascii="Times New Roman" w:hAnsi="Times New Roman" w:cs="宋体" w:hint="eastAsia"/>
                <w:color w:val="000000" w:themeColor="text1"/>
                <w:kern w:val="0"/>
                <w:szCs w:val="21"/>
              </w:rPr>
              <w:t>）、带锁髓内钉锁定螺钉的弯曲疲劳试验方法（附录</w:t>
            </w:r>
            <w:r w:rsidRPr="00714C27">
              <w:rPr>
                <w:rFonts w:ascii="Times New Roman" w:hAnsi="Times New Roman" w:cs="宋体" w:hint="eastAsia"/>
                <w:color w:val="000000" w:themeColor="text1"/>
                <w:kern w:val="0"/>
                <w:szCs w:val="21"/>
              </w:rPr>
              <w:t>D</w:t>
            </w:r>
            <w:r w:rsidRPr="00714C27">
              <w:rPr>
                <w:rFonts w:ascii="Times New Roman" w:hAnsi="Times New Roman" w:cs="宋体" w:hint="eastAsia"/>
                <w:color w:val="000000" w:themeColor="text1"/>
                <w:kern w:val="0"/>
                <w:szCs w:val="21"/>
              </w:rPr>
              <w:t>）。</w:t>
            </w:r>
          </w:p>
        </w:tc>
      </w:tr>
      <w:tr w:rsidR="00377FC5" w:rsidRPr="004C3EA4" w14:paraId="30CD1132" w14:textId="77777777" w:rsidTr="006348B0">
        <w:trPr>
          <w:cantSplit/>
          <w:trHeight w:val="454"/>
        </w:trPr>
        <w:tc>
          <w:tcPr>
            <w:tcW w:w="239" w:type="pct"/>
            <w:shd w:val="clear" w:color="auto" w:fill="auto"/>
            <w:vAlign w:val="center"/>
            <w:hideMark/>
          </w:tcPr>
          <w:p w14:paraId="7C6E15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430</w:t>
            </w:r>
          </w:p>
        </w:tc>
        <w:tc>
          <w:tcPr>
            <w:tcW w:w="456" w:type="pct"/>
            <w:shd w:val="clear" w:color="auto" w:fill="auto"/>
            <w:vAlign w:val="center"/>
            <w:hideMark/>
          </w:tcPr>
          <w:p w14:paraId="262CBC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0019.1-2011</w:t>
            </w:r>
          </w:p>
        </w:tc>
        <w:tc>
          <w:tcPr>
            <w:tcW w:w="762" w:type="pct"/>
            <w:shd w:val="clear" w:color="auto" w:fill="auto"/>
            <w:vAlign w:val="center"/>
            <w:hideMark/>
          </w:tcPr>
          <w:p w14:paraId="1D37E3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髓内钉系统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部分：横截面为三叶形或</w:t>
            </w:r>
            <w:r w:rsidRPr="004C3EA4">
              <w:rPr>
                <w:rFonts w:ascii="Times New Roman" w:hAnsi="Times New Roman" w:cs="宋体" w:hint="eastAsia"/>
                <w:color w:val="000000" w:themeColor="text1"/>
                <w:kern w:val="0"/>
                <w:szCs w:val="21"/>
              </w:rPr>
              <w:t>V</w:t>
            </w:r>
            <w:r w:rsidRPr="004C3EA4">
              <w:rPr>
                <w:rFonts w:ascii="Times New Roman" w:hAnsi="Times New Roman" w:cs="宋体" w:hint="eastAsia"/>
                <w:color w:val="000000" w:themeColor="text1"/>
                <w:kern w:val="0"/>
                <w:szCs w:val="21"/>
              </w:rPr>
              <w:t>形髓内钉</w:t>
            </w:r>
          </w:p>
        </w:tc>
        <w:tc>
          <w:tcPr>
            <w:tcW w:w="488" w:type="pct"/>
            <w:shd w:val="clear" w:color="auto" w:fill="auto"/>
            <w:vAlign w:val="center"/>
            <w:hideMark/>
          </w:tcPr>
          <w:p w14:paraId="0429BF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509AED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82" w:type="pct"/>
            <w:shd w:val="clear" w:color="auto" w:fill="auto"/>
            <w:vAlign w:val="center"/>
            <w:hideMark/>
          </w:tcPr>
          <w:p w14:paraId="6292DC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71ADC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C9C3C96"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本部分规定了骨科手术用横截面为三叶形或</w:t>
            </w:r>
            <w:r w:rsidRPr="004C3EA4">
              <w:rPr>
                <w:rFonts w:ascii="Times New Roman" w:hAnsi="Times New Roman" w:cs="宋体" w:hint="eastAsia"/>
                <w:color w:val="000000" w:themeColor="text1"/>
                <w:kern w:val="0"/>
                <w:szCs w:val="21"/>
              </w:rPr>
              <w:t>V</w:t>
            </w:r>
            <w:r w:rsidRPr="004C3EA4">
              <w:rPr>
                <w:rFonts w:ascii="Times New Roman" w:hAnsi="Times New Roman" w:cs="宋体" w:hint="eastAsia"/>
                <w:color w:val="000000" w:themeColor="text1"/>
                <w:kern w:val="0"/>
                <w:szCs w:val="21"/>
              </w:rPr>
              <w:t>形髓内钉的主要和配合尺寸。本部分也规定了取出钩尺寸，并推荐了配合髓内钉使用的导针直径。</w:t>
            </w:r>
          </w:p>
        </w:tc>
      </w:tr>
      <w:tr w:rsidR="00377FC5" w:rsidRPr="004C3EA4" w14:paraId="12713E26" w14:textId="77777777" w:rsidTr="006348B0">
        <w:trPr>
          <w:cantSplit/>
          <w:trHeight w:val="454"/>
        </w:trPr>
        <w:tc>
          <w:tcPr>
            <w:tcW w:w="239" w:type="pct"/>
            <w:shd w:val="clear" w:color="auto" w:fill="auto"/>
            <w:vAlign w:val="center"/>
            <w:hideMark/>
          </w:tcPr>
          <w:p w14:paraId="461988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431</w:t>
            </w:r>
          </w:p>
        </w:tc>
        <w:tc>
          <w:tcPr>
            <w:tcW w:w="456" w:type="pct"/>
            <w:shd w:val="clear" w:color="auto" w:fill="auto"/>
            <w:vAlign w:val="center"/>
            <w:hideMark/>
          </w:tcPr>
          <w:p w14:paraId="5C9D22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0019.2-2011</w:t>
            </w:r>
          </w:p>
        </w:tc>
        <w:tc>
          <w:tcPr>
            <w:tcW w:w="762" w:type="pct"/>
            <w:shd w:val="clear" w:color="auto" w:fill="auto"/>
            <w:vAlign w:val="center"/>
            <w:hideMark/>
          </w:tcPr>
          <w:p w14:paraId="1348FC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髓内钉系统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部分：髓内针</w:t>
            </w:r>
          </w:p>
        </w:tc>
        <w:tc>
          <w:tcPr>
            <w:tcW w:w="488" w:type="pct"/>
            <w:shd w:val="clear" w:color="auto" w:fill="auto"/>
            <w:vAlign w:val="center"/>
            <w:hideMark/>
          </w:tcPr>
          <w:p w14:paraId="7203F6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1D1684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82" w:type="pct"/>
            <w:shd w:val="clear" w:color="auto" w:fill="auto"/>
            <w:vAlign w:val="center"/>
            <w:hideMark/>
          </w:tcPr>
          <w:p w14:paraId="03E9A1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4DF9C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01937EB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本部分规定了骨科植入物用髓内针的主要尺寸和要求。</w:t>
            </w:r>
          </w:p>
        </w:tc>
      </w:tr>
      <w:tr w:rsidR="00377FC5" w:rsidRPr="004C3EA4" w14:paraId="7F2A88CF" w14:textId="77777777" w:rsidTr="006348B0">
        <w:trPr>
          <w:cantSplit/>
          <w:trHeight w:val="454"/>
        </w:trPr>
        <w:tc>
          <w:tcPr>
            <w:tcW w:w="239" w:type="pct"/>
            <w:shd w:val="clear" w:color="auto" w:fill="auto"/>
            <w:vAlign w:val="center"/>
            <w:hideMark/>
          </w:tcPr>
          <w:p w14:paraId="1D6A01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432</w:t>
            </w:r>
          </w:p>
        </w:tc>
        <w:tc>
          <w:tcPr>
            <w:tcW w:w="456" w:type="pct"/>
            <w:shd w:val="clear" w:color="auto" w:fill="auto"/>
            <w:vAlign w:val="center"/>
            <w:hideMark/>
          </w:tcPr>
          <w:p w14:paraId="06C6E0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0727.1-2009</w:t>
            </w:r>
          </w:p>
        </w:tc>
        <w:tc>
          <w:tcPr>
            <w:tcW w:w="762" w:type="pct"/>
            <w:shd w:val="clear" w:color="auto" w:fill="auto"/>
            <w:vAlign w:val="center"/>
            <w:hideMark/>
          </w:tcPr>
          <w:p w14:paraId="168E1C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金属髓内钉系统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部分：髓内钉</w:t>
            </w:r>
          </w:p>
        </w:tc>
        <w:tc>
          <w:tcPr>
            <w:tcW w:w="488" w:type="pct"/>
            <w:shd w:val="clear" w:color="auto" w:fill="auto"/>
            <w:vAlign w:val="center"/>
            <w:hideMark/>
          </w:tcPr>
          <w:p w14:paraId="64DC4E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9" w:type="pct"/>
            <w:shd w:val="clear" w:color="auto" w:fill="auto"/>
            <w:vAlign w:val="center"/>
            <w:hideMark/>
          </w:tcPr>
          <w:p w14:paraId="72B278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82" w:type="pct"/>
            <w:shd w:val="clear" w:color="auto" w:fill="auto"/>
            <w:vAlign w:val="center"/>
            <w:hideMark/>
          </w:tcPr>
          <w:p w14:paraId="43D226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00E3E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BEFE3B1"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本部分规定了通过外科植入方式用于长骨髓内临时固定的金属医疗器械，给出了髓内钉的定义和要求。</w:t>
            </w:r>
          </w:p>
          <w:p w14:paraId="6D701034" w14:textId="6571DB1D"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本部分适用于所有人体长骨临时固定用的金属髓内固定器械。</w:t>
            </w:r>
          </w:p>
        </w:tc>
      </w:tr>
      <w:tr w:rsidR="00377FC5" w:rsidRPr="004C3EA4" w14:paraId="0A3E6802" w14:textId="77777777" w:rsidTr="006348B0">
        <w:trPr>
          <w:cantSplit/>
          <w:trHeight w:val="454"/>
        </w:trPr>
        <w:tc>
          <w:tcPr>
            <w:tcW w:w="239" w:type="pct"/>
            <w:shd w:val="clear" w:color="auto" w:fill="auto"/>
            <w:vAlign w:val="center"/>
            <w:hideMark/>
          </w:tcPr>
          <w:p w14:paraId="1DCF59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433</w:t>
            </w:r>
          </w:p>
        </w:tc>
        <w:tc>
          <w:tcPr>
            <w:tcW w:w="456" w:type="pct"/>
            <w:shd w:val="clear" w:color="auto" w:fill="auto"/>
            <w:vAlign w:val="center"/>
            <w:hideMark/>
          </w:tcPr>
          <w:p w14:paraId="3696FD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0727.2-2009</w:t>
            </w:r>
          </w:p>
        </w:tc>
        <w:tc>
          <w:tcPr>
            <w:tcW w:w="762" w:type="pct"/>
            <w:shd w:val="clear" w:color="auto" w:fill="auto"/>
            <w:vAlign w:val="center"/>
            <w:hideMark/>
          </w:tcPr>
          <w:p w14:paraId="5981DB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金属髓内钉系统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部分：锁定部件</w:t>
            </w:r>
          </w:p>
        </w:tc>
        <w:tc>
          <w:tcPr>
            <w:tcW w:w="488" w:type="pct"/>
            <w:shd w:val="clear" w:color="auto" w:fill="auto"/>
            <w:vAlign w:val="center"/>
            <w:hideMark/>
          </w:tcPr>
          <w:p w14:paraId="65C909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9" w:type="pct"/>
            <w:shd w:val="clear" w:color="auto" w:fill="auto"/>
            <w:vAlign w:val="center"/>
            <w:hideMark/>
          </w:tcPr>
          <w:p w14:paraId="6C788C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82" w:type="pct"/>
            <w:shd w:val="clear" w:color="auto" w:fill="auto"/>
            <w:vAlign w:val="center"/>
            <w:hideMark/>
          </w:tcPr>
          <w:p w14:paraId="67B7A2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AD580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770B32B"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本部分规定了通过外科植入方式用于长骨髓内临时固定的金属医疗器械。给出了髓内钉锁定部件的分类和要求。</w:t>
            </w:r>
          </w:p>
          <w:p w14:paraId="5DA01D39"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本部分适用于所有人体长骨临时固定用的金属髓内固定器械。</w:t>
            </w:r>
          </w:p>
          <w:p w14:paraId="3BA6D4CC" w14:textId="39967F58"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本部分不适用于不带锁髓内钉。</w:t>
            </w:r>
            <w:r w:rsidRPr="004C3EA4">
              <w:rPr>
                <w:rFonts w:ascii="Times New Roman" w:hAnsi="Times New Roman" w:cs="宋体" w:hint="eastAsia"/>
                <w:color w:val="000000" w:themeColor="text1"/>
                <w:kern w:val="0"/>
                <w:szCs w:val="21"/>
              </w:rPr>
              <w:t xml:space="preserve"> </w:t>
            </w:r>
          </w:p>
        </w:tc>
      </w:tr>
      <w:tr w:rsidR="00377FC5" w:rsidRPr="004C3EA4" w14:paraId="4C34143B" w14:textId="77777777" w:rsidTr="006348B0">
        <w:trPr>
          <w:cantSplit/>
          <w:trHeight w:val="454"/>
        </w:trPr>
        <w:tc>
          <w:tcPr>
            <w:tcW w:w="239" w:type="pct"/>
            <w:shd w:val="clear" w:color="auto" w:fill="auto"/>
            <w:vAlign w:val="center"/>
            <w:hideMark/>
          </w:tcPr>
          <w:p w14:paraId="1728DC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434</w:t>
            </w:r>
          </w:p>
        </w:tc>
        <w:tc>
          <w:tcPr>
            <w:tcW w:w="456" w:type="pct"/>
            <w:shd w:val="clear" w:color="auto" w:fill="auto"/>
            <w:vAlign w:val="center"/>
            <w:hideMark/>
          </w:tcPr>
          <w:p w14:paraId="15A601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0727.3-2009</w:t>
            </w:r>
          </w:p>
        </w:tc>
        <w:tc>
          <w:tcPr>
            <w:tcW w:w="762" w:type="pct"/>
            <w:shd w:val="clear" w:color="auto" w:fill="auto"/>
            <w:vAlign w:val="center"/>
            <w:hideMark/>
          </w:tcPr>
          <w:p w14:paraId="1C8B0D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金属髓内钉系统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部分：连接器械及髓腔扩大器直径的测量</w:t>
            </w:r>
          </w:p>
        </w:tc>
        <w:tc>
          <w:tcPr>
            <w:tcW w:w="488" w:type="pct"/>
            <w:shd w:val="clear" w:color="auto" w:fill="auto"/>
            <w:vAlign w:val="center"/>
            <w:hideMark/>
          </w:tcPr>
          <w:p w14:paraId="1D9F4B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9" w:type="pct"/>
            <w:shd w:val="clear" w:color="auto" w:fill="auto"/>
            <w:vAlign w:val="center"/>
            <w:hideMark/>
          </w:tcPr>
          <w:p w14:paraId="033258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82" w:type="pct"/>
            <w:shd w:val="clear" w:color="auto" w:fill="auto"/>
            <w:vAlign w:val="center"/>
            <w:hideMark/>
          </w:tcPr>
          <w:p w14:paraId="3D88D6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59DBF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9E78524"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本部分规定了通过外科植入方式用于长骨髓内临时固定的金属医疗器械，给出了髓内钉插入和取出器械的分类、尺寸说明及其它要求，同时还给出了髓腔扩大器直径的测量方法。</w:t>
            </w:r>
          </w:p>
          <w:p w14:paraId="08D12FF2"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本部分适用于所有人体长骨临时固定用的金属髓内固定器械。</w:t>
            </w:r>
          </w:p>
          <w:p w14:paraId="4FC824AE" w14:textId="41EBA978"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本部分不适用于锁定部件的拧动接头部分。</w:t>
            </w:r>
          </w:p>
        </w:tc>
      </w:tr>
      <w:tr w:rsidR="00377FC5" w:rsidRPr="004C3EA4" w14:paraId="5A3E09BA" w14:textId="77777777" w:rsidTr="006348B0">
        <w:trPr>
          <w:cantSplit/>
          <w:trHeight w:val="454"/>
        </w:trPr>
        <w:tc>
          <w:tcPr>
            <w:tcW w:w="239" w:type="pct"/>
            <w:shd w:val="clear" w:color="auto" w:fill="auto"/>
            <w:vAlign w:val="center"/>
            <w:hideMark/>
          </w:tcPr>
          <w:p w14:paraId="04F900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435</w:t>
            </w:r>
          </w:p>
        </w:tc>
        <w:tc>
          <w:tcPr>
            <w:tcW w:w="456" w:type="pct"/>
            <w:shd w:val="clear" w:color="auto" w:fill="auto"/>
            <w:vAlign w:val="center"/>
            <w:hideMark/>
          </w:tcPr>
          <w:p w14:paraId="5F8CDD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0812-2010</w:t>
            </w:r>
          </w:p>
        </w:tc>
        <w:tc>
          <w:tcPr>
            <w:tcW w:w="762" w:type="pct"/>
            <w:shd w:val="clear" w:color="auto" w:fill="auto"/>
            <w:vAlign w:val="center"/>
            <w:hideMark/>
          </w:tcPr>
          <w:p w14:paraId="3A0A9C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金属缆线和缆索</w:t>
            </w:r>
          </w:p>
        </w:tc>
        <w:tc>
          <w:tcPr>
            <w:tcW w:w="488" w:type="pct"/>
            <w:shd w:val="clear" w:color="auto" w:fill="auto"/>
            <w:vAlign w:val="center"/>
            <w:hideMark/>
          </w:tcPr>
          <w:p w14:paraId="442CC3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045F62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5A42DA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1B432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F8E7856"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本标准规定了外科植入物用标准金属缆线和缆索的材料、尺寸公差、结构和机械性能。</w:t>
            </w:r>
          </w:p>
          <w:p w14:paraId="090D31D9" w14:textId="5C29181A"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本标准用于辅助特定缆线和缆索标准的制定，尤其适用于高承载缆线和缆索，但并非针对结构、材料或性能方面可能出现的所有变化。</w:t>
            </w:r>
          </w:p>
        </w:tc>
      </w:tr>
      <w:tr w:rsidR="00377FC5" w:rsidRPr="004C3EA4" w14:paraId="09F03DA6" w14:textId="77777777" w:rsidTr="006348B0">
        <w:trPr>
          <w:cantSplit/>
          <w:trHeight w:val="454"/>
        </w:trPr>
        <w:tc>
          <w:tcPr>
            <w:tcW w:w="239" w:type="pct"/>
            <w:shd w:val="clear" w:color="auto" w:fill="auto"/>
            <w:vAlign w:val="center"/>
            <w:hideMark/>
          </w:tcPr>
          <w:p w14:paraId="190811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436</w:t>
            </w:r>
          </w:p>
        </w:tc>
        <w:tc>
          <w:tcPr>
            <w:tcW w:w="456" w:type="pct"/>
            <w:shd w:val="clear" w:color="auto" w:fill="auto"/>
            <w:vAlign w:val="center"/>
            <w:hideMark/>
          </w:tcPr>
          <w:p w14:paraId="659D72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0816-2010</w:t>
            </w:r>
          </w:p>
        </w:tc>
        <w:tc>
          <w:tcPr>
            <w:tcW w:w="762" w:type="pct"/>
            <w:shd w:val="clear" w:color="auto" w:fill="auto"/>
            <w:vAlign w:val="center"/>
            <w:hideMark/>
          </w:tcPr>
          <w:p w14:paraId="643C8A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缝合及其他外科用柔性金属丝</w:t>
            </w:r>
          </w:p>
        </w:tc>
        <w:tc>
          <w:tcPr>
            <w:tcW w:w="488" w:type="pct"/>
            <w:shd w:val="clear" w:color="auto" w:fill="auto"/>
            <w:vAlign w:val="center"/>
            <w:hideMark/>
          </w:tcPr>
          <w:p w14:paraId="018B0F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4EF04E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740506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FC6E3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F11E4A9"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本标准规定了用于缝合或者其它形式的外科手术中组织和植入物固定用柔性金属丝的尺寸和机械性能及试验方法。机械性能包括抗拉强度、伸长率、抗弯曲和抗扭转损毁的能力。</w:t>
            </w:r>
          </w:p>
          <w:p w14:paraId="0C1E8565" w14:textId="07AB3B62"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本标准不涉及表面抛光。</w:t>
            </w:r>
          </w:p>
        </w:tc>
      </w:tr>
      <w:tr w:rsidR="00377FC5" w:rsidRPr="004C3EA4" w14:paraId="474F9B4B" w14:textId="77777777" w:rsidTr="006348B0">
        <w:trPr>
          <w:cantSplit/>
          <w:trHeight w:val="454"/>
        </w:trPr>
        <w:tc>
          <w:tcPr>
            <w:tcW w:w="239" w:type="pct"/>
            <w:shd w:val="clear" w:color="auto" w:fill="auto"/>
            <w:vAlign w:val="center"/>
            <w:hideMark/>
          </w:tcPr>
          <w:p w14:paraId="6079C7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437</w:t>
            </w:r>
          </w:p>
        </w:tc>
        <w:tc>
          <w:tcPr>
            <w:tcW w:w="456" w:type="pct"/>
            <w:shd w:val="clear" w:color="auto" w:fill="auto"/>
            <w:vAlign w:val="center"/>
            <w:hideMark/>
          </w:tcPr>
          <w:p w14:paraId="3AE723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1428-2016</w:t>
            </w:r>
          </w:p>
        </w:tc>
        <w:tc>
          <w:tcPr>
            <w:tcW w:w="762" w:type="pct"/>
            <w:shd w:val="clear" w:color="auto" w:fill="auto"/>
            <w:vAlign w:val="center"/>
            <w:hideMark/>
          </w:tcPr>
          <w:p w14:paraId="505694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相关术语</w:t>
            </w:r>
          </w:p>
        </w:tc>
        <w:tc>
          <w:tcPr>
            <w:tcW w:w="488" w:type="pct"/>
            <w:shd w:val="clear" w:color="auto" w:fill="auto"/>
            <w:vAlign w:val="center"/>
            <w:hideMark/>
          </w:tcPr>
          <w:p w14:paraId="2482F8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4F8433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1DC1F9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5984D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EEFF9D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本标准规定了脊柱植入物及其力学分析中的基本术语和定义。本标准适用于脊柱植入物。</w:t>
            </w:r>
          </w:p>
        </w:tc>
      </w:tr>
      <w:tr w:rsidR="00377FC5" w:rsidRPr="004C3EA4" w14:paraId="75992894" w14:textId="77777777" w:rsidTr="006348B0">
        <w:trPr>
          <w:cantSplit/>
          <w:trHeight w:val="454"/>
        </w:trPr>
        <w:tc>
          <w:tcPr>
            <w:tcW w:w="239" w:type="pct"/>
            <w:shd w:val="clear" w:color="auto" w:fill="auto"/>
            <w:vAlign w:val="center"/>
            <w:hideMark/>
          </w:tcPr>
          <w:p w14:paraId="54057A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438</w:t>
            </w:r>
          </w:p>
        </w:tc>
        <w:tc>
          <w:tcPr>
            <w:tcW w:w="456" w:type="pct"/>
            <w:shd w:val="clear" w:color="auto" w:fill="auto"/>
            <w:vAlign w:val="center"/>
            <w:hideMark/>
          </w:tcPr>
          <w:p w14:paraId="713248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0119.1-2014</w:t>
            </w:r>
          </w:p>
        </w:tc>
        <w:tc>
          <w:tcPr>
            <w:tcW w:w="762" w:type="pct"/>
            <w:shd w:val="clear" w:color="auto" w:fill="auto"/>
            <w:vAlign w:val="center"/>
            <w:hideMark/>
          </w:tcPr>
          <w:p w14:paraId="311DA0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脊柱内固定系统部件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88" w:type="pct"/>
            <w:shd w:val="clear" w:color="auto" w:fill="auto"/>
            <w:vAlign w:val="center"/>
            <w:hideMark/>
          </w:tcPr>
          <w:p w14:paraId="58A800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403586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60689A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7E8DA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B0B8FD2"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本标准适用于脊柱内固定系统中使用的单个部件。本标准规定了用以描述脊柱内固定系统部件尺寸和其他物理特征的通用术语，及脊柱内固定系统部件的材料、制造、灭菌、包装和制造商提供的信息等要求。</w:t>
            </w:r>
          </w:p>
        </w:tc>
      </w:tr>
      <w:tr w:rsidR="00377FC5" w:rsidRPr="004C3EA4" w14:paraId="1549B4BC" w14:textId="77777777" w:rsidTr="006348B0">
        <w:trPr>
          <w:cantSplit/>
          <w:trHeight w:val="454"/>
        </w:trPr>
        <w:tc>
          <w:tcPr>
            <w:tcW w:w="239" w:type="pct"/>
            <w:shd w:val="clear" w:color="auto" w:fill="auto"/>
            <w:vAlign w:val="center"/>
            <w:hideMark/>
          </w:tcPr>
          <w:p w14:paraId="0FB6A5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439</w:t>
            </w:r>
          </w:p>
        </w:tc>
        <w:tc>
          <w:tcPr>
            <w:tcW w:w="456" w:type="pct"/>
            <w:shd w:val="clear" w:color="auto" w:fill="auto"/>
            <w:vAlign w:val="center"/>
            <w:hideMark/>
          </w:tcPr>
          <w:p w14:paraId="6D0898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0119.2-2014</w:t>
            </w:r>
          </w:p>
        </w:tc>
        <w:tc>
          <w:tcPr>
            <w:tcW w:w="762" w:type="pct"/>
            <w:shd w:val="clear" w:color="auto" w:fill="auto"/>
            <w:vAlign w:val="center"/>
            <w:hideMark/>
          </w:tcPr>
          <w:p w14:paraId="7DCFDF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脊柱内固定系统部件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部分：金属脊柱螺钉</w:t>
            </w:r>
          </w:p>
        </w:tc>
        <w:tc>
          <w:tcPr>
            <w:tcW w:w="488" w:type="pct"/>
            <w:shd w:val="clear" w:color="auto" w:fill="auto"/>
            <w:vAlign w:val="center"/>
            <w:hideMark/>
          </w:tcPr>
          <w:p w14:paraId="2ACBE7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6B8DED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3EDC54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5B059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7960E54D"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本标准适用于脊柱内固定植入物中的锚固元件金属脊柱螺钉。本标准规定了金属脊柱螺钉的分类、材料及性能要求。</w:t>
            </w:r>
          </w:p>
        </w:tc>
      </w:tr>
      <w:tr w:rsidR="00377FC5" w:rsidRPr="004C3EA4" w14:paraId="20DCE98B" w14:textId="77777777" w:rsidTr="006348B0">
        <w:trPr>
          <w:cantSplit/>
          <w:trHeight w:val="454"/>
        </w:trPr>
        <w:tc>
          <w:tcPr>
            <w:tcW w:w="239" w:type="pct"/>
            <w:shd w:val="clear" w:color="auto" w:fill="auto"/>
            <w:vAlign w:val="center"/>
            <w:hideMark/>
          </w:tcPr>
          <w:p w14:paraId="47A74A3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440</w:t>
            </w:r>
          </w:p>
        </w:tc>
        <w:tc>
          <w:tcPr>
            <w:tcW w:w="456" w:type="pct"/>
            <w:shd w:val="clear" w:color="auto" w:fill="auto"/>
            <w:vAlign w:val="center"/>
            <w:hideMark/>
          </w:tcPr>
          <w:p w14:paraId="77D709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0119.3-2014</w:t>
            </w:r>
          </w:p>
        </w:tc>
        <w:tc>
          <w:tcPr>
            <w:tcW w:w="762" w:type="pct"/>
            <w:shd w:val="clear" w:color="auto" w:fill="auto"/>
            <w:vAlign w:val="center"/>
            <w:hideMark/>
          </w:tcPr>
          <w:p w14:paraId="0F9383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脊柱内固定系统部件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部分：金属脊柱板</w:t>
            </w:r>
          </w:p>
        </w:tc>
        <w:tc>
          <w:tcPr>
            <w:tcW w:w="488" w:type="pct"/>
            <w:shd w:val="clear" w:color="auto" w:fill="auto"/>
            <w:vAlign w:val="center"/>
            <w:hideMark/>
          </w:tcPr>
          <w:p w14:paraId="29392F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11F286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202FFF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C5C64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F77C568"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本标准适用于脊柱内固定植入物中的纵向元件金属脊柱板。本标准规定了金属脊柱板的分类、材料及性能要求。</w:t>
            </w:r>
          </w:p>
        </w:tc>
      </w:tr>
      <w:tr w:rsidR="00377FC5" w:rsidRPr="004C3EA4" w14:paraId="330907E3" w14:textId="77777777" w:rsidTr="006348B0">
        <w:trPr>
          <w:cantSplit/>
          <w:trHeight w:val="454"/>
        </w:trPr>
        <w:tc>
          <w:tcPr>
            <w:tcW w:w="239" w:type="pct"/>
            <w:shd w:val="clear" w:color="auto" w:fill="auto"/>
            <w:vAlign w:val="center"/>
            <w:hideMark/>
          </w:tcPr>
          <w:p w14:paraId="55F84D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441</w:t>
            </w:r>
          </w:p>
        </w:tc>
        <w:tc>
          <w:tcPr>
            <w:tcW w:w="456" w:type="pct"/>
            <w:shd w:val="clear" w:color="auto" w:fill="auto"/>
            <w:vAlign w:val="center"/>
            <w:hideMark/>
          </w:tcPr>
          <w:p w14:paraId="31B906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0119.4-2014</w:t>
            </w:r>
          </w:p>
        </w:tc>
        <w:tc>
          <w:tcPr>
            <w:tcW w:w="762" w:type="pct"/>
            <w:shd w:val="clear" w:color="auto" w:fill="auto"/>
            <w:vAlign w:val="center"/>
            <w:hideMark/>
          </w:tcPr>
          <w:p w14:paraId="2236F8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脊柱内固定系统部件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部分：金属脊柱棒</w:t>
            </w:r>
          </w:p>
        </w:tc>
        <w:tc>
          <w:tcPr>
            <w:tcW w:w="488" w:type="pct"/>
            <w:shd w:val="clear" w:color="auto" w:fill="auto"/>
            <w:vAlign w:val="center"/>
            <w:hideMark/>
          </w:tcPr>
          <w:p w14:paraId="31DEAB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4673CD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638D18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6E63F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3A10D6B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本标准适用于脊柱内固定植入物中的纵向元件金属脊柱棒。本标准规定了金属脊柱棒的分类、材料及性能要求。</w:t>
            </w:r>
          </w:p>
        </w:tc>
      </w:tr>
      <w:tr w:rsidR="00377FC5" w:rsidRPr="004C3EA4" w14:paraId="4595ED27" w14:textId="77777777" w:rsidTr="006348B0">
        <w:trPr>
          <w:cantSplit/>
          <w:trHeight w:val="454"/>
        </w:trPr>
        <w:tc>
          <w:tcPr>
            <w:tcW w:w="239" w:type="pct"/>
            <w:shd w:val="clear" w:color="auto" w:fill="auto"/>
            <w:vAlign w:val="center"/>
            <w:hideMark/>
          </w:tcPr>
          <w:p w14:paraId="7C8063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442</w:t>
            </w:r>
          </w:p>
        </w:tc>
        <w:tc>
          <w:tcPr>
            <w:tcW w:w="456" w:type="pct"/>
            <w:shd w:val="clear" w:color="auto" w:fill="auto"/>
            <w:vAlign w:val="center"/>
            <w:hideMark/>
          </w:tcPr>
          <w:p w14:paraId="6468F1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0119.5-2014</w:t>
            </w:r>
          </w:p>
        </w:tc>
        <w:tc>
          <w:tcPr>
            <w:tcW w:w="762" w:type="pct"/>
            <w:shd w:val="clear" w:color="auto" w:fill="auto"/>
            <w:vAlign w:val="center"/>
            <w:hideMark/>
          </w:tcPr>
          <w:p w14:paraId="2909E6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脊柱内固定系统部件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部分：金属脊柱螺钉静态和疲劳弯曲强度测定试验方法</w:t>
            </w:r>
          </w:p>
        </w:tc>
        <w:tc>
          <w:tcPr>
            <w:tcW w:w="488" w:type="pct"/>
            <w:shd w:val="clear" w:color="auto" w:fill="auto"/>
            <w:vAlign w:val="center"/>
            <w:hideMark/>
          </w:tcPr>
          <w:p w14:paraId="7BCC89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70C3AD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1DD54B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AD004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393BC8D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本标准适用于脊柱内固定植入物中的锚固元件金属脊柱螺钉。本标准规定了测定金属脊柱螺钉静态和动态弯曲性能的试验方法。</w:t>
            </w:r>
          </w:p>
        </w:tc>
      </w:tr>
      <w:tr w:rsidR="00377FC5" w:rsidRPr="004C3EA4" w14:paraId="17419D07" w14:textId="77777777" w:rsidTr="006348B0">
        <w:trPr>
          <w:cantSplit/>
          <w:trHeight w:val="454"/>
        </w:trPr>
        <w:tc>
          <w:tcPr>
            <w:tcW w:w="239" w:type="pct"/>
            <w:shd w:val="clear" w:color="auto" w:fill="auto"/>
            <w:vAlign w:val="center"/>
            <w:hideMark/>
          </w:tcPr>
          <w:p w14:paraId="23B7B8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443</w:t>
            </w:r>
          </w:p>
        </w:tc>
        <w:tc>
          <w:tcPr>
            <w:tcW w:w="456" w:type="pct"/>
            <w:shd w:val="clear" w:color="auto" w:fill="auto"/>
            <w:vAlign w:val="center"/>
            <w:hideMark/>
          </w:tcPr>
          <w:p w14:paraId="5A281D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0857-2011</w:t>
            </w:r>
          </w:p>
        </w:tc>
        <w:tc>
          <w:tcPr>
            <w:tcW w:w="762" w:type="pct"/>
            <w:shd w:val="clear" w:color="auto" w:fill="auto"/>
            <w:vAlign w:val="center"/>
            <w:hideMark/>
          </w:tcPr>
          <w:p w14:paraId="50046C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椎体切除模型中脊柱植入物试验方法</w:t>
            </w:r>
          </w:p>
        </w:tc>
        <w:tc>
          <w:tcPr>
            <w:tcW w:w="488" w:type="pct"/>
            <w:shd w:val="clear" w:color="auto" w:fill="auto"/>
            <w:vAlign w:val="center"/>
            <w:hideMark/>
          </w:tcPr>
          <w:p w14:paraId="54C9C0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5ADD5E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82" w:type="pct"/>
            <w:shd w:val="clear" w:color="auto" w:fill="auto"/>
            <w:vAlign w:val="center"/>
            <w:hideMark/>
          </w:tcPr>
          <w:p w14:paraId="797D4A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69294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06A40B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本标准规定了椎体切除模型中脊柱植入物组件静态和疲劳试验的材料及方法。</w:t>
            </w:r>
          </w:p>
        </w:tc>
      </w:tr>
      <w:tr w:rsidR="00377FC5" w:rsidRPr="004C3EA4" w14:paraId="379E5D86" w14:textId="77777777" w:rsidTr="006348B0">
        <w:trPr>
          <w:cantSplit/>
          <w:trHeight w:val="454"/>
        </w:trPr>
        <w:tc>
          <w:tcPr>
            <w:tcW w:w="239" w:type="pct"/>
            <w:shd w:val="clear" w:color="auto" w:fill="auto"/>
            <w:vAlign w:val="center"/>
            <w:hideMark/>
          </w:tcPr>
          <w:p w14:paraId="4B31C2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444</w:t>
            </w:r>
          </w:p>
        </w:tc>
        <w:tc>
          <w:tcPr>
            <w:tcW w:w="456" w:type="pct"/>
            <w:shd w:val="clear" w:color="auto" w:fill="auto"/>
            <w:vAlign w:val="center"/>
            <w:hideMark/>
          </w:tcPr>
          <w:p w14:paraId="4EF6E2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0961-2014</w:t>
            </w:r>
          </w:p>
        </w:tc>
        <w:tc>
          <w:tcPr>
            <w:tcW w:w="762" w:type="pct"/>
            <w:shd w:val="clear" w:color="auto" w:fill="auto"/>
            <w:vAlign w:val="center"/>
            <w:hideMark/>
          </w:tcPr>
          <w:p w14:paraId="704DD8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脊柱内固定系统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组件及连接装置的静态及疲劳性能评价方法</w:t>
            </w:r>
          </w:p>
        </w:tc>
        <w:tc>
          <w:tcPr>
            <w:tcW w:w="488" w:type="pct"/>
            <w:shd w:val="clear" w:color="auto" w:fill="auto"/>
            <w:vAlign w:val="center"/>
            <w:hideMark/>
          </w:tcPr>
          <w:p w14:paraId="757CDE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526EB7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7C8AF4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9E0DF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42EA752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本标准适用于脊柱内固定系统。本标准规定了脊柱内固定系统单轴静态及疲劳强度以及组件连接装置抗松动性的试验方法。</w:t>
            </w:r>
          </w:p>
        </w:tc>
      </w:tr>
      <w:tr w:rsidR="00377FC5" w:rsidRPr="004C3EA4" w14:paraId="23F63318" w14:textId="77777777" w:rsidTr="006348B0">
        <w:trPr>
          <w:cantSplit/>
          <w:trHeight w:val="454"/>
        </w:trPr>
        <w:tc>
          <w:tcPr>
            <w:tcW w:w="239" w:type="pct"/>
            <w:shd w:val="clear" w:color="auto" w:fill="auto"/>
            <w:vAlign w:val="center"/>
            <w:hideMark/>
          </w:tcPr>
          <w:p w14:paraId="5176A2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445</w:t>
            </w:r>
          </w:p>
        </w:tc>
        <w:tc>
          <w:tcPr>
            <w:tcW w:w="456" w:type="pct"/>
            <w:shd w:val="clear" w:color="auto" w:fill="auto"/>
            <w:vAlign w:val="center"/>
            <w:hideMark/>
          </w:tcPr>
          <w:p w14:paraId="4F37FF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1560-2017</w:t>
            </w:r>
          </w:p>
        </w:tc>
        <w:tc>
          <w:tcPr>
            <w:tcW w:w="762" w:type="pct"/>
            <w:shd w:val="clear" w:color="auto" w:fill="auto"/>
            <w:vAlign w:val="center"/>
            <w:hideMark/>
          </w:tcPr>
          <w:p w14:paraId="325EF2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脊柱植入物椎体切除模型中枕颈和枕颈胸植入物试验方法</w:t>
            </w:r>
          </w:p>
        </w:tc>
        <w:tc>
          <w:tcPr>
            <w:tcW w:w="488" w:type="pct"/>
            <w:shd w:val="clear" w:color="auto" w:fill="auto"/>
            <w:vAlign w:val="center"/>
            <w:hideMark/>
          </w:tcPr>
          <w:p w14:paraId="7F886F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3026E1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5E970A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38BD7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06E89704"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本标准规定了椎体切除模型中枕颈和枕颈胸植入物组件的静态和疲劳试验的材料和方法。本标准适用于椎体切除模型中枕颈和枕颈胸植入物。</w:t>
            </w:r>
          </w:p>
        </w:tc>
      </w:tr>
      <w:tr w:rsidR="00377FC5" w:rsidRPr="004C3EA4" w14:paraId="341369A1" w14:textId="77777777" w:rsidTr="006348B0">
        <w:trPr>
          <w:cantSplit/>
          <w:trHeight w:val="454"/>
        </w:trPr>
        <w:tc>
          <w:tcPr>
            <w:tcW w:w="239" w:type="pct"/>
            <w:shd w:val="clear" w:color="auto" w:fill="auto"/>
            <w:vAlign w:val="center"/>
            <w:hideMark/>
          </w:tcPr>
          <w:p w14:paraId="3712F3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446</w:t>
            </w:r>
          </w:p>
        </w:tc>
        <w:tc>
          <w:tcPr>
            <w:tcW w:w="456" w:type="pct"/>
            <w:shd w:val="clear" w:color="auto" w:fill="auto"/>
            <w:vAlign w:val="center"/>
            <w:hideMark/>
          </w:tcPr>
          <w:p w14:paraId="6D223E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1502-2016</w:t>
            </w:r>
          </w:p>
        </w:tc>
        <w:tc>
          <w:tcPr>
            <w:tcW w:w="762" w:type="pct"/>
            <w:shd w:val="clear" w:color="auto" w:fill="auto"/>
            <w:vAlign w:val="center"/>
            <w:hideMark/>
          </w:tcPr>
          <w:p w14:paraId="55C2A1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椎间融合器</w:t>
            </w:r>
          </w:p>
        </w:tc>
        <w:tc>
          <w:tcPr>
            <w:tcW w:w="488" w:type="pct"/>
            <w:shd w:val="clear" w:color="auto" w:fill="auto"/>
            <w:vAlign w:val="center"/>
            <w:hideMark/>
          </w:tcPr>
          <w:p w14:paraId="26B904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22DD85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274E8F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BDFDB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5FB485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椎间融合器的术语、定义、预期性能、设计属性、材料、临床前评价、制造、灭菌和包装要求等。本标准适用于由金属和聚合物材料制造的椎间融合器，将其放置在相邻椎体间椎间盘位置，为两个椎体的融合提供支持。本标准不适用于药械组合产品（如：使用骨形态蛋白的椎间融合器）。</w:t>
            </w:r>
          </w:p>
        </w:tc>
      </w:tr>
      <w:tr w:rsidR="00377FC5" w:rsidRPr="004C3EA4" w14:paraId="71DB9CEE" w14:textId="77777777" w:rsidTr="006348B0">
        <w:trPr>
          <w:cantSplit/>
          <w:trHeight w:val="454"/>
        </w:trPr>
        <w:tc>
          <w:tcPr>
            <w:tcW w:w="239" w:type="pct"/>
            <w:shd w:val="clear" w:color="auto" w:fill="auto"/>
            <w:vAlign w:val="center"/>
            <w:hideMark/>
          </w:tcPr>
          <w:p w14:paraId="67C823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447</w:t>
            </w:r>
          </w:p>
        </w:tc>
        <w:tc>
          <w:tcPr>
            <w:tcW w:w="456" w:type="pct"/>
            <w:shd w:val="clear" w:color="auto" w:fill="auto"/>
            <w:vAlign w:val="center"/>
            <w:hideMark/>
          </w:tcPr>
          <w:p w14:paraId="0407A3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0959-2014</w:t>
            </w:r>
          </w:p>
        </w:tc>
        <w:tc>
          <w:tcPr>
            <w:tcW w:w="762" w:type="pct"/>
            <w:shd w:val="clear" w:color="auto" w:fill="auto"/>
            <w:vAlign w:val="center"/>
            <w:hideMark/>
          </w:tcPr>
          <w:p w14:paraId="342953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椎间融合器力学性能试验方法</w:t>
            </w:r>
          </w:p>
        </w:tc>
        <w:tc>
          <w:tcPr>
            <w:tcW w:w="488" w:type="pct"/>
            <w:shd w:val="clear" w:color="auto" w:fill="auto"/>
            <w:vAlign w:val="center"/>
            <w:hideMark/>
          </w:tcPr>
          <w:p w14:paraId="307D03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46FFCA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5E1948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B00601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8737EF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椎间融合器力学性能的对比。本标准规定了用于促进某一特定脊柱节段融合的椎间融合器的静态和动态试验，包括试验所用材料和方法以及静态和动态试验装置，具体规定了载荷类型和加载方法。本标准不适用于椎间融合器的脱出试验，某些椎间融合器可能不适用标准中的所有试验方法。</w:t>
            </w:r>
          </w:p>
        </w:tc>
      </w:tr>
      <w:tr w:rsidR="00377FC5" w:rsidRPr="004C3EA4" w14:paraId="0D466AFB" w14:textId="77777777" w:rsidTr="006348B0">
        <w:trPr>
          <w:cantSplit/>
          <w:trHeight w:val="454"/>
        </w:trPr>
        <w:tc>
          <w:tcPr>
            <w:tcW w:w="239" w:type="pct"/>
            <w:shd w:val="clear" w:color="auto" w:fill="auto"/>
            <w:vAlign w:val="center"/>
            <w:hideMark/>
          </w:tcPr>
          <w:p w14:paraId="11203B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448</w:t>
            </w:r>
          </w:p>
        </w:tc>
        <w:tc>
          <w:tcPr>
            <w:tcW w:w="456" w:type="pct"/>
            <w:shd w:val="clear" w:color="auto" w:fill="auto"/>
            <w:vAlign w:val="center"/>
            <w:hideMark/>
          </w:tcPr>
          <w:p w14:paraId="1C9058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0960-2014</w:t>
            </w:r>
          </w:p>
        </w:tc>
        <w:tc>
          <w:tcPr>
            <w:tcW w:w="762" w:type="pct"/>
            <w:shd w:val="clear" w:color="auto" w:fill="auto"/>
            <w:vAlign w:val="center"/>
            <w:hideMark/>
          </w:tcPr>
          <w:p w14:paraId="68AADF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椎间融合器静态轴向压缩沉陷试验方法</w:t>
            </w:r>
          </w:p>
        </w:tc>
        <w:tc>
          <w:tcPr>
            <w:tcW w:w="488" w:type="pct"/>
            <w:shd w:val="clear" w:color="auto" w:fill="auto"/>
            <w:vAlign w:val="center"/>
            <w:hideMark/>
          </w:tcPr>
          <w:p w14:paraId="7E6036B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4C1F04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5CF152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0EE2C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3C25B2B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本标准适用于椎间融合器。本标准规定了用于促进某一特定脊柱节段融合的非生物椎间融合器轴向压缩沉陷试验所采用的材料和方法。</w:t>
            </w:r>
          </w:p>
        </w:tc>
      </w:tr>
      <w:tr w:rsidR="00377FC5" w:rsidRPr="004C3EA4" w14:paraId="17E9E59D" w14:textId="77777777" w:rsidTr="006348B0">
        <w:trPr>
          <w:cantSplit/>
          <w:trHeight w:val="454"/>
        </w:trPr>
        <w:tc>
          <w:tcPr>
            <w:tcW w:w="239" w:type="pct"/>
            <w:shd w:val="clear" w:color="auto" w:fill="auto"/>
            <w:vAlign w:val="center"/>
            <w:hideMark/>
          </w:tcPr>
          <w:p w14:paraId="6182D7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449</w:t>
            </w:r>
          </w:p>
        </w:tc>
        <w:tc>
          <w:tcPr>
            <w:tcW w:w="456" w:type="pct"/>
            <w:shd w:val="clear" w:color="auto" w:fill="auto"/>
            <w:vAlign w:val="center"/>
            <w:hideMark/>
          </w:tcPr>
          <w:p w14:paraId="739BE6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1559-2017</w:t>
            </w:r>
          </w:p>
        </w:tc>
        <w:tc>
          <w:tcPr>
            <w:tcW w:w="762" w:type="pct"/>
            <w:shd w:val="clear" w:color="auto" w:fill="auto"/>
            <w:vAlign w:val="center"/>
            <w:hideMark/>
          </w:tcPr>
          <w:p w14:paraId="3EDDD9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椎间盘假体静态及动态性能试验方法</w:t>
            </w:r>
          </w:p>
        </w:tc>
        <w:tc>
          <w:tcPr>
            <w:tcW w:w="488" w:type="pct"/>
            <w:shd w:val="clear" w:color="auto" w:fill="auto"/>
            <w:vAlign w:val="center"/>
            <w:hideMark/>
          </w:tcPr>
          <w:p w14:paraId="5FDFAE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23405E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777B46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F5F45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4F8629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本标准规定了用于椎间盘假体静态和动态试验的材料和方法，包括载荷类型和加载方法。本标准适用于椎间盘假体。</w:t>
            </w:r>
          </w:p>
        </w:tc>
      </w:tr>
      <w:tr w:rsidR="00377FC5" w:rsidRPr="004C3EA4" w14:paraId="2441E6B9" w14:textId="77777777" w:rsidTr="006348B0">
        <w:trPr>
          <w:cantSplit/>
          <w:trHeight w:val="454"/>
        </w:trPr>
        <w:tc>
          <w:tcPr>
            <w:tcW w:w="239" w:type="pct"/>
            <w:shd w:val="clear" w:color="auto" w:fill="auto"/>
            <w:vAlign w:val="center"/>
            <w:hideMark/>
          </w:tcPr>
          <w:p w14:paraId="031A6D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450</w:t>
            </w:r>
          </w:p>
        </w:tc>
        <w:tc>
          <w:tcPr>
            <w:tcW w:w="456" w:type="pct"/>
            <w:shd w:val="clear" w:color="auto" w:fill="auto"/>
            <w:vAlign w:val="center"/>
            <w:hideMark/>
          </w:tcPr>
          <w:p w14:paraId="27E60E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1563-2017</w:t>
            </w:r>
          </w:p>
        </w:tc>
        <w:tc>
          <w:tcPr>
            <w:tcW w:w="762" w:type="pct"/>
            <w:shd w:val="clear" w:color="auto" w:fill="auto"/>
            <w:vAlign w:val="center"/>
            <w:hideMark/>
          </w:tcPr>
          <w:p w14:paraId="3FD66E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脊柱植入物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全椎间盘假体功能、运动和磨损评价试验方法</w:t>
            </w:r>
          </w:p>
        </w:tc>
        <w:tc>
          <w:tcPr>
            <w:tcW w:w="488" w:type="pct"/>
            <w:shd w:val="clear" w:color="auto" w:fill="auto"/>
            <w:vAlign w:val="center"/>
            <w:hideMark/>
          </w:tcPr>
          <w:p w14:paraId="2068E9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73D021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12A379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470AA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1145224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本标准规定了评价全椎间盘假体磨损和（或）功能特性的试验方法。本标准适用于腰椎和颈椎假体。本标准不适用于部分椎间盘置换假体，如髓核置换假体或小关节置换。</w:t>
            </w:r>
          </w:p>
        </w:tc>
      </w:tr>
      <w:tr w:rsidR="00377FC5" w:rsidRPr="004C3EA4" w14:paraId="27EEE8A7" w14:textId="77777777" w:rsidTr="006348B0">
        <w:trPr>
          <w:cantSplit/>
          <w:trHeight w:val="454"/>
        </w:trPr>
        <w:tc>
          <w:tcPr>
            <w:tcW w:w="239" w:type="pct"/>
            <w:shd w:val="clear" w:color="auto" w:fill="auto"/>
            <w:vAlign w:val="center"/>
            <w:hideMark/>
          </w:tcPr>
          <w:p w14:paraId="0F3D1F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451</w:t>
            </w:r>
          </w:p>
        </w:tc>
        <w:tc>
          <w:tcPr>
            <w:tcW w:w="456" w:type="pct"/>
            <w:shd w:val="clear" w:color="auto" w:fill="auto"/>
            <w:vAlign w:val="center"/>
            <w:hideMark/>
          </w:tcPr>
          <w:p w14:paraId="36F2FD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1781-2021</w:t>
            </w:r>
          </w:p>
        </w:tc>
        <w:tc>
          <w:tcPr>
            <w:tcW w:w="762" w:type="pct"/>
            <w:shd w:val="clear" w:color="auto" w:fill="auto"/>
            <w:vAlign w:val="center"/>
            <w:hideMark/>
          </w:tcPr>
          <w:p w14:paraId="22F37F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金属</w:t>
            </w:r>
            <w:r w:rsidRPr="004C3EA4">
              <w:rPr>
                <w:rFonts w:ascii="Times New Roman" w:hAnsi="Times New Roman" w:cs="宋体" w:hint="eastAsia"/>
                <w:color w:val="000000" w:themeColor="text1"/>
                <w:kern w:val="0"/>
                <w:szCs w:val="21"/>
              </w:rPr>
              <w:t>U</w:t>
            </w:r>
            <w:r w:rsidRPr="004C3EA4">
              <w:rPr>
                <w:rFonts w:ascii="Times New Roman" w:hAnsi="Times New Roman" w:cs="宋体" w:hint="eastAsia"/>
                <w:color w:val="000000" w:themeColor="text1"/>
                <w:kern w:val="0"/>
                <w:szCs w:val="21"/>
              </w:rPr>
              <w:t>型钉力学性能试验方法</w:t>
            </w:r>
          </w:p>
        </w:tc>
        <w:tc>
          <w:tcPr>
            <w:tcW w:w="488" w:type="pct"/>
            <w:shd w:val="clear" w:color="auto" w:fill="auto"/>
            <w:vAlign w:val="center"/>
            <w:hideMark/>
          </w:tcPr>
          <w:p w14:paraId="726A4C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noWrap/>
            <w:vAlign w:val="center"/>
            <w:hideMark/>
          </w:tcPr>
          <w:p w14:paraId="731821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7FC965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C56BF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56FFA1CC"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本标准规定了测定金属</w:t>
            </w:r>
            <w:r w:rsidRPr="004C3EA4">
              <w:rPr>
                <w:rFonts w:ascii="Times New Roman" w:hAnsi="Times New Roman" w:cs="宋体" w:hint="eastAsia"/>
                <w:color w:val="000000" w:themeColor="text1"/>
                <w:kern w:val="0"/>
                <w:szCs w:val="21"/>
              </w:rPr>
              <w:t>U</w:t>
            </w:r>
            <w:r w:rsidRPr="004C3EA4">
              <w:rPr>
                <w:rFonts w:ascii="Times New Roman" w:hAnsi="Times New Roman" w:cs="宋体" w:hint="eastAsia"/>
                <w:color w:val="000000" w:themeColor="text1"/>
                <w:kern w:val="0"/>
                <w:szCs w:val="21"/>
              </w:rPr>
              <w:t>型钉力学性能的试验方法。本标准适用于金属</w:t>
            </w:r>
            <w:r w:rsidRPr="004C3EA4">
              <w:rPr>
                <w:rFonts w:ascii="Times New Roman" w:hAnsi="Times New Roman" w:cs="宋体" w:hint="eastAsia"/>
                <w:color w:val="000000" w:themeColor="text1"/>
                <w:kern w:val="0"/>
                <w:szCs w:val="21"/>
              </w:rPr>
              <w:t>U</w:t>
            </w:r>
            <w:r w:rsidRPr="004C3EA4">
              <w:rPr>
                <w:rFonts w:ascii="Times New Roman" w:hAnsi="Times New Roman" w:cs="宋体" w:hint="eastAsia"/>
                <w:color w:val="000000" w:themeColor="text1"/>
                <w:kern w:val="0"/>
                <w:szCs w:val="21"/>
              </w:rPr>
              <w:t>型钉。本标准不适用于描述或指明金属</w:t>
            </w:r>
            <w:r w:rsidRPr="004C3EA4">
              <w:rPr>
                <w:rFonts w:ascii="Times New Roman" w:hAnsi="Times New Roman" w:cs="宋体" w:hint="eastAsia"/>
                <w:color w:val="000000" w:themeColor="text1"/>
                <w:kern w:val="0"/>
                <w:szCs w:val="21"/>
              </w:rPr>
              <w:t>U</w:t>
            </w:r>
            <w:r w:rsidRPr="004C3EA4">
              <w:rPr>
                <w:rFonts w:ascii="Times New Roman" w:hAnsi="Times New Roman" w:cs="宋体" w:hint="eastAsia"/>
                <w:color w:val="000000" w:themeColor="text1"/>
                <w:kern w:val="0"/>
                <w:szCs w:val="21"/>
              </w:rPr>
              <w:t>型钉的特定设计。</w:t>
            </w:r>
          </w:p>
        </w:tc>
      </w:tr>
      <w:tr w:rsidR="00377FC5" w:rsidRPr="004C3EA4" w14:paraId="4C58296D" w14:textId="77777777" w:rsidTr="006348B0">
        <w:trPr>
          <w:cantSplit/>
          <w:trHeight w:val="454"/>
        </w:trPr>
        <w:tc>
          <w:tcPr>
            <w:tcW w:w="239" w:type="pct"/>
            <w:shd w:val="clear" w:color="auto" w:fill="auto"/>
            <w:vAlign w:val="center"/>
            <w:hideMark/>
          </w:tcPr>
          <w:p w14:paraId="136004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452</w:t>
            </w:r>
          </w:p>
        </w:tc>
        <w:tc>
          <w:tcPr>
            <w:tcW w:w="456" w:type="pct"/>
            <w:shd w:val="clear" w:color="auto" w:fill="auto"/>
            <w:vAlign w:val="center"/>
            <w:hideMark/>
          </w:tcPr>
          <w:p w14:paraId="6598331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1782-2021</w:t>
            </w:r>
          </w:p>
        </w:tc>
        <w:tc>
          <w:tcPr>
            <w:tcW w:w="762" w:type="pct"/>
            <w:shd w:val="clear" w:color="auto" w:fill="auto"/>
            <w:vAlign w:val="center"/>
            <w:hideMark/>
          </w:tcPr>
          <w:p w14:paraId="1AED5F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骨科外固定支架力学性能测试方法</w:t>
            </w:r>
          </w:p>
        </w:tc>
        <w:tc>
          <w:tcPr>
            <w:tcW w:w="488" w:type="pct"/>
            <w:shd w:val="clear" w:color="auto" w:fill="auto"/>
            <w:vAlign w:val="center"/>
            <w:hideMark/>
          </w:tcPr>
          <w:p w14:paraId="1F76E4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noWrap/>
            <w:vAlign w:val="center"/>
            <w:hideMark/>
          </w:tcPr>
          <w:p w14:paraId="2F2D06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6D5937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2AD92A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SAC/TC110/SC1</w:t>
            </w:r>
          </w:p>
        </w:tc>
        <w:tc>
          <w:tcPr>
            <w:tcW w:w="1545" w:type="pct"/>
            <w:shd w:val="clear" w:color="auto" w:fill="auto"/>
            <w:vAlign w:val="center"/>
            <w:hideMark/>
          </w:tcPr>
          <w:p w14:paraId="27DFB60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本标准规定了骨科外固定支架力学性能的</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种测试方法。本标准适用于骨科外固定支架的部件子组件或单一组件。</w:t>
            </w:r>
          </w:p>
        </w:tc>
      </w:tr>
      <w:tr w:rsidR="00377FC5" w:rsidRPr="004C3EA4" w14:paraId="693D1233" w14:textId="77777777" w:rsidTr="006F6B23">
        <w:trPr>
          <w:cantSplit/>
          <w:trHeight w:val="454"/>
        </w:trPr>
        <w:tc>
          <w:tcPr>
            <w:tcW w:w="5000" w:type="pct"/>
            <w:gridSpan w:val="8"/>
            <w:shd w:val="clear" w:color="auto" w:fill="auto"/>
            <w:vAlign w:val="center"/>
            <w:hideMark/>
          </w:tcPr>
          <w:p w14:paraId="6D3A1B7A"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55" w:name="_Toc99807318"/>
            <w:r w:rsidRPr="004C3EA4">
              <w:rPr>
                <w:rFonts w:ascii="Times New Roman" w:hAnsi="Times New Roman" w:cs="宋体" w:hint="eastAsia"/>
                <w:b/>
                <w:bCs/>
                <w:color w:val="000000" w:themeColor="text1"/>
                <w:kern w:val="0"/>
                <w:sz w:val="24"/>
                <w:lang w:bidi="ar"/>
              </w:rPr>
              <w:t>（五）心血管植入物</w:t>
            </w:r>
            <w:bookmarkEnd w:id="55"/>
          </w:p>
        </w:tc>
      </w:tr>
      <w:tr w:rsidR="00377FC5" w:rsidRPr="004C3EA4" w14:paraId="62398B38" w14:textId="77777777" w:rsidTr="006348B0">
        <w:trPr>
          <w:cantSplit/>
          <w:trHeight w:val="454"/>
        </w:trPr>
        <w:tc>
          <w:tcPr>
            <w:tcW w:w="239" w:type="pct"/>
            <w:shd w:val="clear" w:color="auto" w:fill="auto"/>
            <w:vAlign w:val="center"/>
            <w:hideMark/>
          </w:tcPr>
          <w:p w14:paraId="66F02A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453</w:t>
            </w:r>
          </w:p>
        </w:tc>
        <w:tc>
          <w:tcPr>
            <w:tcW w:w="456" w:type="pct"/>
            <w:shd w:val="clear" w:color="auto" w:fill="auto"/>
            <w:vAlign w:val="center"/>
            <w:hideMark/>
          </w:tcPr>
          <w:p w14:paraId="269C94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39381.1-2020</w:t>
            </w:r>
          </w:p>
        </w:tc>
        <w:tc>
          <w:tcPr>
            <w:tcW w:w="762" w:type="pct"/>
            <w:shd w:val="clear" w:color="auto" w:fill="auto"/>
            <w:vAlign w:val="center"/>
            <w:hideMark/>
          </w:tcPr>
          <w:p w14:paraId="600722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血管药械组合产品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88" w:type="pct"/>
            <w:shd w:val="clear" w:color="auto" w:fill="auto"/>
            <w:vAlign w:val="center"/>
            <w:hideMark/>
          </w:tcPr>
          <w:p w14:paraId="0CCFB1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2020-11-19</w:t>
            </w:r>
          </w:p>
        </w:tc>
        <w:tc>
          <w:tcPr>
            <w:tcW w:w="439" w:type="pct"/>
            <w:shd w:val="clear" w:color="auto" w:fill="auto"/>
            <w:vAlign w:val="center"/>
            <w:hideMark/>
          </w:tcPr>
          <w:p w14:paraId="16E895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82" w:type="pct"/>
            <w:shd w:val="clear" w:color="auto" w:fill="auto"/>
            <w:vAlign w:val="center"/>
            <w:hideMark/>
          </w:tcPr>
          <w:p w14:paraId="73C3E9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DDC7F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799C4CD9" w14:textId="77777777" w:rsidR="00714C27" w:rsidRPr="00AD563F" w:rsidRDefault="00714C27" w:rsidP="00714C27">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GB/T 39381</w:t>
            </w:r>
            <w:r w:rsidRPr="00AD563F">
              <w:rPr>
                <w:rFonts w:ascii="Times New Roman" w:hAnsi="Times New Roman" w:cs="宋体" w:hint="eastAsia"/>
                <w:color w:val="000000" w:themeColor="text1"/>
                <w:kern w:val="0"/>
                <w:sz w:val="19"/>
                <w:szCs w:val="19"/>
              </w:rPr>
              <w:t>的本部分规定了血管药械组合产品的预期性能、设计属性、材料、设计评价、制造、灭菌、包装和制造商提供的信息等要求。本部分适用于涂覆药物且构成血管器械整体组件的输送系统或输送系统的一部分（例如药物涂层球囊导管和药物涂层导丝）。本部分也适用于非永久植入血管药械组合产品。</w:t>
            </w:r>
          </w:p>
          <w:p w14:paraId="7C3D218E" w14:textId="77777777" w:rsidR="00714C27" w:rsidRPr="00AD563F" w:rsidRDefault="00714C27" w:rsidP="00714C27">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本部分不适用于主要作用是提供药物输送通道的器械（例如输液导管），除非其含有药物组分且预期对器械部分提供辅助作用（例如涂有抑菌药物涂层的中心静脉导管）。</w:t>
            </w:r>
          </w:p>
          <w:p w14:paraId="503D472F" w14:textId="77777777" w:rsidR="00714C27" w:rsidRPr="00AD563F" w:rsidRDefault="00714C27" w:rsidP="00714C27">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本部分不适用于引入血管药械组合产品之前或之后的程序或器械（例如球囊血管成形术器械），如果其不影响组合器械的药物相关特性。</w:t>
            </w:r>
          </w:p>
          <w:p w14:paraId="59E0C6FD" w14:textId="77777777" w:rsidR="00714C27" w:rsidRPr="00AD563F" w:rsidRDefault="00714C27" w:rsidP="00714C27">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本部分包括血管药械组合产品中与器械药物相关的可吸收组分（如涂层）的要求。</w:t>
            </w:r>
          </w:p>
          <w:p w14:paraId="1F3ECDDA" w14:textId="77777777" w:rsidR="00714C27" w:rsidRPr="00AD563F" w:rsidRDefault="00714C27" w:rsidP="00714C27">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本部分不包括活性和非活性生物材料，例如组织、细胞或蛋白质。</w:t>
            </w:r>
          </w:p>
          <w:p w14:paraId="4F21E420" w14:textId="476BD3ED" w:rsidR="00C37F4A" w:rsidRPr="00AD563F" w:rsidRDefault="00714C27" w:rsidP="00714C27">
            <w:pPr>
              <w:widowControl/>
              <w:wordWrap w:val="0"/>
              <w:overflowPunct w:val="0"/>
              <w:rPr>
                <w:rFonts w:ascii="Times New Roman" w:hAnsi="Times New Roman" w:cs="宋体"/>
                <w:color w:val="000000" w:themeColor="text1"/>
                <w:kern w:val="0"/>
                <w:sz w:val="19"/>
                <w:szCs w:val="19"/>
              </w:rPr>
            </w:pPr>
            <w:r w:rsidRPr="00AD563F">
              <w:rPr>
                <w:rFonts w:ascii="Times New Roman" w:hAnsi="Times New Roman" w:cs="宋体" w:hint="eastAsia"/>
                <w:color w:val="000000" w:themeColor="text1"/>
                <w:kern w:val="0"/>
                <w:sz w:val="19"/>
                <w:szCs w:val="19"/>
              </w:rPr>
              <w:t>本部分不包括有源外科植入物（即需要外部提供而不是人体或重力提供能量的植入物）。</w:t>
            </w:r>
          </w:p>
        </w:tc>
      </w:tr>
      <w:tr w:rsidR="00377FC5" w:rsidRPr="004C3EA4" w14:paraId="0F8CDB70" w14:textId="77777777" w:rsidTr="006348B0">
        <w:trPr>
          <w:cantSplit/>
          <w:trHeight w:val="454"/>
        </w:trPr>
        <w:tc>
          <w:tcPr>
            <w:tcW w:w="239" w:type="pct"/>
            <w:shd w:val="clear" w:color="auto" w:fill="auto"/>
            <w:vAlign w:val="center"/>
            <w:hideMark/>
          </w:tcPr>
          <w:p w14:paraId="549EDD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454</w:t>
            </w:r>
          </w:p>
        </w:tc>
        <w:tc>
          <w:tcPr>
            <w:tcW w:w="456" w:type="pct"/>
            <w:shd w:val="clear" w:color="auto" w:fill="auto"/>
            <w:vAlign w:val="center"/>
            <w:hideMark/>
          </w:tcPr>
          <w:p w14:paraId="6D9ACE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12279-2008</w:t>
            </w:r>
          </w:p>
        </w:tc>
        <w:tc>
          <w:tcPr>
            <w:tcW w:w="762" w:type="pct"/>
            <w:shd w:val="clear" w:color="auto" w:fill="auto"/>
            <w:vAlign w:val="center"/>
            <w:hideMark/>
          </w:tcPr>
          <w:p w14:paraId="66ECD2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人工心脏瓣膜</w:t>
            </w:r>
          </w:p>
        </w:tc>
        <w:tc>
          <w:tcPr>
            <w:tcW w:w="488" w:type="pct"/>
            <w:shd w:val="clear" w:color="auto" w:fill="auto"/>
            <w:vAlign w:val="center"/>
            <w:hideMark/>
          </w:tcPr>
          <w:p w14:paraId="2666BC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2008-12-31</w:t>
            </w:r>
          </w:p>
        </w:tc>
        <w:tc>
          <w:tcPr>
            <w:tcW w:w="439" w:type="pct"/>
            <w:shd w:val="clear" w:color="auto" w:fill="auto"/>
            <w:vAlign w:val="center"/>
            <w:hideMark/>
          </w:tcPr>
          <w:p w14:paraId="4E559C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2009-12-1</w:t>
            </w:r>
          </w:p>
        </w:tc>
        <w:tc>
          <w:tcPr>
            <w:tcW w:w="582" w:type="pct"/>
            <w:shd w:val="clear" w:color="auto" w:fill="auto"/>
            <w:vAlign w:val="center"/>
            <w:hideMark/>
          </w:tcPr>
          <w:p w14:paraId="456FE3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07244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6AAD25B7" w14:textId="733B85AB"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规定了所需试验和用于检测所有类型人工心脏瓣膜及其材料和组件的物理、生物、力学性能所用仪器的要求。本标准提出了人工心脏瓣膜体内临床前评价要求、临床评价要求、标准中所有试验和评价的结果报告要求。本标准也规定了对人工心脏瓣膜包装和标签的要求。本标准不适用于全部人体组织和部分人体组织制成的人工心脏瓣膜。</w:t>
            </w:r>
          </w:p>
        </w:tc>
      </w:tr>
      <w:tr w:rsidR="00377FC5" w:rsidRPr="004C3EA4" w14:paraId="07560AAE" w14:textId="77777777" w:rsidTr="006348B0">
        <w:trPr>
          <w:cantSplit/>
          <w:trHeight w:val="454"/>
        </w:trPr>
        <w:tc>
          <w:tcPr>
            <w:tcW w:w="239" w:type="pct"/>
            <w:shd w:val="clear" w:color="auto" w:fill="auto"/>
            <w:vAlign w:val="center"/>
            <w:hideMark/>
          </w:tcPr>
          <w:p w14:paraId="29CB18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455</w:t>
            </w:r>
          </w:p>
        </w:tc>
        <w:tc>
          <w:tcPr>
            <w:tcW w:w="456" w:type="pct"/>
            <w:shd w:val="clear" w:color="auto" w:fill="auto"/>
            <w:vAlign w:val="center"/>
            <w:hideMark/>
          </w:tcPr>
          <w:p w14:paraId="6F6965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p>
        </w:tc>
        <w:tc>
          <w:tcPr>
            <w:tcW w:w="762" w:type="pct"/>
            <w:shd w:val="clear" w:color="auto" w:fill="auto"/>
            <w:vAlign w:val="center"/>
            <w:hideMark/>
          </w:tcPr>
          <w:p w14:paraId="3969E1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小型植入器械腐蚀敏感性的循环动电位极化标准测试方法</w:t>
            </w:r>
          </w:p>
        </w:tc>
        <w:tc>
          <w:tcPr>
            <w:tcW w:w="488" w:type="pct"/>
            <w:shd w:val="clear" w:color="auto" w:fill="auto"/>
            <w:vAlign w:val="center"/>
            <w:hideMark/>
          </w:tcPr>
          <w:p w14:paraId="2E0D76A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558D9C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82" w:type="pct"/>
            <w:shd w:val="clear" w:color="auto" w:fill="auto"/>
            <w:vAlign w:val="center"/>
            <w:hideMark/>
          </w:tcPr>
          <w:p w14:paraId="34BC2D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229BA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05E3984A" w14:textId="664AD3E3"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利用循环（正向和反向）动电位极化评价小型金属植入医疗器械或其部件的腐蚀敏感性。可以用本测试方法评价的器械包括但不仅限于以下产品：血管支架、尿道支架、滤器、血管内移植物的支撑部件、心脏封堵器、动脉瘤夹及结扎夹、</w:t>
            </w:r>
            <w:r w:rsidRPr="00714C27">
              <w:rPr>
                <w:rFonts w:ascii="Times New Roman" w:hAnsi="Times New Roman" w:cs="宋体" w:hint="eastAsia"/>
                <w:color w:val="000000" w:themeColor="text1"/>
                <w:kern w:val="0"/>
                <w:szCs w:val="21"/>
              </w:rPr>
              <w:t>U</w:t>
            </w:r>
            <w:r w:rsidRPr="00714C27">
              <w:rPr>
                <w:rFonts w:ascii="Times New Roman" w:hAnsi="Times New Roman" w:cs="宋体" w:hint="eastAsia"/>
                <w:color w:val="000000" w:themeColor="text1"/>
                <w:kern w:val="0"/>
                <w:szCs w:val="21"/>
              </w:rPr>
              <w:t>型钉等。本测试方法用于评价最终成品形式的植入器械。这些小型器械应该以其完整形式接受测试。器械尺寸的上限取决于测试仪器的最大输出电流。这里认为诸如</w:t>
            </w:r>
            <w:r w:rsidRPr="00714C27">
              <w:rPr>
                <w:rFonts w:ascii="Times New Roman" w:hAnsi="Times New Roman" w:cs="宋体" w:hint="eastAsia"/>
                <w:color w:val="000000" w:themeColor="text1"/>
                <w:kern w:val="0"/>
                <w:szCs w:val="21"/>
              </w:rPr>
              <w:t>ASTM G 5</w:t>
            </w:r>
            <w:r w:rsidRPr="00714C27">
              <w:rPr>
                <w:rFonts w:ascii="Times New Roman" w:hAnsi="Times New Roman" w:cs="宋体" w:hint="eastAsia"/>
                <w:color w:val="000000" w:themeColor="text1"/>
                <w:kern w:val="0"/>
                <w:szCs w:val="21"/>
              </w:rPr>
              <w:t>和</w:t>
            </w:r>
            <w:r w:rsidRPr="00714C27">
              <w:rPr>
                <w:rFonts w:ascii="Times New Roman" w:hAnsi="Times New Roman" w:cs="宋体" w:hint="eastAsia"/>
                <w:color w:val="000000" w:themeColor="text1"/>
                <w:kern w:val="0"/>
                <w:szCs w:val="21"/>
              </w:rPr>
              <w:t>ASTM G 61</w:t>
            </w:r>
            <w:r w:rsidRPr="00714C27">
              <w:rPr>
                <w:rFonts w:ascii="Times New Roman" w:hAnsi="Times New Roman" w:cs="宋体" w:hint="eastAsia"/>
                <w:color w:val="000000" w:themeColor="text1"/>
                <w:kern w:val="0"/>
                <w:szCs w:val="21"/>
              </w:rPr>
              <w:t>的测试方法可以用于材料的筛选试验。由于植入物的结构和尺寸的不同，本试验方法提供了一系列式样的夹具结构。本测试方法应用于由较高耐腐蚀性的金属材料制成的可植入器械。</w:t>
            </w:r>
          </w:p>
        </w:tc>
      </w:tr>
      <w:tr w:rsidR="00377FC5" w:rsidRPr="004C3EA4" w14:paraId="042C075B" w14:textId="77777777" w:rsidTr="006348B0">
        <w:trPr>
          <w:cantSplit/>
          <w:trHeight w:val="454"/>
        </w:trPr>
        <w:tc>
          <w:tcPr>
            <w:tcW w:w="239" w:type="pct"/>
            <w:shd w:val="clear" w:color="auto" w:fill="auto"/>
            <w:vAlign w:val="center"/>
            <w:hideMark/>
          </w:tcPr>
          <w:p w14:paraId="0AE466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456</w:t>
            </w:r>
          </w:p>
        </w:tc>
        <w:tc>
          <w:tcPr>
            <w:tcW w:w="456" w:type="pct"/>
            <w:shd w:val="clear" w:color="auto" w:fill="auto"/>
            <w:vAlign w:val="center"/>
            <w:hideMark/>
          </w:tcPr>
          <w:p w14:paraId="77463C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1449.3-2016</w:t>
            </w:r>
          </w:p>
        </w:tc>
        <w:tc>
          <w:tcPr>
            <w:tcW w:w="762" w:type="pct"/>
            <w:shd w:val="clear" w:color="auto" w:fill="auto"/>
            <w:vAlign w:val="center"/>
            <w:hideMark/>
          </w:tcPr>
          <w:p w14:paraId="5C9DED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人工心脏瓣膜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部分：经导管植入式人工心脏瓣膜</w:t>
            </w:r>
          </w:p>
        </w:tc>
        <w:tc>
          <w:tcPr>
            <w:tcW w:w="488" w:type="pct"/>
            <w:shd w:val="clear" w:color="auto" w:fill="auto"/>
            <w:vAlign w:val="center"/>
            <w:hideMark/>
          </w:tcPr>
          <w:p w14:paraId="31BCA1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2C9996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1B35BE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7D10D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2A045B37"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有足够科学和临床数据支持下经导管瓣膜的操作条件和性能要求。本标准适用于所有预期将经导管瓣膜植入到人体心脏中的器械。包括经导管瓣膜，以及用于植入瓣膜及确定瓣膜尺寸所需的辅件、包装和标签。本标准不适用于植入人工心脏或心脏辅助器械的人工心脏瓣膜、瓣中瓣结构的人工心脏瓣膜、同种异体瓣膜，以及非传统外科植入的人工心脏瓣膜（例如，无缝合）。</w:t>
            </w:r>
          </w:p>
        </w:tc>
      </w:tr>
      <w:tr w:rsidR="00377FC5" w:rsidRPr="004C3EA4" w14:paraId="24A4818B" w14:textId="77777777" w:rsidTr="006348B0">
        <w:trPr>
          <w:cantSplit/>
          <w:trHeight w:val="454"/>
        </w:trPr>
        <w:tc>
          <w:tcPr>
            <w:tcW w:w="239" w:type="pct"/>
            <w:shd w:val="clear" w:color="auto" w:fill="auto"/>
            <w:vAlign w:val="center"/>
            <w:hideMark/>
          </w:tcPr>
          <w:p w14:paraId="2822CE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457</w:t>
            </w:r>
          </w:p>
        </w:tc>
        <w:tc>
          <w:tcPr>
            <w:tcW w:w="456" w:type="pct"/>
            <w:shd w:val="clear" w:color="auto" w:fill="auto"/>
            <w:vAlign w:val="center"/>
            <w:hideMark/>
          </w:tcPr>
          <w:p w14:paraId="5A5057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0500-2021</w:t>
            </w:r>
          </w:p>
        </w:tc>
        <w:tc>
          <w:tcPr>
            <w:tcW w:w="762" w:type="pct"/>
            <w:shd w:val="clear" w:color="auto" w:fill="auto"/>
            <w:vAlign w:val="center"/>
            <w:hideMark/>
          </w:tcPr>
          <w:p w14:paraId="574078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血管假体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管状血管移植物和血管补片</w:t>
            </w:r>
          </w:p>
        </w:tc>
        <w:tc>
          <w:tcPr>
            <w:tcW w:w="488" w:type="pct"/>
            <w:shd w:val="clear" w:color="auto" w:fill="auto"/>
            <w:vAlign w:val="center"/>
            <w:hideMark/>
          </w:tcPr>
          <w:p w14:paraId="5F5D27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9" w:type="pct"/>
            <w:shd w:val="clear" w:color="auto" w:fill="auto"/>
            <w:vAlign w:val="center"/>
            <w:hideMark/>
          </w:tcPr>
          <w:p w14:paraId="13B458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82" w:type="pct"/>
            <w:shd w:val="clear" w:color="auto" w:fill="auto"/>
            <w:vAlign w:val="center"/>
            <w:hideMark/>
          </w:tcPr>
          <w:p w14:paraId="08BC31E3" w14:textId="19A4CE1D"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0500-2004</w:t>
            </w:r>
          </w:p>
        </w:tc>
        <w:tc>
          <w:tcPr>
            <w:tcW w:w="489" w:type="pct"/>
            <w:shd w:val="clear" w:color="auto" w:fill="auto"/>
            <w:vAlign w:val="center"/>
            <w:hideMark/>
          </w:tcPr>
          <w:p w14:paraId="36D276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43295B68"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本标准规定了评估血管假体的要求以及术语、设计属性和制造商提供信息相关的要求。本标准适用于采用直视外科手术植入（而非射线或其他非直接成像技术，如</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或核磁共振），预期用于血管系统节段间的置换、形成旁路或分流的无菌管状血管移植物，以及用于修补和重建血管系统的血管补片。本标准适用于采用合成编织型材料以及合成非编织型材料制成的血管假体。本标准适用于全部或部分采用非活性生物源性材料制成的血管假体，包括组织工程血管假体，但本标准未包含生物源性材料的采购、获取、制造以及所有试验要求。本标准适用于复合、涂层、组合和外部强化的血管假体。本标准不适用于采用经导管输送和非直视外科植入的血管内假体。本标准包括移植物材料适当试验方法开发相关的信息。本标准不适用于由管状血管移植物和瓣膜组成的带瓣管道及其瓣膜部分，可用于对其中管状血管移植物部分进行评价，但本标准未描述该类器械的特定要求和试验方法。本标准不适用于心脏和心包补片、血管支架、辅件器械（如吻合器械、缝合器、隧道器和缝线）和垫片。本标准不适用于细胞接种相关的要求。本标准未包含药物洗脱或药物涂层血管假体的药理学内容。本标准未包含可吸收血管假体的降解、组织长入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或组织替换及其它与时间有关方面的内容。</w:t>
            </w:r>
          </w:p>
        </w:tc>
      </w:tr>
      <w:tr w:rsidR="00377FC5" w:rsidRPr="004C3EA4" w14:paraId="4B95F9C2" w14:textId="77777777" w:rsidTr="006348B0">
        <w:trPr>
          <w:cantSplit/>
          <w:trHeight w:val="454"/>
        </w:trPr>
        <w:tc>
          <w:tcPr>
            <w:tcW w:w="239" w:type="pct"/>
            <w:shd w:val="clear" w:color="auto" w:fill="auto"/>
            <w:vAlign w:val="center"/>
            <w:hideMark/>
          </w:tcPr>
          <w:p w14:paraId="560A86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458</w:t>
            </w:r>
          </w:p>
        </w:tc>
        <w:tc>
          <w:tcPr>
            <w:tcW w:w="456" w:type="pct"/>
            <w:shd w:val="clear" w:color="auto" w:fill="auto"/>
            <w:vAlign w:val="center"/>
            <w:hideMark/>
          </w:tcPr>
          <w:p w14:paraId="6CD27C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0663.1-2021</w:t>
            </w:r>
          </w:p>
        </w:tc>
        <w:tc>
          <w:tcPr>
            <w:tcW w:w="762" w:type="pct"/>
            <w:shd w:val="clear" w:color="auto" w:fill="auto"/>
            <w:vAlign w:val="center"/>
            <w:hideMark/>
          </w:tcPr>
          <w:p w14:paraId="61FD24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血管内器械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部分：血管内假体</w:t>
            </w:r>
          </w:p>
        </w:tc>
        <w:tc>
          <w:tcPr>
            <w:tcW w:w="488" w:type="pct"/>
            <w:shd w:val="clear" w:color="auto" w:fill="auto"/>
            <w:vAlign w:val="center"/>
            <w:hideMark/>
          </w:tcPr>
          <w:p w14:paraId="477276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vAlign w:val="center"/>
            <w:hideMark/>
          </w:tcPr>
          <w:p w14:paraId="0D4B03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11CF45B1" w14:textId="7BEC3771"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0663.1</w:t>
            </w:r>
            <w:r w:rsidR="004A45A1"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2014</w:t>
            </w:r>
          </w:p>
        </w:tc>
        <w:tc>
          <w:tcPr>
            <w:tcW w:w="489" w:type="pct"/>
            <w:shd w:val="clear" w:color="auto" w:fill="auto"/>
            <w:vAlign w:val="center"/>
            <w:hideMark/>
          </w:tcPr>
          <w:p w14:paraId="57B149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476367E8"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价血管内系统（假体和输送系统）（不包括颅内系统）的要求，以及在术语、设计属性和制造商提供的信息方面的要求。本标准适用于治疗动脉瘤、动脉狭窄或其它血管异常或病变（例如，夹层、横断伤）、或在血管之间建立分流通道</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例如，创建经颈静脉肝内门体分流术（</w:t>
            </w:r>
            <w:r w:rsidRPr="004C3EA4">
              <w:rPr>
                <w:rFonts w:ascii="Times New Roman" w:hAnsi="Times New Roman" w:cs="宋体" w:hint="eastAsia"/>
                <w:color w:val="000000" w:themeColor="text1"/>
                <w:kern w:val="0"/>
                <w:szCs w:val="21"/>
              </w:rPr>
              <w:t>TIPS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血管内系统。本标准也适用于为使血管内假体与血管壁充分贴合或者使重叠假体充分贴合而使用的球囊，尽管它们并非血管内系统的组成部分。本标准不适用于下列情况：血管封堵器，当对侧髂动脉封堵器用作主动脉</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单侧髂动脉血管内假体的组成部分使用时除外；血管内系统置入之前的程序和器械，如球囊血管成形术器械；含有血管内假体的带瓣管道的瓣膜部分以及血管内假体和瓣膜部件的结合体；药物洗脱或药物涂层血管内假体的药理学方面。</w:t>
            </w:r>
          </w:p>
        </w:tc>
      </w:tr>
      <w:tr w:rsidR="00377FC5" w:rsidRPr="004C3EA4" w14:paraId="7D6CBB73" w14:textId="77777777" w:rsidTr="006348B0">
        <w:trPr>
          <w:cantSplit/>
          <w:trHeight w:val="454"/>
        </w:trPr>
        <w:tc>
          <w:tcPr>
            <w:tcW w:w="239" w:type="pct"/>
            <w:shd w:val="clear" w:color="auto" w:fill="auto"/>
            <w:vAlign w:val="center"/>
            <w:hideMark/>
          </w:tcPr>
          <w:p w14:paraId="539B76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459</w:t>
            </w:r>
          </w:p>
        </w:tc>
        <w:tc>
          <w:tcPr>
            <w:tcW w:w="456" w:type="pct"/>
            <w:shd w:val="clear" w:color="auto" w:fill="auto"/>
            <w:vAlign w:val="center"/>
            <w:hideMark/>
          </w:tcPr>
          <w:p w14:paraId="0E1BCD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0663.2-2016</w:t>
            </w:r>
          </w:p>
        </w:tc>
        <w:tc>
          <w:tcPr>
            <w:tcW w:w="762" w:type="pct"/>
            <w:shd w:val="clear" w:color="auto" w:fill="auto"/>
            <w:vAlign w:val="center"/>
            <w:hideMark/>
          </w:tcPr>
          <w:p w14:paraId="5BAC67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血管内器械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部分：血管支架</w:t>
            </w:r>
          </w:p>
        </w:tc>
        <w:tc>
          <w:tcPr>
            <w:tcW w:w="488" w:type="pct"/>
            <w:shd w:val="clear" w:color="auto" w:fill="auto"/>
            <w:vAlign w:val="center"/>
            <w:hideMark/>
          </w:tcPr>
          <w:p w14:paraId="0010C3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1E2396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56603C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50212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7B86CCD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管支架的预期性能、设计属性、材料、设计评价、制造、灭菌、包装等要求。本标准适用于治疗血管病变或血管狭窄以及其他血管畸形的血管支架及作为血管支架释放组成部分的输送系统。本标准代替</w:t>
            </w:r>
            <w:r w:rsidRPr="004C3EA4">
              <w:rPr>
                <w:rFonts w:ascii="Times New Roman" w:hAnsi="Times New Roman" w:cs="宋体" w:hint="eastAsia"/>
                <w:color w:val="000000" w:themeColor="text1"/>
                <w:kern w:val="0"/>
                <w:szCs w:val="21"/>
              </w:rPr>
              <w:t>YY/T 0663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《无源外科植入物心脏和血管植入物的特殊要求动脉支架的专用要求》。</w:t>
            </w:r>
          </w:p>
        </w:tc>
      </w:tr>
      <w:tr w:rsidR="00377FC5" w:rsidRPr="004C3EA4" w14:paraId="6C1BA722" w14:textId="77777777" w:rsidTr="006348B0">
        <w:trPr>
          <w:cantSplit/>
          <w:trHeight w:val="454"/>
        </w:trPr>
        <w:tc>
          <w:tcPr>
            <w:tcW w:w="239" w:type="pct"/>
            <w:shd w:val="clear" w:color="auto" w:fill="auto"/>
            <w:vAlign w:val="center"/>
            <w:hideMark/>
          </w:tcPr>
          <w:p w14:paraId="4F6034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460</w:t>
            </w:r>
          </w:p>
        </w:tc>
        <w:tc>
          <w:tcPr>
            <w:tcW w:w="456" w:type="pct"/>
            <w:shd w:val="clear" w:color="auto" w:fill="auto"/>
            <w:vAlign w:val="center"/>
            <w:hideMark/>
          </w:tcPr>
          <w:p w14:paraId="38C220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0663.3-2016</w:t>
            </w:r>
          </w:p>
        </w:tc>
        <w:tc>
          <w:tcPr>
            <w:tcW w:w="762" w:type="pct"/>
            <w:shd w:val="clear" w:color="auto" w:fill="auto"/>
            <w:vAlign w:val="center"/>
            <w:hideMark/>
          </w:tcPr>
          <w:p w14:paraId="0A74C5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血管内器械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部分：腔静脉滤器</w:t>
            </w:r>
          </w:p>
        </w:tc>
        <w:tc>
          <w:tcPr>
            <w:tcW w:w="488" w:type="pct"/>
            <w:shd w:val="clear" w:color="auto" w:fill="auto"/>
            <w:vAlign w:val="center"/>
            <w:hideMark/>
          </w:tcPr>
          <w:p w14:paraId="3CC06D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3D3704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02B753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DFD80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1143AB9F"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通过机械过滤下腔静脉来预防肺栓塞的腔静脉滤器。本标准规定了腔静脉滤器在预期性能、设计属性、材料、设计评价、制造、灭菌、包装和制造商提供的信息等内容。本标准不适用于临时性滤器、涂层（表面改性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或药物）、降解材料、其他与时间相关的可吸收材料和腔静脉滤器植入前的过程使用的器械（如静脉注射针）。本标准不涉及与活体生物组织和非活性生物材料有关的问题。</w:t>
            </w:r>
          </w:p>
        </w:tc>
      </w:tr>
      <w:tr w:rsidR="00377FC5" w:rsidRPr="004C3EA4" w14:paraId="093373A2" w14:textId="77777777" w:rsidTr="006348B0">
        <w:trPr>
          <w:cantSplit/>
          <w:trHeight w:val="454"/>
        </w:trPr>
        <w:tc>
          <w:tcPr>
            <w:tcW w:w="239" w:type="pct"/>
            <w:shd w:val="clear" w:color="auto" w:fill="auto"/>
            <w:vAlign w:val="center"/>
            <w:hideMark/>
          </w:tcPr>
          <w:p w14:paraId="7BE7C2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461</w:t>
            </w:r>
          </w:p>
        </w:tc>
        <w:tc>
          <w:tcPr>
            <w:tcW w:w="456" w:type="pct"/>
            <w:shd w:val="clear" w:color="auto" w:fill="auto"/>
            <w:vAlign w:val="center"/>
            <w:hideMark/>
          </w:tcPr>
          <w:p w14:paraId="051512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0693-2008</w:t>
            </w:r>
          </w:p>
        </w:tc>
        <w:tc>
          <w:tcPr>
            <w:tcW w:w="762" w:type="pct"/>
            <w:shd w:val="clear" w:color="auto" w:fill="auto"/>
            <w:vAlign w:val="center"/>
            <w:hideMark/>
          </w:tcPr>
          <w:p w14:paraId="1477A5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血管支架尺寸特性的表征</w:t>
            </w:r>
          </w:p>
        </w:tc>
        <w:tc>
          <w:tcPr>
            <w:tcW w:w="488" w:type="pct"/>
            <w:shd w:val="clear" w:color="auto" w:fill="auto"/>
            <w:vAlign w:val="center"/>
            <w:hideMark/>
          </w:tcPr>
          <w:p w14:paraId="4D035D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1529D4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82" w:type="pct"/>
            <w:shd w:val="clear" w:color="auto" w:fill="auto"/>
            <w:vAlign w:val="center"/>
            <w:hideMark/>
          </w:tcPr>
          <w:p w14:paraId="00CFD5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02B1B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50D15194" w14:textId="6F487304" w:rsidR="00C37F4A" w:rsidRPr="004C3EA4" w:rsidRDefault="00714C27" w:rsidP="006348B0">
            <w:pPr>
              <w:widowControl/>
              <w:wordWrap w:val="0"/>
              <w:overflowPunct w:val="0"/>
              <w:rPr>
                <w:rFonts w:ascii="Times New Roman" w:hAnsi="Times New Roman" w:cs="宋体"/>
                <w:color w:val="000000" w:themeColor="text1"/>
                <w:kern w:val="0"/>
                <w:szCs w:val="21"/>
              </w:rPr>
            </w:pPr>
            <w:r w:rsidRPr="00714C27">
              <w:rPr>
                <w:rFonts w:ascii="Times New Roman" w:hAnsi="Times New Roman" w:cs="宋体" w:hint="eastAsia"/>
                <w:color w:val="000000" w:themeColor="text1"/>
                <w:kern w:val="0"/>
                <w:szCs w:val="21"/>
              </w:rPr>
              <w:t>本标准包含了与临床性能有效性相关的血管假体尺寸属性的识别及推荐的检测方法。本标准还包括支架放置过程中输送系统的包装和特殊标识。本标准仅指出了支架的尺寸特性。这里并没有指出支架的材料性能及功能特性。本标准中描述的所有尺寸特性指的是体外试验（“实验台”）特性。由于患者的各种因素，如血管顺应性，实际的体内试验特性可能有微小差异。本标准包括了适用于金属及合金制成的球囊扩张支架和自扩张支架的推荐方法。本标准没有特别说明带有涂层的支架或聚合物支架或可降解支架的专有属性，尽管本标准并不排除用于以上产品。尽管本标准没有特别指明，但用于在非血管位置放置的支架，如食管支架或胆管支架，仍可以用这里包括的方法来表征。同样，本标准不包括对血管内移植物或通常用于治疗动脉瘤或外周血管损伤或提供血管通路的其他导管装置的推荐方法，但是本标准包括的一些信息也可用于这些装置。本标准不包括作为血管成形术导管形式单独出售的球囊导管的介绍，即便其中一些导管可以用于无输送系统的未装配支架的输送。</w:t>
            </w:r>
          </w:p>
        </w:tc>
      </w:tr>
      <w:tr w:rsidR="00377FC5" w:rsidRPr="004C3EA4" w14:paraId="30410475" w14:textId="77777777" w:rsidTr="006348B0">
        <w:trPr>
          <w:cantSplit/>
          <w:trHeight w:val="454"/>
        </w:trPr>
        <w:tc>
          <w:tcPr>
            <w:tcW w:w="239" w:type="pct"/>
            <w:shd w:val="clear" w:color="auto" w:fill="auto"/>
            <w:vAlign w:val="center"/>
            <w:hideMark/>
          </w:tcPr>
          <w:p w14:paraId="15E7D1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462</w:t>
            </w:r>
          </w:p>
        </w:tc>
        <w:tc>
          <w:tcPr>
            <w:tcW w:w="456" w:type="pct"/>
            <w:shd w:val="clear" w:color="auto" w:fill="auto"/>
            <w:vAlign w:val="center"/>
            <w:hideMark/>
          </w:tcPr>
          <w:p w14:paraId="796328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0694-2020</w:t>
            </w:r>
          </w:p>
        </w:tc>
        <w:tc>
          <w:tcPr>
            <w:tcW w:w="762" w:type="pct"/>
            <w:shd w:val="clear" w:color="auto" w:fill="auto"/>
            <w:vAlign w:val="center"/>
            <w:hideMark/>
          </w:tcPr>
          <w:p w14:paraId="6C2887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球囊扩张支架弹性回缩的标准测试方法</w:t>
            </w:r>
          </w:p>
        </w:tc>
        <w:tc>
          <w:tcPr>
            <w:tcW w:w="488" w:type="pct"/>
            <w:shd w:val="clear" w:color="auto" w:fill="auto"/>
            <w:vAlign w:val="center"/>
            <w:hideMark/>
          </w:tcPr>
          <w:p w14:paraId="69F5EE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1ACC36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2759E3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E6B853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3DE25E1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本标准规定了球囊扩张支架弹性回缩的标准测试方法。本标准适用于在机械方法作用下，支架直径能在释放前后发生塑性形变的材料制成的支架。</w:t>
            </w:r>
          </w:p>
        </w:tc>
      </w:tr>
      <w:tr w:rsidR="00377FC5" w:rsidRPr="004C3EA4" w14:paraId="1D00E718" w14:textId="77777777" w:rsidTr="006348B0">
        <w:trPr>
          <w:cantSplit/>
          <w:trHeight w:val="454"/>
        </w:trPr>
        <w:tc>
          <w:tcPr>
            <w:tcW w:w="239" w:type="pct"/>
            <w:shd w:val="clear" w:color="auto" w:fill="auto"/>
            <w:vAlign w:val="center"/>
            <w:hideMark/>
          </w:tcPr>
          <w:p w14:paraId="4954BD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463</w:t>
            </w:r>
          </w:p>
        </w:tc>
        <w:tc>
          <w:tcPr>
            <w:tcW w:w="456" w:type="pct"/>
            <w:shd w:val="clear" w:color="auto" w:fill="auto"/>
            <w:vAlign w:val="center"/>
            <w:hideMark/>
          </w:tcPr>
          <w:p w14:paraId="52F28A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0807-2010</w:t>
            </w:r>
          </w:p>
        </w:tc>
        <w:tc>
          <w:tcPr>
            <w:tcW w:w="762" w:type="pct"/>
            <w:shd w:val="clear" w:color="auto" w:fill="auto"/>
            <w:vAlign w:val="center"/>
            <w:hideMark/>
          </w:tcPr>
          <w:p w14:paraId="3DC012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预装在输送系统上的球囊扩张血管支架稳固性能标准测试方法</w:t>
            </w:r>
          </w:p>
        </w:tc>
        <w:tc>
          <w:tcPr>
            <w:tcW w:w="488" w:type="pct"/>
            <w:shd w:val="clear" w:color="auto" w:fill="auto"/>
            <w:vAlign w:val="center"/>
            <w:hideMark/>
          </w:tcPr>
          <w:p w14:paraId="0C8DD7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389C8E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6919FC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4FD83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188B3C4C" w14:textId="77777777" w:rsidR="00BA48A3"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已经预装、尚未释放的球囊扩张支架输送系统的支架在输送系统上的稳固性能的测试前处理、测试和测试终点的设计和开发提供指导。本标准旨在协助研究者对已经预装、无鞘的球囊扩张支架输送系统进行设计、研究和体外表征。</w:t>
            </w:r>
          </w:p>
          <w:p w14:paraId="330B42C8"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实验室确定移动或移除预装在输送系统上的球囊扩张血管支架所需的剪切力。本标准提供了在测试支架稳固性能时需要考虑的一些选项。这些选项包括测试前处理，可能的支架稳固性能测试及相关的测试终点。在</w:t>
            </w:r>
            <w:r w:rsidRPr="004C3EA4">
              <w:rPr>
                <w:rFonts w:ascii="Times New Roman" w:hAnsi="Times New Roman" w:cs="宋体" w:hint="eastAsia"/>
                <w:color w:val="000000" w:themeColor="text1"/>
                <w:kern w:val="0"/>
                <w:szCs w:val="21"/>
              </w:rPr>
              <w:t>7.1</w:t>
            </w:r>
            <w:r w:rsidRPr="004C3EA4">
              <w:rPr>
                <w:rFonts w:ascii="Times New Roman" w:hAnsi="Times New Roman" w:cs="宋体" w:hint="eastAsia"/>
                <w:color w:val="000000" w:themeColor="text1"/>
                <w:kern w:val="0"/>
                <w:szCs w:val="21"/>
              </w:rPr>
              <w:t>中给出了一个测试仪器的实例。</w:t>
            </w:r>
          </w:p>
          <w:p w14:paraId="77200DA8"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本标准只适用于体外测试的表征。测试前处理方法、稳固性能测试类型</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如支架固定方法</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和测试终点的选择可能部分地对所测得的稳固性能水平和产品设计</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处理差异造成影响。体内的特征也可能与体外的结果存在差异。</w:t>
            </w:r>
          </w:p>
          <w:p w14:paraId="08AA2EDC"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本标准不包括所有可能的测试前处理、支架稳固性能测试和测试终点，意在提供一个开始点，由此选择和研究支架稳固性能测试选项。</w:t>
            </w:r>
          </w:p>
          <w:p w14:paraId="04CC01B0"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本标准没有指定支架安装到输送系统上的方法。</w:t>
            </w:r>
          </w:p>
          <w:p w14:paraId="2CA6FB3C" w14:textId="03D45BA2"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本标准并非试图对所涉及的所有安全问题进行阐述，即便是那些与其使用有关的安全问题。确立适当的安全及健康规范，以及在应用前明确管理限制的适用性，是本标准用户自身的责任。</w:t>
            </w:r>
          </w:p>
        </w:tc>
      </w:tr>
      <w:tr w:rsidR="00377FC5" w:rsidRPr="004C3EA4" w14:paraId="0959161F" w14:textId="77777777" w:rsidTr="006348B0">
        <w:trPr>
          <w:cantSplit/>
          <w:trHeight w:val="454"/>
        </w:trPr>
        <w:tc>
          <w:tcPr>
            <w:tcW w:w="239" w:type="pct"/>
            <w:shd w:val="clear" w:color="auto" w:fill="auto"/>
            <w:vAlign w:val="center"/>
            <w:hideMark/>
          </w:tcPr>
          <w:p w14:paraId="46AE43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464</w:t>
            </w:r>
          </w:p>
        </w:tc>
        <w:tc>
          <w:tcPr>
            <w:tcW w:w="456" w:type="pct"/>
            <w:shd w:val="clear" w:color="auto" w:fill="auto"/>
            <w:vAlign w:val="center"/>
            <w:hideMark/>
          </w:tcPr>
          <w:p w14:paraId="2659F5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0808-2010</w:t>
            </w:r>
          </w:p>
        </w:tc>
        <w:tc>
          <w:tcPr>
            <w:tcW w:w="762" w:type="pct"/>
            <w:shd w:val="clear" w:color="auto" w:fill="auto"/>
            <w:vAlign w:val="center"/>
            <w:hideMark/>
          </w:tcPr>
          <w:p w14:paraId="643ACF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血管支架体外脉动耐久性标准测试方法</w:t>
            </w:r>
          </w:p>
        </w:tc>
        <w:tc>
          <w:tcPr>
            <w:tcW w:w="488" w:type="pct"/>
            <w:shd w:val="clear" w:color="auto" w:fill="auto"/>
            <w:vAlign w:val="center"/>
            <w:hideMark/>
          </w:tcPr>
          <w:p w14:paraId="3F3420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4DCCC6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43E01D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7CAA5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68B445E2" w14:textId="77777777" w:rsidR="00BA48A3"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本测试方法通过施加流体脉动负载使得血管支架处于与体内环境类似的直径膨胀水平来评价血管支架的耐久性能。该方法适用于已经在模拟血管</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模拟血管弹性</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中扩张的支架测试样品。典型的耐久测试期相当于</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年时间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按照每分钟</w:t>
            </w:r>
            <w:r w:rsidRPr="004C3EA4">
              <w:rPr>
                <w:rFonts w:ascii="Times New Roman" w:hAnsi="Times New Roman" w:cs="宋体" w:hint="eastAsia"/>
                <w:color w:val="000000" w:themeColor="text1"/>
                <w:kern w:val="0"/>
                <w:szCs w:val="21"/>
              </w:rPr>
              <w:t>72</w:t>
            </w:r>
            <w:r w:rsidRPr="004C3EA4">
              <w:rPr>
                <w:rFonts w:ascii="Times New Roman" w:hAnsi="Times New Roman" w:cs="宋体" w:hint="eastAsia"/>
                <w:color w:val="000000" w:themeColor="text1"/>
                <w:kern w:val="0"/>
                <w:szCs w:val="21"/>
              </w:rPr>
              <w:t>次心跳计算</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或至少</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亿</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千万次心动周期。</w:t>
            </w:r>
          </w:p>
          <w:p w14:paraId="55743A6A" w14:textId="77777777" w:rsidR="00BA48A3"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本方法适用于金属或合金的球囊扩张支架或自扩张支架。虽然这个测试方法也可用于涂层支架、聚合物支架或降解支架产品，但并不特别针对这些支架所特有的属性。</w:t>
            </w:r>
          </w:p>
          <w:p w14:paraId="41116882" w14:textId="66F1C7D3" w:rsidR="00BA48A3"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本方法并不推荐用于治疗动脉瘤或外周血管损伤或提供血管通路的覆膜支架或其他导管产品。但其中的一些信息也许可以用在这些产品的评价上。</w:t>
            </w:r>
          </w:p>
          <w:p w14:paraId="6688B2FA"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本方法适用于由于典型的周期性血管直径膨胀导致的支架失效，但不涉及动态弯曲、扭转、拉伸、挤压或磨损等导致支架失效的模式。</w:t>
            </w:r>
          </w:p>
          <w:p w14:paraId="3312E8A4"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本方法不涉及弯曲血管模型的测试条件。</w:t>
            </w:r>
          </w:p>
          <w:p w14:paraId="29B3A1B2" w14:textId="77777777" w:rsidR="004C3EA4"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本方法不涉及支架重叠测试条件。</w:t>
            </w:r>
          </w:p>
          <w:p w14:paraId="042E900E" w14:textId="77739F4F"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本标准并非试图对所涉及的所有安全问题进行阐述，即便需要，也应结合其使用。确立适当的安全健康的操作规范，以及在应用前明确管理权限，是本标准用户自身的责任。</w:t>
            </w:r>
          </w:p>
        </w:tc>
      </w:tr>
      <w:tr w:rsidR="00377FC5" w:rsidRPr="004C3EA4" w14:paraId="51F0161A" w14:textId="77777777" w:rsidTr="006348B0">
        <w:trPr>
          <w:cantSplit/>
          <w:trHeight w:val="454"/>
        </w:trPr>
        <w:tc>
          <w:tcPr>
            <w:tcW w:w="239" w:type="pct"/>
            <w:shd w:val="clear" w:color="auto" w:fill="auto"/>
            <w:vAlign w:val="center"/>
            <w:hideMark/>
          </w:tcPr>
          <w:p w14:paraId="39B25D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465</w:t>
            </w:r>
          </w:p>
        </w:tc>
        <w:tc>
          <w:tcPr>
            <w:tcW w:w="456" w:type="pct"/>
            <w:shd w:val="clear" w:color="auto" w:fill="auto"/>
            <w:vAlign w:val="center"/>
            <w:hideMark/>
          </w:tcPr>
          <w:p w14:paraId="0AAAB7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0858-2011</w:t>
            </w:r>
          </w:p>
        </w:tc>
        <w:tc>
          <w:tcPr>
            <w:tcW w:w="762" w:type="pct"/>
            <w:shd w:val="clear" w:color="auto" w:fill="auto"/>
            <w:vAlign w:val="center"/>
            <w:hideMark/>
          </w:tcPr>
          <w:p w14:paraId="524858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球囊扩张血管支架和支架系统三点弯曲试验方法</w:t>
            </w:r>
          </w:p>
        </w:tc>
        <w:tc>
          <w:tcPr>
            <w:tcW w:w="488" w:type="pct"/>
            <w:shd w:val="clear" w:color="auto" w:fill="auto"/>
            <w:vAlign w:val="center"/>
            <w:hideMark/>
          </w:tcPr>
          <w:p w14:paraId="3C8A36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1D5AAC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82" w:type="pct"/>
            <w:shd w:val="clear" w:color="auto" w:fill="auto"/>
            <w:vAlign w:val="center"/>
            <w:hideMark/>
          </w:tcPr>
          <w:p w14:paraId="3A9345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ECBDD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7D7E9C89" w14:textId="77777777" w:rsidR="00BA48A3"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本标准为采用三点弯曲试验定量表征球囊扩张支架和支架系统的柔顺性提供指导。本标准用于表征已释放支架的柔顺性和未释放支架系统中支架和球囊区域的柔顺性。</w:t>
            </w:r>
          </w:p>
          <w:p w14:paraId="6E9D49CD" w14:textId="77777777" w:rsidR="00BA48A3"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本标准不适用于支架跨距与外径比小于</w:t>
            </w:r>
            <w:r w:rsidRPr="004C3EA4">
              <w:rPr>
                <w:rFonts w:ascii="Times New Roman" w:hAnsi="Times New Roman" w:cs="宋体" w:hint="eastAsia"/>
                <w:color w:val="000000" w:themeColor="text1"/>
                <w:kern w:val="0"/>
                <w:szCs w:val="21"/>
              </w:rPr>
              <w:t>4:1</w:t>
            </w:r>
            <w:r w:rsidRPr="004C3EA4">
              <w:rPr>
                <w:rFonts w:ascii="Times New Roman" w:hAnsi="Times New Roman" w:cs="宋体" w:hint="eastAsia"/>
                <w:color w:val="000000" w:themeColor="text1"/>
                <w:kern w:val="0"/>
                <w:szCs w:val="21"/>
              </w:rPr>
              <w:t>的样品，该类样品可采用其他方法评估。</w:t>
            </w:r>
          </w:p>
          <w:p w14:paraId="66804943" w14:textId="2325246D" w:rsidR="00BA48A3"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本标准未提供用于表征自扩张支架、自扩张支架系统、内置支架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支架一人工血管</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内置支架系统弯曲柔顺性的步骤。然而，本标准中某些内容可能对开发这些产品的三点弯曲表征方法提供有益帮助。尽管本标准是建立在血管支架和支架系统之上，但对于非血管球囊扩张支架和支架系统弯曲柔顺性的表征，本标准也可提供一定参考。</w:t>
            </w:r>
          </w:p>
          <w:p w14:paraId="2E0A0860" w14:textId="628789B2"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本标准采用国际单位制。括号中的数值是英寸</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磅单位制下的相应数值，仅供参考。</w:t>
            </w:r>
          </w:p>
        </w:tc>
      </w:tr>
      <w:tr w:rsidR="00377FC5" w:rsidRPr="004C3EA4" w14:paraId="247F659B" w14:textId="77777777" w:rsidTr="006348B0">
        <w:trPr>
          <w:cantSplit/>
          <w:trHeight w:val="454"/>
        </w:trPr>
        <w:tc>
          <w:tcPr>
            <w:tcW w:w="239" w:type="pct"/>
            <w:shd w:val="clear" w:color="auto" w:fill="auto"/>
            <w:vAlign w:val="center"/>
            <w:hideMark/>
          </w:tcPr>
          <w:p w14:paraId="028CCB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466</w:t>
            </w:r>
          </w:p>
        </w:tc>
        <w:tc>
          <w:tcPr>
            <w:tcW w:w="456" w:type="pct"/>
            <w:shd w:val="clear" w:color="auto" w:fill="auto"/>
            <w:vAlign w:val="center"/>
            <w:hideMark/>
          </w:tcPr>
          <w:p w14:paraId="6E62D2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0859-2011</w:t>
            </w:r>
          </w:p>
        </w:tc>
        <w:tc>
          <w:tcPr>
            <w:tcW w:w="762" w:type="pct"/>
            <w:shd w:val="clear" w:color="auto" w:fill="auto"/>
            <w:vAlign w:val="center"/>
            <w:hideMark/>
          </w:tcPr>
          <w:p w14:paraId="6040D3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均匀径向载荷下金属血管支架有限元分析方法指南</w:t>
            </w:r>
          </w:p>
        </w:tc>
        <w:tc>
          <w:tcPr>
            <w:tcW w:w="488" w:type="pct"/>
            <w:shd w:val="clear" w:color="auto" w:fill="auto"/>
            <w:vAlign w:val="center"/>
            <w:hideMark/>
          </w:tcPr>
          <w:p w14:paraId="3203F3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5C93D7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82" w:type="pct"/>
            <w:shd w:val="clear" w:color="auto" w:fill="auto"/>
            <w:vAlign w:val="center"/>
            <w:hideMark/>
          </w:tcPr>
          <w:p w14:paraId="2ED0EC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00B1F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65CA7F38" w14:textId="7A7ACB0D" w:rsidR="00C37F4A" w:rsidRPr="004C3EA4" w:rsidRDefault="00FF32A3" w:rsidP="006348B0">
            <w:pPr>
              <w:widowControl/>
              <w:wordWrap w:val="0"/>
              <w:overflowPunct w:val="0"/>
              <w:rPr>
                <w:rFonts w:ascii="Times New Roman" w:hAnsi="Times New Roman" w:cs="宋体"/>
                <w:color w:val="000000" w:themeColor="text1"/>
                <w:kern w:val="0"/>
                <w:szCs w:val="21"/>
              </w:rPr>
            </w:pPr>
            <w:r w:rsidRPr="00FF32A3">
              <w:rPr>
                <w:rFonts w:ascii="Times New Roman" w:hAnsi="Times New Roman" w:cs="宋体" w:hint="eastAsia"/>
                <w:color w:val="000000" w:themeColor="text1"/>
                <w:kern w:val="0"/>
                <w:szCs w:val="21"/>
              </w:rPr>
              <w:t>本标准规定了金属血管支架有限元建模与分析中的一般要求，这种有限元分析方法用于评估均匀径向载荷下金属血管支架设计的性能。本标准提出了评估金属血管支架承受均匀径向载荷和脉冲载荷这些典型行为的推荐性准则。本标准还提出了用于确认和验证有限元模型的推荐性程序，这些程序方法同样可以用来评估模型本身和分析结果。最后本标准列出了此类力学仿真工程报告中应包含的具体内容。本标准仅适用于以下种类金属支架的有限元结构分析：塑性形变金属支架、自扩张金属支架、覆膜支架中产生塑性形变的金属部分、自扩张覆膜支架的金属部分。本标准中介绍的技术主要针对弹塑性材料（如不锈钢）和超弹性材料（如镍钛合金）。本标准不涉及与支架形状记忆性能有关的特定内容。本标准不涉及可能随时间变化的条件或者与血管重建相关的载荷变化条件。标准仅适用于均匀径向载荷条件。本标准不提供在疲劳寿命方面有限元分析的指导。本标准不包括对有限元方法及其理论依据和计算公式的完整描述。</w:t>
            </w:r>
          </w:p>
        </w:tc>
      </w:tr>
      <w:tr w:rsidR="00377FC5" w:rsidRPr="004C3EA4" w14:paraId="6CF1D0AC" w14:textId="77777777" w:rsidTr="006348B0">
        <w:trPr>
          <w:cantSplit/>
          <w:trHeight w:val="454"/>
        </w:trPr>
        <w:tc>
          <w:tcPr>
            <w:tcW w:w="239" w:type="pct"/>
            <w:shd w:val="clear" w:color="auto" w:fill="auto"/>
            <w:vAlign w:val="center"/>
            <w:hideMark/>
          </w:tcPr>
          <w:p w14:paraId="4669B2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467</w:t>
            </w:r>
          </w:p>
        </w:tc>
        <w:tc>
          <w:tcPr>
            <w:tcW w:w="456" w:type="pct"/>
            <w:shd w:val="clear" w:color="auto" w:fill="auto"/>
            <w:vAlign w:val="center"/>
            <w:hideMark/>
          </w:tcPr>
          <w:p w14:paraId="5FE2F5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1660-2019</w:t>
            </w:r>
          </w:p>
        </w:tc>
        <w:tc>
          <w:tcPr>
            <w:tcW w:w="762" w:type="pct"/>
            <w:shd w:val="clear" w:color="auto" w:fill="auto"/>
            <w:vAlign w:val="center"/>
            <w:hideMark/>
          </w:tcPr>
          <w:p w14:paraId="20EA55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球囊扩张和自扩张血管支架的径向载荷测试方法</w:t>
            </w:r>
          </w:p>
        </w:tc>
        <w:tc>
          <w:tcPr>
            <w:tcW w:w="488" w:type="pct"/>
            <w:shd w:val="clear" w:color="auto" w:fill="auto"/>
            <w:noWrap/>
            <w:vAlign w:val="center"/>
            <w:hideMark/>
          </w:tcPr>
          <w:p w14:paraId="58DE31D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9" w:type="pct"/>
            <w:shd w:val="clear" w:color="auto" w:fill="auto"/>
            <w:vAlign w:val="center"/>
            <w:hideMark/>
          </w:tcPr>
          <w:p w14:paraId="5F2ADC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82" w:type="pct"/>
            <w:shd w:val="clear" w:color="auto" w:fill="auto"/>
            <w:noWrap/>
            <w:vAlign w:val="center"/>
            <w:hideMark/>
          </w:tcPr>
          <w:p w14:paraId="0A6CFE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27D81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73E6810D"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开发测量球囊扩张血管支架径向强度或塌陷压力及自扩张血管支架慢性外展力的体外试验方法的指导原则。本标准适用于管状结构的球囊扩张和自扩张支架。本标准适用于裸支架和覆膜支架，但不适用于分叉支架及非圆截面的支架或锥形支架。</w:t>
            </w:r>
          </w:p>
        </w:tc>
      </w:tr>
      <w:tr w:rsidR="00377FC5" w:rsidRPr="004C3EA4" w14:paraId="6A37FA3E" w14:textId="77777777" w:rsidTr="006348B0">
        <w:trPr>
          <w:cantSplit/>
          <w:trHeight w:val="454"/>
        </w:trPr>
        <w:tc>
          <w:tcPr>
            <w:tcW w:w="239" w:type="pct"/>
            <w:shd w:val="clear" w:color="auto" w:fill="auto"/>
            <w:vAlign w:val="center"/>
            <w:hideMark/>
          </w:tcPr>
          <w:p w14:paraId="13DF47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468</w:t>
            </w:r>
          </w:p>
        </w:tc>
        <w:tc>
          <w:tcPr>
            <w:tcW w:w="456" w:type="pct"/>
            <w:shd w:val="clear" w:color="auto" w:fill="auto"/>
            <w:vAlign w:val="center"/>
            <w:hideMark/>
          </w:tcPr>
          <w:p w14:paraId="77C8C9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1553-2017</w:t>
            </w:r>
          </w:p>
        </w:tc>
        <w:tc>
          <w:tcPr>
            <w:tcW w:w="762" w:type="pct"/>
            <w:shd w:val="clear" w:color="auto" w:fill="auto"/>
            <w:vAlign w:val="center"/>
            <w:hideMark/>
          </w:tcPr>
          <w:p w14:paraId="6CF2DF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心脏封堵器</w:t>
            </w:r>
          </w:p>
        </w:tc>
        <w:tc>
          <w:tcPr>
            <w:tcW w:w="488" w:type="pct"/>
            <w:shd w:val="clear" w:color="auto" w:fill="auto"/>
            <w:vAlign w:val="center"/>
            <w:hideMark/>
          </w:tcPr>
          <w:p w14:paraId="3C628D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2017-09-25</w:t>
            </w:r>
          </w:p>
        </w:tc>
        <w:tc>
          <w:tcPr>
            <w:tcW w:w="439" w:type="pct"/>
            <w:shd w:val="clear" w:color="auto" w:fill="auto"/>
            <w:vAlign w:val="center"/>
            <w:hideMark/>
          </w:tcPr>
          <w:p w14:paraId="2BED44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2018-10-01</w:t>
            </w:r>
          </w:p>
        </w:tc>
        <w:tc>
          <w:tcPr>
            <w:tcW w:w="582" w:type="pct"/>
            <w:shd w:val="clear" w:color="auto" w:fill="auto"/>
            <w:vAlign w:val="center"/>
            <w:hideMark/>
          </w:tcPr>
          <w:p w14:paraId="485B62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4CE8D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330537BC"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脏封堵器的预期性能、设计属性、材料、设计评价、制造、灭菌包装及制造商提供信息方面的要求。本标准适用于经导管植入的用于治疗心脏缺损等病变的心脏封堵器以及作为心脏封堵器释放组成部分的输送系统。</w:t>
            </w:r>
          </w:p>
        </w:tc>
      </w:tr>
      <w:tr w:rsidR="00377FC5" w:rsidRPr="004C3EA4" w14:paraId="16B1D883" w14:textId="77777777" w:rsidTr="006348B0">
        <w:trPr>
          <w:cantSplit/>
          <w:trHeight w:val="454"/>
        </w:trPr>
        <w:tc>
          <w:tcPr>
            <w:tcW w:w="239" w:type="pct"/>
            <w:shd w:val="clear" w:color="auto" w:fill="auto"/>
            <w:vAlign w:val="center"/>
            <w:hideMark/>
          </w:tcPr>
          <w:p w14:paraId="0087F9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469</w:t>
            </w:r>
          </w:p>
        </w:tc>
        <w:tc>
          <w:tcPr>
            <w:tcW w:w="456" w:type="pct"/>
            <w:shd w:val="clear" w:color="auto" w:fill="auto"/>
            <w:vAlign w:val="center"/>
            <w:hideMark/>
          </w:tcPr>
          <w:p w14:paraId="7B733A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1758-2020</w:t>
            </w:r>
          </w:p>
        </w:tc>
        <w:tc>
          <w:tcPr>
            <w:tcW w:w="762" w:type="pct"/>
            <w:shd w:val="clear" w:color="auto" w:fill="auto"/>
            <w:vAlign w:val="center"/>
            <w:hideMark/>
          </w:tcPr>
          <w:p w14:paraId="0E94C6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肺动脉带瓣管道</w:t>
            </w:r>
          </w:p>
        </w:tc>
        <w:tc>
          <w:tcPr>
            <w:tcW w:w="488" w:type="pct"/>
            <w:shd w:val="clear" w:color="auto" w:fill="auto"/>
            <w:vAlign w:val="center"/>
            <w:hideMark/>
          </w:tcPr>
          <w:p w14:paraId="7C94F6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79CF57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82" w:type="pct"/>
            <w:shd w:val="clear" w:color="auto" w:fill="auto"/>
            <w:vAlign w:val="center"/>
            <w:hideMark/>
          </w:tcPr>
          <w:p w14:paraId="224D39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7A82C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59C5DCB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本标准规定了肺动脉带瓣管道的基本要求。本标准适用于矫正或重建右心室流出道的肺动脉带瓣管道。本标准不适用于同种异体和自体组织（自体移植）衍生的假体。</w:t>
            </w:r>
          </w:p>
        </w:tc>
      </w:tr>
      <w:tr w:rsidR="00377FC5" w:rsidRPr="004C3EA4" w14:paraId="0E55299D" w14:textId="77777777" w:rsidTr="006348B0">
        <w:trPr>
          <w:cantSplit/>
          <w:trHeight w:val="454"/>
        </w:trPr>
        <w:tc>
          <w:tcPr>
            <w:tcW w:w="239" w:type="pct"/>
            <w:shd w:val="clear" w:color="auto" w:fill="auto"/>
            <w:vAlign w:val="center"/>
            <w:hideMark/>
          </w:tcPr>
          <w:p w14:paraId="3FCBE6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470</w:t>
            </w:r>
          </w:p>
        </w:tc>
        <w:tc>
          <w:tcPr>
            <w:tcW w:w="456" w:type="pct"/>
            <w:shd w:val="clear" w:color="auto" w:fill="auto"/>
            <w:vAlign w:val="center"/>
            <w:hideMark/>
          </w:tcPr>
          <w:p w14:paraId="0C5B0A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1564-2017</w:t>
            </w:r>
          </w:p>
        </w:tc>
        <w:tc>
          <w:tcPr>
            <w:tcW w:w="762" w:type="pct"/>
            <w:shd w:val="clear" w:color="auto" w:fill="auto"/>
            <w:vAlign w:val="center"/>
            <w:hideMark/>
          </w:tcPr>
          <w:p w14:paraId="1BB828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心血管植入物肺动脉带瓣管道体外脉动流性能测试方法</w:t>
            </w:r>
          </w:p>
        </w:tc>
        <w:tc>
          <w:tcPr>
            <w:tcW w:w="488" w:type="pct"/>
            <w:shd w:val="clear" w:color="auto" w:fill="auto"/>
            <w:vAlign w:val="center"/>
            <w:hideMark/>
          </w:tcPr>
          <w:p w14:paraId="03075A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4C1771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3A6668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5D0EA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3AC40DE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本标准规定了带瓣管道体外脉动流性能测试的具体方法。本标准适用于带瓣管道体外脉动流性能的测试。</w:t>
            </w:r>
          </w:p>
        </w:tc>
      </w:tr>
      <w:tr w:rsidR="00377FC5" w:rsidRPr="004C3EA4" w14:paraId="42B4EDEA" w14:textId="77777777" w:rsidTr="006348B0">
        <w:trPr>
          <w:cantSplit/>
          <w:trHeight w:val="454"/>
        </w:trPr>
        <w:tc>
          <w:tcPr>
            <w:tcW w:w="239" w:type="pct"/>
            <w:shd w:val="clear" w:color="auto" w:fill="auto"/>
            <w:vAlign w:val="center"/>
            <w:hideMark/>
          </w:tcPr>
          <w:p w14:paraId="742A1A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471</w:t>
            </w:r>
          </w:p>
        </w:tc>
        <w:tc>
          <w:tcPr>
            <w:tcW w:w="456" w:type="pct"/>
            <w:shd w:val="clear" w:color="auto" w:fill="auto"/>
            <w:vAlign w:val="center"/>
            <w:hideMark/>
          </w:tcPr>
          <w:p w14:paraId="0E415F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1747-2021</w:t>
            </w:r>
          </w:p>
        </w:tc>
        <w:tc>
          <w:tcPr>
            <w:tcW w:w="762" w:type="pct"/>
            <w:shd w:val="clear" w:color="auto" w:fill="auto"/>
            <w:vAlign w:val="center"/>
            <w:hideMark/>
          </w:tcPr>
          <w:p w14:paraId="7CED77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神经血管植入物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颅内动脉支架</w:t>
            </w:r>
          </w:p>
        </w:tc>
        <w:tc>
          <w:tcPr>
            <w:tcW w:w="488" w:type="pct"/>
            <w:shd w:val="clear" w:color="auto" w:fill="auto"/>
            <w:vAlign w:val="center"/>
            <w:hideMark/>
          </w:tcPr>
          <w:p w14:paraId="3D0873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9" w:type="pct"/>
            <w:shd w:val="clear" w:color="auto" w:fill="auto"/>
            <w:vAlign w:val="center"/>
            <w:hideMark/>
          </w:tcPr>
          <w:p w14:paraId="08321B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82" w:type="pct"/>
            <w:shd w:val="clear" w:color="auto" w:fill="auto"/>
            <w:vAlign w:val="center"/>
            <w:hideMark/>
          </w:tcPr>
          <w:p w14:paraId="05459C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AA298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2ACAD75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颅内动脉支架的通用要求、预期性能、设计属性、材料、实验室设计评估、上市后监督、制造、灭菌、包装。本标准适用于在颅内动脉使用的治疗出血或缺血症状的支架类产品，包括支架及配套使用的输送系统。但本标准不包含用于输送支架的通路器械（如微导管）及其他配套器械。本标准不适用于颅内动脉瘤血流导向装置。本标准不包括生物可吸收支架、聚合物支架、支架涂层的降解，以及其他时间依从性方面的内容。本标准不包括颅内动脉支架植入前的程序和器械。</w:t>
            </w:r>
          </w:p>
        </w:tc>
      </w:tr>
      <w:tr w:rsidR="00377FC5" w:rsidRPr="004C3EA4" w14:paraId="7B752952" w14:textId="77777777" w:rsidTr="006348B0">
        <w:trPr>
          <w:cantSplit/>
          <w:trHeight w:val="454"/>
        </w:trPr>
        <w:tc>
          <w:tcPr>
            <w:tcW w:w="239" w:type="pct"/>
            <w:shd w:val="clear" w:color="auto" w:fill="auto"/>
            <w:vAlign w:val="center"/>
            <w:hideMark/>
          </w:tcPr>
          <w:p w14:paraId="32180F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472</w:t>
            </w:r>
          </w:p>
        </w:tc>
        <w:tc>
          <w:tcPr>
            <w:tcW w:w="456" w:type="pct"/>
            <w:shd w:val="clear" w:color="auto" w:fill="auto"/>
            <w:vAlign w:val="center"/>
            <w:hideMark/>
          </w:tcPr>
          <w:p w14:paraId="602178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1764-2021</w:t>
            </w:r>
          </w:p>
        </w:tc>
        <w:tc>
          <w:tcPr>
            <w:tcW w:w="762" w:type="pct"/>
            <w:shd w:val="clear" w:color="auto" w:fill="auto"/>
            <w:vAlign w:val="center"/>
            <w:hideMark/>
          </w:tcPr>
          <w:p w14:paraId="7F298B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血管支架体外轴向、弯曲、扭转耐久性测试方法</w:t>
            </w:r>
          </w:p>
        </w:tc>
        <w:tc>
          <w:tcPr>
            <w:tcW w:w="488" w:type="pct"/>
            <w:shd w:val="clear" w:color="auto" w:fill="auto"/>
            <w:vAlign w:val="center"/>
            <w:hideMark/>
          </w:tcPr>
          <w:p w14:paraId="77E7A7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noWrap/>
            <w:vAlign w:val="center"/>
            <w:hideMark/>
          </w:tcPr>
          <w:p w14:paraId="0D0185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0E6F4E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F355A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1CE79613"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三个独立的与血管支架有关的循环形变耐久性测试：轴向、弯曲和扭转。这三种测试均模拟了非径向动脉运动对支架耐久性的影响，这些运动可能源于肌肉骨骼活动，包括行走和呼吸，以及心脏运动。本标准适用于金属或合金制造的球囊扩张式和自扩张式支架，包括涂层支架（例如，带有添加材料表层的支架）、单聚合物支架或可吸收支架，以及治疗动脉瘤疾病、外周血管损伤，或者提供血管通路的血管内假体（覆膜支架），并且本标准适用于上述支架（或是支架的一个代表部分）的测试。本标准不适用于替代品的测试，尽管替代品（例如按比例放大的部分支架结构）的耐久性测试可以提供有用的信息。</w:t>
            </w:r>
          </w:p>
        </w:tc>
      </w:tr>
      <w:tr w:rsidR="00377FC5" w:rsidRPr="004C3EA4" w14:paraId="6D018B4E" w14:textId="77777777" w:rsidTr="006348B0">
        <w:trPr>
          <w:cantSplit/>
          <w:trHeight w:val="454"/>
        </w:trPr>
        <w:tc>
          <w:tcPr>
            <w:tcW w:w="239" w:type="pct"/>
            <w:shd w:val="clear" w:color="auto" w:fill="auto"/>
            <w:vAlign w:val="center"/>
            <w:hideMark/>
          </w:tcPr>
          <w:p w14:paraId="58BF27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473</w:t>
            </w:r>
          </w:p>
        </w:tc>
        <w:tc>
          <w:tcPr>
            <w:tcW w:w="456" w:type="pct"/>
            <w:shd w:val="clear" w:color="auto" w:fill="auto"/>
            <w:vAlign w:val="center"/>
            <w:hideMark/>
          </w:tcPr>
          <w:p w14:paraId="385B24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1787-2021</w:t>
            </w:r>
          </w:p>
        </w:tc>
        <w:tc>
          <w:tcPr>
            <w:tcW w:w="762" w:type="pct"/>
            <w:shd w:val="clear" w:color="auto" w:fill="auto"/>
            <w:vAlign w:val="center"/>
            <w:hideMark/>
          </w:tcPr>
          <w:p w14:paraId="1BA57B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心脏瓣膜修复器械及输送系统</w:t>
            </w:r>
          </w:p>
        </w:tc>
        <w:tc>
          <w:tcPr>
            <w:tcW w:w="488" w:type="pct"/>
            <w:shd w:val="clear" w:color="auto" w:fill="auto"/>
            <w:vAlign w:val="center"/>
            <w:hideMark/>
          </w:tcPr>
          <w:p w14:paraId="3670AC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noWrap/>
            <w:vAlign w:val="center"/>
            <w:hideMark/>
          </w:tcPr>
          <w:p w14:paraId="1B8A0D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1A2FB2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2EE32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SAC/TC110/SC2 </w:t>
            </w:r>
          </w:p>
        </w:tc>
        <w:tc>
          <w:tcPr>
            <w:tcW w:w="1545" w:type="pct"/>
            <w:shd w:val="clear" w:color="auto" w:fill="auto"/>
            <w:vAlign w:val="center"/>
            <w:hideMark/>
          </w:tcPr>
          <w:p w14:paraId="77149E1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脏瓣膜修复器械及其输送系统（若适用）的操作条件和性能要求。本标准适用于所有预期作用于瓣膜结构或相邻解剖结构（例如：心室、冠状窦）来修复和／或改善人类自体心脏瓣膜的功能的心脏瓣膜修复器械（例如：瓣膜成形术器械、瓣叶夹闭装置、人工腱索等）。本标准不适用于心脏再同步治疗（</w:t>
            </w:r>
            <w:r w:rsidRPr="004C3EA4">
              <w:rPr>
                <w:rFonts w:ascii="Times New Roman" w:hAnsi="Times New Roman" w:cs="宋体" w:hint="eastAsia"/>
                <w:color w:val="000000" w:themeColor="text1"/>
                <w:kern w:val="0"/>
                <w:szCs w:val="21"/>
              </w:rPr>
              <w:t>CRT</w:t>
            </w:r>
            <w:r w:rsidRPr="004C3EA4">
              <w:rPr>
                <w:rFonts w:ascii="Times New Roman" w:hAnsi="Times New Roman" w:cs="宋体" w:hint="eastAsia"/>
                <w:color w:val="000000" w:themeColor="text1"/>
                <w:kern w:val="0"/>
                <w:szCs w:val="21"/>
              </w:rPr>
              <w:t>）器械、瓣周漏闭合器械、不置入植入物的系统（例如：消融、射频瓣膜成形术）、带有含活细胞组件的心尖导管和器械。标准也不适用于预期用途不是修复和／或改善人体心脏瓣膜功能的材料（例如：用于普通外科手术的补片材料和缝合线）。</w:t>
            </w:r>
          </w:p>
        </w:tc>
      </w:tr>
      <w:tr w:rsidR="00377FC5" w:rsidRPr="004C3EA4" w14:paraId="0945B2F5" w14:textId="77777777" w:rsidTr="006F6B23">
        <w:trPr>
          <w:cantSplit/>
          <w:trHeight w:val="454"/>
        </w:trPr>
        <w:tc>
          <w:tcPr>
            <w:tcW w:w="5000" w:type="pct"/>
            <w:gridSpan w:val="8"/>
            <w:shd w:val="clear" w:color="auto" w:fill="auto"/>
            <w:vAlign w:val="center"/>
            <w:hideMark/>
          </w:tcPr>
          <w:p w14:paraId="6F4A1CF4"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56" w:name="_Toc99807319"/>
            <w:r w:rsidRPr="004C3EA4">
              <w:rPr>
                <w:rFonts w:ascii="Times New Roman" w:hAnsi="Times New Roman" w:cs="宋体" w:hint="eastAsia"/>
                <w:b/>
                <w:bCs/>
                <w:color w:val="000000" w:themeColor="text1"/>
                <w:kern w:val="0"/>
                <w:sz w:val="24"/>
                <w:lang w:bidi="ar"/>
              </w:rPr>
              <w:t>（六）组织工程植入物</w:t>
            </w:r>
            <w:bookmarkEnd w:id="56"/>
          </w:p>
        </w:tc>
      </w:tr>
      <w:tr w:rsidR="00377FC5" w:rsidRPr="004C3EA4" w14:paraId="49DEC866" w14:textId="77777777" w:rsidTr="006348B0">
        <w:trPr>
          <w:cantSplit/>
          <w:trHeight w:val="454"/>
        </w:trPr>
        <w:tc>
          <w:tcPr>
            <w:tcW w:w="239" w:type="pct"/>
            <w:shd w:val="clear" w:color="auto" w:fill="auto"/>
            <w:vAlign w:val="center"/>
            <w:hideMark/>
          </w:tcPr>
          <w:p w14:paraId="51EF0D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474</w:t>
            </w:r>
          </w:p>
        </w:tc>
        <w:tc>
          <w:tcPr>
            <w:tcW w:w="456" w:type="pct"/>
            <w:shd w:val="clear" w:color="auto" w:fill="auto"/>
            <w:vAlign w:val="center"/>
            <w:hideMark/>
          </w:tcPr>
          <w:p w14:paraId="5ADD90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36988-2018</w:t>
            </w:r>
          </w:p>
        </w:tc>
        <w:tc>
          <w:tcPr>
            <w:tcW w:w="762" w:type="pct"/>
            <w:shd w:val="clear" w:color="auto" w:fill="auto"/>
            <w:vAlign w:val="center"/>
            <w:hideMark/>
          </w:tcPr>
          <w:p w14:paraId="0107BA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组织工程用人源组织操作规范指南</w:t>
            </w:r>
          </w:p>
        </w:tc>
        <w:tc>
          <w:tcPr>
            <w:tcW w:w="488" w:type="pct"/>
            <w:shd w:val="clear" w:color="auto" w:fill="auto"/>
            <w:vAlign w:val="center"/>
            <w:hideMark/>
          </w:tcPr>
          <w:p w14:paraId="209BA6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2018-12-28</w:t>
            </w:r>
          </w:p>
        </w:tc>
        <w:tc>
          <w:tcPr>
            <w:tcW w:w="439" w:type="pct"/>
            <w:shd w:val="clear" w:color="auto" w:fill="auto"/>
            <w:vAlign w:val="center"/>
            <w:hideMark/>
          </w:tcPr>
          <w:p w14:paraId="0E50C0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4AFD33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EA825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43B67622"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本标准规定了人源细胞、组织和以细胞、组织为基础的产品</w:t>
            </w:r>
            <w:r w:rsidRPr="004C3EA4">
              <w:rPr>
                <w:rFonts w:ascii="Times New Roman" w:hAnsi="Times New Roman" w:cs="宋体" w:hint="eastAsia"/>
                <w:color w:val="000000" w:themeColor="text1"/>
                <w:kern w:val="0"/>
                <w:szCs w:val="21"/>
              </w:rPr>
              <w:t>(HCT/Ps)</w:t>
            </w:r>
            <w:r w:rsidRPr="004C3EA4">
              <w:rPr>
                <w:rFonts w:ascii="Times New Roman" w:hAnsi="Times New Roman" w:cs="宋体" w:hint="eastAsia"/>
                <w:color w:val="000000" w:themeColor="text1"/>
                <w:kern w:val="0"/>
                <w:szCs w:val="21"/>
              </w:rPr>
              <w:t>在生产各个环节的要求，包括建立质量体系、设施、细胞及组织采集、加工、产品保存及运输、召回以及供体资质评估等。本标准适用于组织工程用人源细胞、组织或以细胞、组织为基础的产品的生产操作。本标准不适用于器官移植及生殖细胞的操作。</w:t>
            </w:r>
          </w:p>
        </w:tc>
      </w:tr>
      <w:tr w:rsidR="00377FC5" w:rsidRPr="004C3EA4" w14:paraId="4CB93F70" w14:textId="77777777" w:rsidTr="006348B0">
        <w:trPr>
          <w:cantSplit/>
          <w:trHeight w:val="454"/>
        </w:trPr>
        <w:tc>
          <w:tcPr>
            <w:tcW w:w="239" w:type="pct"/>
            <w:shd w:val="clear" w:color="auto" w:fill="auto"/>
            <w:vAlign w:val="center"/>
            <w:hideMark/>
          </w:tcPr>
          <w:p w14:paraId="02BAC6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475</w:t>
            </w:r>
          </w:p>
        </w:tc>
        <w:tc>
          <w:tcPr>
            <w:tcW w:w="456" w:type="pct"/>
            <w:shd w:val="clear" w:color="auto" w:fill="auto"/>
            <w:vAlign w:val="center"/>
            <w:hideMark/>
          </w:tcPr>
          <w:p w14:paraId="526E2B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0606.3-2007</w:t>
            </w:r>
          </w:p>
        </w:tc>
        <w:tc>
          <w:tcPr>
            <w:tcW w:w="762" w:type="pct"/>
            <w:shd w:val="clear" w:color="auto" w:fill="auto"/>
            <w:vAlign w:val="center"/>
            <w:hideMark/>
          </w:tcPr>
          <w:p w14:paraId="678FFF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部分：通用分类</w:t>
            </w:r>
          </w:p>
        </w:tc>
        <w:tc>
          <w:tcPr>
            <w:tcW w:w="488" w:type="pct"/>
            <w:shd w:val="clear" w:color="auto" w:fill="auto"/>
            <w:vAlign w:val="center"/>
            <w:hideMark/>
          </w:tcPr>
          <w:p w14:paraId="1A4896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9" w:type="pct"/>
            <w:shd w:val="clear" w:color="auto" w:fill="auto"/>
            <w:vAlign w:val="center"/>
            <w:hideMark/>
          </w:tcPr>
          <w:p w14:paraId="6DBBF8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82" w:type="pct"/>
            <w:shd w:val="clear" w:color="auto" w:fill="auto"/>
            <w:vAlign w:val="center"/>
            <w:hideMark/>
          </w:tcPr>
          <w:p w14:paraId="5F3519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31C4E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4002F68C"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w:t>
            </w:r>
            <w:r w:rsidRPr="004C3EA4">
              <w:rPr>
                <w:rFonts w:ascii="Times New Roman" w:hAnsi="Times New Roman" w:cs="宋体" w:hint="eastAsia"/>
                <w:color w:val="000000" w:themeColor="text1"/>
                <w:kern w:val="0"/>
                <w:szCs w:val="21"/>
              </w:rPr>
              <w:t>的本部分规定了组织工程医疗产品分类标准的相关方面，以保证组织工程医疗产品对病人和使用者的安全和有效性。本部分不包括传统意义上的器官和组织移植以及活细胞治疗。本部分适用于组织工程产品的分类要求，不包括其他标准中包括的特定内容。</w:t>
            </w:r>
          </w:p>
        </w:tc>
      </w:tr>
      <w:tr w:rsidR="00377FC5" w:rsidRPr="004C3EA4" w14:paraId="74A1E70D" w14:textId="77777777" w:rsidTr="006348B0">
        <w:trPr>
          <w:cantSplit/>
          <w:trHeight w:val="454"/>
        </w:trPr>
        <w:tc>
          <w:tcPr>
            <w:tcW w:w="239" w:type="pct"/>
            <w:shd w:val="clear" w:color="auto" w:fill="auto"/>
            <w:vAlign w:val="center"/>
            <w:hideMark/>
          </w:tcPr>
          <w:p w14:paraId="79C378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476</w:t>
            </w:r>
          </w:p>
        </w:tc>
        <w:tc>
          <w:tcPr>
            <w:tcW w:w="456" w:type="pct"/>
            <w:shd w:val="clear" w:color="auto" w:fill="auto"/>
            <w:vAlign w:val="center"/>
            <w:hideMark/>
          </w:tcPr>
          <w:p w14:paraId="5AFAD3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0606.10-2008</w:t>
            </w:r>
          </w:p>
        </w:tc>
        <w:tc>
          <w:tcPr>
            <w:tcW w:w="762" w:type="pct"/>
            <w:shd w:val="clear" w:color="auto" w:fill="auto"/>
            <w:vAlign w:val="center"/>
            <w:hideMark/>
          </w:tcPr>
          <w:p w14:paraId="639D53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部分：修复或再生关节软骨的植入物体内评价指南</w:t>
            </w:r>
          </w:p>
        </w:tc>
        <w:tc>
          <w:tcPr>
            <w:tcW w:w="488" w:type="pct"/>
            <w:shd w:val="clear" w:color="auto" w:fill="auto"/>
            <w:vAlign w:val="center"/>
            <w:hideMark/>
          </w:tcPr>
          <w:p w14:paraId="259E9C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9" w:type="pct"/>
            <w:shd w:val="clear" w:color="auto" w:fill="auto"/>
            <w:vAlign w:val="center"/>
            <w:hideMark/>
          </w:tcPr>
          <w:p w14:paraId="50E430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82" w:type="pct"/>
            <w:shd w:val="clear" w:color="auto" w:fill="auto"/>
            <w:vAlign w:val="center"/>
            <w:hideMark/>
          </w:tcPr>
          <w:p w14:paraId="5D2D56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F503F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349C8B89"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w:t>
            </w:r>
            <w:r w:rsidRPr="004C3EA4">
              <w:rPr>
                <w:rFonts w:ascii="Times New Roman" w:hAnsi="Times New Roman" w:cs="宋体" w:hint="eastAsia"/>
                <w:color w:val="000000" w:themeColor="text1"/>
                <w:kern w:val="0"/>
                <w:szCs w:val="21"/>
              </w:rPr>
              <w:t>的本部分规定了修复或再生关节软骨的植入物体内评价的通则。本部分中的植入物可由天然或合成生物材料（具有生物相容性，可生物降解），或其复合物构成，可含有细胞、药物，或生长因子、合成多肽、质粒或</w:t>
            </w:r>
            <w:r w:rsidRPr="004C3EA4">
              <w:rPr>
                <w:rFonts w:ascii="Times New Roman" w:hAnsi="Times New Roman" w:cs="宋体" w:hint="eastAsia"/>
                <w:color w:val="000000" w:themeColor="text1"/>
                <w:kern w:val="0"/>
                <w:szCs w:val="21"/>
              </w:rPr>
              <w:t>cDNA</w:t>
            </w:r>
            <w:r w:rsidRPr="004C3EA4">
              <w:rPr>
                <w:rFonts w:ascii="Times New Roman" w:hAnsi="Times New Roman" w:cs="宋体" w:hint="eastAsia"/>
                <w:color w:val="000000" w:themeColor="text1"/>
                <w:kern w:val="0"/>
                <w:szCs w:val="21"/>
              </w:rPr>
              <w:t>等生物活性因子。本部分描述了兔、犬、猪、山羊、绵羊等不同种属的动物模型和相应的试验程序，以及形态学、组织生物化学和生物力学分析等结果测定和评价的方法。</w:t>
            </w:r>
          </w:p>
        </w:tc>
      </w:tr>
      <w:tr w:rsidR="00377FC5" w:rsidRPr="004C3EA4" w14:paraId="74B28E02" w14:textId="77777777" w:rsidTr="006348B0">
        <w:trPr>
          <w:cantSplit/>
          <w:trHeight w:val="454"/>
        </w:trPr>
        <w:tc>
          <w:tcPr>
            <w:tcW w:w="239" w:type="pct"/>
            <w:shd w:val="clear" w:color="auto" w:fill="auto"/>
            <w:vAlign w:val="center"/>
            <w:hideMark/>
          </w:tcPr>
          <w:p w14:paraId="0229C7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477</w:t>
            </w:r>
          </w:p>
        </w:tc>
        <w:tc>
          <w:tcPr>
            <w:tcW w:w="456" w:type="pct"/>
            <w:shd w:val="clear" w:color="auto" w:fill="auto"/>
            <w:vAlign w:val="center"/>
            <w:hideMark/>
          </w:tcPr>
          <w:p w14:paraId="17CCA5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0606.12-2007</w:t>
            </w:r>
          </w:p>
        </w:tc>
        <w:tc>
          <w:tcPr>
            <w:tcW w:w="762" w:type="pct"/>
            <w:shd w:val="clear" w:color="auto" w:fill="auto"/>
            <w:vAlign w:val="center"/>
            <w:hideMark/>
          </w:tcPr>
          <w:p w14:paraId="210770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部分：细胞、组织、器官的加工处理指南</w:t>
            </w:r>
          </w:p>
        </w:tc>
        <w:tc>
          <w:tcPr>
            <w:tcW w:w="488" w:type="pct"/>
            <w:shd w:val="clear" w:color="auto" w:fill="auto"/>
            <w:vAlign w:val="center"/>
            <w:hideMark/>
          </w:tcPr>
          <w:p w14:paraId="3563E2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9" w:type="pct"/>
            <w:shd w:val="clear" w:color="auto" w:fill="auto"/>
            <w:vAlign w:val="center"/>
            <w:hideMark/>
          </w:tcPr>
          <w:p w14:paraId="540067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82" w:type="pct"/>
            <w:shd w:val="clear" w:color="auto" w:fill="auto"/>
            <w:vAlign w:val="center"/>
            <w:hideMark/>
          </w:tcPr>
          <w:p w14:paraId="2E9641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55003D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7430A71B" w14:textId="77777777" w:rsidR="006348B0"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w:t>
            </w:r>
            <w:r w:rsidRPr="004C3EA4">
              <w:rPr>
                <w:rFonts w:ascii="Times New Roman" w:hAnsi="Times New Roman" w:cs="宋体" w:hint="eastAsia"/>
                <w:color w:val="000000" w:themeColor="text1"/>
                <w:kern w:val="0"/>
                <w:szCs w:val="21"/>
              </w:rPr>
              <w:t>的本部分规定了用于组织工程医疗产品（</w:t>
            </w:r>
            <w:r w:rsidRPr="004C3EA4">
              <w:rPr>
                <w:rFonts w:ascii="Times New Roman" w:hAnsi="Times New Roman" w:cs="宋体" w:hint="eastAsia"/>
                <w:color w:val="000000" w:themeColor="text1"/>
                <w:kern w:val="0"/>
                <w:szCs w:val="21"/>
              </w:rPr>
              <w:t>TEMPs</w:t>
            </w:r>
            <w:r w:rsidRPr="004C3EA4">
              <w:rPr>
                <w:rFonts w:ascii="Times New Roman" w:hAnsi="Times New Roman" w:cs="宋体" w:hint="eastAsia"/>
                <w:color w:val="000000" w:themeColor="text1"/>
                <w:kern w:val="0"/>
                <w:szCs w:val="21"/>
              </w:rPr>
              <w:t>）的细胞、组织和器官的加工处理、检定、生产以及质量保证的要求，包括：</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）细胞、组织及器官的加工处理（即：设施、试剂、接收程序、检查以及贮存；组织培养成分，生物危险因子以及操作区域）；</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）供体（人源或非人源）及筛查；</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）细胞、组织和器官的检定及加工。</w:t>
            </w:r>
          </w:p>
          <w:p w14:paraId="79B01F6D" w14:textId="318FC9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本部分不适用于现行药品管理法中按照生物制品进行管理的产品。</w:t>
            </w:r>
          </w:p>
        </w:tc>
      </w:tr>
      <w:tr w:rsidR="00377FC5" w:rsidRPr="004C3EA4" w14:paraId="008333BA" w14:textId="77777777" w:rsidTr="006348B0">
        <w:trPr>
          <w:cantSplit/>
          <w:trHeight w:val="454"/>
        </w:trPr>
        <w:tc>
          <w:tcPr>
            <w:tcW w:w="239" w:type="pct"/>
            <w:shd w:val="clear" w:color="auto" w:fill="auto"/>
            <w:vAlign w:val="center"/>
            <w:hideMark/>
          </w:tcPr>
          <w:p w14:paraId="00FED4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478</w:t>
            </w:r>
          </w:p>
        </w:tc>
        <w:tc>
          <w:tcPr>
            <w:tcW w:w="456" w:type="pct"/>
            <w:shd w:val="clear" w:color="auto" w:fill="auto"/>
            <w:vAlign w:val="center"/>
            <w:hideMark/>
          </w:tcPr>
          <w:p w14:paraId="4B382E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0606.13-2008</w:t>
            </w:r>
          </w:p>
        </w:tc>
        <w:tc>
          <w:tcPr>
            <w:tcW w:w="762" w:type="pct"/>
            <w:shd w:val="clear" w:color="auto" w:fill="auto"/>
            <w:vAlign w:val="center"/>
            <w:hideMark/>
          </w:tcPr>
          <w:p w14:paraId="455D8C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部分：细胞自动计数法</w:t>
            </w:r>
          </w:p>
        </w:tc>
        <w:tc>
          <w:tcPr>
            <w:tcW w:w="488" w:type="pct"/>
            <w:shd w:val="clear" w:color="auto" w:fill="auto"/>
            <w:vAlign w:val="center"/>
            <w:hideMark/>
          </w:tcPr>
          <w:p w14:paraId="30D729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9" w:type="pct"/>
            <w:shd w:val="clear" w:color="auto" w:fill="auto"/>
            <w:vAlign w:val="center"/>
            <w:hideMark/>
          </w:tcPr>
          <w:p w14:paraId="495F48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82" w:type="pct"/>
            <w:shd w:val="clear" w:color="auto" w:fill="auto"/>
            <w:vAlign w:val="center"/>
            <w:hideMark/>
          </w:tcPr>
          <w:p w14:paraId="675BD1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883A6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7D92B6FE"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w:t>
            </w:r>
            <w:r w:rsidRPr="004C3EA4">
              <w:rPr>
                <w:rFonts w:ascii="Times New Roman" w:hAnsi="Times New Roman" w:cs="宋体" w:hint="eastAsia"/>
                <w:color w:val="000000" w:themeColor="text1"/>
                <w:kern w:val="0"/>
                <w:szCs w:val="21"/>
              </w:rPr>
              <w:t>的本部分所述的原理和方法适用于绝大部分类型细胞的自动计数，包括粘附生长细胞和悬浮生长细胞。</w:t>
            </w:r>
          </w:p>
        </w:tc>
      </w:tr>
      <w:tr w:rsidR="00377FC5" w:rsidRPr="004C3EA4" w14:paraId="3AA686D9" w14:textId="77777777" w:rsidTr="006348B0">
        <w:trPr>
          <w:cantSplit/>
          <w:trHeight w:val="454"/>
        </w:trPr>
        <w:tc>
          <w:tcPr>
            <w:tcW w:w="239" w:type="pct"/>
            <w:shd w:val="clear" w:color="auto" w:fill="auto"/>
            <w:vAlign w:val="center"/>
            <w:hideMark/>
          </w:tcPr>
          <w:p w14:paraId="446407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479</w:t>
            </w:r>
          </w:p>
        </w:tc>
        <w:tc>
          <w:tcPr>
            <w:tcW w:w="456" w:type="pct"/>
            <w:shd w:val="clear" w:color="auto" w:fill="auto"/>
            <w:vAlign w:val="center"/>
            <w:hideMark/>
          </w:tcPr>
          <w:p w14:paraId="4C6DF0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0606.14-2014</w:t>
            </w:r>
          </w:p>
        </w:tc>
        <w:tc>
          <w:tcPr>
            <w:tcW w:w="762" w:type="pct"/>
            <w:shd w:val="clear" w:color="auto" w:fill="auto"/>
            <w:vAlign w:val="center"/>
            <w:hideMark/>
          </w:tcPr>
          <w:p w14:paraId="30BED7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14</w:t>
            </w:r>
            <w:r w:rsidRPr="004C3EA4">
              <w:rPr>
                <w:rFonts w:ascii="Times New Roman" w:hAnsi="Times New Roman" w:cs="宋体" w:hint="eastAsia"/>
                <w:color w:val="000000" w:themeColor="text1"/>
                <w:kern w:val="0"/>
                <w:szCs w:val="21"/>
              </w:rPr>
              <w:t>部分：评价基质及支架免疫反应的试验方法：</w:t>
            </w:r>
            <w:r w:rsidRPr="004C3EA4">
              <w:rPr>
                <w:rFonts w:ascii="Times New Roman" w:hAnsi="Times New Roman" w:cs="宋体" w:hint="eastAsia"/>
                <w:color w:val="000000" w:themeColor="text1"/>
                <w:kern w:val="0"/>
                <w:szCs w:val="21"/>
              </w:rPr>
              <w:t>ELISA</w:t>
            </w:r>
            <w:r w:rsidRPr="004C3EA4">
              <w:rPr>
                <w:rFonts w:ascii="Times New Roman" w:hAnsi="Times New Roman" w:cs="宋体" w:hint="eastAsia"/>
                <w:color w:val="000000" w:themeColor="text1"/>
                <w:kern w:val="0"/>
                <w:szCs w:val="21"/>
              </w:rPr>
              <w:t>法</w:t>
            </w:r>
          </w:p>
        </w:tc>
        <w:tc>
          <w:tcPr>
            <w:tcW w:w="488" w:type="pct"/>
            <w:shd w:val="clear" w:color="auto" w:fill="auto"/>
            <w:vAlign w:val="center"/>
            <w:hideMark/>
          </w:tcPr>
          <w:p w14:paraId="245F568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788800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14766E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E8963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30157CBF" w14:textId="77777777" w:rsidR="006348B0"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w:t>
            </w:r>
            <w:r w:rsidRPr="004C3EA4">
              <w:rPr>
                <w:rFonts w:ascii="Times New Roman" w:hAnsi="Times New Roman" w:cs="宋体" w:hint="eastAsia"/>
                <w:color w:val="000000" w:themeColor="text1"/>
                <w:kern w:val="0"/>
                <w:szCs w:val="21"/>
              </w:rPr>
              <w:t>的本部分规定了评价组织工程医疗产品基质或支架所致哺乳动物体液免疫反应的试验方法：</w:t>
            </w:r>
            <w:r w:rsidRPr="004C3EA4">
              <w:rPr>
                <w:rFonts w:ascii="Times New Roman" w:hAnsi="Times New Roman" w:cs="宋体" w:hint="eastAsia"/>
                <w:color w:val="000000" w:themeColor="text1"/>
                <w:kern w:val="0"/>
                <w:szCs w:val="21"/>
              </w:rPr>
              <w:t>ELISA</w:t>
            </w:r>
            <w:r w:rsidRPr="004C3EA4">
              <w:rPr>
                <w:rFonts w:ascii="Times New Roman" w:hAnsi="Times New Roman" w:cs="宋体" w:hint="eastAsia"/>
                <w:color w:val="000000" w:themeColor="text1"/>
                <w:kern w:val="0"/>
                <w:szCs w:val="21"/>
              </w:rPr>
              <w:t>法。本部分适用于组织工程医疗产品基质或支架的生物学评价。</w:t>
            </w:r>
            <w:r w:rsidRPr="004C3EA4">
              <w:rPr>
                <w:rFonts w:ascii="Times New Roman" w:hAnsi="Times New Roman" w:cs="宋体" w:hint="eastAsia"/>
                <w:color w:val="000000" w:themeColor="text1"/>
                <w:kern w:val="0"/>
                <w:szCs w:val="21"/>
              </w:rPr>
              <w:t xml:space="preserve">                  </w:t>
            </w:r>
          </w:p>
          <w:p w14:paraId="17C34E7B" w14:textId="3F1CFB0F"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本标准所述试验虽然也可以用于人体标本的检测或用于研究目的，并可为临床追踪提供数据，但并非对人体状况的诊断性检测。除本部分所选方法外，可采纳其他等效方法。并非所有的材料和应用均需要按照本部分进行检测，因此应仔细考虑本部分中方法的适用性。在实施本部分推荐的试验前，应考虑</w:t>
            </w:r>
            <w:r w:rsidRPr="004C3EA4">
              <w:rPr>
                <w:rFonts w:ascii="Times New Roman" w:hAnsi="Times New Roman" w:cs="宋体" w:hint="eastAsia"/>
                <w:color w:val="000000" w:themeColor="text1"/>
                <w:kern w:val="0"/>
                <w:szCs w:val="21"/>
              </w:rPr>
              <w:t>GB/T 16886.1</w:t>
            </w:r>
            <w:r w:rsidRPr="004C3EA4">
              <w:rPr>
                <w:rFonts w:ascii="Times New Roman" w:hAnsi="Times New Roman" w:cs="宋体" w:hint="eastAsia"/>
                <w:color w:val="000000" w:themeColor="text1"/>
                <w:kern w:val="0"/>
                <w:szCs w:val="21"/>
              </w:rPr>
              <w:t>或管理部分所推荐的试验结果所提示的信息。</w:t>
            </w:r>
          </w:p>
        </w:tc>
      </w:tr>
      <w:tr w:rsidR="00377FC5" w:rsidRPr="004C3EA4" w14:paraId="4B2FE2CD" w14:textId="77777777" w:rsidTr="006348B0">
        <w:trPr>
          <w:cantSplit/>
          <w:trHeight w:val="454"/>
        </w:trPr>
        <w:tc>
          <w:tcPr>
            <w:tcW w:w="239" w:type="pct"/>
            <w:shd w:val="clear" w:color="auto" w:fill="auto"/>
            <w:vAlign w:val="center"/>
            <w:hideMark/>
          </w:tcPr>
          <w:p w14:paraId="218FF5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480</w:t>
            </w:r>
          </w:p>
        </w:tc>
        <w:tc>
          <w:tcPr>
            <w:tcW w:w="456" w:type="pct"/>
            <w:shd w:val="clear" w:color="auto" w:fill="auto"/>
            <w:vAlign w:val="center"/>
            <w:hideMark/>
          </w:tcPr>
          <w:p w14:paraId="2ABF3C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0606.15-2014</w:t>
            </w:r>
          </w:p>
        </w:tc>
        <w:tc>
          <w:tcPr>
            <w:tcW w:w="762" w:type="pct"/>
            <w:shd w:val="clear" w:color="auto" w:fill="auto"/>
            <w:vAlign w:val="center"/>
            <w:hideMark/>
          </w:tcPr>
          <w:p w14:paraId="058604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部分：评价基质及支架免疫反应的试验方法—淋巴细胞增殖试验</w:t>
            </w:r>
          </w:p>
        </w:tc>
        <w:tc>
          <w:tcPr>
            <w:tcW w:w="488" w:type="pct"/>
            <w:shd w:val="clear" w:color="auto" w:fill="auto"/>
            <w:vAlign w:val="center"/>
            <w:hideMark/>
          </w:tcPr>
          <w:p w14:paraId="0159CB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6CE088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7CE632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62D20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652AA8DF" w14:textId="77777777" w:rsidR="006348B0"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w:t>
            </w:r>
            <w:r w:rsidRPr="004C3EA4">
              <w:rPr>
                <w:rFonts w:ascii="Times New Roman" w:hAnsi="Times New Roman" w:cs="宋体" w:hint="eastAsia"/>
                <w:color w:val="000000" w:themeColor="text1"/>
                <w:kern w:val="0"/>
                <w:szCs w:val="21"/>
              </w:rPr>
              <w:t>的本部分规定了评价组织工程医疗产品基质或支架所致哺乳动物细胞免疫反应的试验方法：淋巴细胞增殖试验。本部分适用于组织工程医疗产品基质或支架的生物学评价。</w:t>
            </w:r>
          </w:p>
          <w:p w14:paraId="2C3D6A9D" w14:textId="22E3FBF5"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本标准所述试验虽然也可以用于人体标本的检测或用于研究目的，并可为临床追踪提供数据，但并非对人体状况的诊断性检测。除本部分所选方法外，可采纳其他等效方法。并非所有的材料和应用均需要按照本部分进行检测，因此应仔细考虑本部分中方法的适用性。在实施本部分推荐的试验前，应考虑</w:t>
            </w:r>
            <w:r w:rsidRPr="004C3EA4">
              <w:rPr>
                <w:rFonts w:ascii="Times New Roman" w:hAnsi="Times New Roman" w:cs="宋体" w:hint="eastAsia"/>
                <w:color w:val="000000" w:themeColor="text1"/>
                <w:kern w:val="0"/>
                <w:szCs w:val="21"/>
              </w:rPr>
              <w:t>GB/T 16886.1</w:t>
            </w:r>
            <w:r w:rsidRPr="004C3EA4">
              <w:rPr>
                <w:rFonts w:ascii="Times New Roman" w:hAnsi="Times New Roman" w:cs="宋体" w:hint="eastAsia"/>
                <w:color w:val="000000" w:themeColor="text1"/>
                <w:kern w:val="0"/>
                <w:szCs w:val="21"/>
              </w:rPr>
              <w:t>或管理部分所推荐的试验结果所提示的信息。</w:t>
            </w:r>
          </w:p>
        </w:tc>
      </w:tr>
      <w:tr w:rsidR="00377FC5" w:rsidRPr="004C3EA4" w14:paraId="2DA5FC60" w14:textId="77777777" w:rsidTr="006348B0">
        <w:trPr>
          <w:cantSplit/>
          <w:trHeight w:val="454"/>
        </w:trPr>
        <w:tc>
          <w:tcPr>
            <w:tcW w:w="239" w:type="pct"/>
            <w:shd w:val="clear" w:color="auto" w:fill="auto"/>
            <w:vAlign w:val="center"/>
            <w:hideMark/>
          </w:tcPr>
          <w:p w14:paraId="071C9D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481</w:t>
            </w:r>
          </w:p>
        </w:tc>
        <w:tc>
          <w:tcPr>
            <w:tcW w:w="456" w:type="pct"/>
            <w:shd w:val="clear" w:color="auto" w:fill="auto"/>
            <w:vAlign w:val="center"/>
            <w:hideMark/>
          </w:tcPr>
          <w:p w14:paraId="6FC6A4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0606.20-2014</w:t>
            </w:r>
          </w:p>
        </w:tc>
        <w:tc>
          <w:tcPr>
            <w:tcW w:w="762" w:type="pct"/>
            <w:shd w:val="clear" w:color="auto" w:fill="auto"/>
            <w:vAlign w:val="center"/>
            <w:hideMark/>
          </w:tcPr>
          <w:p w14:paraId="32AF59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评价基质及支架免疫反应的试验方法：细胞迁移试验</w:t>
            </w:r>
          </w:p>
        </w:tc>
        <w:tc>
          <w:tcPr>
            <w:tcW w:w="488" w:type="pct"/>
            <w:shd w:val="clear" w:color="auto" w:fill="auto"/>
            <w:vAlign w:val="center"/>
            <w:hideMark/>
          </w:tcPr>
          <w:p w14:paraId="0C13D0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6F2A1B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3D67D9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41D8D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44D80179" w14:textId="77777777" w:rsidR="006348B0"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w:t>
            </w:r>
            <w:r w:rsidRPr="004C3EA4">
              <w:rPr>
                <w:rFonts w:ascii="Times New Roman" w:hAnsi="Times New Roman" w:cs="宋体" w:hint="eastAsia"/>
                <w:color w:val="000000" w:themeColor="text1"/>
                <w:kern w:val="0"/>
                <w:szCs w:val="21"/>
              </w:rPr>
              <w:t>的本部分规定了评价组织工程医疗产品基质或支架所致哺乳动物细胞免疫反应的试验方法：细胞迁移试验。本部分适用于组织工程医疗产品基质或支架的生物学评价。</w:t>
            </w:r>
          </w:p>
          <w:p w14:paraId="0CBC44BF" w14:textId="52103248"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本标准所述试验虽然也可以用于人体标本的检测或用于研究目的，并可为临床追踪提供数据，但并非对人体状况的诊断性检测。除本部分所选方法外，可采纳其他等效方法。并非所有的材料和应用均需要按照本部分进行检测，因此应仔细考虑本部分中方法的适用性。在实施本部分推荐的试验前，应考虑</w:t>
            </w:r>
            <w:r w:rsidRPr="004C3EA4">
              <w:rPr>
                <w:rFonts w:ascii="Times New Roman" w:hAnsi="Times New Roman" w:cs="宋体" w:hint="eastAsia"/>
                <w:color w:val="000000" w:themeColor="text1"/>
                <w:kern w:val="0"/>
                <w:szCs w:val="21"/>
              </w:rPr>
              <w:t>GB/T 16886.1</w:t>
            </w:r>
            <w:r w:rsidRPr="004C3EA4">
              <w:rPr>
                <w:rFonts w:ascii="Times New Roman" w:hAnsi="Times New Roman" w:cs="宋体" w:hint="eastAsia"/>
                <w:color w:val="000000" w:themeColor="text1"/>
                <w:kern w:val="0"/>
                <w:szCs w:val="21"/>
              </w:rPr>
              <w:t>或管理部分所推荐的试验结果所提示的信息。</w:t>
            </w:r>
          </w:p>
        </w:tc>
      </w:tr>
      <w:tr w:rsidR="00377FC5" w:rsidRPr="004C3EA4" w14:paraId="164E1408" w14:textId="77777777" w:rsidTr="006348B0">
        <w:trPr>
          <w:cantSplit/>
          <w:trHeight w:val="454"/>
        </w:trPr>
        <w:tc>
          <w:tcPr>
            <w:tcW w:w="239" w:type="pct"/>
            <w:shd w:val="clear" w:color="auto" w:fill="auto"/>
            <w:vAlign w:val="center"/>
            <w:hideMark/>
          </w:tcPr>
          <w:p w14:paraId="53CFB0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482</w:t>
            </w:r>
          </w:p>
        </w:tc>
        <w:tc>
          <w:tcPr>
            <w:tcW w:w="456" w:type="pct"/>
            <w:shd w:val="clear" w:color="auto" w:fill="auto"/>
            <w:vAlign w:val="center"/>
            <w:hideMark/>
          </w:tcPr>
          <w:p w14:paraId="61A230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0606.25-2014</w:t>
            </w:r>
          </w:p>
        </w:tc>
        <w:tc>
          <w:tcPr>
            <w:tcW w:w="762" w:type="pct"/>
            <w:shd w:val="clear" w:color="auto" w:fill="auto"/>
            <w:vAlign w:val="center"/>
            <w:hideMark/>
          </w:tcPr>
          <w:p w14:paraId="263329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部分：动物源性生物材料</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残留量测定法：荧光染色法</w:t>
            </w:r>
          </w:p>
        </w:tc>
        <w:tc>
          <w:tcPr>
            <w:tcW w:w="488" w:type="pct"/>
            <w:shd w:val="clear" w:color="auto" w:fill="auto"/>
            <w:vAlign w:val="center"/>
            <w:hideMark/>
          </w:tcPr>
          <w:p w14:paraId="13CD0C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3C6404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64152E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B9A5F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0C46E1B8" w14:textId="5265E812"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w:t>
            </w:r>
            <w:r w:rsidRPr="004C3EA4">
              <w:rPr>
                <w:rFonts w:ascii="Times New Roman" w:hAnsi="Times New Roman" w:cs="宋体" w:hint="eastAsia"/>
                <w:color w:val="000000" w:themeColor="text1"/>
                <w:kern w:val="0"/>
                <w:szCs w:val="21"/>
              </w:rPr>
              <w:t>的本部分适用于动物源性生物材料及其衍生物的终产品或中间产品、用于组织工程医疗产品基质或支架的动物源性支架材料，也可用于人源性材料。本部分所述试验方法用于动物源性生物材料的残留</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定量检测。待检测样品的</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残留量在本标准所述方法的检测灵敏度之内的检测结果有效。针对每一特定的样品，试验条件的设定是否合理需要有适当的方法学验证。除本标准所选方法外，可采纳其他等效方法。实施本部分的使用者应建立相应的安全和健康条例，并规定管理条例的适用性。</w:t>
            </w:r>
          </w:p>
        </w:tc>
      </w:tr>
      <w:tr w:rsidR="00377FC5" w:rsidRPr="004C3EA4" w14:paraId="04ABC1E3" w14:textId="77777777" w:rsidTr="006348B0">
        <w:trPr>
          <w:cantSplit/>
          <w:trHeight w:val="454"/>
        </w:trPr>
        <w:tc>
          <w:tcPr>
            <w:tcW w:w="239" w:type="pct"/>
            <w:shd w:val="clear" w:color="auto" w:fill="auto"/>
            <w:vAlign w:val="center"/>
            <w:hideMark/>
          </w:tcPr>
          <w:p w14:paraId="4C6335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483</w:t>
            </w:r>
          </w:p>
        </w:tc>
        <w:tc>
          <w:tcPr>
            <w:tcW w:w="456" w:type="pct"/>
            <w:shd w:val="clear" w:color="auto" w:fill="auto"/>
            <w:vAlign w:val="center"/>
            <w:hideMark/>
          </w:tcPr>
          <w:p w14:paraId="150CEF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1435-2016</w:t>
            </w:r>
          </w:p>
        </w:tc>
        <w:tc>
          <w:tcPr>
            <w:tcW w:w="762" w:type="pct"/>
            <w:shd w:val="clear" w:color="auto" w:fill="auto"/>
            <w:vAlign w:val="center"/>
            <w:hideMark/>
          </w:tcPr>
          <w:p w14:paraId="2C5B39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水凝胶表征指南</w:t>
            </w:r>
          </w:p>
        </w:tc>
        <w:tc>
          <w:tcPr>
            <w:tcW w:w="488" w:type="pct"/>
            <w:shd w:val="clear" w:color="auto" w:fill="auto"/>
            <w:vAlign w:val="center"/>
            <w:hideMark/>
          </w:tcPr>
          <w:p w14:paraId="42B69D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72D588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04D15D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F0462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165637E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本标准给出了用于表征水凝胶生物学特性、形成动力学、物理与化学特性及稳定性，以及物质传递等特性的方法指南。</w:t>
            </w:r>
          </w:p>
        </w:tc>
      </w:tr>
      <w:tr w:rsidR="00377FC5" w:rsidRPr="004C3EA4" w14:paraId="60852BE6" w14:textId="77777777" w:rsidTr="006348B0">
        <w:trPr>
          <w:cantSplit/>
          <w:trHeight w:val="454"/>
        </w:trPr>
        <w:tc>
          <w:tcPr>
            <w:tcW w:w="239" w:type="pct"/>
            <w:shd w:val="clear" w:color="auto" w:fill="auto"/>
            <w:vAlign w:val="center"/>
            <w:hideMark/>
          </w:tcPr>
          <w:p w14:paraId="4C39C5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484</w:t>
            </w:r>
          </w:p>
        </w:tc>
        <w:tc>
          <w:tcPr>
            <w:tcW w:w="456" w:type="pct"/>
            <w:shd w:val="clear" w:color="auto" w:fill="auto"/>
            <w:vAlign w:val="center"/>
            <w:hideMark/>
          </w:tcPr>
          <w:p w14:paraId="5F5DAD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1445-2016</w:t>
            </w:r>
          </w:p>
        </w:tc>
        <w:tc>
          <w:tcPr>
            <w:tcW w:w="762" w:type="pct"/>
            <w:shd w:val="clear" w:color="auto" w:fill="auto"/>
            <w:vAlign w:val="center"/>
            <w:hideMark/>
          </w:tcPr>
          <w:p w14:paraId="27DEDF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术语</w:t>
            </w:r>
          </w:p>
        </w:tc>
        <w:tc>
          <w:tcPr>
            <w:tcW w:w="488" w:type="pct"/>
            <w:shd w:val="clear" w:color="auto" w:fill="auto"/>
            <w:vAlign w:val="center"/>
            <w:hideMark/>
          </w:tcPr>
          <w:p w14:paraId="2C3172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000BA7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5A3180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813C4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69579893" w14:textId="69803E31" w:rsidR="00C37F4A" w:rsidRPr="004C3EA4" w:rsidRDefault="006055B2" w:rsidP="006348B0">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本标准规定了组织工程医疗器械产品的基本术语和定义。</w:t>
            </w:r>
          </w:p>
        </w:tc>
      </w:tr>
      <w:tr w:rsidR="00377FC5" w:rsidRPr="004C3EA4" w14:paraId="7F35E905" w14:textId="77777777" w:rsidTr="006348B0">
        <w:trPr>
          <w:cantSplit/>
          <w:trHeight w:val="454"/>
        </w:trPr>
        <w:tc>
          <w:tcPr>
            <w:tcW w:w="239" w:type="pct"/>
            <w:shd w:val="clear" w:color="auto" w:fill="auto"/>
            <w:vAlign w:val="center"/>
            <w:hideMark/>
          </w:tcPr>
          <w:p w14:paraId="6FF1F0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485</w:t>
            </w:r>
          </w:p>
        </w:tc>
        <w:tc>
          <w:tcPr>
            <w:tcW w:w="456" w:type="pct"/>
            <w:shd w:val="clear" w:color="auto" w:fill="auto"/>
            <w:vAlign w:val="center"/>
            <w:hideMark/>
          </w:tcPr>
          <w:p w14:paraId="2FB723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1562-2017</w:t>
            </w:r>
          </w:p>
        </w:tc>
        <w:tc>
          <w:tcPr>
            <w:tcW w:w="762" w:type="pct"/>
            <w:shd w:val="clear" w:color="auto" w:fill="auto"/>
            <w:vAlign w:val="center"/>
            <w:hideMark/>
          </w:tcPr>
          <w:p w14:paraId="1FD32C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生物材料支架细胞活性试验指南</w:t>
            </w:r>
          </w:p>
        </w:tc>
        <w:tc>
          <w:tcPr>
            <w:tcW w:w="488" w:type="pct"/>
            <w:shd w:val="clear" w:color="auto" w:fill="auto"/>
            <w:vAlign w:val="center"/>
            <w:hideMark/>
          </w:tcPr>
          <w:p w14:paraId="035D16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2545C2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005266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42642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7AC1FDE3" w14:textId="0557D94C"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本标准给出了对生物材料支架进行生物学评价时的细胞活性评价指南。本标准适用于组织工程医疗器械产品的生物材料支架。</w:t>
            </w:r>
          </w:p>
        </w:tc>
      </w:tr>
      <w:tr w:rsidR="00377FC5" w:rsidRPr="004C3EA4" w14:paraId="14FBCDCA" w14:textId="77777777" w:rsidTr="006348B0">
        <w:trPr>
          <w:cantSplit/>
          <w:trHeight w:val="454"/>
        </w:trPr>
        <w:tc>
          <w:tcPr>
            <w:tcW w:w="239" w:type="pct"/>
            <w:shd w:val="clear" w:color="auto" w:fill="auto"/>
            <w:vAlign w:val="center"/>
            <w:hideMark/>
          </w:tcPr>
          <w:p w14:paraId="523952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486</w:t>
            </w:r>
          </w:p>
        </w:tc>
        <w:tc>
          <w:tcPr>
            <w:tcW w:w="456" w:type="pct"/>
            <w:shd w:val="clear" w:color="auto" w:fill="auto"/>
            <w:vAlign w:val="center"/>
            <w:hideMark/>
          </w:tcPr>
          <w:p w14:paraId="7C2DA1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1570-2017</w:t>
            </w:r>
          </w:p>
        </w:tc>
        <w:tc>
          <w:tcPr>
            <w:tcW w:w="762" w:type="pct"/>
            <w:shd w:val="clear" w:color="auto" w:fill="auto"/>
            <w:vAlign w:val="center"/>
            <w:hideMark/>
          </w:tcPr>
          <w:p w14:paraId="7DA7552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皮肤替代品（物）的术语和分类</w:t>
            </w:r>
          </w:p>
        </w:tc>
        <w:tc>
          <w:tcPr>
            <w:tcW w:w="488" w:type="pct"/>
            <w:shd w:val="clear" w:color="auto" w:fill="auto"/>
            <w:vAlign w:val="center"/>
            <w:hideMark/>
          </w:tcPr>
          <w:p w14:paraId="1779B5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9" w:type="pct"/>
            <w:shd w:val="clear" w:color="auto" w:fill="auto"/>
            <w:vAlign w:val="center"/>
            <w:hideMark/>
          </w:tcPr>
          <w:p w14:paraId="333583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270C9E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A29FD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27E19AC9" w14:textId="18F1251C" w:rsidR="00C37F4A" w:rsidRPr="004C3EA4" w:rsidRDefault="006055B2" w:rsidP="006348B0">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标准给出了在医学治疗中替代机体皮肤结构与功能（或皮肤的真皮、表皮结构）的组织工程产品和材料的术语、分类和命名。根据皮肤替代物的组成成分、制备方法与临床应用等特点，本标准适用于对皮肤替代物做出分类。</w:t>
            </w:r>
            <w:r w:rsidRPr="006055B2">
              <w:rPr>
                <w:rFonts w:ascii="Times New Roman" w:hAnsi="Times New Roman" w:cs="宋体" w:hint="eastAsia"/>
                <w:color w:val="000000" w:themeColor="text1"/>
                <w:kern w:val="0"/>
                <w:szCs w:val="21"/>
              </w:rPr>
              <w:t xml:space="preserve">  </w:t>
            </w:r>
          </w:p>
        </w:tc>
      </w:tr>
      <w:tr w:rsidR="00377FC5" w:rsidRPr="004C3EA4" w14:paraId="69D1E135" w14:textId="77777777" w:rsidTr="006348B0">
        <w:trPr>
          <w:cantSplit/>
          <w:trHeight w:val="454"/>
        </w:trPr>
        <w:tc>
          <w:tcPr>
            <w:tcW w:w="239" w:type="pct"/>
            <w:shd w:val="clear" w:color="auto" w:fill="auto"/>
            <w:vAlign w:val="center"/>
            <w:hideMark/>
          </w:tcPr>
          <w:p w14:paraId="1B127D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487</w:t>
            </w:r>
          </w:p>
        </w:tc>
        <w:tc>
          <w:tcPr>
            <w:tcW w:w="456" w:type="pct"/>
            <w:shd w:val="clear" w:color="auto" w:fill="auto"/>
            <w:vAlign w:val="center"/>
            <w:hideMark/>
          </w:tcPr>
          <w:p w14:paraId="2F6FE2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1576-2017</w:t>
            </w:r>
          </w:p>
        </w:tc>
        <w:tc>
          <w:tcPr>
            <w:tcW w:w="762" w:type="pct"/>
            <w:shd w:val="clear" w:color="auto" w:fill="auto"/>
            <w:vAlign w:val="center"/>
            <w:hideMark/>
          </w:tcPr>
          <w:p w14:paraId="723F23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可吸收材料植入试验</w:t>
            </w:r>
          </w:p>
        </w:tc>
        <w:tc>
          <w:tcPr>
            <w:tcW w:w="488" w:type="pct"/>
            <w:shd w:val="clear" w:color="auto" w:fill="auto"/>
            <w:vAlign w:val="center"/>
            <w:hideMark/>
          </w:tcPr>
          <w:p w14:paraId="7B3725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2017-08-18</w:t>
            </w:r>
          </w:p>
        </w:tc>
        <w:tc>
          <w:tcPr>
            <w:tcW w:w="439" w:type="pct"/>
            <w:shd w:val="clear" w:color="auto" w:fill="auto"/>
            <w:vAlign w:val="center"/>
            <w:hideMark/>
          </w:tcPr>
          <w:p w14:paraId="0D988B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2018-09-01</w:t>
            </w:r>
          </w:p>
        </w:tc>
        <w:tc>
          <w:tcPr>
            <w:tcW w:w="582" w:type="pct"/>
            <w:shd w:val="clear" w:color="auto" w:fill="auto"/>
            <w:vAlign w:val="center"/>
            <w:hideMark/>
          </w:tcPr>
          <w:p w14:paraId="301B5B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49B89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7DE58951" w14:textId="0D0F6313" w:rsidR="00C37F4A" w:rsidRPr="004C3EA4" w:rsidRDefault="006055B2" w:rsidP="006348B0">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本标准规定了评价可吸收生物材料组织反应的植入试验方案。本标准仅适用于临床预期使用中，在骨或软组织内存留时间大于</w:t>
            </w:r>
            <w:r w:rsidRPr="006055B2">
              <w:rPr>
                <w:rFonts w:ascii="Times New Roman" w:hAnsi="Times New Roman" w:cs="宋体" w:hint="eastAsia"/>
                <w:color w:val="000000" w:themeColor="text1"/>
                <w:kern w:val="0"/>
                <w:szCs w:val="21"/>
              </w:rPr>
              <w:t>30</w:t>
            </w:r>
            <w:r w:rsidRPr="006055B2">
              <w:rPr>
                <w:rFonts w:ascii="Times New Roman" w:hAnsi="Times New Roman" w:cs="宋体" w:hint="eastAsia"/>
                <w:color w:val="000000" w:themeColor="text1"/>
                <w:kern w:val="0"/>
                <w:szCs w:val="21"/>
              </w:rPr>
              <w:t>天而小于</w:t>
            </w:r>
            <w:r w:rsidRPr="006055B2">
              <w:rPr>
                <w:rFonts w:ascii="Times New Roman" w:hAnsi="Times New Roman" w:cs="宋体" w:hint="eastAsia"/>
                <w:color w:val="000000" w:themeColor="text1"/>
                <w:kern w:val="0"/>
                <w:szCs w:val="21"/>
              </w:rPr>
              <w:t>3</w:t>
            </w:r>
            <w:r w:rsidRPr="006055B2">
              <w:rPr>
                <w:rFonts w:ascii="Times New Roman" w:hAnsi="Times New Roman" w:cs="宋体" w:hint="eastAsia"/>
                <w:color w:val="000000" w:themeColor="text1"/>
                <w:kern w:val="0"/>
                <w:szCs w:val="21"/>
              </w:rPr>
              <w:t>年的可吸收生物材料。</w:t>
            </w:r>
          </w:p>
        </w:tc>
      </w:tr>
      <w:tr w:rsidR="00377FC5" w:rsidRPr="004C3EA4" w14:paraId="25141D06" w14:textId="77777777" w:rsidTr="006348B0">
        <w:trPr>
          <w:cantSplit/>
          <w:trHeight w:val="454"/>
        </w:trPr>
        <w:tc>
          <w:tcPr>
            <w:tcW w:w="239" w:type="pct"/>
            <w:shd w:val="clear" w:color="auto" w:fill="auto"/>
            <w:vAlign w:val="center"/>
            <w:hideMark/>
          </w:tcPr>
          <w:p w14:paraId="33B9A6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488</w:t>
            </w:r>
          </w:p>
        </w:tc>
        <w:tc>
          <w:tcPr>
            <w:tcW w:w="456" w:type="pct"/>
            <w:shd w:val="clear" w:color="auto" w:fill="auto"/>
            <w:vAlign w:val="center"/>
            <w:hideMark/>
          </w:tcPr>
          <w:p w14:paraId="74471D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1616-2018</w:t>
            </w:r>
          </w:p>
        </w:tc>
        <w:tc>
          <w:tcPr>
            <w:tcW w:w="762" w:type="pct"/>
            <w:shd w:val="clear" w:color="auto" w:fill="auto"/>
            <w:vAlign w:val="center"/>
            <w:hideMark/>
          </w:tcPr>
          <w:p w14:paraId="67348A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生物材料支架的性能和测试指南</w:t>
            </w:r>
          </w:p>
        </w:tc>
        <w:tc>
          <w:tcPr>
            <w:tcW w:w="488" w:type="pct"/>
            <w:shd w:val="clear" w:color="auto" w:fill="auto"/>
            <w:vAlign w:val="center"/>
            <w:hideMark/>
          </w:tcPr>
          <w:p w14:paraId="65B8B7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9" w:type="pct"/>
            <w:shd w:val="clear" w:color="auto" w:fill="auto"/>
            <w:vAlign w:val="center"/>
            <w:hideMark/>
          </w:tcPr>
          <w:p w14:paraId="7A6B8E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82" w:type="pct"/>
            <w:shd w:val="clear" w:color="auto" w:fill="auto"/>
            <w:vAlign w:val="center"/>
            <w:hideMark/>
          </w:tcPr>
          <w:p w14:paraId="0B3AAA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4AE62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1105C2F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生物材料支架的化学性质和测试方法、物理性质和测试方法、机械性质和测试方法、生物学试验和评价、降解性能和试验、灭菌、质量保证等内容。本标准适用于制备组织工程医疗器械产品的生物材料支架的性能评价。</w:t>
            </w:r>
          </w:p>
        </w:tc>
      </w:tr>
      <w:tr w:rsidR="00377FC5" w:rsidRPr="004C3EA4" w14:paraId="61F3B331" w14:textId="77777777" w:rsidTr="006348B0">
        <w:trPr>
          <w:cantSplit/>
          <w:trHeight w:val="454"/>
        </w:trPr>
        <w:tc>
          <w:tcPr>
            <w:tcW w:w="239" w:type="pct"/>
            <w:shd w:val="clear" w:color="auto" w:fill="auto"/>
            <w:vAlign w:val="center"/>
            <w:hideMark/>
          </w:tcPr>
          <w:p w14:paraId="0FAA2C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489</w:t>
            </w:r>
          </w:p>
        </w:tc>
        <w:tc>
          <w:tcPr>
            <w:tcW w:w="456" w:type="pct"/>
            <w:shd w:val="clear" w:color="auto" w:fill="auto"/>
            <w:vAlign w:val="center"/>
            <w:hideMark/>
          </w:tcPr>
          <w:p w14:paraId="0E7EA7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1574-2017</w:t>
            </w:r>
          </w:p>
        </w:tc>
        <w:tc>
          <w:tcPr>
            <w:tcW w:w="762" w:type="pct"/>
            <w:shd w:val="clear" w:color="auto" w:fill="auto"/>
            <w:vAlign w:val="center"/>
            <w:hideMark/>
          </w:tcPr>
          <w:p w14:paraId="2BECCE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海藻酸盐凝胶固定或微囊化指南</w:t>
            </w:r>
          </w:p>
        </w:tc>
        <w:tc>
          <w:tcPr>
            <w:tcW w:w="488" w:type="pct"/>
            <w:shd w:val="clear" w:color="auto" w:fill="auto"/>
            <w:vAlign w:val="center"/>
            <w:hideMark/>
          </w:tcPr>
          <w:p w14:paraId="36B0D3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2017-08-18</w:t>
            </w:r>
          </w:p>
        </w:tc>
        <w:tc>
          <w:tcPr>
            <w:tcW w:w="439" w:type="pct"/>
            <w:shd w:val="clear" w:color="auto" w:fill="auto"/>
            <w:vAlign w:val="center"/>
            <w:hideMark/>
          </w:tcPr>
          <w:p w14:paraId="38BC15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2018-09-01</w:t>
            </w:r>
          </w:p>
        </w:tc>
        <w:tc>
          <w:tcPr>
            <w:tcW w:w="582" w:type="pct"/>
            <w:shd w:val="clear" w:color="auto" w:fill="auto"/>
            <w:vAlign w:val="center"/>
            <w:hideMark/>
          </w:tcPr>
          <w:p w14:paraId="22A22D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2A8BF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5EBBB3F5" w14:textId="1C51A0B0"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海藻酸盐凝胶固定及其微囊化评价的要求，包括海藻酸盐凝胶固定或微囊化、微胶囊或微胶珠的性能及其考察、海藻酸盐凝胶的生物相容性的考察。本标准适用于海藻酸盐凝胶固定及其微囊化的评价。</w:t>
            </w:r>
          </w:p>
        </w:tc>
      </w:tr>
      <w:tr w:rsidR="00377FC5" w:rsidRPr="004C3EA4" w14:paraId="44E242AB" w14:textId="77777777" w:rsidTr="006348B0">
        <w:trPr>
          <w:cantSplit/>
          <w:trHeight w:val="454"/>
        </w:trPr>
        <w:tc>
          <w:tcPr>
            <w:tcW w:w="239" w:type="pct"/>
            <w:shd w:val="clear" w:color="auto" w:fill="auto"/>
            <w:vAlign w:val="center"/>
            <w:hideMark/>
          </w:tcPr>
          <w:p w14:paraId="5D2E3B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490</w:t>
            </w:r>
          </w:p>
        </w:tc>
        <w:tc>
          <w:tcPr>
            <w:tcW w:w="456" w:type="pct"/>
            <w:shd w:val="clear" w:color="auto" w:fill="auto"/>
            <w:vAlign w:val="center"/>
            <w:hideMark/>
          </w:tcPr>
          <w:p w14:paraId="51BE37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1577-2017</w:t>
            </w:r>
          </w:p>
        </w:tc>
        <w:tc>
          <w:tcPr>
            <w:tcW w:w="762" w:type="pct"/>
            <w:shd w:val="clear" w:color="auto" w:fill="auto"/>
            <w:vAlign w:val="center"/>
            <w:hideMark/>
          </w:tcPr>
          <w:p w14:paraId="09664C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聚合物支架微结构评价指南</w:t>
            </w:r>
          </w:p>
        </w:tc>
        <w:tc>
          <w:tcPr>
            <w:tcW w:w="488" w:type="pct"/>
            <w:shd w:val="clear" w:color="auto" w:fill="auto"/>
            <w:vAlign w:val="center"/>
            <w:hideMark/>
          </w:tcPr>
          <w:p w14:paraId="349E3F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2017-08-18</w:t>
            </w:r>
          </w:p>
        </w:tc>
        <w:tc>
          <w:tcPr>
            <w:tcW w:w="439" w:type="pct"/>
            <w:shd w:val="clear" w:color="auto" w:fill="auto"/>
            <w:vAlign w:val="center"/>
            <w:hideMark/>
          </w:tcPr>
          <w:p w14:paraId="35FF8C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2018-09-01</w:t>
            </w:r>
          </w:p>
        </w:tc>
        <w:tc>
          <w:tcPr>
            <w:tcW w:w="582" w:type="pct"/>
            <w:shd w:val="clear" w:color="auto" w:fill="auto"/>
            <w:vAlign w:val="center"/>
            <w:hideMark/>
          </w:tcPr>
          <w:p w14:paraId="27CA54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820D7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3EE7277A" w14:textId="3D798FFE" w:rsidR="00C37F4A" w:rsidRPr="004C3EA4"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本标准给出了组织工程医疗器械产品研发和生产中用作聚合物支架的多孔材料的孔隙尺寸、孔径分布、孔隙率、连通性，以及通透性等性能指标测定试验方法指南。本标准适用于聚合物支架微结构的评价。</w:t>
            </w:r>
            <w:r w:rsidRPr="00A128FA">
              <w:rPr>
                <w:rFonts w:ascii="Times New Roman" w:hAnsi="Times New Roman" w:cs="宋体" w:hint="eastAsia"/>
                <w:color w:val="000000" w:themeColor="text1"/>
                <w:kern w:val="0"/>
                <w:szCs w:val="21"/>
              </w:rPr>
              <w:t xml:space="preserve">    </w:t>
            </w:r>
          </w:p>
        </w:tc>
      </w:tr>
      <w:tr w:rsidR="00377FC5" w:rsidRPr="004C3EA4" w14:paraId="62BD8736" w14:textId="77777777" w:rsidTr="006348B0">
        <w:trPr>
          <w:cantSplit/>
          <w:trHeight w:val="454"/>
        </w:trPr>
        <w:tc>
          <w:tcPr>
            <w:tcW w:w="239" w:type="pct"/>
            <w:shd w:val="clear" w:color="auto" w:fill="auto"/>
            <w:vAlign w:val="center"/>
            <w:hideMark/>
          </w:tcPr>
          <w:p w14:paraId="372481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491</w:t>
            </w:r>
          </w:p>
        </w:tc>
        <w:tc>
          <w:tcPr>
            <w:tcW w:w="456" w:type="pct"/>
            <w:shd w:val="clear" w:color="auto" w:fill="auto"/>
            <w:vAlign w:val="center"/>
            <w:hideMark/>
          </w:tcPr>
          <w:p w14:paraId="0E8F7E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1716-2020</w:t>
            </w:r>
          </w:p>
        </w:tc>
        <w:tc>
          <w:tcPr>
            <w:tcW w:w="762" w:type="pct"/>
            <w:shd w:val="clear" w:color="auto" w:fill="auto"/>
            <w:vAlign w:val="center"/>
            <w:hideMark/>
          </w:tcPr>
          <w:p w14:paraId="31EFE9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陶瓷和矿物质支架的表征</w:t>
            </w:r>
          </w:p>
        </w:tc>
        <w:tc>
          <w:tcPr>
            <w:tcW w:w="488" w:type="pct"/>
            <w:shd w:val="clear" w:color="auto" w:fill="auto"/>
            <w:vAlign w:val="center"/>
            <w:hideMark/>
          </w:tcPr>
          <w:p w14:paraId="5BCB04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1678E9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3791CB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F3D97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484A8759" w14:textId="77777777" w:rsidR="00A128FA"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本标准规定了组织工程医疗器械产品中具有生物相容性的陶瓷和矿物质基支架的化学、物理、生物性能及机械性能的表征方法。</w:t>
            </w:r>
          </w:p>
          <w:p w14:paraId="28EB3784" w14:textId="070F7C82" w:rsidR="00C37F4A" w:rsidRPr="004C3EA4"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本标准适用于含有陶瓷和矿物质支架结构的终产品性能分析，以及支架生产过程中涉及的原材料、颗粒、预成型块体的综合评价。</w:t>
            </w:r>
            <w:r w:rsidRPr="00A128FA">
              <w:rPr>
                <w:rFonts w:ascii="Times New Roman" w:hAnsi="Times New Roman" w:cs="宋体" w:hint="eastAsia"/>
                <w:color w:val="000000" w:themeColor="text1"/>
                <w:kern w:val="0"/>
                <w:szCs w:val="21"/>
              </w:rPr>
              <w:t xml:space="preserve"> </w:t>
            </w:r>
          </w:p>
        </w:tc>
      </w:tr>
      <w:tr w:rsidR="00377FC5" w:rsidRPr="004C3EA4" w14:paraId="31203A40" w14:textId="77777777" w:rsidTr="006348B0">
        <w:trPr>
          <w:cantSplit/>
          <w:trHeight w:val="454"/>
        </w:trPr>
        <w:tc>
          <w:tcPr>
            <w:tcW w:w="239" w:type="pct"/>
            <w:shd w:val="clear" w:color="auto" w:fill="auto"/>
            <w:vAlign w:val="center"/>
            <w:hideMark/>
          </w:tcPr>
          <w:p w14:paraId="1BF90E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492</w:t>
            </w:r>
          </w:p>
        </w:tc>
        <w:tc>
          <w:tcPr>
            <w:tcW w:w="456" w:type="pct"/>
            <w:shd w:val="clear" w:color="auto" w:fill="auto"/>
            <w:vAlign w:val="center"/>
            <w:hideMark/>
          </w:tcPr>
          <w:p w14:paraId="3CB466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1744-2020</w:t>
            </w:r>
          </w:p>
        </w:tc>
        <w:tc>
          <w:tcPr>
            <w:tcW w:w="762" w:type="pct"/>
            <w:shd w:val="clear" w:color="auto" w:fill="auto"/>
            <w:vAlign w:val="center"/>
            <w:hideMark/>
          </w:tcPr>
          <w:p w14:paraId="6FD6A9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生物活性陶瓷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多孔材料中细胞迁移的测量方法</w:t>
            </w:r>
          </w:p>
        </w:tc>
        <w:tc>
          <w:tcPr>
            <w:tcW w:w="488" w:type="pct"/>
            <w:shd w:val="clear" w:color="auto" w:fill="auto"/>
            <w:vAlign w:val="center"/>
            <w:hideMark/>
          </w:tcPr>
          <w:p w14:paraId="1924B3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2FF9EB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82" w:type="pct"/>
            <w:shd w:val="clear" w:color="auto" w:fill="auto"/>
            <w:vAlign w:val="center"/>
            <w:hideMark/>
          </w:tcPr>
          <w:p w14:paraId="21DDFB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C048F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35F27285"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本标准规定了用于测量和记录多孔生物活性陶瓷材料中细胞迁移的测试方法。本标准适用于多孔生物活性陶瓷。本标准不适用于低细胞黏附性或无细胞黏附性的多孔材料，例如合成聚合物和金属。</w:t>
            </w:r>
          </w:p>
        </w:tc>
      </w:tr>
      <w:tr w:rsidR="00377FC5" w:rsidRPr="004C3EA4" w14:paraId="1710D5A1" w14:textId="77777777" w:rsidTr="006348B0">
        <w:trPr>
          <w:cantSplit/>
          <w:trHeight w:val="454"/>
        </w:trPr>
        <w:tc>
          <w:tcPr>
            <w:tcW w:w="239" w:type="pct"/>
            <w:shd w:val="clear" w:color="auto" w:fill="auto"/>
            <w:vAlign w:val="center"/>
            <w:hideMark/>
          </w:tcPr>
          <w:p w14:paraId="3C676C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493</w:t>
            </w:r>
          </w:p>
        </w:tc>
        <w:tc>
          <w:tcPr>
            <w:tcW w:w="456" w:type="pct"/>
            <w:shd w:val="clear" w:color="auto" w:fill="auto"/>
            <w:vAlign w:val="center"/>
            <w:hideMark/>
          </w:tcPr>
          <w:p w14:paraId="66B022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1453-2016</w:t>
            </w:r>
          </w:p>
        </w:tc>
        <w:tc>
          <w:tcPr>
            <w:tcW w:w="762" w:type="pct"/>
            <w:shd w:val="clear" w:color="auto" w:fill="auto"/>
            <w:vAlign w:val="center"/>
            <w:hideMark/>
          </w:tcPr>
          <w:p w14:paraId="0E274C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I</w:t>
            </w:r>
            <w:r w:rsidRPr="004C3EA4">
              <w:rPr>
                <w:rFonts w:ascii="Times New Roman" w:hAnsi="Times New Roman" w:cs="宋体" w:hint="eastAsia"/>
                <w:color w:val="000000" w:themeColor="text1"/>
                <w:kern w:val="0"/>
                <w:szCs w:val="21"/>
              </w:rPr>
              <w:t>型胶原蛋白表征方法</w:t>
            </w:r>
          </w:p>
        </w:tc>
        <w:tc>
          <w:tcPr>
            <w:tcW w:w="488" w:type="pct"/>
            <w:shd w:val="clear" w:color="auto" w:fill="auto"/>
            <w:vAlign w:val="center"/>
            <w:hideMark/>
          </w:tcPr>
          <w:p w14:paraId="14A635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4753FD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82" w:type="pct"/>
            <w:shd w:val="clear" w:color="auto" w:fill="auto"/>
            <w:vAlign w:val="center"/>
            <w:hideMark/>
          </w:tcPr>
          <w:p w14:paraId="7C417E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7AB96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0CB501C0"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本标准规定了用于制备组织工程医疗器械产品的</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型胶原蛋白的测试方法。本标准所规定的</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型胶原蛋白包括由动物的组织（如皮肤、肌腱、骨骼等）中提取、分离及纯化后得到的或其他来源得到的</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型胶原蛋白。</w:t>
            </w:r>
          </w:p>
        </w:tc>
      </w:tr>
      <w:tr w:rsidR="00377FC5" w:rsidRPr="004C3EA4" w14:paraId="16BDBB5A" w14:textId="77777777" w:rsidTr="006348B0">
        <w:trPr>
          <w:cantSplit/>
          <w:trHeight w:val="454"/>
        </w:trPr>
        <w:tc>
          <w:tcPr>
            <w:tcW w:w="239" w:type="pct"/>
            <w:shd w:val="clear" w:color="auto" w:fill="auto"/>
            <w:vAlign w:val="center"/>
            <w:hideMark/>
          </w:tcPr>
          <w:p w14:paraId="7BE041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494</w:t>
            </w:r>
          </w:p>
        </w:tc>
        <w:tc>
          <w:tcPr>
            <w:tcW w:w="456" w:type="pct"/>
            <w:shd w:val="clear" w:color="auto" w:fill="auto"/>
            <w:vAlign w:val="center"/>
            <w:hideMark/>
          </w:tcPr>
          <w:p w14:paraId="654843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1561-2017</w:t>
            </w:r>
          </w:p>
        </w:tc>
        <w:tc>
          <w:tcPr>
            <w:tcW w:w="762" w:type="pct"/>
            <w:shd w:val="clear" w:color="auto" w:fill="auto"/>
            <w:vAlign w:val="center"/>
            <w:hideMark/>
          </w:tcPr>
          <w:p w14:paraId="204A39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动物源性支架材料残留α</w:t>
            </w:r>
            <w:r w:rsidRPr="004C3EA4">
              <w:rPr>
                <w:rFonts w:ascii="Times New Roman" w:hAnsi="Times New Roman" w:cs="宋体" w:hint="eastAsia"/>
                <w:color w:val="000000" w:themeColor="text1"/>
                <w:kern w:val="0"/>
                <w:szCs w:val="21"/>
              </w:rPr>
              <w:t>-Gal</w:t>
            </w:r>
            <w:r w:rsidRPr="004C3EA4">
              <w:rPr>
                <w:rFonts w:ascii="Times New Roman" w:hAnsi="Times New Roman" w:cs="宋体" w:hint="eastAsia"/>
                <w:color w:val="000000" w:themeColor="text1"/>
                <w:kern w:val="0"/>
                <w:szCs w:val="21"/>
              </w:rPr>
              <w:t>抗原检测</w:t>
            </w:r>
          </w:p>
        </w:tc>
        <w:tc>
          <w:tcPr>
            <w:tcW w:w="488" w:type="pct"/>
            <w:shd w:val="clear" w:color="auto" w:fill="auto"/>
            <w:vAlign w:val="center"/>
            <w:hideMark/>
          </w:tcPr>
          <w:p w14:paraId="5A80AE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15C533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494F62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59116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05786AC7" w14:textId="77A50C43" w:rsidR="00A910C2"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本标准给出了组织工程医疗器械产品支架材料制备时使用的动物源性生物材料中残留α</w:t>
            </w:r>
            <w:r w:rsidRPr="004C3EA4">
              <w:rPr>
                <w:rFonts w:ascii="Times New Roman" w:hAnsi="Times New Roman" w:cs="宋体" w:hint="eastAsia"/>
                <w:color w:val="000000" w:themeColor="text1"/>
                <w:kern w:val="0"/>
                <w:szCs w:val="21"/>
              </w:rPr>
              <w:t>-Gal</w:t>
            </w:r>
            <w:r w:rsidRPr="004C3EA4">
              <w:rPr>
                <w:rFonts w:ascii="Times New Roman" w:hAnsi="Times New Roman" w:cs="宋体" w:hint="eastAsia"/>
                <w:color w:val="000000" w:themeColor="text1"/>
                <w:kern w:val="0"/>
                <w:szCs w:val="21"/>
              </w:rPr>
              <w:t>抗原的定量检测方法。</w:t>
            </w:r>
          </w:p>
          <w:p w14:paraId="2A0B836D" w14:textId="4ACF157E"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本标准适用于制备组织工程医疗器械产品支架材料的各种动物来源的生物材料或其衍生物的α</w:t>
            </w:r>
            <w:r w:rsidRPr="004C3EA4">
              <w:rPr>
                <w:rFonts w:ascii="Times New Roman" w:hAnsi="Times New Roman" w:cs="宋体" w:hint="eastAsia"/>
                <w:color w:val="000000" w:themeColor="text1"/>
                <w:kern w:val="0"/>
                <w:szCs w:val="21"/>
              </w:rPr>
              <w:t>-Gal</w:t>
            </w:r>
            <w:r w:rsidRPr="004C3EA4">
              <w:rPr>
                <w:rFonts w:ascii="Times New Roman" w:hAnsi="Times New Roman" w:cs="宋体" w:hint="eastAsia"/>
                <w:color w:val="000000" w:themeColor="text1"/>
                <w:kern w:val="0"/>
                <w:szCs w:val="21"/>
              </w:rPr>
              <w:t>抗原检测。</w:t>
            </w:r>
          </w:p>
        </w:tc>
      </w:tr>
      <w:tr w:rsidR="00377FC5" w:rsidRPr="004C3EA4" w14:paraId="0CF95A60" w14:textId="77777777" w:rsidTr="006348B0">
        <w:trPr>
          <w:cantSplit/>
          <w:trHeight w:val="454"/>
        </w:trPr>
        <w:tc>
          <w:tcPr>
            <w:tcW w:w="239" w:type="pct"/>
            <w:shd w:val="clear" w:color="auto" w:fill="auto"/>
            <w:vAlign w:val="center"/>
            <w:hideMark/>
          </w:tcPr>
          <w:p w14:paraId="07C91B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495</w:t>
            </w:r>
          </w:p>
        </w:tc>
        <w:tc>
          <w:tcPr>
            <w:tcW w:w="456" w:type="pct"/>
            <w:shd w:val="clear" w:color="auto" w:fill="auto"/>
            <w:vAlign w:val="center"/>
            <w:hideMark/>
          </w:tcPr>
          <w:p w14:paraId="4930D2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0513.1-2019</w:t>
            </w:r>
          </w:p>
        </w:tc>
        <w:tc>
          <w:tcPr>
            <w:tcW w:w="762" w:type="pct"/>
            <w:shd w:val="clear" w:color="auto" w:fill="auto"/>
            <w:vAlign w:val="center"/>
            <w:hideMark/>
          </w:tcPr>
          <w:p w14:paraId="711B3D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同种异体修复材料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部分：组织库基本要求</w:t>
            </w:r>
          </w:p>
        </w:tc>
        <w:tc>
          <w:tcPr>
            <w:tcW w:w="488" w:type="pct"/>
            <w:shd w:val="clear" w:color="auto" w:fill="auto"/>
            <w:vAlign w:val="center"/>
            <w:hideMark/>
          </w:tcPr>
          <w:p w14:paraId="3D1DDD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9" w:type="pct"/>
            <w:shd w:val="clear" w:color="auto" w:fill="auto"/>
            <w:vAlign w:val="center"/>
            <w:hideMark/>
          </w:tcPr>
          <w:p w14:paraId="3DC83C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82" w:type="pct"/>
            <w:shd w:val="clear" w:color="auto" w:fill="auto"/>
            <w:vAlign w:val="center"/>
            <w:hideMark/>
          </w:tcPr>
          <w:p w14:paraId="45CA32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8F475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45" w:type="pct"/>
            <w:shd w:val="clear" w:color="auto" w:fill="auto"/>
            <w:vAlign w:val="center"/>
            <w:hideMark/>
          </w:tcPr>
          <w:p w14:paraId="4B850A62" w14:textId="77777777" w:rsidR="006055B2" w:rsidRDefault="006055B2" w:rsidP="006348B0">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YY/T 0513</w:t>
            </w:r>
            <w:r w:rsidRPr="006055B2">
              <w:rPr>
                <w:rFonts w:ascii="Times New Roman" w:hAnsi="Times New Roman" w:cs="宋体" w:hint="eastAsia"/>
                <w:color w:val="000000" w:themeColor="text1"/>
                <w:kern w:val="0"/>
                <w:szCs w:val="21"/>
              </w:rPr>
              <w:t>的本部分规定了组织库质量管理的基本要求，对同种异体组织库从知情同意或授权、捐献者适用性评估，以及组织产品的采集、加工、包装、标识和分发等全过程活动进行规定。</w:t>
            </w:r>
            <w:r w:rsidRPr="006055B2">
              <w:rPr>
                <w:rFonts w:ascii="Times New Roman" w:hAnsi="Times New Roman" w:cs="宋体" w:hint="eastAsia"/>
                <w:color w:val="000000" w:themeColor="text1"/>
                <w:kern w:val="0"/>
                <w:szCs w:val="21"/>
              </w:rPr>
              <w:t xml:space="preserve"> </w:t>
            </w:r>
          </w:p>
          <w:p w14:paraId="555A86FC" w14:textId="49EC4092" w:rsidR="00C37F4A" w:rsidRPr="004C3EA4" w:rsidRDefault="006055B2" w:rsidP="006348B0">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本部分适用于同种异体组织库运行及其产品质量控制。</w:t>
            </w:r>
          </w:p>
        </w:tc>
      </w:tr>
      <w:tr w:rsidR="00377FC5" w:rsidRPr="004C3EA4" w14:paraId="5ED3AB19" w14:textId="77777777" w:rsidTr="006348B0">
        <w:trPr>
          <w:cantSplit/>
          <w:trHeight w:val="454"/>
        </w:trPr>
        <w:tc>
          <w:tcPr>
            <w:tcW w:w="239" w:type="pct"/>
            <w:shd w:val="clear" w:color="auto" w:fill="auto"/>
            <w:vAlign w:val="center"/>
            <w:hideMark/>
          </w:tcPr>
          <w:p w14:paraId="550CCC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496</w:t>
            </w:r>
          </w:p>
        </w:tc>
        <w:tc>
          <w:tcPr>
            <w:tcW w:w="456" w:type="pct"/>
            <w:shd w:val="clear" w:color="auto" w:fill="auto"/>
            <w:vAlign w:val="center"/>
            <w:hideMark/>
          </w:tcPr>
          <w:p w14:paraId="67188E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0513.2-2020</w:t>
            </w:r>
          </w:p>
        </w:tc>
        <w:tc>
          <w:tcPr>
            <w:tcW w:w="762" w:type="pct"/>
            <w:shd w:val="clear" w:color="auto" w:fill="auto"/>
            <w:vAlign w:val="center"/>
            <w:hideMark/>
          </w:tcPr>
          <w:p w14:paraId="3428B5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同种异体修复材料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部分：深低温冷冻骨和冷冻干燥骨</w:t>
            </w:r>
          </w:p>
        </w:tc>
        <w:tc>
          <w:tcPr>
            <w:tcW w:w="488" w:type="pct"/>
            <w:shd w:val="clear" w:color="auto" w:fill="auto"/>
            <w:vAlign w:val="center"/>
            <w:hideMark/>
          </w:tcPr>
          <w:p w14:paraId="18B7F1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63B1B8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82" w:type="pct"/>
            <w:shd w:val="clear" w:color="auto" w:fill="auto"/>
            <w:vAlign w:val="center"/>
            <w:hideMark/>
          </w:tcPr>
          <w:p w14:paraId="3410F3CE" w14:textId="06D1A832"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0513.2-2009</w:t>
            </w:r>
            <w:r w:rsidR="004A45A1" w:rsidRPr="004C3EA4">
              <w:rPr>
                <w:rFonts w:ascii="Times New Roman" w:hAnsi="Times New Roman" w:cs="宋体"/>
                <w:color w:val="000000" w:themeColor="text1"/>
                <w:kern w:val="0"/>
                <w:szCs w:val="21"/>
              </w:rPr>
              <w:t xml:space="preserve"> </w:t>
            </w:r>
          </w:p>
        </w:tc>
        <w:tc>
          <w:tcPr>
            <w:tcW w:w="489" w:type="pct"/>
            <w:shd w:val="clear" w:color="auto" w:fill="auto"/>
            <w:vAlign w:val="center"/>
            <w:hideMark/>
          </w:tcPr>
          <w:p w14:paraId="096602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45" w:type="pct"/>
            <w:shd w:val="clear" w:color="auto" w:fill="auto"/>
            <w:vAlign w:val="center"/>
            <w:hideMark/>
          </w:tcPr>
          <w:p w14:paraId="296D3D41"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0513</w:t>
            </w:r>
            <w:r w:rsidRPr="004C3EA4">
              <w:rPr>
                <w:rFonts w:ascii="Times New Roman" w:hAnsi="Times New Roman" w:cs="宋体" w:hint="eastAsia"/>
                <w:color w:val="000000" w:themeColor="text1"/>
                <w:kern w:val="0"/>
                <w:szCs w:val="21"/>
              </w:rPr>
              <w:t>的本部分规定了深低温冷冻骨和冷冻干燥骨的术语和定义、产品分类、型号和规格、原材料要求及外源因子控制、要求、试验方法、标签、说明书、包装、运输和储存的要求。本部分适用于人类骨组织制备的深低温冷冻骨和冷冻干燥骨产品。</w:t>
            </w:r>
          </w:p>
        </w:tc>
      </w:tr>
      <w:tr w:rsidR="00377FC5" w:rsidRPr="004C3EA4" w14:paraId="34D1C657" w14:textId="77777777" w:rsidTr="006348B0">
        <w:trPr>
          <w:cantSplit/>
          <w:trHeight w:val="454"/>
        </w:trPr>
        <w:tc>
          <w:tcPr>
            <w:tcW w:w="239" w:type="pct"/>
            <w:shd w:val="clear" w:color="auto" w:fill="auto"/>
            <w:vAlign w:val="center"/>
            <w:hideMark/>
          </w:tcPr>
          <w:p w14:paraId="7957B8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497</w:t>
            </w:r>
          </w:p>
        </w:tc>
        <w:tc>
          <w:tcPr>
            <w:tcW w:w="456" w:type="pct"/>
            <w:shd w:val="clear" w:color="auto" w:fill="auto"/>
            <w:vAlign w:val="center"/>
            <w:hideMark/>
          </w:tcPr>
          <w:p w14:paraId="355469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0513.3-2020</w:t>
            </w:r>
          </w:p>
        </w:tc>
        <w:tc>
          <w:tcPr>
            <w:tcW w:w="762" w:type="pct"/>
            <w:shd w:val="clear" w:color="auto" w:fill="auto"/>
            <w:vAlign w:val="center"/>
            <w:hideMark/>
          </w:tcPr>
          <w:p w14:paraId="025154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同种异体修复材料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部分：脱矿骨</w:t>
            </w:r>
          </w:p>
        </w:tc>
        <w:tc>
          <w:tcPr>
            <w:tcW w:w="488" w:type="pct"/>
            <w:shd w:val="clear" w:color="auto" w:fill="auto"/>
            <w:vAlign w:val="center"/>
            <w:hideMark/>
          </w:tcPr>
          <w:p w14:paraId="051355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9" w:type="pct"/>
            <w:shd w:val="clear" w:color="auto" w:fill="auto"/>
            <w:vAlign w:val="center"/>
            <w:hideMark/>
          </w:tcPr>
          <w:p w14:paraId="51B9D4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61093E8C" w14:textId="473ED4A5"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0513.3-2009</w:t>
            </w:r>
            <w:r w:rsidR="004A45A1" w:rsidRPr="004C3EA4">
              <w:rPr>
                <w:rFonts w:ascii="Times New Roman" w:hAnsi="Times New Roman" w:cs="宋体"/>
                <w:color w:val="000000" w:themeColor="text1"/>
                <w:kern w:val="0"/>
                <w:szCs w:val="21"/>
              </w:rPr>
              <w:t xml:space="preserve"> </w:t>
            </w:r>
          </w:p>
        </w:tc>
        <w:tc>
          <w:tcPr>
            <w:tcW w:w="489" w:type="pct"/>
            <w:shd w:val="clear" w:color="auto" w:fill="auto"/>
            <w:vAlign w:val="center"/>
            <w:hideMark/>
          </w:tcPr>
          <w:p w14:paraId="3AB15C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45" w:type="pct"/>
            <w:shd w:val="clear" w:color="auto" w:fill="auto"/>
            <w:vAlign w:val="center"/>
            <w:hideMark/>
          </w:tcPr>
          <w:p w14:paraId="4127F43E" w14:textId="5CB8927D"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0513</w:t>
            </w:r>
            <w:r w:rsidRPr="004C3EA4">
              <w:rPr>
                <w:rFonts w:ascii="Times New Roman" w:hAnsi="Times New Roman" w:cs="宋体" w:hint="eastAsia"/>
                <w:color w:val="000000" w:themeColor="text1"/>
                <w:kern w:val="0"/>
                <w:szCs w:val="21"/>
              </w:rPr>
              <w:t>的本部分规定了脱矿骨的定义、规格、要求、试验方法、标签、说明书、包装、运输和储存要求。本部分适用于人类骨组织制备的脱矿骨产品。</w:t>
            </w:r>
          </w:p>
        </w:tc>
      </w:tr>
      <w:tr w:rsidR="00377FC5" w:rsidRPr="004C3EA4" w14:paraId="4C3E518F" w14:textId="77777777" w:rsidTr="006348B0">
        <w:trPr>
          <w:cantSplit/>
          <w:trHeight w:val="454"/>
        </w:trPr>
        <w:tc>
          <w:tcPr>
            <w:tcW w:w="239" w:type="pct"/>
            <w:shd w:val="clear" w:color="auto" w:fill="auto"/>
            <w:vAlign w:val="center"/>
            <w:hideMark/>
          </w:tcPr>
          <w:p w14:paraId="6EB2CC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498</w:t>
            </w:r>
          </w:p>
        </w:tc>
        <w:tc>
          <w:tcPr>
            <w:tcW w:w="456" w:type="pct"/>
            <w:shd w:val="clear" w:color="auto" w:fill="auto"/>
            <w:vAlign w:val="center"/>
            <w:hideMark/>
          </w:tcPr>
          <w:p w14:paraId="5C6D5B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1680-2020</w:t>
            </w:r>
          </w:p>
        </w:tc>
        <w:tc>
          <w:tcPr>
            <w:tcW w:w="762" w:type="pct"/>
            <w:shd w:val="clear" w:color="auto" w:fill="auto"/>
            <w:vAlign w:val="center"/>
            <w:hideMark/>
          </w:tcPr>
          <w:p w14:paraId="6A6958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同种异体修复材料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脱矿骨材料的体内成骨诱导性能评价</w:t>
            </w:r>
          </w:p>
        </w:tc>
        <w:tc>
          <w:tcPr>
            <w:tcW w:w="488" w:type="pct"/>
            <w:shd w:val="clear" w:color="auto" w:fill="auto"/>
            <w:vAlign w:val="center"/>
            <w:hideMark/>
          </w:tcPr>
          <w:p w14:paraId="666556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9" w:type="pct"/>
            <w:shd w:val="clear" w:color="auto" w:fill="auto"/>
            <w:vAlign w:val="center"/>
            <w:hideMark/>
          </w:tcPr>
          <w:p w14:paraId="58B084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06D485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214C1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45" w:type="pct"/>
            <w:shd w:val="clear" w:color="auto" w:fill="auto"/>
            <w:vAlign w:val="center"/>
            <w:hideMark/>
          </w:tcPr>
          <w:p w14:paraId="7AEE9214" w14:textId="77777777" w:rsidR="00A128FA"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本标准给出了同种异体的脱矿骨类产品在植入（或注射）人体内时引起或促进骨形成有效性的评估方法及其指南。</w:t>
            </w:r>
          </w:p>
          <w:p w14:paraId="115D8830" w14:textId="4508BAAF" w:rsidR="00C37F4A" w:rsidRPr="004C3EA4"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本标准适用于脱矿骨及含脱矿骨医疗器械产品的成骨诱导性能评价。</w:t>
            </w:r>
            <w:r w:rsidRPr="00A128FA">
              <w:rPr>
                <w:rFonts w:ascii="Times New Roman" w:hAnsi="Times New Roman" w:cs="宋体" w:hint="eastAsia"/>
                <w:color w:val="000000" w:themeColor="text1"/>
                <w:kern w:val="0"/>
                <w:szCs w:val="21"/>
              </w:rPr>
              <w:t xml:space="preserve">  </w:t>
            </w:r>
          </w:p>
        </w:tc>
      </w:tr>
      <w:tr w:rsidR="00377FC5" w:rsidRPr="004C3EA4" w14:paraId="1B47A23F" w14:textId="77777777" w:rsidTr="006348B0">
        <w:trPr>
          <w:cantSplit/>
          <w:trHeight w:val="454"/>
        </w:trPr>
        <w:tc>
          <w:tcPr>
            <w:tcW w:w="239" w:type="pct"/>
            <w:shd w:val="clear" w:color="auto" w:fill="auto"/>
            <w:vAlign w:val="center"/>
            <w:hideMark/>
          </w:tcPr>
          <w:p w14:paraId="0DCBB6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499</w:t>
            </w:r>
          </w:p>
        </w:tc>
        <w:tc>
          <w:tcPr>
            <w:tcW w:w="456" w:type="pct"/>
            <w:shd w:val="clear" w:color="auto" w:fill="auto"/>
            <w:vAlign w:val="center"/>
            <w:hideMark/>
          </w:tcPr>
          <w:p w14:paraId="5B2B57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1575-2017</w:t>
            </w:r>
          </w:p>
        </w:tc>
        <w:tc>
          <w:tcPr>
            <w:tcW w:w="762" w:type="pct"/>
            <w:shd w:val="clear" w:color="auto" w:fill="auto"/>
            <w:vAlign w:val="center"/>
            <w:hideMark/>
          </w:tcPr>
          <w:p w14:paraId="28D4F8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修复和替代骨组织植入物骨形成活性的评价指南</w:t>
            </w:r>
          </w:p>
        </w:tc>
        <w:tc>
          <w:tcPr>
            <w:tcW w:w="488" w:type="pct"/>
            <w:shd w:val="clear" w:color="auto" w:fill="auto"/>
            <w:vAlign w:val="center"/>
            <w:hideMark/>
          </w:tcPr>
          <w:p w14:paraId="0D5768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2017-08-18</w:t>
            </w:r>
          </w:p>
        </w:tc>
        <w:tc>
          <w:tcPr>
            <w:tcW w:w="439" w:type="pct"/>
            <w:shd w:val="clear" w:color="auto" w:fill="auto"/>
            <w:vAlign w:val="center"/>
            <w:hideMark/>
          </w:tcPr>
          <w:p w14:paraId="6D5535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2018-09-01</w:t>
            </w:r>
          </w:p>
        </w:tc>
        <w:tc>
          <w:tcPr>
            <w:tcW w:w="582" w:type="pct"/>
            <w:shd w:val="clear" w:color="auto" w:fill="auto"/>
            <w:vAlign w:val="center"/>
            <w:hideMark/>
          </w:tcPr>
          <w:p w14:paraId="78FF34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19493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6BFB1AFF" w14:textId="26159460"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修复和替代骨组织缺损的植入物骨形成活性的体内评价通则。本标准中的植入物可由天然或合成生物材料（可生物降解），或其复合物构成。本标准描述了大鼠、兔、犬、猪、羊等不同种属的动物模型和相应的试验程序，以及形态学、组织生物化学和生物力学分析等结果测定和评价方法。本标准适用于修复和替代骨组织缺损的植入物。</w:t>
            </w:r>
          </w:p>
        </w:tc>
      </w:tr>
      <w:tr w:rsidR="00377FC5" w:rsidRPr="004C3EA4" w14:paraId="5B0D6387" w14:textId="77777777" w:rsidTr="006348B0">
        <w:trPr>
          <w:cantSplit/>
          <w:trHeight w:val="454"/>
        </w:trPr>
        <w:tc>
          <w:tcPr>
            <w:tcW w:w="239" w:type="pct"/>
            <w:shd w:val="clear" w:color="auto" w:fill="auto"/>
            <w:vAlign w:val="center"/>
            <w:hideMark/>
          </w:tcPr>
          <w:p w14:paraId="26281D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500</w:t>
            </w:r>
          </w:p>
        </w:tc>
        <w:tc>
          <w:tcPr>
            <w:tcW w:w="456" w:type="pct"/>
            <w:shd w:val="clear" w:color="auto" w:fill="auto"/>
            <w:vAlign w:val="center"/>
            <w:hideMark/>
          </w:tcPr>
          <w:p w14:paraId="6BF652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1598-2018</w:t>
            </w:r>
          </w:p>
        </w:tc>
        <w:tc>
          <w:tcPr>
            <w:tcW w:w="762" w:type="pct"/>
            <w:shd w:val="clear" w:color="auto" w:fill="auto"/>
            <w:vAlign w:val="center"/>
            <w:hideMark/>
          </w:tcPr>
          <w:p w14:paraId="63BB57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用于脊柱融合的外科植入物的骨修复或再生评价试验指南</w:t>
            </w:r>
          </w:p>
        </w:tc>
        <w:tc>
          <w:tcPr>
            <w:tcW w:w="488" w:type="pct"/>
            <w:shd w:val="clear" w:color="auto" w:fill="auto"/>
            <w:vAlign w:val="center"/>
            <w:hideMark/>
          </w:tcPr>
          <w:p w14:paraId="2525EF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2018-04-11</w:t>
            </w:r>
          </w:p>
        </w:tc>
        <w:tc>
          <w:tcPr>
            <w:tcW w:w="439" w:type="pct"/>
            <w:shd w:val="clear" w:color="auto" w:fill="auto"/>
            <w:vAlign w:val="center"/>
            <w:hideMark/>
          </w:tcPr>
          <w:p w14:paraId="3B4FDF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2019-05-01</w:t>
            </w:r>
          </w:p>
        </w:tc>
        <w:tc>
          <w:tcPr>
            <w:tcW w:w="582" w:type="pct"/>
            <w:shd w:val="clear" w:color="auto" w:fill="auto"/>
            <w:vAlign w:val="center"/>
            <w:hideMark/>
          </w:tcPr>
          <w:p w14:paraId="023ED4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F68FF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3A11E1BA" w14:textId="25DDF30A" w:rsidR="00C37F4A" w:rsidRPr="004C3EA4"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本标准给出了用于脊柱融合的植入物临床应用前的体内骨修复或再生评价试验指南。本标准适用于组织工程医疗器械产品用于脊柱融合的外科植入物。</w:t>
            </w:r>
            <w:r w:rsidRPr="00A128FA">
              <w:rPr>
                <w:rFonts w:ascii="Times New Roman" w:hAnsi="Times New Roman" w:cs="宋体" w:hint="eastAsia"/>
                <w:color w:val="000000" w:themeColor="text1"/>
                <w:kern w:val="0"/>
                <w:szCs w:val="21"/>
              </w:rPr>
              <w:t xml:space="preserve">  </w:t>
            </w:r>
          </w:p>
        </w:tc>
      </w:tr>
      <w:tr w:rsidR="00377FC5" w:rsidRPr="004C3EA4" w14:paraId="0A2BA009" w14:textId="77777777" w:rsidTr="006348B0">
        <w:trPr>
          <w:cantSplit/>
          <w:trHeight w:val="454"/>
        </w:trPr>
        <w:tc>
          <w:tcPr>
            <w:tcW w:w="239" w:type="pct"/>
            <w:shd w:val="clear" w:color="auto" w:fill="auto"/>
            <w:vAlign w:val="center"/>
            <w:hideMark/>
          </w:tcPr>
          <w:p w14:paraId="2BB00C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501</w:t>
            </w:r>
          </w:p>
        </w:tc>
        <w:tc>
          <w:tcPr>
            <w:tcW w:w="456" w:type="pct"/>
            <w:shd w:val="clear" w:color="auto" w:fill="auto"/>
            <w:vAlign w:val="center"/>
            <w:hideMark/>
          </w:tcPr>
          <w:p w14:paraId="1BD8CD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1679-2021</w:t>
            </w:r>
          </w:p>
        </w:tc>
        <w:tc>
          <w:tcPr>
            <w:tcW w:w="762" w:type="pct"/>
            <w:shd w:val="clear" w:color="auto" w:fill="auto"/>
            <w:vAlign w:val="center"/>
            <w:hideMark/>
          </w:tcPr>
          <w:p w14:paraId="675EA0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体内临界尺寸骨缺损的临床前评价指南</w:t>
            </w:r>
          </w:p>
        </w:tc>
        <w:tc>
          <w:tcPr>
            <w:tcW w:w="488" w:type="pct"/>
            <w:shd w:val="clear" w:color="auto" w:fill="auto"/>
            <w:vAlign w:val="center"/>
            <w:hideMark/>
          </w:tcPr>
          <w:p w14:paraId="344238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vAlign w:val="center"/>
            <w:hideMark/>
          </w:tcPr>
          <w:p w14:paraId="6B7BD3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82" w:type="pct"/>
            <w:shd w:val="clear" w:color="auto" w:fill="auto"/>
            <w:vAlign w:val="center"/>
            <w:hideMark/>
          </w:tcPr>
          <w:p w14:paraId="0878C1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BA712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SAC/TC110/SC3 </w:t>
            </w:r>
          </w:p>
        </w:tc>
        <w:tc>
          <w:tcPr>
            <w:tcW w:w="1545" w:type="pct"/>
            <w:shd w:val="clear" w:color="auto" w:fill="auto"/>
            <w:vAlign w:val="center"/>
            <w:hideMark/>
          </w:tcPr>
          <w:p w14:paraId="737C7F46"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预期修复或再生骨组织植入物骨形成活性的体内临界尺寸骨缺损评价通则；对骨缺损动物模型的制备、骨缺损部位及范围、缺损类型、植入物的制备和评价提供了相关参数。本标准适用于部分临界尺寸骨缺损模型的制备，以及合理利用临界尺寸骨缺损模型对具有诱导或促进骨生长的骨组织工程医疗产品的测试和评价。</w:t>
            </w:r>
          </w:p>
        </w:tc>
      </w:tr>
      <w:tr w:rsidR="00377FC5" w:rsidRPr="004C3EA4" w14:paraId="78C075C5" w14:textId="77777777" w:rsidTr="006348B0">
        <w:trPr>
          <w:cantSplit/>
          <w:trHeight w:val="454"/>
        </w:trPr>
        <w:tc>
          <w:tcPr>
            <w:tcW w:w="239" w:type="pct"/>
            <w:shd w:val="clear" w:color="auto" w:fill="auto"/>
            <w:vAlign w:val="center"/>
            <w:hideMark/>
          </w:tcPr>
          <w:p w14:paraId="46A739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502</w:t>
            </w:r>
          </w:p>
        </w:tc>
        <w:tc>
          <w:tcPr>
            <w:tcW w:w="456" w:type="pct"/>
            <w:shd w:val="clear" w:color="auto" w:fill="auto"/>
            <w:vAlign w:val="center"/>
            <w:hideMark/>
          </w:tcPr>
          <w:p w14:paraId="185AD6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1636-2018</w:t>
            </w:r>
          </w:p>
        </w:tc>
        <w:tc>
          <w:tcPr>
            <w:tcW w:w="762" w:type="pct"/>
            <w:shd w:val="clear" w:color="auto" w:fill="auto"/>
            <w:vAlign w:val="center"/>
            <w:hideMark/>
          </w:tcPr>
          <w:p w14:paraId="6FEFD7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再生膝关节软骨的体内磁共振评价方法</w:t>
            </w:r>
          </w:p>
        </w:tc>
        <w:tc>
          <w:tcPr>
            <w:tcW w:w="488" w:type="pct"/>
            <w:shd w:val="clear" w:color="auto" w:fill="auto"/>
            <w:vAlign w:val="center"/>
            <w:hideMark/>
          </w:tcPr>
          <w:p w14:paraId="5F1936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9" w:type="pct"/>
            <w:shd w:val="clear" w:color="auto" w:fill="auto"/>
            <w:vAlign w:val="center"/>
            <w:hideMark/>
          </w:tcPr>
          <w:p w14:paraId="6541631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82" w:type="pct"/>
            <w:shd w:val="clear" w:color="auto" w:fill="auto"/>
            <w:vAlign w:val="center"/>
            <w:hideMark/>
          </w:tcPr>
          <w:p w14:paraId="188399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BADB1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217DF8DA" w14:textId="17646FC9"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本标准给出了用于再生膝关节软骨评估的磁共振软骨延迟增强成像</w:t>
            </w:r>
            <w:r w:rsidRPr="004C3EA4">
              <w:rPr>
                <w:rFonts w:ascii="Times New Roman" w:hAnsi="Times New Roman" w:cs="宋体" w:hint="eastAsia"/>
                <w:color w:val="000000" w:themeColor="text1"/>
                <w:kern w:val="0"/>
                <w:szCs w:val="21"/>
              </w:rPr>
              <w:t>(Delayed Gadolinium enhanced MRI of cartilage</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dGEMRIC)</w:t>
            </w:r>
            <w:r w:rsidRPr="004C3EA4">
              <w:rPr>
                <w:rFonts w:ascii="Times New Roman" w:hAnsi="Times New Roman" w:cs="宋体" w:hint="eastAsia"/>
                <w:color w:val="000000" w:themeColor="text1"/>
                <w:kern w:val="0"/>
                <w:szCs w:val="21"/>
              </w:rPr>
              <w:t>技术方法和横向弛豫时间成像（</w:t>
            </w:r>
            <w:r w:rsidRPr="004C3EA4">
              <w:rPr>
                <w:rFonts w:ascii="Times New Roman" w:hAnsi="Times New Roman" w:cs="宋体" w:hint="eastAsia"/>
                <w:color w:val="000000" w:themeColor="text1"/>
                <w:kern w:val="0"/>
                <w:szCs w:val="21"/>
              </w:rPr>
              <w:t>T2 mapping</w:t>
            </w:r>
            <w:r w:rsidRPr="004C3EA4">
              <w:rPr>
                <w:rFonts w:ascii="Times New Roman" w:hAnsi="Times New Roman" w:cs="宋体" w:hint="eastAsia"/>
                <w:color w:val="000000" w:themeColor="text1"/>
                <w:kern w:val="0"/>
                <w:szCs w:val="21"/>
              </w:rPr>
              <w:t>）技术方法，能间接地反映软骨内糖胺聚糖（</w:t>
            </w:r>
            <w:r w:rsidRPr="004C3EA4">
              <w:rPr>
                <w:rFonts w:ascii="Times New Roman" w:hAnsi="Times New Roman" w:cs="宋体" w:hint="eastAsia"/>
                <w:color w:val="000000" w:themeColor="text1"/>
                <w:kern w:val="0"/>
                <w:szCs w:val="21"/>
              </w:rPr>
              <w:t>glycosaminoglycan</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GAG</w:t>
            </w:r>
            <w:r w:rsidRPr="004C3EA4">
              <w:rPr>
                <w:rFonts w:ascii="Times New Roman" w:hAnsi="Times New Roman" w:cs="宋体" w:hint="eastAsia"/>
                <w:color w:val="000000" w:themeColor="text1"/>
                <w:kern w:val="0"/>
                <w:szCs w:val="21"/>
              </w:rPr>
              <w:t>）含量和软骨内水的含量及胶原纤维的排列。本标准适用于再生膝关节软骨的体内无创性评估。</w:t>
            </w:r>
          </w:p>
        </w:tc>
      </w:tr>
      <w:tr w:rsidR="00377FC5" w:rsidRPr="004C3EA4" w14:paraId="3E6FBAE9" w14:textId="77777777" w:rsidTr="006348B0">
        <w:trPr>
          <w:cantSplit/>
          <w:trHeight w:val="454"/>
        </w:trPr>
        <w:tc>
          <w:tcPr>
            <w:tcW w:w="239" w:type="pct"/>
            <w:shd w:val="clear" w:color="auto" w:fill="auto"/>
            <w:vAlign w:val="center"/>
            <w:hideMark/>
          </w:tcPr>
          <w:p w14:paraId="0A72F7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503</w:t>
            </w:r>
          </w:p>
        </w:tc>
        <w:tc>
          <w:tcPr>
            <w:tcW w:w="456" w:type="pct"/>
            <w:shd w:val="clear" w:color="auto" w:fill="auto"/>
            <w:vAlign w:val="center"/>
            <w:hideMark/>
          </w:tcPr>
          <w:p w14:paraId="7795BF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0953-2020</w:t>
            </w:r>
          </w:p>
        </w:tc>
        <w:tc>
          <w:tcPr>
            <w:tcW w:w="762" w:type="pct"/>
            <w:shd w:val="clear" w:color="auto" w:fill="auto"/>
            <w:vAlign w:val="center"/>
            <w:hideMark/>
          </w:tcPr>
          <w:p w14:paraId="46DBEA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医用羧甲基壳聚糖</w:t>
            </w:r>
          </w:p>
        </w:tc>
        <w:tc>
          <w:tcPr>
            <w:tcW w:w="488" w:type="pct"/>
            <w:shd w:val="clear" w:color="auto" w:fill="auto"/>
            <w:vAlign w:val="center"/>
            <w:hideMark/>
          </w:tcPr>
          <w:p w14:paraId="7DB720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756B5F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82" w:type="pct"/>
            <w:shd w:val="clear" w:color="auto" w:fill="auto"/>
            <w:vAlign w:val="center"/>
            <w:hideMark/>
          </w:tcPr>
          <w:p w14:paraId="333BDF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0953-2015</w:t>
            </w:r>
          </w:p>
        </w:tc>
        <w:tc>
          <w:tcPr>
            <w:tcW w:w="489" w:type="pct"/>
            <w:shd w:val="clear" w:color="auto" w:fill="auto"/>
            <w:vAlign w:val="center"/>
            <w:hideMark/>
          </w:tcPr>
          <w:p w14:paraId="1B07C8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14A2A3B9" w14:textId="3AFEA214" w:rsidR="00C37F4A" w:rsidRPr="004C3EA4" w:rsidRDefault="006055B2" w:rsidP="006348B0">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本标准规定了医用羧甲基壳聚糖原料的要求、试验方法、包装、运输、贮存等。本标准适用于以壳聚糖或甲壳素为原料，经脱乙酰化、羧化、纯化而成的用于制造组织工程医疗器械产品的医用羧甲基壳聚糖。</w:t>
            </w:r>
            <w:r w:rsidRPr="006055B2">
              <w:rPr>
                <w:rFonts w:ascii="Times New Roman" w:hAnsi="Times New Roman" w:cs="宋体" w:hint="eastAsia"/>
                <w:color w:val="000000" w:themeColor="text1"/>
                <w:kern w:val="0"/>
                <w:szCs w:val="21"/>
              </w:rPr>
              <w:t xml:space="preserve">   </w:t>
            </w:r>
          </w:p>
        </w:tc>
      </w:tr>
      <w:tr w:rsidR="00377FC5" w:rsidRPr="004C3EA4" w14:paraId="26320ECC" w14:textId="77777777" w:rsidTr="006348B0">
        <w:trPr>
          <w:cantSplit/>
          <w:trHeight w:val="454"/>
        </w:trPr>
        <w:tc>
          <w:tcPr>
            <w:tcW w:w="239" w:type="pct"/>
            <w:shd w:val="clear" w:color="auto" w:fill="auto"/>
            <w:vAlign w:val="center"/>
            <w:hideMark/>
          </w:tcPr>
          <w:p w14:paraId="5F625A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504</w:t>
            </w:r>
          </w:p>
        </w:tc>
        <w:tc>
          <w:tcPr>
            <w:tcW w:w="456" w:type="pct"/>
            <w:shd w:val="clear" w:color="auto" w:fill="auto"/>
            <w:vAlign w:val="center"/>
            <w:hideMark/>
          </w:tcPr>
          <w:p w14:paraId="5B297E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1571-2017</w:t>
            </w:r>
          </w:p>
        </w:tc>
        <w:tc>
          <w:tcPr>
            <w:tcW w:w="762" w:type="pct"/>
            <w:shd w:val="clear" w:color="auto" w:fill="auto"/>
            <w:vAlign w:val="center"/>
            <w:hideMark/>
          </w:tcPr>
          <w:p w14:paraId="61E244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透明质酸钠</w:t>
            </w:r>
          </w:p>
        </w:tc>
        <w:tc>
          <w:tcPr>
            <w:tcW w:w="488" w:type="pct"/>
            <w:shd w:val="clear" w:color="auto" w:fill="auto"/>
            <w:vAlign w:val="center"/>
            <w:hideMark/>
          </w:tcPr>
          <w:p w14:paraId="407925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9" w:type="pct"/>
            <w:shd w:val="clear" w:color="auto" w:fill="auto"/>
            <w:vAlign w:val="center"/>
            <w:hideMark/>
          </w:tcPr>
          <w:p w14:paraId="02B207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02C3E4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01701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7DB1B9CE" w14:textId="616B19CE"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本标准规定了用于外科植入物和组织工程医疗器械产品透明质酸钠的要求、试验方法等。本标准适用于制备组织工程医疗器械产品及其支架材料的透明质酸钠。</w:t>
            </w:r>
          </w:p>
        </w:tc>
      </w:tr>
      <w:tr w:rsidR="00377FC5" w:rsidRPr="004C3EA4" w14:paraId="78A90A13" w14:textId="77777777" w:rsidTr="006348B0">
        <w:trPr>
          <w:cantSplit/>
          <w:trHeight w:val="454"/>
        </w:trPr>
        <w:tc>
          <w:tcPr>
            <w:tcW w:w="239" w:type="pct"/>
            <w:shd w:val="clear" w:color="auto" w:fill="auto"/>
            <w:vAlign w:val="center"/>
            <w:hideMark/>
          </w:tcPr>
          <w:p w14:paraId="696E5E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505</w:t>
            </w:r>
          </w:p>
        </w:tc>
        <w:tc>
          <w:tcPr>
            <w:tcW w:w="456" w:type="pct"/>
            <w:shd w:val="clear" w:color="auto" w:fill="auto"/>
            <w:vAlign w:val="center"/>
            <w:hideMark/>
          </w:tcPr>
          <w:p w14:paraId="4A2996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1654-2019</w:t>
            </w:r>
          </w:p>
        </w:tc>
        <w:tc>
          <w:tcPr>
            <w:tcW w:w="762" w:type="pct"/>
            <w:shd w:val="clear" w:color="auto" w:fill="auto"/>
            <w:vAlign w:val="center"/>
            <w:hideMark/>
          </w:tcPr>
          <w:p w14:paraId="3875EB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海藻酸钠</w:t>
            </w:r>
          </w:p>
        </w:tc>
        <w:tc>
          <w:tcPr>
            <w:tcW w:w="488" w:type="pct"/>
            <w:shd w:val="clear" w:color="auto" w:fill="auto"/>
            <w:vAlign w:val="center"/>
            <w:hideMark/>
          </w:tcPr>
          <w:p w14:paraId="1ED81D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63E666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82" w:type="pct"/>
            <w:shd w:val="clear" w:color="auto" w:fill="auto"/>
            <w:vAlign w:val="center"/>
            <w:hideMark/>
          </w:tcPr>
          <w:p w14:paraId="18EAD5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4065F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0394A5CB"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本标准规定了海藻酸钠作为原料的要求、试验方法、检验规则、标志、包装等。本标准适用于制备组织工程医疗器械产品及其支架材料的海藻酸钠。</w:t>
            </w:r>
          </w:p>
        </w:tc>
      </w:tr>
      <w:tr w:rsidR="00377FC5" w:rsidRPr="004C3EA4" w14:paraId="0C189987" w14:textId="77777777" w:rsidTr="006348B0">
        <w:trPr>
          <w:cantSplit/>
          <w:trHeight w:val="454"/>
        </w:trPr>
        <w:tc>
          <w:tcPr>
            <w:tcW w:w="239" w:type="pct"/>
            <w:shd w:val="clear" w:color="auto" w:fill="auto"/>
            <w:vAlign w:val="center"/>
            <w:hideMark/>
          </w:tcPr>
          <w:p w14:paraId="07F476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506</w:t>
            </w:r>
          </w:p>
        </w:tc>
        <w:tc>
          <w:tcPr>
            <w:tcW w:w="456" w:type="pct"/>
            <w:shd w:val="clear" w:color="auto" w:fill="auto"/>
            <w:vAlign w:val="center"/>
            <w:hideMark/>
          </w:tcPr>
          <w:p w14:paraId="488573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1699-2020</w:t>
            </w:r>
          </w:p>
        </w:tc>
        <w:tc>
          <w:tcPr>
            <w:tcW w:w="762" w:type="pct"/>
            <w:shd w:val="clear" w:color="auto" w:fill="auto"/>
            <w:vAlign w:val="center"/>
            <w:hideMark/>
          </w:tcPr>
          <w:p w14:paraId="42B064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壳聚糖</w:t>
            </w:r>
          </w:p>
        </w:tc>
        <w:tc>
          <w:tcPr>
            <w:tcW w:w="488" w:type="pct"/>
            <w:shd w:val="clear" w:color="auto" w:fill="auto"/>
            <w:vAlign w:val="center"/>
            <w:hideMark/>
          </w:tcPr>
          <w:p w14:paraId="03FC7F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9" w:type="pct"/>
            <w:shd w:val="clear" w:color="auto" w:fill="auto"/>
            <w:vAlign w:val="center"/>
            <w:hideMark/>
          </w:tcPr>
          <w:p w14:paraId="08C667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82" w:type="pct"/>
            <w:shd w:val="clear" w:color="auto" w:fill="auto"/>
            <w:vAlign w:val="center"/>
            <w:hideMark/>
          </w:tcPr>
          <w:p w14:paraId="3E7B6126" w14:textId="115B9FC0"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0606.7-2008</w:t>
            </w:r>
            <w:r w:rsidR="004A45A1" w:rsidRPr="004C3EA4">
              <w:rPr>
                <w:rFonts w:ascii="Times New Roman" w:hAnsi="Times New Roman" w:cs="宋体"/>
                <w:color w:val="000000" w:themeColor="text1"/>
                <w:kern w:val="0"/>
                <w:szCs w:val="21"/>
              </w:rPr>
              <w:t xml:space="preserve"> </w:t>
            </w:r>
          </w:p>
        </w:tc>
        <w:tc>
          <w:tcPr>
            <w:tcW w:w="489" w:type="pct"/>
            <w:shd w:val="clear" w:color="auto" w:fill="auto"/>
            <w:vAlign w:val="center"/>
            <w:hideMark/>
          </w:tcPr>
          <w:p w14:paraId="1E4AB5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331D74DA" w14:textId="77777777" w:rsidR="00C37F4A" w:rsidRPr="004C3EA4" w:rsidRDefault="00C37F4A" w:rsidP="006348B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本标准规定了用于制备组织工程医疗器械产品的壳聚糖及其盐的要求、试验方法等。本标准适用于制备组织工程医疗器械产品的壳聚糖及其盐。</w:t>
            </w:r>
          </w:p>
        </w:tc>
      </w:tr>
      <w:tr w:rsidR="00377FC5" w:rsidRPr="004C3EA4" w14:paraId="46EEDFA9" w14:textId="77777777" w:rsidTr="006348B0">
        <w:trPr>
          <w:cantSplit/>
          <w:trHeight w:val="454"/>
        </w:trPr>
        <w:tc>
          <w:tcPr>
            <w:tcW w:w="239" w:type="pct"/>
            <w:shd w:val="clear" w:color="auto" w:fill="auto"/>
            <w:vAlign w:val="center"/>
            <w:hideMark/>
          </w:tcPr>
          <w:p w14:paraId="26C68A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507</w:t>
            </w:r>
          </w:p>
        </w:tc>
        <w:tc>
          <w:tcPr>
            <w:tcW w:w="456" w:type="pct"/>
            <w:shd w:val="clear" w:color="auto" w:fill="auto"/>
            <w:vAlign w:val="center"/>
            <w:hideMark/>
          </w:tcPr>
          <w:p w14:paraId="29C44A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1805.2-2021</w:t>
            </w:r>
          </w:p>
        </w:tc>
        <w:tc>
          <w:tcPr>
            <w:tcW w:w="762" w:type="pct"/>
            <w:shd w:val="clear" w:color="auto" w:fill="auto"/>
            <w:vAlign w:val="center"/>
            <w:hideMark/>
          </w:tcPr>
          <w:p w14:paraId="6A6DB6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胶原蛋白</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型胶原蛋白分子量检测</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十二烷基硫酸钠聚丙烯酰胺凝胶电泳法</w:t>
            </w:r>
          </w:p>
        </w:tc>
        <w:tc>
          <w:tcPr>
            <w:tcW w:w="488" w:type="pct"/>
            <w:shd w:val="clear" w:color="auto" w:fill="auto"/>
            <w:vAlign w:val="center"/>
            <w:hideMark/>
          </w:tcPr>
          <w:p w14:paraId="0E0AC8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noWrap/>
            <w:vAlign w:val="center"/>
            <w:hideMark/>
          </w:tcPr>
          <w:p w14:paraId="4EC0F4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5B787A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7F2FF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3EE92639" w14:textId="77777777" w:rsidR="00A128FA"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本文件规定了用十二烷基硫酸钠聚丙烯酰胺凝胶电泳（</w:t>
            </w:r>
            <w:r w:rsidRPr="00A128FA">
              <w:rPr>
                <w:rFonts w:ascii="Times New Roman" w:hAnsi="Times New Roman" w:cs="宋体" w:hint="eastAsia"/>
                <w:color w:val="000000" w:themeColor="text1"/>
                <w:kern w:val="0"/>
                <w:szCs w:val="21"/>
              </w:rPr>
              <w:t>SDS-PAGE</w:t>
            </w:r>
            <w:r w:rsidRPr="00A128FA">
              <w:rPr>
                <w:rFonts w:ascii="Times New Roman" w:hAnsi="Times New Roman" w:cs="宋体" w:hint="eastAsia"/>
                <w:color w:val="000000" w:themeColor="text1"/>
                <w:kern w:val="0"/>
                <w:szCs w:val="21"/>
              </w:rPr>
              <w:t>）测定</w:t>
            </w:r>
            <w:r w:rsidRPr="00A128FA">
              <w:rPr>
                <w:rFonts w:ascii="Times New Roman" w:hAnsi="Times New Roman" w:cs="宋体" w:hint="eastAsia"/>
                <w:color w:val="000000" w:themeColor="text1"/>
                <w:kern w:val="0"/>
                <w:szCs w:val="21"/>
              </w:rPr>
              <w:t>I</w:t>
            </w:r>
            <w:r w:rsidRPr="00A128FA">
              <w:rPr>
                <w:rFonts w:ascii="Times New Roman" w:hAnsi="Times New Roman" w:cs="宋体" w:hint="eastAsia"/>
                <w:color w:val="000000" w:themeColor="text1"/>
                <w:kern w:val="0"/>
                <w:szCs w:val="21"/>
              </w:rPr>
              <w:t>型胶原蛋白分子量的方法。</w:t>
            </w:r>
          </w:p>
          <w:p w14:paraId="002FDAF0" w14:textId="7CD68DCE" w:rsidR="00C37F4A" w:rsidRPr="004C3EA4"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本文件适用于组织提取的</w:t>
            </w:r>
            <w:r w:rsidRPr="00A128FA">
              <w:rPr>
                <w:rFonts w:ascii="Times New Roman" w:hAnsi="Times New Roman" w:cs="宋体" w:hint="eastAsia"/>
                <w:color w:val="000000" w:themeColor="text1"/>
                <w:kern w:val="0"/>
                <w:szCs w:val="21"/>
              </w:rPr>
              <w:t>I</w:t>
            </w:r>
            <w:r w:rsidRPr="00A128FA">
              <w:rPr>
                <w:rFonts w:ascii="Times New Roman" w:hAnsi="Times New Roman" w:cs="宋体" w:hint="eastAsia"/>
                <w:color w:val="000000" w:themeColor="text1"/>
                <w:kern w:val="0"/>
                <w:szCs w:val="21"/>
              </w:rPr>
              <w:t>型胶原蛋白（原材料）分子量的测定。</w:t>
            </w:r>
          </w:p>
        </w:tc>
      </w:tr>
      <w:tr w:rsidR="00377FC5" w:rsidRPr="004C3EA4" w14:paraId="5EACA802" w14:textId="77777777" w:rsidTr="006348B0">
        <w:trPr>
          <w:cantSplit/>
          <w:trHeight w:val="454"/>
        </w:trPr>
        <w:tc>
          <w:tcPr>
            <w:tcW w:w="239" w:type="pct"/>
            <w:shd w:val="clear" w:color="auto" w:fill="auto"/>
            <w:vAlign w:val="center"/>
            <w:hideMark/>
          </w:tcPr>
          <w:p w14:paraId="550732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508</w:t>
            </w:r>
          </w:p>
        </w:tc>
        <w:tc>
          <w:tcPr>
            <w:tcW w:w="456" w:type="pct"/>
            <w:shd w:val="clear" w:color="auto" w:fill="auto"/>
            <w:vAlign w:val="center"/>
            <w:hideMark/>
          </w:tcPr>
          <w:p w14:paraId="101FEA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1805.3-2022</w:t>
            </w:r>
          </w:p>
        </w:tc>
        <w:tc>
          <w:tcPr>
            <w:tcW w:w="762" w:type="pct"/>
            <w:shd w:val="clear" w:color="auto" w:fill="auto"/>
            <w:vAlign w:val="center"/>
            <w:hideMark/>
          </w:tcPr>
          <w:p w14:paraId="336ECA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组织工程医疗器械产品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胶原蛋白</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部分：基于特征多肽测定的胶原蛋白含量检测——液相色谱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质谱法</w:t>
            </w:r>
          </w:p>
        </w:tc>
        <w:tc>
          <w:tcPr>
            <w:tcW w:w="488" w:type="pct"/>
            <w:shd w:val="clear" w:color="auto" w:fill="auto"/>
            <w:vAlign w:val="center"/>
            <w:hideMark/>
          </w:tcPr>
          <w:p w14:paraId="3C4FED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2022-01-13</w:t>
            </w:r>
          </w:p>
        </w:tc>
        <w:tc>
          <w:tcPr>
            <w:tcW w:w="439" w:type="pct"/>
            <w:shd w:val="clear" w:color="auto" w:fill="auto"/>
            <w:noWrap/>
            <w:vAlign w:val="center"/>
            <w:hideMark/>
          </w:tcPr>
          <w:p w14:paraId="614DB1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2022-08-01</w:t>
            </w:r>
          </w:p>
        </w:tc>
        <w:tc>
          <w:tcPr>
            <w:tcW w:w="582" w:type="pct"/>
            <w:shd w:val="clear" w:color="auto" w:fill="auto"/>
            <w:vAlign w:val="center"/>
            <w:hideMark/>
          </w:tcPr>
          <w:p w14:paraId="7CA241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7C5F0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SAC/TC110/SC3</w:t>
            </w:r>
          </w:p>
        </w:tc>
        <w:tc>
          <w:tcPr>
            <w:tcW w:w="1545" w:type="pct"/>
            <w:shd w:val="clear" w:color="auto" w:fill="auto"/>
            <w:vAlign w:val="center"/>
            <w:hideMark/>
          </w:tcPr>
          <w:p w14:paraId="7FA100E7" w14:textId="612CEF58" w:rsidR="00C37F4A" w:rsidRPr="004C3EA4"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本文件规定了用液相色谱</w:t>
            </w:r>
            <w:r w:rsidRPr="00A128FA">
              <w:rPr>
                <w:rFonts w:ascii="Times New Roman" w:hAnsi="Times New Roman" w:cs="宋体" w:hint="eastAsia"/>
                <w:color w:val="000000" w:themeColor="text1"/>
                <w:kern w:val="0"/>
                <w:szCs w:val="21"/>
              </w:rPr>
              <w:t>-</w:t>
            </w:r>
            <w:r w:rsidRPr="00A128FA">
              <w:rPr>
                <w:rFonts w:ascii="Times New Roman" w:hAnsi="Times New Roman" w:cs="宋体" w:hint="eastAsia"/>
                <w:color w:val="000000" w:themeColor="text1"/>
                <w:kern w:val="0"/>
                <w:szCs w:val="21"/>
              </w:rPr>
              <w:t>质谱法测定不同类型胶原蛋白特征多肽含量的方法。本文件适用于组织提取纯化的胶原蛋白及其胶原类产品中不同类型胶原蛋白特征多肽含量的测定。</w:t>
            </w:r>
            <w:r w:rsidRPr="00A128FA">
              <w:rPr>
                <w:rFonts w:ascii="Times New Roman" w:hAnsi="Times New Roman" w:cs="宋体" w:hint="eastAsia"/>
                <w:color w:val="000000" w:themeColor="text1"/>
                <w:kern w:val="0"/>
                <w:szCs w:val="21"/>
              </w:rPr>
              <w:t xml:space="preserve">    </w:t>
            </w:r>
          </w:p>
        </w:tc>
      </w:tr>
      <w:tr w:rsidR="00377FC5" w:rsidRPr="004C3EA4" w14:paraId="221E1A26" w14:textId="77777777" w:rsidTr="006348B0">
        <w:trPr>
          <w:cantSplit/>
          <w:trHeight w:val="454"/>
        </w:trPr>
        <w:tc>
          <w:tcPr>
            <w:tcW w:w="239" w:type="pct"/>
            <w:shd w:val="clear" w:color="auto" w:fill="auto"/>
            <w:vAlign w:val="center"/>
            <w:hideMark/>
          </w:tcPr>
          <w:p w14:paraId="20B64B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509</w:t>
            </w:r>
          </w:p>
        </w:tc>
        <w:tc>
          <w:tcPr>
            <w:tcW w:w="456" w:type="pct"/>
            <w:shd w:val="clear" w:color="auto" w:fill="auto"/>
            <w:vAlign w:val="center"/>
            <w:hideMark/>
          </w:tcPr>
          <w:p w14:paraId="0C8C0F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1849-2022</w:t>
            </w:r>
          </w:p>
        </w:tc>
        <w:tc>
          <w:tcPr>
            <w:tcW w:w="762" w:type="pct"/>
            <w:shd w:val="clear" w:color="auto" w:fill="auto"/>
            <w:vAlign w:val="center"/>
            <w:hideMark/>
          </w:tcPr>
          <w:p w14:paraId="74414E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重组胶原蛋白</w:t>
            </w:r>
          </w:p>
        </w:tc>
        <w:tc>
          <w:tcPr>
            <w:tcW w:w="488" w:type="pct"/>
            <w:shd w:val="clear" w:color="auto" w:fill="auto"/>
            <w:vAlign w:val="center"/>
            <w:hideMark/>
          </w:tcPr>
          <w:p w14:paraId="087B3B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2022-01-13</w:t>
            </w:r>
          </w:p>
        </w:tc>
        <w:tc>
          <w:tcPr>
            <w:tcW w:w="439" w:type="pct"/>
            <w:shd w:val="clear" w:color="auto" w:fill="auto"/>
            <w:noWrap/>
            <w:vAlign w:val="center"/>
            <w:hideMark/>
          </w:tcPr>
          <w:p w14:paraId="7AB672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2022-08-01</w:t>
            </w:r>
          </w:p>
        </w:tc>
        <w:tc>
          <w:tcPr>
            <w:tcW w:w="582" w:type="pct"/>
            <w:shd w:val="clear" w:color="auto" w:fill="auto"/>
            <w:vAlign w:val="center"/>
            <w:hideMark/>
          </w:tcPr>
          <w:p w14:paraId="445C00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88EA1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45" w:type="pct"/>
            <w:shd w:val="clear" w:color="auto" w:fill="auto"/>
            <w:vAlign w:val="center"/>
            <w:hideMark/>
          </w:tcPr>
          <w:p w14:paraId="32C747E6" w14:textId="4B06C141" w:rsidR="00C37F4A" w:rsidRPr="004C3EA4" w:rsidRDefault="00A128FA" w:rsidP="006348B0">
            <w:pPr>
              <w:widowControl/>
              <w:wordWrap w:val="0"/>
              <w:overflowPunct w:val="0"/>
              <w:rPr>
                <w:rFonts w:ascii="Times New Roman" w:hAnsi="Times New Roman" w:cs="宋体"/>
                <w:color w:val="000000" w:themeColor="text1"/>
                <w:kern w:val="0"/>
                <w:szCs w:val="21"/>
              </w:rPr>
            </w:pPr>
            <w:r w:rsidRPr="00A128FA">
              <w:rPr>
                <w:rFonts w:ascii="Times New Roman" w:hAnsi="Times New Roman" w:cs="宋体" w:hint="eastAsia"/>
                <w:color w:val="000000" w:themeColor="text1"/>
                <w:kern w:val="0"/>
                <w:szCs w:val="21"/>
              </w:rPr>
              <w:t>本文件规定了重组胶原蛋白的质量控制要求、检测指标及其检测方法等。本文件适用于作为医疗器械原材料的重组胶原蛋白的质量控制。</w:t>
            </w:r>
            <w:r w:rsidRPr="00A128FA">
              <w:rPr>
                <w:rFonts w:ascii="Times New Roman" w:hAnsi="Times New Roman" w:cs="宋体" w:hint="eastAsia"/>
                <w:color w:val="000000" w:themeColor="text1"/>
                <w:kern w:val="0"/>
                <w:szCs w:val="21"/>
              </w:rPr>
              <w:t xml:space="preserve">  </w:t>
            </w:r>
          </w:p>
        </w:tc>
      </w:tr>
      <w:tr w:rsidR="00377FC5" w:rsidRPr="004C3EA4" w14:paraId="168A0075" w14:textId="77777777" w:rsidTr="006F6B23">
        <w:trPr>
          <w:cantSplit/>
          <w:trHeight w:val="454"/>
        </w:trPr>
        <w:tc>
          <w:tcPr>
            <w:tcW w:w="5000" w:type="pct"/>
            <w:gridSpan w:val="8"/>
            <w:shd w:val="clear" w:color="auto" w:fill="auto"/>
            <w:vAlign w:val="center"/>
            <w:hideMark/>
          </w:tcPr>
          <w:p w14:paraId="77DDE43D"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57" w:name="_Toc99807320"/>
            <w:r w:rsidRPr="004C3EA4">
              <w:rPr>
                <w:rFonts w:ascii="Times New Roman" w:hAnsi="Times New Roman" w:cs="宋体" w:hint="eastAsia"/>
                <w:b/>
                <w:bCs/>
                <w:color w:val="000000" w:themeColor="text1"/>
                <w:kern w:val="0"/>
                <w:sz w:val="24"/>
                <w:lang w:bidi="ar"/>
              </w:rPr>
              <w:t>（七）有源植入物</w:t>
            </w:r>
            <w:bookmarkEnd w:id="57"/>
          </w:p>
        </w:tc>
      </w:tr>
      <w:tr w:rsidR="00377FC5" w:rsidRPr="004C3EA4" w14:paraId="7AC9FB3A" w14:textId="77777777" w:rsidTr="00110B9F">
        <w:trPr>
          <w:cantSplit/>
          <w:trHeight w:val="454"/>
        </w:trPr>
        <w:tc>
          <w:tcPr>
            <w:tcW w:w="239" w:type="pct"/>
            <w:shd w:val="clear" w:color="auto" w:fill="auto"/>
            <w:vAlign w:val="center"/>
            <w:hideMark/>
          </w:tcPr>
          <w:p w14:paraId="47404B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510</w:t>
            </w:r>
          </w:p>
        </w:tc>
        <w:tc>
          <w:tcPr>
            <w:tcW w:w="456" w:type="pct"/>
            <w:shd w:val="clear" w:color="auto" w:fill="auto"/>
            <w:vAlign w:val="center"/>
            <w:hideMark/>
          </w:tcPr>
          <w:p w14:paraId="089FC2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16174.1-2015</w:t>
            </w:r>
          </w:p>
        </w:tc>
        <w:tc>
          <w:tcPr>
            <w:tcW w:w="762" w:type="pct"/>
            <w:shd w:val="clear" w:color="auto" w:fill="auto"/>
            <w:vAlign w:val="center"/>
            <w:hideMark/>
          </w:tcPr>
          <w:p w14:paraId="7406FD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有源植入式医疗器械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部分：安全、标记和制造商所提供信息的通用要求</w:t>
            </w:r>
          </w:p>
        </w:tc>
        <w:tc>
          <w:tcPr>
            <w:tcW w:w="488" w:type="pct"/>
            <w:shd w:val="clear" w:color="auto" w:fill="auto"/>
            <w:vAlign w:val="center"/>
            <w:hideMark/>
          </w:tcPr>
          <w:p w14:paraId="4B2CA9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9" w:type="pct"/>
            <w:shd w:val="clear" w:color="auto" w:fill="auto"/>
            <w:vAlign w:val="center"/>
            <w:hideMark/>
          </w:tcPr>
          <w:p w14:paraId="0B7640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2017-07-01</w:t>
            </w:r>
          </w:p>
        </w:tc>
        <w:tc>
          <w:tcPr>
            <w:tcW w:w="582" w:type="pct"/>
            <w:shd w:val="clear" w:color="auto" w:fill="auto"/>
            <w:vAlign w:val="center"/>
            <w:hideMark/>
          </w:tcPr>
          <w:p w14:paraId="52902C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017F3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SAC/TC110/SC4</w:t>
            </w:r>
          </w:p>
        </w:tc>
        <w:tc>
          <w:tcPr>
            <w:tcW w:w="1545" w:type="pct"/>
            <w:shd w:val="clear" w:color="auto" w:fill="auto"/>
            <w:vAlign w:val="center"/>
            <w:hideMark/>
          </w:tcPr>
          <w:p w14:paraId="38C84AE5" w14:textId="77777777" w:rsidR="00110B9F"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16174</w:t>
            </w:r>
            <w:r w:rsidRPr="004C3EA4">
              <w:rPr>
                <w:rFonts w:ascii="Times New Roman" w:hAnsi="Times New Roman" w:cs="宋体" w:hint="eastAsia"/>
                <w:color w:val="000000" w:themeColor="text1"/>
                <w:kern w:val="0"/>
                <w:szCs w:val="21"/>
              </w:rPr>
              <w:t>的本部分规定了适用于有源植入式医疗器械的通用要求。</w:t>
            </w:r>
          </w:p>
          <w:p w14:paraId="0E8673CF" w14:textId="77777777" w:rsidR="00110B9F"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注：对有源植入式医疗器械的特定类型，其他专用标准的要求来补充或调整这些通用要求。对没有专用标准的有</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源植入式医疗器械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应用本部分时需要特别关注</w:t>
            </w:r>
            <w:r w:rsidRPr="004C3EA4">
              <w:rPr>
                <w:rFonts w:ascii="Times New Roman" w:hAnsi="Times New Roman" w:cs="宋体" w:hint="eastAsia"/>
                <w:color w:val="000000" w:themeColor="text1"/>
                <w:kern w:val="0"/>
                <w:szCs w:val="21"/>
              </w:rPr>
              <w:t>.</w:t>
            </w:r>
          </w:p>
          <w:p w14:paraId="4F6ED2BE" w14:textId="77777777" w:rsidR="004C3EA4"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在本部分中规定的试验是型式试验，是通过对样品进行的试验来证明其产品的符合性，这些试验不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预期用于制成品的常规试验”</w:t>
            </w:r>
          </w:p>
          <w:p w14:paraId="27020D4C" w14:textId="6B4EF736" w:rsidR="00BA48A3"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本部分不仅适用于电动有源植入式医疗器械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也适用于以其他能源</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例如气体压力或弹簧</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作为动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力的有源植入式医疗器械。</w:t>
            </w:r>
          </w:p>
          <w:p w14:paraId="31F40E01" w14:textId="14C4D76E"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本部分还适用于有源植入式医疗器械的某些不可植入的部件和附件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见</w:t>
            </w:r>
            <w:r w:rsidRPr="004C3EA4">
              <w:rPr>
                <w:rFonts w:ascii="Times New Roman" w:hAnsi="Times New Roman" w:cs="宋体" w:hint="eastAsia"/>
                <w:color w:val="000000" w:themeColor="text1"/>
                <w:kern w:val="0"/>
                <w:szCs w:val="21"/>
              </w:rPr>
              <w:t>3.3)</w:t>
            </w:r>
            <w:r w:rsidRPr="004C3EA4">
              <w:rPr>
                <w:rFonts w:ascii="Times New Roman" w:hAnsi="Times New Roman" w:cs="宋体" w:hint="eastAsia"/>
                <w:color w:val="000000" w:themeColor="text1"/>
                <w:kern w:val="0"/>
                <w:szCs w:val="21"/>
              </w:rPr>
              <w:t>。</w:t>
            </w:r>
          </w:p>
        </w:tc>
      </w:tr>
      <w:tr w:rsidR="00377FC5" w:rsidRPr="004C3EA4" w14:paraId="4B8F0657" w14:textId="77777777" w:rsidTr="00110B9F">
        <w:trPr>
          <w:cantSplit/>
          <w:trHeight w:val="454"/>
        </w:trPr>
        <w:tc>
          <w:tcPr>
            <w:tcW w:w="239" w:type="pct"/>
            <w:shd w:val="clear" w:color="auto" w:fill="auto"/>
            <w:vAlign w:val="center"/>
            <w:hideMark/>
          </w:tcPr>
          <w:p w14:paraId="31B7D6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511</w:t>
            </w:r>
          </w:p>
        </w:tc>
        <w:tc>
          <w:tcPr>
            <w:tcW w:w="456" w:type="pct"/>
            <w:shd w:val="clear" w:color="auto" w:fill="auto"/>
            <w:vAlign w:val="center"/>
            <w:hideMark/>
          </w:tcPr>
          <w:p w14:paraId="74B69F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16174.2-2015</w:t>
            </w:r>
          </w:p>
        </w:tc>
        <w:tc>
          <w:tcPr>
            <w:tcW w:w="762" w:type="pct"/>
            <w:shd w:val="clear" w:color="auto" w:fill="auto"/>
            <w:vAlign w:val="center"/>
            <w:hideMark/>
          </w:tcPr>
          <w:p w14:paraId="1D12C9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有源植入式医疗器械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部分：心脏起搏器</w:t>
            </w:r>
          </w:p>
        </w:tc>
        <w:tc>
          <w:tcPr>
            <w:tcW w:w="488" w:type="pct"/>
            <w:shd w:val="clear" w:color="auto" w:fill="auto"/>
            <w:vAlign w:val="center"/>
            <w:hideMark/>
          </w:tcPr>
          <w:p w14:paraId="74D183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9" w:type="pct"/>
            <w:shd w:val="clear" w:color="auto" w:fill="auto"/>
            <w:vAlign w:val="center"/>
            <w:hideMark/>
          </w:tcPr>
          <w:p w14:paraId="24A979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2017-07-01</w:t>
            </w:r>
          </w:p>
        </w:tc>
        <w:tc>
          <w:tcPr>
            <w:tcW w:w="582" w:type="pct"/>
            <w:shd w:val="clear" w:color="auto" w:fill="auto"/>
            <w:vAlign w:val="center"/>
            <w:hideMark/>
          </w:tcPr>
          <w:p w14:paraId="14AFA0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0B1DB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SAC/TC110/SC4</w:t>
            </w:r>
          </w:p>
        </w:tc>
        <w:tc>
          <w:tcPr>
            <w:tcW w:w="1545" w:type="pct"/>
            <w:shd w:val="clear" w:color="auto" w:fill="auto"/>
            <w:vAlign w:val="center"/>
            <w:hideMark/>
          </w:tcPr>
          <w:p w14:paraId="7BEA739B" w14:textId="77777777" w:rsidR="004C3EA4"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16174</w:t>
            </w:r>
            <w:r w:rsidRPr="004C3EA4">
              <w:rPr>
                <w:rFonts w:ascii="Times New Roman" w:hAnsi="Times New Roman" w:cs="宋体" w:hint="eastAsia"/>
                <w:color w:val="000000" w:themeColor="text1"/>
                <w:kern w:val="0"/>
                <w:szCs w:val="21"/>
              </w:rPr>
              <w:t>的本部分规定了适用于治疗慢性心律失常的有源植入式医疗器械的要求。</w:t>
            </w:r>
          </w:p>
          <w:p w14:paraId="59B3E684" w14:textId="6997B43D" w:rsidR="00110B9F"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本部分中规定的试验是型式试验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并通过样品的试验来确认符合性。</w:t>
            </w:r>
          </w:p>
          <w:p w14:paraId="0C539F57" w14:textId="659F3C4E" w:rsidR="00110B9F"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本部分同样适用于器械的某些非植人式部分和附件。</w:t>
            </w:r>
          </w:p>
          <w:p w14:paraId="03D8B342" w14:textId="77777777" w:rsidR="004C3EA4"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注：通常被称为“有源植入式医疗器械”的实际上可以是一个单独的器械、一个组合式器械或者一个或多个器械与</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一个或多个附件铝组食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并非所有部件都需要部分地或完全地植入，如果他们会影响到植入式器械的安全或</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性能，则需要</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对非植久部件和附件制定相关要求。</w:t>
            </w:r>
          </w:p>
          <w:p w14:paraId="575AB56E" w14:textId="6C61ED47" w:rsidR="00BA48A3"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植入式脉冲发生器或电极导线的特性应通过本部分中列述的适当方法或其他方法进行验证，其他</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方法的准确度应能被证明是等于或优于规定的方法。如有争议，应釆用本部分规定的方法。</w:t>
            </w:r>
          </w:p>
          <w:p w14:paraId="3242E66F" w14:textId="4DEF2FE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所有治疗心动过速的有源植入式医疗器械的要求由后续部分提出</w:t>
            </w:r>
          </w:p>
        </w:tc>
      </w:tr>
      <w:tr w:rsidR="00377FC5" w:rsidRPr="004C3EA4" w14:paraId="48F5F73C" w14:textId="77777777" w:rsidTr="00110B9F">
        <w:trPr>
          <w:cantSplit/>
          <w:trHeight w:val="454"/>
        </w:trPr>
        <w:tc>
          <w:tcPr>
            <w:tcW w:w="239" w:type="pct"/>
            <w:shd w:val="clear" w:color="auto" w:fill="auto"/>
            <w:vAlign w:val="center"/>
            <w:hideMark/>
          </w:tcPr>
          <w:p w14:paraId="48F325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512</w:t>
            </w:r>
          </w:p>
        </w:tc>
        <w:tc>
          <w:tcPr>
            <w:tcW w:w="456" w:type="pct"/>
            <w:shd w:val="clear" w:color="auto" w:fill="auto"/>
            <w:vAlign w:val="center"/>
            <w:hideMark/>
          </w:tcPr>
          <w:p w14:paraId="32F371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0989.6-2016</w:t>
            </w:r>
          </w:p>
        </w:tc>
        <w:tc>
          <w:tcPr>
            <w:tcW w:w="762" w:type="pct"/>
            <w:shd w:val="clear" w:color="auto" w:fill="auto"/>
            <w:vAlign w:val="center"/>
            <w:hideMark/>
          </w:tcPr>
          <w:p w14:paraId="405344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有源植入医疗器械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部分：治疗快速性心律失常的有源植入医疗器械（包括植入式除颤器）的专用要求</w:t>
            </w:r>
          </w:p>
        </w:tc>
        <w:tc>
          <w:tcPr>
            <w:tcW w:w="488" w:type="pct"/>
            <w:shd w:val="clear" w:color="auto" w:fill="auto"/>
            <w:vAlign w:val="center"/>
            <w:hideMark/>
          </w:tcPr>
          <w:p w14:paraId="556799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026BE1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82" w:type="pct"/>
            <w:shd w:val="clear" w:color="auto" w:fill="auto"/>
            <w:vAlign w:val="center"/>
            <w:hideMark/>
          </w:tcPr>
          <w:p w14:paraId="7FBCDE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BAF85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SAC/TC110/SC4</w:t>
            </w:r>
          </w:p>
        </w:tc>
        <w:tc>
          <w:tcPr>
            <w:tcW w:w="1545" w:type="pct"/>
            <w:shd w:val="clear" w:color="auto" w:fill="auto"/>
            <w:vAlign w:val="center"/>
            <w:hideMark/>
          </w:tcPr>
          <w:p w14:paraId="67ABE826"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具有治疗快速性心律失常功能的有源植入医疗器械的要求和试验方法。本标准适用于具有治疗快速性心律失常功能的有源植入医疗器械（包括植入式心脏除颤器），以及有源植入医疗器械的某些非植入式部分和附件。</w:t>
            </w:r>
          </w:p>
        </w:tc>
      </w:tr>
      <w:tr w:rsidR="00377FC5" w:rsidRPr="004C3EA4" w14:paraId="5D7C0A10" w14:textId="77777777" w:rsidTr="00110B9F">
        <w:trPr>
          <w:cantSplit/>
          <w:trHeight w:val="454"/>
        </w:trPr>
        <w:tc>
          <w:tcPr>
            <w:tcW w:w="239" w:type="pct"/>
            <w:shd w:val="clear" w:color="auto" w:fill="auto"/>
            <w:vAlign w:val="center"/>
            <w:hideMark/>
          </w:tcPr>
          <w:p w14:paraId="1F1A95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513</w:t>
            </w:r>
          </w:p>
        </w:tc>
        <w:tc>
          <w:tcPr>
            <w:tcW w:w="456" w:type="pct"/>
            <w:shd w:val="clear" w:color="auto" w:fill="auto"/>
            <w:vAlign w:val="center"/>
            <w:hideMark/>
          </w:tcPr>
          <w:p w14:paraId="59DA04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0989.7-2017</w:t>
            </w:r>
          </w:p>
        </w:tc>
        <w:tc>
          <w:tcPr>
            <w:tcW w:w="762" w:type="pct"/>
            <w:shd w:val="clear" w:color="auto" w:fill="auto"/>
            <w:vAlign w:val="center"/>
            <w:hideMark/>
          </w:tcPr>
          <w:p w14:paraId="1BEB16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手术植入物有源植入式医疗器械第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部分：人工耳蜗植入系统的专用要求</w:t>
            </w:r>
          </w:p>
        </w:tc>
        <w:tc>
          <w:tcPr>
            <w:tcW w:w="488" w:type="pct"/>
            <w:shd w:val="clear" w:color="auto" w:fill="auto"/>
            <w:vAlign w:val="center"/>
            <w:hideMark/>
          </w:tcPr>
          <w:p w14:paraId="24BD17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2017-07-17</w:t>
            </w:r>
          </w:p>
        </w:tc>
        <w:tc>
          <w:tcPr>
            <w:tcW w:w="439" w:type="pct"/>
            <w:shd w:val="clear" w:color="auto" w:fill="auto"/>
            <w:vAlign w:val="center"/>
            <w:hideMark/>
          </w:tcPr>
          <w:p w14:paraId="054235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82" w:type="pct"/>
            <w:shd w:val="clear" w:color="auto" w:fill="auto"/>
            <w:vAlign w:val="center"/>
            <w:hideMark/>
          </w:tcPr>
          <w:p w14:paraId="58044C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8004F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SAC/TC110/SC4</w:t>
            </w:r>
          </w:p>
        </w:tc>
        <w:tc>
          <w:tcPr>
            <w:tcW w:w="1545" w:type="pct"/>
            <w:shd w:val="clear" w:color="auto" w:fill="auto"/>
            <w:vAlign w:val="center"/>
            <w:hideMark/>
          </w:tcPr>
          <w:p w14:paraId="7EF37929"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适用于预期通过电刺激听觉通路来治疗听力障碍的有源植入式医疗器械的专用要求，本标准同样适用于器械的某些非植入部分和附件。本标准不适用于通过非电刺激方式治疗听力障碍的器械。植入部分的电特性应通过本部分中列述的适当方法或其他方法进行验证，其他方法的准确度应能被证明是等于或优于规定的方法。如有争议，应采用本部分规定的方法。</w:t>
            </w:r>
          </w:p>
        </w:tc>
      </w:tr>
      <w:tr w:rsidR="00377FC5" w:rsidRPr="004C3EA4" w14:paraId="11232704" w14:textId="77777777" w:rsidTr="00110B9F">
        <w:trPr>
          <w:cantSplit/>
          <w:trHeight w:val="454"/>
        </w:trPr>
        <w:tc>
          <w:tcPr>
            <w:tcW w:w="239" w:type="pct"/>
            <w:shd w:val="clear" w:color="auto" w:fill="auto"/>
            <w:vAlign w:val="center"/>
            <w:hideMark/>
          </w:tcPr>
          <w:p w14:paraId="7A9ADE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514</w:t>
            </w:r>
          </w:p>
        </w:tc>
        <w:tc>
          <w:tcPr>
            <w:tcW w:w="456" w:type="pct"/>
            <w:shd w:val="clear" w:color="auto" w:fill="auto"/>
            <w:vAlign w:val="center"/>
            <w:hideMark/>
          </w:tcPr>
          <w:p w14:paraId="2256DA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0491-2004</w:t>
            </w:r>
          </w:p>
        </w:tc>
        <w:tc>
          <w:tcPr>
            <w:tcW w:w="762" w:type="pct"/>
            <w:shd w:val="clear" w:color="auto" w:fill="auto"/>
            <w:vAlign w:val="center"/>
            <w:hideMark/>
          </w:tcPr>
          <w:p w14:paraId="7913A4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心脏起搏器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植入式心脏起博器用的小截面连接器</w:t>
            </w:r>
          </w:p>
        </w:tc>
        <w:tc>
          <w:tcPr>
            <w:tcW w:w="488" w:type="pct"/>
            <w:shd w:val="clear" w:color="auto" w:fill="auto"/>
            <w:vAlign w:val="center"/>
            <w:hideMark/>
          </w:tcPr>
          <w:p w14:paraId="019DF3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2004-10-10</w:t>
            </w:r>
          </w:p>
        </w:tc>
        <w:tc>
          <w:tcPr>
            <w:tcW w:w="439" w:type="pct"/>
            <w:shd w:val="clear" w:color="auto" w:fill="auto"/>
            <w:vAlign w:val="center"/>
            <w:hideMark/>
          </w:tcPr>
          <w:p w14:paraId="238D63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2005-09-01</w:t>
            </w:r>
          </w:p>
        </w:tc>
        <w:tc>
          <w:tcPr>
            <w:tcW w:w="582" w:type="pct"/>
            <w:shd w:val="clear" w:color="auto" w:fill="auto"/>
            <w:vAlign w:val="center"/>
            <w:hideMark/>
          </w:tcPr>
          <w:p w14:paraId="023646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7331A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SAC/TC110/SC4</w:t>
            </w:r>
          </w:p>
        </w:tc>
        <w:tc>
          <w:tcPr>
            <w:tcW w:w="1545" w:type="pct"/>
            <w:shd w:val="clear" w:color="auto" w:fill="auto"/>
            <w:vAlign w:val="center"/>
            <w:hideMark/>
          </w:tcPr>
          <w:p w14:paraId="5C0B4E2C" w14:textId="77777777" w:rsidR="004C3EA4"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本标准规定了用于将植入式心脏起搏器电极导管连接至植入式心脏起搏器脉冲发生器的连接器组</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件，并规定了基本尺寸、性能要求以及相应的试验方法。其他的插头性能，紧固方法和材料在本标准中</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没有作出规定，也没有涉及将不同电极导管与脉冲发生器组成起搏器系统的功能上的兼容性或可靠性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问题的各个方面。</w:t>
            </w:r>
          </w:p>
          <w:p w14:paraId="2550261E" w14:textId="77777777" w:rsidR="004C3EA4"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若植入式脉冲发生器可通过</w:t>
            </w:r>
            <w:r w:rsidRPr="004C3EA4">
              <w:rPr>
                <w:rFonts w:ascii="Times New Roman" w:hAnsi="Times New Roman" w:cs="宋体" w:hint="eastAsia"/>
                <w:color w:val="000000" w:themeColor="text1"/>
                <w:kern w:val="0"/>
                <w:szCs w:val="21"/>
              </w:rPr>
              <w:t>IS-1</w:t>
            </w:r>
            <w:r w:rsidRPr="004C3EA4">
              <w:rPr>
                <w:rFonts w:ascii="Times New Roman" w:hAnsi="Times New Roman" w:cs="宋体" w:hint="eastAsia"/>
                <w:color w:val="000000" w:themeColor="text1"/>
                <w:kern w:val="0"/>
                <w:szCs w:val="21"/>
              </w:rPr>
              <w:t>连接器（见</w:t>
            </w:r>
            <w:r w:rsidRPr="004C3EA4">
              <w:rPr>
                <w:rFonts w:ascii="Times New Roman" w:hAnsi="Times New Roman" w:cs="宋体" w:hint="eastAsia"/>
                <w:color w:val="000000" w:themeColor="text1"/>
                <w:kern w:val="0"/>
                <w:szCs w:val="21"/>
              </w:rPr>
              <w:t>4.3.3</w:t>
            </w:r>
            <w:r w:rsidRPr="004C3EA4">
              <w:rPr>
                <w:rFonts w:ascii="Times New Roman" w:hAnsi="Times New Roman" w:cs="宋体" w:hint="eastAsia"/>
                <w:color w:val="000000" w:themeColor="text1"/>
                <w:kern w:val="0"/>
                <w:szCs w:val="21"/>
              </w:rPr>
              <w:t>）导入危险的非起搏信号（如除颤信号），则本标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准所规定的连接器内腔是不适用的。</w:t>
            </w:r>
          </w:p>
          <w:p w14:paraId="6D5D1233" w14:textId="38C2D41D" w:rsidR="00110B9F"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本标准是对</w:t>
            </w:r>
            <w:r w:rsidRPr="004C3EA4">
              <w:rPr>
                <w:rFonts w:ascii="Times New Roman" w:hAnsi="Times New Roman" w:cs="宋体" w:hint="eastAsia"/>
                <w:color w:val="000000" w:themeColor="text1"/>
                <w:kern w:val="0"/>
                <w:szCs w:val="21"/>
              </w:rPr>
              <w:t>GB 16174. 1</w:t>
            </w:r>
            <w:r w:rsidRPr="004C3EA4">
              <w:rPr>
                <w:rFonts w:ascii="Times New Roman" w:hAnsi="Times New Roman" w:cs="宋体" w:hint="eastAsia"/>
                <w:color w:val="000000" w:themeColor="text1"/>
                <w:kern w:val="0"/>
                <w:szCs w:val="21"/>
              </w:rPr>
              <w:t>的补充，仅适用于根据标识说明其能满足</w:t>
            </w:r>
            <w:r w:rsidRPr="004C3EA4">
              <w:rPr>
                <w:rFonts w:ascii="Times New Roman" w:hAnsi="Times New Roman" w:cs="宋体" w:hint="eastAsia"/>
                <w:color w:val="000000" w:themeColor="text1"/>
                <w:kern w:val="0"/>
                <w:szCs w:val="21"/>
              </w:rPr>
              <w:t>IS-1</w:t>
            </w:r>
            <w:r w:rsidRPr="004C3EA4">
              <w:rPr>
                <w:rFonts w:ascii="Times New Roman" w:hAnsi="Times New Roman" w:cs="宋体" w:hint="eastAsia"/>
                <w:color w:val="000000" w:themeColor="text1"/>
                <w:kern w:val="0"/>
                <w:szCs w:val="21"/>
              </w:rPr>
              <w:t>连接器组件部分要求的起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搏器零件。这不能替代</w:t>
            </w:r>
            <w:r w:rsidRPr="004C3EA4">
              <w:rPr>
                <w:rFonts w:ascii="Times New Roman" w:hAnsi="Times New Roman" w:cs="宋体" w:hint="eastAsia"/>
                <w:color w:val="000000" w:themeColor="text1"/>
                <w:kern w:val="0"/>
                <w:szCs w:val="21"/>
              </w:rPr>
              <w:t>GB 16174.1</w:t>
            </w:r>
            <w:r w:rsidRPr="004C3EA4">
              <w:rPr>
                <w:rFonts w:ascii="Times New Roman" w:hAnsi="Times New Roman" w:cs="宋体" w:hint="eastAsia"/>
                <w:color w:val="000000" w:themeColor="text1"/>
                <w:kern w:val="0"/>
                <w:szCs w:val="21"/>
              </w:rPr>
              <w:t>中所规定的各种要求。</w:t>
            </w:r>
          </w:p>
          <w:p w14:paraId="7E86B6E3" w14:textId="269028D0"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注：不符合本标准的起搏器连接器组件也有可能是安全可靠的，也许具有临床上的优点。</w:t>
            </w:r>
          </w:p>
        </w:tc>
      </w:tr>
      <w:tr w:rsidR="00377FC5" w:rsidRPr="004C3EA4" w14:paraId="6EE350BE" w14:textId="77777777" w:rsidTr="00110B9F">
        <w:trPr>
          <w:cantSplit/>
          <w:trHeight w:val="454"/>
        </w:trPr>
        <w:tc>
          <w:tcPr>
            <w:tcW w:w="239" w:type="pct"/>
            <w:shd w:val="clear" w:color="auto" w:fill="auto"/>
            <w:vAlign w:val="center"/>
            <w:hideMark/>
          </w:tcPr>
          <w:p w14:paraId="0C9C84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515</w:t>
            </w:r>
          </w:p>
        </w:tc>
        <w:tc>
          <w:tcPr>
            <w:tcW w:w="456" w:type="pct"/>
            <w:shd w:val="clear" w:color="auto" w:fill="auto"/>
            <w:vAlign w:val="center"/>
            <w:hideMark/>
          </w:tcPr>
          <w:p w14:paraId="6B8EE1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0492-2017</w:t>
            </w:r>
          </w:p>
        </w:tc>
        <w:tc>
          <w:tcPr>
            <w:tcW w:w="762" w:type="pct"/>
            <w:shd w:val="clear" w:color="auto" w:fill="auto"/>
            <w:vAlign w:val="center"/>
            <w:hideMark/>
          </w:tcPr>
          <w:p w14:paraId="637416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植入式心脏起搏器电极导线</w:t>
            </w:r>
          </w:p>
        </w:tc>
        <w:tc>
          <w:tcPr>
            <w:tcW w:w="488" w:type="pct"/>
            <w:shd w:val="clear" w:color="auto" w:fill="auto"/>
            <w:vAlign w:val="center"/>
            <w:hideMark/>
          </w:tcPr>
          <w:p w14:paraId="779384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7161812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44A390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1F8C8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SAC/TC110/SC4</w:t>
            </w:r>
          </w:p>
        </w:tc>
        <w:tc>
          <w:tcPr>
            <w:tcW w:w="1545" w:type="pct"/>
            <w:shd w:val="clear" w:color="auto" w:fill="auto"/>
            <w:vAlign w:val="center"/>
            <w:hideMark/>
          </w:tcPr>
          <w:p w14:paraId="5023222F"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本标准规定了植入式心脏起搏器电极导线的技术要求、试验方法以及标记、包装、运输和贮存要求。本标准适用于植入式心脏起搏器电极导线。电极导线连接器的特性由</w:t>
            </w:r>
            <w:r w:rsidRPr="004C3EA4">
              <w:rPr>
                <w:rFonts w:ascii="Times New Roman" w:hAnsi="Times New Roman" w:cs="宋体" w:hint="eastAsia"/>
                <w:color w:val="000000" w:themeColor="text1"/>
                <w:kern w:val="0"/>
                <w:szCs w:val="21"/>
              </w:rPr>
              <w:t>YY/T 0491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0972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2016</w:t>
            </w:r>
            <w:r w:rsidRPr="004C3EA4">
              <w:rPr>
                <w:rFonts w:ascii="Times New Roman" w:hAnsi="Times New Roman" w:cs="宋体" w:hint="eastAsia"/>
                <w:color w:val="000000" w:themeColor="text1"/>
                <w:kern w:val="0"/>
                <w:szCs w:val="21"/>
              </w:rPr>
              <w:t>规定。本标准对不同的电极导线与脉冲发生器所组成的起搏器系统的功能相容性或可靠性方面没有做要求。本标准替代</w:t>
            </w:r>
            <w:r w:rsidRPr="004C3EA4">
              <w:rPr>
                <w:rFonts w:ascii="Times New Roman" w:hAnsi="Times New Roman" w:cs="宋体" w:hint="eastAsia"/>
                <w:color w:val="000000" w:themeColor="text1"/>
                <w:kern w:val="0"/>
                <w:szCs w:val="21"/>
              </w:rPr>
              <w:t>YY/T 0492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《植入式心脏起搏器电极导线》。</w:t>
            </w:r>
          </w:p>
        </w:tc>
      </w:tr>
      <w:tr w:rsidR="00377FC5" w:rsidRPr="004C3EA4" w14:paraId="5966E9E2" w14:textId="77777777" w:rsidTr="00110B9F">
        <w:trPr>
          <w:cantSplit/>
          <w:trHeight w:val="454"/>
        </w:trPr>
        <w:tc>
          <w:tcPr>
            <w:tcW w:w="239" w:type="pct"/>
            <w:shd w:val="clear" w:color="auto" w:fill="auto"/>
            <w:vAlign w:val="center"/>
            <w:hideMark/>
          </w:tcPr>
          <w:p w14:paraId="219D89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516</w:t>
            </w:r>
          </w:p>
        </w:tc>
        <w:tc>
          <w:tcPr>
            <w:tcW w:w="456" w:type="pct"/>
            <w:shd w:val="clear" w:color="auto" w:fill="auto"/>
            <w:vAlign w:val="center"/>
            <w:hideMark/>
          </w:tcPr>
          <w:p w14:paraId="33C026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0946-2014</w:t>
            </w:r>
          </w:p>
        </w:tc>
        <w:tc>
          <w:tcPr>
            <w:tcW w:w="762" w:type="pct"/>
            <w:shd w:val="clear" w:color="auto" w:fill="auto"/>
            <w:vAlign w:val="center"/>
            <w:hideMark/>
          </w:tcPr>
          <w:p w14:paraId="6D94D6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心脏除颤器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植入式心脏除颤器用</w:t>
            </w:r>
            <w:r w:rsidRPr="004C3EA4">
              <w:rPr>
                <w:rFonts w:ascii="Times New Roman" w:hAnsi="Times New Roman" w:cs="宋体" w:hint="eastAsia"/>
                <w:color w:val="000000" w:themeColor="text1"/>
                <w:kern w:val="0"/>
                <w:szCs w:val="21"/>
              </w:rPr>
              <w:t>DF</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连接器组件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尺寸和试验要求</w:t>
            </w:r>
          </w:p>
        </w:tc>
        <w:tc>
          <w:tcPr>
            <w:tcW w:w="488" w:type="pct"/>
            <w:shd w:val="clear" w:color="auto" w:fill="auto"/>
            <w:vAlign w:val="center"/>
            <w:hideMark/>
          </w:tcPr>
          <w:p w14:paraId="01F30B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640F3F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3801D1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8D7D1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SAC/TC110/SC4</w:t>
            </w:r>
          </w:p>
        </w:tc>
        <w:tc>
          <w:tcPr>
            <w:tcW w:w="1545" w:type="pct"/>
            <w:shd w:val="clear" w:color="auto" w:fill="auto"/>
            <w:vAlign w:val="center"/>
            <w:hideMark/>
          </w:tcPr>
          <w:p w14:paraId="4A8131F9"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本标准适用于将植入式心脏除颤电极导线与最大输出不超过</w:t>
            </w:r>
            <w:r w:rsidRPr="004C3EA4">
              <w:rPr>
                <w:rFonts w:ascii="Times New Roman" w:hAnsi="Times New Roman" w:cs="宋体" w:hint="eastAsia"/>
                <w:color w:val="000000" w:themeColor="text1"/>
                <w:kern w:val="0"/>
                <w:szCs w:val="21"/>
              </w:rPr>
              <w:t>1kV/50A</w:t>
            </w:r>
            <w:r w:rsidRPr="004C3EA4">
              <w:rPr>
                <w:rFonts w:ascii="Times New Roman" w:hAnsi="Times New Roman" w:cs="宋体" w:hint="eastAsia"/>
                <w:color w:val="000000" w:themeColor="text1"/>
                <w:kern w:val="0"/>
                <w:szCs w:val="21"/>
              </w:rPr>
              <w:t>的植入式心脏除颤脉冲发生器进行连接时使用的</w:t>
            </w:r>
            <w:r w:rsidRPr="004C3EA4">
              <w:rPr>
                <w:rFonts w:ascii="Times New Roman" w:hAnsi="Times New Roman" w:cs="宋体" w:hint="eastAsia"/>
                <w:color w:val="000000" w:themeColor="text1"/>
                <w:kern w:val="0"/>
                <w:szCs w:val="21"/>
              </w:rPr>
              <w:t>DF-1</w:t>
            </w:r>
            <w:r w:rsidRPr="004C3EA4">
              <w:rPr>
                <w:rFonts w:ascii="Times New Roman" w:hAnsi="Times New Roman" w:cs="宋体" w:hint="eastAsia"/>
                <w:color w:val="000000" w:themeColor="text1"/>
                <w:kern w:val="0"/>
                <w:szCs w:val="21"/>
              </w:rPr>
              <w:t>单极连接器组件。本标准规定了组件间配合的基本尺寸、性能要求和相应的试验方法。本标准不适用于不同的植入式除颤电极导线与植入式心脏除颤脉冲发生器配合使用的功能兼容性、系统性能可靠性。</w:t>
            </w:r>
          </w:p>
        </w:tc>
      </w:tr>
      <w:tr w:rsidR="00377FC5" w:rsidRPr="004C3EA4" w14:paraId="34EF2AAE" w14:textId="77777777" w:rsidTr="00110B9F">
        <w:trPr>
          <w:cantSplit/>
          <w:trHeight w:val="454"/>
        </w:trPr>
        <w:tc>
          <w:tcPr>
            <w:tcW w:w="239" w:type="pct"/>
            <w:shd w:val="clear" w:color="auto" w:fill="auto"/>
            <w:vAlign w:val="center"/>
            <w:hideMark/>
          </w:tcPr>
          <w:p w14:paraId="5C2767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517</w:t>
            </w:r>
          </w:p>
        </w:tc>
        <w:tc>
          <w:tcPr>
            <w:tcW w:w="456" w:type="pct"/>
            <w:shd w:val="clear" w:color="auto" w:fill="auto"/>
            <w:vAlign w:val="center"/>
            <w:hideMark/>
          </w:tcPr>
          <w:p w14:paraId="6EB7C9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0972-2016</w:t>
            </w:r>
          </w:p>
        </w:tc>
        <w:tc>
          <w:tcPr>
            <w:tcW w:w="762" w:type="pct"/>
            <w:shd w:val="clear" w:color="auto" w:fill="auto"/>
            <w:vAlign w:val="center"/>
            <w:hideMark/>
          </w:tcPr>
          <w:p w14:paraId="1BAB5B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有源植入医疗器械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植入式心律调节设备用四极连接器系统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尺寸和试验要求</w:t>
            </w:r>
          </w:p>
        </w:tc>
        <w:tc>
          <w:tcPr>
            <w:tcW w:w="488" w:type="pct"/>
            <w:shd w:val="clear" w:color="auto" w:fill="auto"/>
            <w:vAlign w:val="center"/>
            <w:hideMark/>
          </w:tcPr>
          <w:p w14:paraId="17ED30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0174CDF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790EFC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F0951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SAC/TC110/SC4</w:t>
            </w:r>
          </w:p>
        </w:tc>
        <w:tc>
          <w:tcPr>
            <w:tcW w:w="1545" w:type="pct"/>
            <w:shd w:val="clear" w:color="auto" w:fill="auto"/>
            <w:vAlign w:val="center"/>
            <w:hideMark/>
          </w:tcPr>
          <w:p w14:paraId="338CA052"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本标准适用于有起搏、心电感知和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或除颤功能的植入式心律调节设备的四极连接器系统。本标准规定了植入式心律调节设备用四极连接器系统的基本尺寸和性能要求及其适应的试验方法。本标准不适用于可输出高于</w:t>
            </w:r>
            <w:r w:rsidRPr="004C3EA4">
              <w:rPr>
                <w:rFonts w:ascii="Times New Roman" w:hAnsi="Times New Roman" w:cs="宋体" w:hint="eastAsia"/>
                <w:color w:val="000000" w:themeColor="text1"/>
                <w:kern w:val="0"/>
                <w:szCs w:val="21"/>
              </w:rPr>
              <w:t>1000V</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50A</w:t>
            </w:r>
            <w:r w:rsidRPr="004C3EA4">
              <w:rPr>
                <w:rFonts w:ascii="Times New Roman" w:hAnsi="Times New Roman" w:cs="宋体" w:hint="eastAsia"/>
                <w:color w:val="000000" w:themeColor="text1"/>
                <w:kern w:val="0"/>
                <w:szCs w:val="21"/>
              </w:rPr>
              <w:t>高电压的系统，也不适用于带有不支持传统起搏、（心）电图感知和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或除颤功能的传感器或特殊电极的系统。</w:t>
            </w:r>
          </w:p>
        </w:tc>
      </w:tr>
      <w:tr w:rsidR="00377FC5" w:rsidRPr="004C3EA4" w14:paraId="3325C5B2" w14:textId="77777777" w:rsidTr="006F6B23">
        <w:trPr>
          <w:cantSplit/>
          <w:trHeight w:val="454"/>
        </w:trPr>
        <w:tc>
          <w:tcPr>
            <w:tcW w:w="5000" w:type="pct"/>
            <w:gridSpan w:val="8"/>
            <w:shd w:val="clear" w:color="auto" w:fill="auto"/>
            <w:vAlign w:val="center"/>
            <w:hideMark/>
          </w:tcPr>
          <w:p w14:paraId="56451439"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58" w:name="_Toc99807321"/>
            <w:r w:rsidRPr="004C3EA4">
              <w:rPr>
                <w:rFonts w:ascii="Times New Roman" w:hAnsi="Times New Roman" w:cs="宋体" w:hint="eastAsia"/>
                <w:b/>
                <w:bCs/>
                <w:color w:val="000000" w:themeColor="text1"/>
                <w:kern w:val="0"/>
                <w:sz w:val="24"/>
                <w:lang w:bidi="ar"/>
              </w:rPr>
              <w:t>（八）其他</w:t>
            </w:r>
            <w:bookmarkEnd w:id="58"/>
          </w:p>
        </w:tc>
      </w:tr>
      <w:tr w:rsidR="00377FC5" w:rsidRPr="004C3EA4" w14:paraId="302349E7" w14:textId="77777777" w:rsidTr="00110B9F">
        <w:trPr>
          <w:cantSplit/>
          <w:trHeight w:val="454"/>
        </w:trPr>
        <w:tc>
          <w:tcPr>
            <w:tcW w:w="239" w:type="pct"/>
            <w:shd w:val="clear" w:color="auto" w:fill="auto"/>
            <w:vAlign w:val="center"/>
            <w:hideMark/>
          </w:tcPr>
          <w:p w14:paraId="4B1E02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518</w:t>
            </w:r>
          </w:p>
        </w:tc>
        <w:tc>
          <w:tcPr>
            <w:tcW w:w="456" w:type="pct"/>
            <w:shd w:val="clear" w:color="auto" w:fill="auto"/>
            <w:vAlign w:val="center"/>
            <w:hideMark/>
          </w:tcPr>
          <w:p w14:paraId="594826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25304-2010</w:t>
            </w:r>
          </w:p>
        </w:tc>
        <w:tc>
          <w:tcPr>
            <w:tcW w:w="762" w:type="pct"/>
            <w:shd w:val="clear" w:color="auto" w:fill="auto"/>
            <w:vAlign w:val="center"/>
            <w:hideMark/>
          </w:tcPr>
          <w:p w14:paraId="3FF0C5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非血管自扩张金属支架专用要求</w:t>
            </w:r>
          </w:p>
        </w:tc>
        <w:tc>
          <w:tcPr>
            <w:tcW w:w="488" w:type="pct"/>
            <w:shd w:val="clear" w:color="auto" w:fill="auto"/>
            <w:vAlign w:val="center"/>
            <w:hideMark/>
          </w:tcPr>
          <w:p w14:paraId="12CA7F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2010-11-10</w:t>
            </w:r>
          </w:p>
        </w:tc>
        <w:tc>
          <w:tcPr>
            <w:tcW w:w="439" w:type="pct"/>
            <w:shd w:val="clear" w:color="auto" w:fill="auto"/>
            <w:vAlign w:val="center"/>
            <w:hideMark/>
          </w:tcPr>
          <w:p w14:paraId="7D8B793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2011-05-01</w:t>
            </w:r>
          </w:p>
        </w:tc>
        <w:tc>
          <w:tcPr>
            <w:tcW w:w="582" w:type="pct"/>
            <w:shd w:val="clear" w:color="auto" w:fill="auto"/>
            <w:vAlign w:val="center"/>
            <w:hideMark/>
          </w:tcPr>
          <w:p w14:paraId="6AB63A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6BDBF82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SAC/TC110/SC2</w:t>
            </w:r>
          </w:p>
        </w:tc>
        <w:tc>
          <w:tcPr>
            <w:tcW w:w="1545" w:type="pct"/>
            <w:shd w:val="clear" w:color="auto" w:fill="auto"/>
            <w:vAlign w:val="center"/>
            <w:hideMark/>
          </w:tcPr>
          <w:p w14:paraId="629A2A72" w14:textId="77777777" w:rsidR="00BA48A3"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本标准规定了用于扩张非血管腔体狭窄的自扩张金属支架及其输送系统的术语和定义、预期性能、设计属性、材料、临床前评估、制造、灭菌、包装和制造商提供的信息。</w:t>
            </w:r>
          </w:p>
          <w:p w14:paraId="5C7A5E34" w14:textId="4F5B4602" w:rsidR="00BA48A3"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本标准适用于介人治疗用非血管自扩张金属支架〔可以是裸支架或覆膜支架，以下简称支架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，包括食道支架、胆道支架、气管支架及其相应的输送系统。</w:t>
            </w:r>
          </w:p>
          <w:p w14:paraId="70CAD391" w14:textId="5D7CC988"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本标准不适用于球囊扩张支架，球囊扩张支架建议参照</w:t>
            </w:r>
            <w:r w:rsidRPr="004C3EA4">
              <w:rPr>
                <w:rFonts w:ascii="Times New Roman" w:hAnsi="Times New Roman" w:cs="宋体" w:hint="eastAsia"/>
                <w:color w:val="000000" w:themeColor="text1"/>
                <w:kern w:val="0"/>
                <w:szCs w:val="21"/>
              </w:rPr>
              <w:t>YY/T 0663.</w:t>
            </w:r>
          </w:p>
        </w:tc>
      </w:tr>
      <w:tr w:rsidR="00377FC5" w:rsidRPr="004C3EA4" w14:paraId="2D8B0535" w14:textId="77777777" w:rsidTr="00110B9F">
        <w:trPr>
          <w:cantSplit/>
          <w:trHeight w:val="454"/>
        </w:trPr>
        <w:tc>
          <w:tcPr>
            <w:tcW w:w="239" w:type="pct"/>
            <w:shd w:val="clear" w:color="auto" w:fill="auto"/>
            <w:vAlign w:val="center"/>
            <w:hideMark/>
          </w:tcPr>
          <w:p w14:paraId="54D6EF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519</w:t>
            </w:r>
          </w:p>
        </w:tc>
        <w:tc>
          <w:tcPr>
            <w:tcW w:w="456" w:type="pct"/>
            <w:shd w:val="clear" w:color="auto" w:fill="auto"/>
            <w:vAlign w:val="center"/>
            <w:hideMark/>
          </w:tcPr>
          <w:p w14:paraId="54BD06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0647-2021</w:t>
            </w:r>
          </w:p>
        </w:tc>
        <w:tc>
          <w:tcPr>
            <w:tcW w:w="762" w:type="pct"/>
            <w:shd w:val="clear" w:color="auto" w:fill="auto"/>
            <w:vAlign w:val="center"/>
            <w:hideMark/>
          </w:tcPr>
          <w:p w14:paraId="72AB15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乳房植入物的专用要求</w:t>
            </w:r>
          </w:p>
        </w:tc>
        <w:tc>
          <w:tcPr>
            <w:tcW w:w="488" w:type="pct"/>
            <w:shd w:val="clear" w:color="auto" w:fill="auto"/>
            <w:vAlign w:val="center"/>
            <w:hideMark/>
          </w:tcPr>
          <w:p w14:paraId="2877D8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9" w:type="pct"/>
            <w:shd w:val="clear" w:color="auto" w:fill="auto"/>
            <w:vAlign w:val="center"/>
            <w:hideMark/>
          </w:tcPr>
          <w:p w14:paraId="18BA03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82" w:type="pct"/>
            <w:shd w:val="clear" w:color="auto" w:fill="auto"/>
            <w:vAlign w:val="center"/>
            <w:hideMark/>
          </w:tcPr>
          <w:p w14:paraId="332978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0647-2008</w:t>
            </w:r>
          </w:p>
        </w:tc>
        <w:tc>
          <w:tcPr>
            <w:tcW w:w="489" w:type="pct"/>
            <w:shd w:val="clear" w:color="auto" w:fill="auto"/>
            <w:vAlign w:val="center"/>
            <w:hideMark/>
          </w:tcPr>
          <w:p w14:paraId="59083C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C0A988C"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本标准规定了乳房植入物的专用要求。本标准给出了预期性能、设计属性、材料、设计评价、制造、包装、灭菌和由制造商提供的信息等具体说明，同时考虑了植入物的安全性因素。</w:t>
            </w:r>
          </w:p>
        </w:tc>
      </w:tr>
      <w:tr w:rsidR="00377FC5" w:rsidRPr="004C3EA4" w14:paraId="48D09BB0" w14:textId="77777777" w:rsidTr="00110B9F">
        <w:trPr>
          <w:cantSplit/>
          <w:trHeight w:val="454"/>
        </w:trPr>
        <w:tc>
          <w:tcPr>
            <w:tcW w:w="239" w:type="pct"/>
            <w:shd w:val="clear" w:color="auto" w:fill="auto"/>
            <w:vAlign w:val="center"/>
            <w:hideMark/>
          </w:tcPr>
          <w:p w14:paraId="49538D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520</w:t>
            </w:r>
          </w:p>
        </w:tc>
        <w:tc>
          <w:tcPr>
            <w:tcW w:w="456" w:type="pct"/>
            <w:shd w:val="clear" w:color="auto" w:fill="auto"/>
            <w:vAlign w:val="center"/>
            <w:hideMark/>
          </w:tcPr>
          <w:p w14:paraId="256D4F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1457-2016</w:t>
            </w:r>
          </w:p>
        </w:tc>
        <w:tc>
          <w:tcPr>
            <w:tcW w:w="762" w:type="pct"/>
            <w:shd w:val="clear" w:color="auto" w:fill="auto"/>
            <w:vAlign w:val="center"/>
            <w:hideMark/>
          </w:tcPr>
          <w:p w14:paraId="6D89FE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硅凝胶填充乳房植入物中寡聚硅氧烷类物质测定方法</w:t>
            </w:r>
          </w:p>
        </w:tc>
        <w:tc>
          <w:tcPr>
            <w:tcW w:w="488" w:type="pct"/>
            <w:shd w:val="clear" w:color="auto" w:fill="auto"/>
            <w:vAlign w:val="center"/>
            <w:hideMark/>
          </w:tcPr>
          <w:p w14:paraId="620190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712208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419F86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FEA52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B781528"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本标准规定了测定乳房植入物中小分子残留物的浸提液制备原则、测定方法、结果分析、许可限量等。本标准适用于硅凝胶填充的乳房植入物。</w:t>
            </w:r>
          </w:p>
        </w:tc>
      </w:tr>
      <w:tr w:rsidR="00377FC5" w:rsidRPr="004C3EA4" w14:paraId="36296656" w14:textId="77777777" w:rsidTr="00110B9F">
        <w:trPr>
          <w:cantSplit/>
          <w:trHeight w:val="454"/>
        </w:trPr>
        <w:tc>
          <w:tcPr>
            <w:tcW w:w="239" w:type="pct"/>
            <w:shd w:val="clear" w:color="auto" w:fill="auto"/>
            <w:vAlign w:val="center"/>
            <w:hideMark/>
          </w:tcPr>
          <w:p w14:paraId="05F188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521</w:t>
            </w:r>
          </w:p>
        </w:tc>
        <w:tc>
          <w:tcPr>
            <w:tcW w:w="456" w:type="pct"/>
            <w:shd w:val="clear" w:color="auto" w:fill="auto"/>
            <w:vAlign w:val="center"/>
            <w:hideMark/>
          </w:tcPr>
          <w:p w14:paraId="1DFC4D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1555.1-2017</w:t>
            </w:r>
          </w:p>
        </w:tc>
        <w:tc>
          <w:tcPr>
            <w:tcW w:w="762" w:type="pct"/>
            <w:shd w:val="clear" w:color="auto" w:fill="auto"/>
            <w:vAlign w:val="center"/>
            <w:hideMark/>
          </w:tcPr>
          <w:p w14:paraId="732CB9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硅凝胶填充乳房植入物专用要求硅凝胶填充物性能要求第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部分：易挥发性物质限量要求</w:t>
            </w:r>
          </w:p>
        </w:tc>
        <w:tc>
          <w:tcPr>
            <w:tcW w:w="488" w:type="pct"/>
            <w:shd w:val="clear" w:color="auto" w:fill="auto"/>
            <w:vAlign w:val="center"/>
            <w:hideMark/>
          </w:tcPr>
          <w:p w14:paraId="15CA3D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0AA4A0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82" w:type="pct"/>
            <w:shd w:val="clear" w:color="auto" w:fill="auto"/>
            <w:vAlign w:val="center"/>
            <w:hideMark/>
          </w:tcPr>
          <w:p w14:paraId="68B2DB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0AB65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3A71ADE8"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本标准规定了硅凝胶填充乳房植入物的硅凝胶填充物的易挥发性物质检测方法及限量要求。</w:t>
            </w:r>
          </w:p>
        </w:tc>
      </w:tr>
      <w:tr w:rsidR="00377FC5" w:rsidRPr="004C3EA4" w14:paraId="7EDABF32" w14:textId="77777777" w:rsidTr="00110B9F">
        <w:trPr>
          <w:cantSplit/>
          <w:trHeight w:val="454"/>
        </w:trPr>
        <w:tc>
          <w:tcPr>
            <w:tcW w:w="239" w:type="pct"/>
            <w:shd w:val="clear" w:color="auto" w:fill="auto"/>
            <w:vAlign w:val="center"/>
            <w:hideMark/>
          </w:tcPr>
          <w:p w14:paraId="6D47CE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522</w:t>
            </w:r>
          </w:p>
        </w:tc>
        <w:tc>
          <w:tcPr>
            <w:tcW w:w="456" w:type="pct"/>
            <w:shd w:val="clear" w:color="auto" w:fill="auto"/>
            <w:vAlign w:val="center"/>
            <w:hideMark/>
          </w:tcPr>
          <w:p w14:paraId="76D94F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1555.2-2018</w:t>
            </w:r>
          </w:p>
        </w:tc>
        <w:tc>
          <w:tcPr>
            <w:tcW w:w="762" w:type="pct"/>
            <w:shd w:val="clear" w:color="auto" w:fill="auto"/>
            <w:vAlign w:val="center"/>
            <w:hideMark/>
          </w:tcPr>
          <w:p w14:paraId="09D399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硅凝胶填充乳房植入物专用要求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硅凝胶填充物性能要求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部分：可浸提物质限量要求</w:t>
            </w:r>
          </w:p>
        </w:tc>
        <w:tc>
          <w:tcPr>
            <w:tcW w:w="488" w:type="pct"/>
            <w:shd w:val="clear" w:color="auto" w:fill="auto"/>
            <w:vAlign w:val="center"/>
            <w:hideMark/>
          </w:tcPr>
          <w:p w14:paraId="15C275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9" w:type="pct"/>
            <w:shd w:val="clear" w:color="auto" w:fill="auto"/>
            <w:vAlign w:val="center"/>
            <w:hideMark/>
          </w:tcPr>
          <w:p w14:paraId="601ABF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82" w:type="pct"/>
            <w:shd w:val="clear" w:color="auto" w:fill="auto"/>
            <w:vAlign w:val="center"/>
            <w:hideMark/>
          </w:tcPr>
          <w:p w14:paraId="7D2E71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79CF5C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325DEA2"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本标准规定了用于人工乳房植入物的硅凝胶填充物中可浸提物质的浸提方法、检测方法和限量要求。本标准适用于以硅凝胶为内填充物的人工乳房植入物。</w:t>
            </w:r>
          </w:p>
        </w:tc>
      </w:tr>
      <w:tr w:rsidR="00377FC5" w:rsidRPr="004C3EA4" w14:paraId="050D19A9" w14:textId="77777777" w:rsidTr="00110B9F">
        <w:trPr>
          <w:cantSplit/>
          <w:trHeight w:val="454"/>
        </w:trPr>
        <w:tc>
          <w:tcPr>
            <w:tcW w:w="239" w:type="pct"/>
            <w:shd w:val="clear" w:color="auto" w:fill="auto"/>
            <w:vAlign w:val="center"/>
            <w:hideMark/>
          </w:tcPr>
          <w:p w14:paraId="28E5D2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523</w:t>
            </w:r>
          </w:p>
        </w:tc>
        <w:tc>
          <w:tcPr>
            <w:tcW w:w="456" w:type="pct"/>
            <w:shd w:val="clear" w:color="auto" w:fill="auto"/>
            <w:vAlign w:val="center"/>
            <w:hideMark/>
          </w:tcPr>
          <w:p w14:paraId="13D8DD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0684-2008</w:t>
            </w:r>
          </w:p>
        </w:tc>
        <w:tc>
          <w:tcPr>
            <w:tcW w:w="762" w:type="pct"/>
            <w:shd w:val="clear" w:color="auto" w:fill="auto"/>
            <w:vAlign w:val="center"/>
            <w:hideMark/>
          </w:tcPr>
          <w:p w14:paraId="01C6D0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神经外科植入物　植入式神经刺激器的标识和包装</w:t>
            </w:r>
          </w:p>
        </w:tc>
        <w:tc>
          <w:tcPr>
            <w:tcW w:w="488" w:type="pct"/>
            <w:shd w:val="clear" w:color="auto" w:fill="auto"/>
            <w:vAlign w:val="center"/>
            <w:hideMark/>
          </w:tcPr>
          <w:p w14:paraId="433A6F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33C460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82" w:type="pct"/>
            <w:shd w:val="clear" w:color="auto" w:fill="auto"/>
            <w:vAlign w:val="center"/>
            <w:hideMark/>
          </w:tcPr>
          <w:p w14:paraId="0FBBF5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8D28A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0020CAB4" w14:textId="50D369D8" w:rsidR="00C37F4A" w:rsidRPr="004C3EA4" w:rsidRDefault="004336D8" w:rsidP="00110B9F">
            <w:pPr>
              <w:widowControl/>
              <w:wordWrap w:val="0"/>
              <w:overflowPunct w:val="0"/>
              <w:rPr>
                <w:rFonts w:ascii="Times New Roman" w:hAnsi="Times New Roman" w:cs="宋体"/>
                <w:color w:val="000000" w:themeColor="text1"/>
                <w:kern w:val="0"/>
                <w:szCs w:val="21"/>
              </w:rPr>
            </w:pPr>
            <w:r w:rsidRPr="004336D8">
              <w:rPr>
                <w:rFonts w:ascii="Times New Roman" w:hAnsi="Times New Roman" w:cs="宋体" w:hint="eastAsia"/>
                <w:color w:val="000000" w:themeColor="text1"/>
                <w:kern w:val="0"/>
                <w:szCs w:val="21"/>
              </w:rPr>
              <w:t>本标准规定了用于刺激神经系统（脑、脊髓、末梢神经和领近组织）的植入式神经刺激器的标识、标签、包装和随附文件的要求。本标准还涵盖可植入的或外部接入的辅助部件，其中包括用于神经刺激器的启动或调整的外部控制器和编程器。本标准没有规定应用植入式神经刺激器的适应症和禁忌症；也未规定测试或常规操作可变参数的范围。但是本标准要求这些相关的信息应包含在临床医生给患者进行治疗时使用的每个植入式脉冲发生器、植入式</w:t>
            </w:r>
            <w:r w:rsidRPr="004336D8">
              <w:rPr>
                <w:rFonts w:ascii="Times New Roman" w:hAnsi="Times New Roman" w:cs="宋体" w:hint="eastAsia"/>
                <w:color w:val="000000" w:themeColor="text1"/>
                <w:kern w:val="0"/>
                <w:szCs w:val="21"/>
              </w:rPr>
              <w:t>RF</w:t>
            </w:r>
            <w:r w:rsidRPr="004336D8">
              <w:rPr>
                <w:rFonts w:ascii="Times New Roman" w:hAnsi="Times New Roman" w:cs="宋体" w:hint="eastAsia"/>
                <w:color w:val="000000" w:themeColor="text1"/>
                <w:kern w:val="0"/>
                <w:szCs w:val="21"/>
              </w:rPr>
              <w:t>接收器或</w:t>
            </w:r>
            <w:r w:rsidRPr="004336D8">
              <w:rPr>
                <w:rFonts w:ascii="Times New Roman" w:hAnsi="Times New Roman" w:cs="宋体" w:hint="eastAsia"/>
                <w:color w:val="000000" w:themeColor="text1"/>
                <w:kern w:val="0"/>
                <w:szCs w:val="21"/>
              </w:rPr>
              <w:t>RF</w:t>
            </w:r>
            <w:r w:rsidRPr="004336D8">
              <w:rPr>
                <w:rFonts w:ascii="Times New Roman" w:hAnsi="Times New Roman" w:cs="宋体" w:hint="eastAsia"/>
                <w:color w:val="000000" w:themeColor="text1"/>
                <w:kern w:val="0"/>
                <w:szCs w:val="21"/>
              </w:rPr>
              <w:t>发射器的随附文件中。</w:t>
            </w:r>
          </w:p>
        </w:tc>
      </w:tr>
      <w:tr w:rsidR="00377FC5" w:rsidRPr="004C3EA4" w14:paraId="78D3909D" w14:textId="77777777" w:rsidTr="00110B9F">
        <w:trPr>
          <w:cantSplit/>
          <w:trHeight w:val="454"/>
        </w:trPr>
        <w:tc>
          <w:tcPr>
            <w:tcW w:w="239" w:type="pct"/>
            <w:shd w:val="clear" w:color="auto" w:fill="auto"/>
            <w:vAlign w:val="center"/>
            <w:hideMark/>
          </w:tcPr>
          <w:p w14:paraId="629E19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524</w:t>
            </w:r>
          </w:p>
        </w:tc>
        <w:tc>
          <w:tcPr>
            <w:tcW w:w="456" w:type="pct"/>
            <w:shd w:val="clear" w:color="auto" w:fill="auto"/>
            <w:vAlign w:val="center"/>
            <w:hideMark/>
          </w:tcPr>
          <w:p w14:paraId="664CBD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0685-2008</w:t>
            </w:r>
          </w:p>
        </w:tc>
        <w:tc>
          <w:tcPr>
            <w:tcW w:w="762" w:type="pct"/>
            <w:shd w:val="clear" w:color="auto" w:fill="auto"/>
            <w:vAlign w:val="center"/>
            <w:hideMark/>
          </w:tcPr>
          <w:p w14:paraId="291A70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神经外科植入物　自闭合颅内动脉瘤夹</w:t>
            </w:r>
          </w:p>
        </w:tc>
        <w:tc>
          <w:tcPr>
            <w:tcW w:w="488" w:type="pct"/>
            <w:shd w:val="clear" w:color="auto" w:fill="auto"/>
            <w:vAlign w:val="center"/>
            <w:hideMark/>
          </w:tcPr>
          <w:p w14:paraId="765562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2008-09-21</w:t>
            </w:r>
          </w:p>
        </w:tc>
        <w:tc>
          <w:tcPr>
            <w:tcW w:w="439" w:type="pct"/>
            <w:shd w:val="clear" w:color="auto" w:fill="auto"/>
            <w:vAlign w:val="center"/>
            <w:hideMark/>
          </w:tcPr>
          <w:p w14:paraId="44A409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82" w:type="pct"/>
            <w:shd w:val="clear" w:color="auto" w:fill="auto"/>
            <w:vAlign w:val="center"/>
            <w:hideMark/>
          </w:tcPr>
          <w:p w14:paraId="6404B3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3726C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77AB11B7" w14:textId="757E5CE3" w:rsidR="00C37F4A" w:rsidRPr="004C3EA4" w:rsidRDefault="004336D8" w:rsidP="00110B9F">
            <w:pPr>
              <w:widowControl/>
              <w:wordWrap w:val="0"/>
              <w:overflowPunct w:val="0"/>
              <w:rPr>
                <w:rFonts w:ascii="Times New Roman" w:hAnsi="Times New Roman" w:cs="宋体"/>
                <w:color w:val="000000" w:themeColor="text1"/>
                <w:kern w:val="0"/>
                <w:szCs w:val="21"/>
              </w:rPr>
            </w:pPr>
            <w:r w:rsidRPr="004336D8">
              <w:rPr>
                <w:rFonts w:ascii="Times New Roman" w:hAnsi="Times New Roman" w:cs="宋体" w:hint="eastAsia"/>
                <w:color w:val="000000" w:themeColor="text1"/>
                <w:kern w:val="0"/>
                <w:szCs w:val="21"/>
              </w:rPr>
              <w:t>本标准规定了用于永久植入颅内的自闭合动脉瘤夹的特性及其标记、包装、灭菌、标签和随附文件的要求。此外，本标准还给出了闭合力的测试方法。</w:t>
            </w:r>
          </w:p>
        </w:tc>
      </w:tr>
      <w:tr w:rsidR="00377FC5" w:rsidRPr="004C3EA4" w14:paraId="2E5B1A1F" w14:textId="77777777" w:rsidTr="00110B9F">
        <w:trPr>
          <w:cantSplit/>
          <w:trHeight w:val="454"/>
        </w:trPr>
        <w:tc>
          <w:tcPr>
            <w:tcW w:w="239" w:type="pct"/>
            <w:shd w:val="clear" w:color="auto" w:fill="auto"/>
            <w:vAlign w:val="center"/>
            <w:hideMark/>
          </w:tcPr>
          <w:p w14:paraId="675FD0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525</w:t>
            </w:r>
          </w:p>
        </w:tc>
        <w:tc>
          <w:tcPr>
            <w:tcW w:w="456" w:type="pct"/>
            <w:shd w:val="clear" w:color="auto" w:fill="auto"/>
            <w:vAlign w:val="center"/>
            <w:hideMark/>
          </w:tcPr>
          <w:p w14:paraId="61BD1D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0917-2014</w:t>
            </w:r>
          </w:p>
        </w:tc>
        <w:tc>
          <w:tcPr>
            <w:tcW w:w="762" w:type="pct"/>
            <w:shd w:val="clear" w:color="auto" w:fill="auto"/>
            <w:vAlign w:val="center"/>
            <w:hideMark/>
          </w:tcPr>
          <w:p w14:paraId="2F1ABF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神经外科植入物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可塑型预制颅骨板</w:t>
            </w:r>
          </w:p>
        </w:tc>
        <w:tc>
          <w:tcPr>
            <w:tcW w:w="488" w:type="pct"/>
            <w:shd w:val="clear" w:color="auto" w:fill="auto"/>
            <w:vAlign w:val="center"/>
            <w:hideMark/>
          </w:tcPr>
          <w:p w14:paraId="30236E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5A481F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1BE4C4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25FD1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20EC8FF3"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本标准适用于用来覆盖颅骨缺损部位的可塑型预制金属颅骨板。本标准规定了可塑型预制颅骨板的材料、尺寸和公差、表面处理和标记、包装和标签的要求。</w:t>
            </w:r>
          </w:p>
        </w:tc>
      </w:tr>
      <w:tr w:rsidR="00377FC5" w:rsidRPr="004C3EA4" w14:paraId="1D0F72A7" w14:textId="77777777" w:rsidTr="00110B9F">
        <w:trPr>
          <w:cantSplit/>
          <w:trHeight w:val="454"/>
        </w:trPr>
        <w:tc>
          <w:tcPr>
            <w:tcW w:w="239" w:type="pct"/>
            <w:shd w:val="clear" w:color="auto" w:fill="auto"/>
            <w:vAlign w:val="center"/>
            <w:hideMark/>
          </w:tcPr>
          <w:p w14:paraId="7805DD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526</w:t>
            </w:r>
          </w:p>
        </w:tc>
        <w:tc>
          <w:tcPr>
            <w:tcW w:w="456" w:type="pct"/>
            <w:shd w:val="clear" w:color="auto" w:fill="auto"/>
            <w:vAlign w:val="center"/>
            <w:hideMark/>
          </w:tcPr>
          <w:p w14:paraId="1413E5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0928-2014</w:t>
            </w:r>
          </w:p>
        </w:tc>
        <w:tc>
          <w:tcPr>
            <w:tcW w:w="762" w:type="pct"/>
            <w:shd w:val="clear" w:color="auto" w:fill="auto"/>
            <w:vAlign w:val="center"/>
            <w:hideMark/>
          </w:tcPr>
          <w:p w14:paraId="5A6180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神经外科植入物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预制颅骨板</w:t>
            </w:r>
          </w:p>
        </w:tc>
        <w:tc>
          <w:tcPr>
            <w:tcW w:w="488" w:type="pct"/>
            <w:shd w:val="clear" w:color="auto" w:fill="auto"/>
            <w:vAlign w:val="center"/>
            <w:hideMark/>
          </w:tcPr>
          <w:p w14:paraId="69998C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42A1B2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5053EE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EFD3A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3B4E059"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本标准适用于无需再塑形即可覆盖颅骨缺损的预制金属颅骨板。本标准规定了材料、尺寸和公差、表面处理和标记、包装和标签，但不包括材料的生物相容性和毒性要求。</w:t>
            </w:r>
          </w:p>
        </w:tc>
      </w:tr>
      <w:tr w:rsidR="00377FC5" w:rsidRPr="004C3EA4" w14:paraId="0601E702" w14:textId="77777777" w:rsidTr="00110B9F">
        <w:trPr>
          <w:cantSplit/>
          <w:trHeight w:val="454"/>
        </w:trPr>
        <w:tc>
          <w:tcPr>
            <w:tcW w:w="239" w:type="pct"/>
            <w:shd w:val="clear" w:color="auto" w:fill="auto"/>
            <w:vAlign w:val="center"/>
            <w:hideMark/>
          </w:tcPr>
          <w:p w14:paraId="74AE2C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527</w:t>
            </w:r>
          </w:p>
        </w:tc>
        <w:tc>
          <w:tcPr>
            <w:tcW w:w="456" w:type="pct"/>
            <w:shd w:val="clear" w:color="auto" w:fill="auto"/>
            <w:vAlign w:val="center"/>
            <w:hideMark/>
          </w:tcPr>
          <w:p w14:paraId="58F242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p>
        </w:tc>
        <w:tc>
          <w:tcPr>
            <w:tcW w:w="762" w:type="pct"/>
            <w:shd w:val="clear" w:color="auto" w:fill="auto"/>
            <w:vAlign w:val="center"/>
            <w:hideMark/>
          </w:tcPr>
          <w:p w14:paraId="60EDFC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软组织扩张器</w:t>
            </w:r>
          </w:p>
        </w:tc>
        <w:tc>
          <w:tcPr>
            <w:tcW w:w="488" w:type="pct"/>
            <w:shd w:val="clear" w:color="auto" w:fill="auto"/>
            <w:vAlign w:val="center"/>
            <w:hideMark/>
          </w:tcPr>
          <w:p w14:paraId="25021F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5D702E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82" w:type="pct"/>
            <w:shd w:val="clear" w:color="auto" w:fill="auto"/>
            <w:vAlign w:val="center"/>
            <w:hideMark/>
          </w:tcPr>
          <w:p w14:paraId="33B46F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2C3548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357E0601" w14:textId="77777777" w:rsidR="00110B9F"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本标准适用于一次性使用可充入盐水，手术中使用的或植入后</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个月内取出的软组织扩张器。</w:t>
            </w:r>
          </w:p>
          <w:p w14:paraId="1A83ED51" w14:textId="77777777" w:rsidR="00110B9F"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本标准仅适用于弹性壳体制成的软组织扩张器，不包括按其他标准生产的任何定制的软组织扩张器。</w:t>
            </w:r>
          </w:p>
          <w:p w14:paraId="133226A9" w14:textId="5233FCDD"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对于“扩张器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乳房”组合器械，本标准适用（另见</w:t>
            </w:r>
            <w:r w:rsidRPr="004C3EA4">
              <w:rPr>
                <w:rFonts w:ascii="Times New Roman" w:hAnsi="Times New Roman" w:cs="宋体" w:hint="eastAsia"/>
                <w:color w:val="000000" w:themeColor="text1"/>
                <w:kern w:val="0"/>
                <w:szCs w:val="21"/>
              </w:rPr>
              <w:t>4.3</w:t>
            </w:r>
            <w:r w:rsidRPr="004C3EA4">
              <w:rPr>
                <w:rFonts w:ascii="Times New Roman" w:hAnsi="Times New Roman" w:cs="宋体" w:hint="eastAsia"/>
                <w:color w:val="000000" w:themeColor="text1"/>
                <w:kern w:val="0"/>
                <w:szCs w:val="21"/>
              </w:rPr>
              <w:t>）。</w:t>
            </w:r>
          </w:p>
        </w:tc>
      </w:tr>
      <w:tr w:rsidR="00377FC5" w:rsidRPr="004C3EA4" w14:paraId="0D03F89E" w14:textId="77777777" w:rsidTr="00110B9F">
        <w:trPr>
          <w:cantSplit/>
          <w:trHeight w:val="454"/>
        </w:trPr>
        <w:tc>
          <w:tcPr>
            <w:tcW w:w="239" w:type="pct"/>
            <w:shd w:val="clear" w:color="auto" w:fill="auto"/>
            <w:vAlign w:val="center"/>
            <w:hideMark/>
          </w:tcPr>
          <w:p w14:paraId="1207E1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528</w:t>
            </w:r>
          </w:p>
        </w:tc>
        <w:tc>
          <w:tcPr>
            <w:tcW w:w="456" w:type="pct"/>
            <w:shd w:val="clear" w:color="auto" w:fill="auto"/>
            <w:vAlign w:val="center"/>
            <w:hideMark/>
          </w:tcPr>
          <w:p w14:paraId="535E6C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2002</w:t>
            </w:r>
          </w:p>
        </w:tc>
        <w:tc>
          <w:tcPr>
            <w:tcW w:w="762" w:type="pct"/>
            <w:shd w:val="clear" w:color="auto" w:fill="auto"/>
            <w:vAlign w:val="center"/>
            <w:hideMark/>
          </w:tcPr>
          <w:p w14:paraId="68756D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硅橡胶外科植入物通用要求</w:t>
            </w:r>
          </w:p>
        </w:tc>
        <w:tc>
          <w:tcPr>
            <w:tcW w:w="488" w:type="pct"/>
            <w:shd w:val="clear" w:color="auto" w:fill="auto"/>
            <w:vAlign w:val="center"/>
            <w:hideMark/>
          </w:tcPr>
          <w:p w14:paraId="7BE469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2002-04-25</w:t>
            </w:r>
          </w:p>
        </w:tc>
        <w:tc>
          <w:tcPr>
            <w:tcW w:w="439" w:type="pct"/>
            <w:shd w:val="clear" w:color="auto" w:fill="auto"/>
            <w:vAlign w:val="center"/>
            <w:hideMark/>
          </w:tcPr>
          <w:p w14:paraId="049F0A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2002-10-01</w:t>
            </w:r>
          </w:p>
        </w:tc>
        <w:tc>
          <w:tcPr>
            <w:tcW w:w="582" w:type="pct"/>
            <w:shd w:val="clear" w:color="auto" w:fill="auto"/>
            <w:vAlign w:val="center"/>
            <w:hideMark/>
          </w:tcPr>
          <w:p w14:paraId="646EA7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418EC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51E45BF9" w14:textId="77777777" w:rsidR="004C3EA4"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本标准规定了硅橡胶外科植入物的化学及生物性能、无菌、包装和标志的通用要求。未规定植入物的物理机械性能的具体指标。</w:t>
            </w:r>
          </w:p>
          <w:p w14:paraId="4B2607BF" w14:textId="0ED30E9D"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这些植入物主要用于外科矫形与修复。硅橡胶与其他材料在一起的外科植入物不包括在本标准范围内。</w:t>
            </w:r>
          </w:p>
        </w:tc>
      </w:tr>
      <w:tr w:rsidR="00377FC5" w:rsidRPr="004C3EA4" w14:paraId="6E7DF072" w14:textId="77777777" w:rsidTr="00110B9F">
        <w:trPr>
          <w:cantSplit/>
          <w:trHeight w:val="454"/>
        </w:trPr>
        <w:tc>
          <w:tcPr>
            <w:tcW w:w="239" w:type="pct"/>
            <w:shd w:val="clear" w:color="auto" w:fill="auto"/>
            <w:vAlign w:val="center"/>
            <w:hideMark/>
          </w:tcPr>
          <w:p w14:paraId="6C656A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529</w:t>
            </w:r>
          </w:p>
        </w:tc>
        <w:tc>
          <w:tcPr>
            <w:tcW w:w="456" w:type="pct"/>
            <w:shd w:val="clear" w:color="auto" w:fill="auto"/>
            <w:vAlign w:val="center"/>
            <w:hideMark/>
          </w:tcPr>
          <w:p w14:paraId="09BE93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0954-2015</w:t>
            </w:r>
          </w:p>
        </w:tc>
        <w:tc>
          <w:tcPr>
            <w:tcW w:w="762" w:type="pct"/>
            <w:shd w:val="clear" w:color="auto" w:fill="auto"/>
            <w:vAlign w:val="center"/>
            <w:hideMark/>
          </w:tcPr>
          <w:p w14:paraId="6F2811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型胶原蛋白植入剂</w:t>
            </w:r>
          </w:p>
        </w:tc>
        <w:tc>
          <w:tcPr>
            <w:tcW w:w="488" w:type="pct"/>
            <w:shd w:val="clear" w:color="auto" w:fill="auto"/>
            <w:vAlign w:val="center"/>
            <w:hideMark/>
          </w:tcPr>
          <w:p w14:paraId="6F3271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7D3CC8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82" w:type="pct"/>
            <w:shd w:val="clear" w:color="auto" w:fill="auto"/>
            <w:vAlign w:val="center"/>
            <w:hideMark/>
          </w:tcPr>
          <w:p w14:paraId="1FD69A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06E61B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44BBAA38"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本标准适用于以纯化的（非交联的）</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型胶原蛋白为原料制备的注射型胶原蛋白植入剂。本标准规定了注射型胶原蛋白植入剂的专用要求和检验方法，并对产品预期性能、设计属性、材料、设计评价、检验方法、临床评价、上市后监督、制造、包装，以及由制造商提供的信息等做了具体说明。</w:t>
            </w:r>
          </w:p>
        </w:tc>
      </w:tr>
      <w:tr w:rsidR="00377FC5" w:rsidRPr="004C3EA4" w14:paraId="1ECF37D1" w14:textId="77777777" w:rsidTr="00110B9F">
        <w:trPr>
          <w:cantSplit/>
          <w:trHeight w:val="454"/>
        </w:trPr>
        <w:tc>
          <w:tcPr>
            <w:tcW w:w="239" w:type="pct"/>
            <w:shd w:val="clear" w:color="auto" w:fill="auto"/>
            <w:vAlign w:val="center"/>
            <w:hideMark/>
          </w:tcPr>
          <w:p w14:paraId="707E37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530</w:t>
            </w:r>
          </w:p>
        </w:tc>
        <w:tc>
          <w:tcPr>
            <w:tcW w:w="456" w:type="pct"/>
            <w:shd w:val="clear" w:color="auto" w:fill="auto"/>
            <w:vAlign w:val="center"/>
            <w:hideMark/>
          </w:tcPr>
          <w:p w14:paraId="353387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0962-2021</w:t>
            </w:r>
          </w:p>
        </w:tc>
        <w:tc>
          <w:tcPr>
            <w:tcW w:w="762" w:type="pct"/>
            <w:shd w:val="clear" w:color="auto" w:fill="auto"/>
            <w:vAlign w:val="center"/>
            <w:hideMark/>
          </w:tcPr>
          <w:p w14:paraId="14EB2A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整形手术用交联透明质酸钠凝胶</w:t>
            </w:r>
          </w:p>
        </w:tc>
        <w:tc>
          <w:tcPr>
            <w:tcW w:w="488" w:type="pct"/>
            <w:shd w:val="clear" w:color="auto" w:fill="auto"/>
            <w:vAlign w:val="center"/>
            <w:hideMark/>
          </w:tcPr>
          <w:p w14:paraId="1CB792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vAlign w:val="center"/>
            <w:hideMark/>
          </w:tcPr>
          <w:p w14:paraId="497A2C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6EF8EC9A" w14:textId="09FBD164"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0962</w:t>
            </w:r>
            <w:r w:rsidR="004A45A1"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2014</w:t>
            </w:r>
          </w:p>
        </w:tc>
        <w:tc>
          <w:tcPr>
            <w:tcW w:w="489" w:type="pct"/>
            <w:shd w:val="clear" w:color="auto" w:fill="auto"/>
            <w:vAlign w:val="center"/>
            <w:hideMark/>
          </w:tcPr>
          <w:p w14:paraId="5E99AF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48F94B6C"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本标准规定了整形手术用交联透明质酸钠凝胶（以下简称交联透明质酸钠凝胶）的要求、检验方法、包装和由制造商提供的信息。本标准适用于交联透明质酸钠凝胶。</w:t>
            </w:r>
          </w:p>
        </w:tc>
      </w:tr>
      <w:tr w:rsidR="00377FC5" w:rsidRPr="004C3EA4" w14:paraId="48E07ACA" w14:textId="77777777" w:rsidTr="00110B9F">
        <w:trPr>
          <w:cantSplit/>
          <w:trHeight w:val="454"/>
        </w:trPr>
        <w:tc>
          <w:tcPr>
            <w:tcW w:w="239" w:type="pct"/>
            <w:shd w:val="clear" w:color="auto" w:fill="auto"/>
            <w:vAlign w:val="center"/>
            <w:hideMark/>
          </w:tcPr>
          <w:p w14:paraId="0E9D0E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531</w:t>
            </w:r>
          </w:p>
        </w:tc>
        <w:tc>
          <w:tcPr>
            <w:tcW w:w="456" w:type="pct"/>
            <w:shd w:val="clear" w:color="auto" w:fill="auto"/>
            <w:vAlign w:val="center"/>
            <w:hideMark/>
          </w:tcPr>
          <w:p w14:paraId="3A4768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0965-2014</w:t>
            </w:r>
          </w:p>
        </w:tc>
        <w:tc>
          <w:tcPr>
            <w:tcW w:w="762" w:type="pct"/>
            <w:shd w:val="clear" w:color="auto" w:fill="auto"/>
            <w:vAlign w:val="center"/>
            <w:hideMark/>
          </w:tcPr>
          <w:p w14:paraId="60817F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无源外科植入物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人工韧带专用要求</w:t>
            </w:r>
          </w:p>
        </w:tc>
        <w:tc>
          <w:tcPr>
            <w:tcW w:w="488" w:type="pct"/>
            <w:shd w:val="clear" w:color="auto" w:fill="auto"/>
            <w:vAlign w:val="center"/>
            <w:hideMark/>
          </w:tcPr>
          <w:p w14:paraId="63173C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0D6AEB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82" w:type="pct"/>
            <w:shd w:val="clear" w:color="auto" w:fill="auto"/>
            <w:vAlign w:val="center"/>
            <w:hideMark/>
          </w:tcPr>
          <w:p w14:paraId="59E8A0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4C655F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813563E"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临床使用的纺织型人工韧带植入物（或称为韧带植入物、韧带植入体）。本标准规定了纺织型人工韧带的技术要求和检验方法。对产品预期性能、设计属性、材料、设计评价、制造、灭菌、包装和由制造商提供的信息等作出具体说明。本标准不适用于非纺织型人工韧带，但这些类型的人工韧带的试验方法可适当参考本标准进行。</w:t>
            </w:r>
          </w:p>
        </w:tc>
      </w:tr>
      <w:tr w:rsidR="00377FC5" w:rsidRPr="004C3EA4" w14:paraId="5CBAF711" w14:textId="77777777" w:rsidTr="00110B9F">
        <w:trPr>
          <w:cantSplit/>
          <w:trHeight w:val="454"/>
        </w:trPr>
        <w:tc>
          <w:tcPr>
            <w:tcW w:w="239" w:type="pct"/>
            <w:shd w:val="clear" w:color="auto" w:fill="auto"/>
            <w:vAlign w:val="center"/>
            <w:hideMark/>
          </w:tcPr>
          <w:p w14:paraId="66D371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532</w:t>
            </w:r>
          </w:p>
        </w:tc>
        <w:tc>
          <w:tcPr>
            <w:tcW w:w="456" w:type="pct"/>
            <w:shd w:val="clear" w:color="auto" w:fill="auto"/>
            <w:vAlign w:val="center"/>
            <w:hideMark/>
          </w:tcPr>
          <w:p w14:paraId="58AE49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1748-2021</w:t>
            </w:r>
          </w:p>
        </w:tc>
        <w:tc>
          <w:tcPr>
            <w:tcW w:w="762" w:type="pct"/>
            <w:shd w:val="clear" w:color="auto" w:fill="auto"/>
            <w:vAlign w:val="center"/>
            <w:hideMark/>
          </w:tcPr>
          <w:p w14:paraId="313CF1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神经血管植入物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颅内弹簧圈</w:t>
            </w:r>
          </w:p>
        </w:tc>
        <w:tc>
          <w:tcPr>
            <w:tcW w:w="488" w:type="pct"/>
            <w:shd w:val="clear" w:color="auto" w:fill="auto"/>
            <w:vAlign w:val="center"/>
            <w:hideMark/>
          </w:tcPr>
          <w:p w14:paraId="0A0A49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vAlign w:val="center"/>
            <w:hideMark/>
          </w:tcPr>
          <w:p w14:paraId="47C284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0C65E5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3C2926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11C8BB02"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弹簧圈、推送杆及弹簧圈系统的通用要求、设计属性和实验室设计评估等内容。本标准适用于治疗颅内动脉瘤、动静脉瘘、动静脉畸形等颅内血管病变的弹簧圈类产品，以及与其配套的推送杆、导入鞘管。本标准不适用于治疗其它血管动脉瘤的弹簧圈类产品。本标准不适用于辅助弹簧圈解脱的器械（简称解脱器，如分离控制盒等）。本标准不涉及与药物相关的内容。</w:t>
            </w:r>
          </w:p>
        </w:tc>
      </w:tr>
      <w:tr w:rsidR="00377FC5" w:rsidRPr="004C3EA4" w14:paraId="475BB2C4" w14:textId="77777777" w:rsidTr="00110B9F">
        <w:trPr>
          <w:cantSplit/>
          <w:trHeight w:val="454"/>
        </w:trPr>
        <w:tc>
          <w:tcPr>
            <w:tcW w:w="239" w:type="pct"/>
            <w:shd w:val="clear" w:color="auto" w:fill="auto"/>
            <w:vAlign w:val="center"/>
            <w:hideMark/>
          </w:tcPr>
          <w:p w14:paraId="0BA541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533</w:t>
            </w:r>
          </w:p>
        </w:tc>
        <w:tc>
          <w:tcPr>
            <w:tcW w:w="456" w:type="pct"/>
            <w:shd w:val="clear" w:color="auto" w:fill="auto"/>
            <w:vAlign w:val="center"/>
            <w:hideMark/>
          </w:tcPr>
          <w:p w14:paraId="5DE12F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1788-2021</w:t>
            </w:r>
          </w:p>
        </w:tc>
        <w:tc>
          <w:tcPr>
            <w:tcW w:w="762" w:type="pct"/>
            <w:shd w:val="clear" w:color="auto" w:fill="auto"/>
            <w:vAlign w:val="center"/>
            <w:hideMark/>
          </w:tcPr>
          <w:p w14:paraId="22DD6C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外科植入物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动物源性补片类产品通用要求</w:t>
            </w:r>
          </w:p>
        </w:tc>
        <w:tc>
          <w:tcPr>
            <w:tcW w:w="488" w:type="pct"/>
            <w:shd w:val="clear" w:color="auto" w:fill="auto"/>
            <w:vAlign w:val="center"/>
            <w:hideMark/>
          </w:tcPr>
          <w:p w14:paraId="23A7D9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noWrap/>
            <w:vAlign w:val="center"/>
            <w:hideMark/>
          </w:tcPr>
          <w:p w14:paraId="795F09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4DF574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5C84C5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6CA314A3"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本标准规定了动物源性补片类产品的术语和定义、技术要求和试验方法。本标准适用于以动物源性组织及其衍生物为原材料、经特定工艺技术处理制备的补片类产品。</w:t>
            </w:r>
          </w:p>
        </w:tc>
      </w:tr>
      <w:tr w:rsidR="009739F9" w:rsidRPr="004C3EA4" w14:paraId="17E5C448" w14:textId="77777777" w:rsidTr="00110B9F">
        <w:trPr>
          <w:cantSplit/>
          <w:trHeight w:val="454"/>
        </w:trPr>
        <w:tc>
          <w:tcPr>
            <w:tcW w:w="239" w:type="pct"/>
            <w:shd w:val="clear" w:color="auto" w:fill="auto"/>
            <w:vAlign w:val="center"/>
            <w:hideMark/>
          </w:tcPr>
          <w:p w14:paraId="23E5E5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534</w:t>
            </w:r>
          </w:p>
        </w:tc>
        <w:tc>
          <w:tcPr>
            <w:tcW w:w="456" w:type="pct"/>
            <w:shd w:val="clear" w:color="auto" w:fill="auto"/>
            <w:vAlign w:val="center"/>
            <w:hideMark/>
          </w:tcPr>
          <w:p w14:paraId="459A2A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1802-2021</w:t>
            </w:r>
          </w:p>
        </w:tc>
        <w:tc>
          <w:tcPr>
            <w:tcW w:w="762" w:type="pct"/>
            <w:shd w:val="clear" w:color="auto" w:fill="auto"/>
            <w:vAlign w:val="center"/>
            <w:hideMark/>
          </w:tcPr>
          <w:p w14:paraId="466858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增材制造医疗产品</w:t>
            </w:r>
            <w:r w:rsidRPr="004C3EA4">
              <w:rPr>
                <w:rFonts w:ascii="Times New Roman" w:hAnsi="Times New Roman" w:cs="宋体" w:hint="eastAsia"/>
                <w:color w:val="000000" w:themeColor="text1"/>
                <w:kern w:val="0"/>
                <w:szCs w:val="21"/>
              </w:rPr>
              <w:t xml:space="preserve"> 3D</w:t>
            </w:r>
            <w:r w:rsidRPr="004C3EA4">
              <w:rPr>
                <w:rFonts w:ascii="Times New Roman" w:hAnsi="Times New Roman" w:cs="宋体" w:hint="eastAsia"/>
                <w:color w:val="000000" w:themeColor="text1"/>
                <w:kern w:val="0"/>
                <w:szCs w:val="21"/>
              </w:rPr>
              <w:t>打印钛合金植入物金属离子析出评价方法</w:t>
            </w:r>
          </w:p>
        </w:tc>
        <w:tc>
          <w:tcPr>
            <w:tcW w:w="488" w:type="pct"/>
            <w:shd w:val="clear" w:color="auto" w:fill="auto"/>
            <w:vAlign w:val="center"/>
            <w:hideMark/>
          </w:tcPr>
          <w:p w14:paraId="2C0DA8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noWrap/>
            <w:vAlign w:val="center"/>
            <w:hideMark/>
          </w:tcPr>
          <w:p w14:paraId="231554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82" w:type="pct"/>
            <w:shd w:val="clear" w:color="auto" w:fill="auto"/>
            <w:vAlign w:val="center"/>
            <w:hideMark/>
          </w:tcPr>
          <w:p w14:paraId="046111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9" w:type="pct"/>
            <w:shd w:val="clear" w:color="auto" w:fill="auto"/>
            <w:vAlign w:val="center"/>
            <w:hideMark/>
          </w:tcPr>
          <w:p w14:paraId="1AE4A8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SAC/TC110</w:t>
            </w:r>
          </w:p>
        </w:tc>
        <w:tc>
          <w:tcPr>
            <w:tcW w:w="1545" w:type="pct"/>
            <w:shd w:val="clear" w:color="auto" w:fill="auto"/>
            <w:vAlign w:val="center"/>
            <w:hideMark/>
          </w:tcPr>
          <w:p w14:paraId="51327600" w14:textId="77777777" w:rsidR="00C37F4A" w:rsidRPr="004C3EA4" w:rsidRDefault="00C37F4A" w:rsidP="00110B9F">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3D</w:t>
            </w:r>
            <w:r w:rsidRPr="004C3EA4">
              <w:rPr>
                <w:rFonts w:ascii="Times New Roman" w:hAnsi="Times New Roman" w:cs="宋体" w:hint="eastAsia"/>
                <w:color w:val="000000" w:themeColor="text1"/>
                <w:kern w:val="0"/>
                <w:szCs w:val="21"/>
              </w:rPr>
              <w:t>打印钛合金植入物金属离子析出量的体外测试方法。本标准适用于</w:t>
            </w:r>
            <w:r w:rsidRPr="004C3EA4">
              <w:rPr>
                <w:rFonts w:ascii="Times New Roman" w:hAnsi="Times New Roman" w:cs="宋体" w:hint="eastAsia"/>
                <w:color w:val="000000" w:themeColor="text1"/>
                <w:kern w:val="0"/>
                <w:szCs w:val="21"/>
              </w:rPr>
              <w:t>3D</w:t>
            </w:r>
            <w:r w:rsidRPr="004C3EA4">
              <w:rPr>
                <w:rFonts w:ascii="Times New Roman" w:hAnsi="Times New Roman" w:cs="宋体" w:hint="eastAsia"/>
                <w:color w:val="000000" w:themeColor="text1"/>
                <w:kern w:val="0"/>
                <w:szCs w:val="21"/>
              </w:rPr>
              <w:t>打印多孔结构</w:t>
            </w:r>
            <w:r w:rsidRPr="004C3EA4">
              <w:rPr>
                <w:rFonts w:ascii="Times New Roman" w:hAnsi="Times New Roman" w:cs="宋体" w:hint="eastAsia"/>
                <w:color w:val="000000" w:themeColor="text1"/>
                <w:kern w:val="0"/>
                <w:szCs w:val="21"/>
              </w:rPr>
              <w:t>Ti-6Al-4V</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TC4</w:t>
            </w:r>
            <w:r w:rsidRPr="004C3EA4">
              <w:rPr>
                <w:rFonts w:ascii="Times New Roman" w:hAnsi="Times New Roman" w:cs="宋体" w:hint="eastAsia"/>
                <w:color w:val="000000" w:themeColor="text1"/>
                <w:kern w:val="0"/>
                <w:szCs w:val="21"/>
              </w:rPr>
              <w:t>）植入物的金属离子析出的评价。</w:t>
            </w:r>
          </w:p>
        </w:tc>
      </w:tr>
    </w:tbl>
    <w:p w14:paraId="5BBFE500" w14:textId="4BDAB0C0" w:rsidR="00C37F4A" w:rsidRPr="004C3EA4" w:rsidRDefault="00C37F4A" w:rsidP="000C6349">
      <w:pPr>
        <w:wordWrap w:val="0"/>
        <w:overflowPunct w:val="0"/>
        <w:rPr>
          <w:rFonts w:ascii="Times New Roman" w:hAnsi="Times New Roman"/>
          <w:color w:val="000000" w:themeColor="text1"/>
          <w:szCs w:val="21"/>
        </w:rPr>
      </w:pPr>
    </w:p>
    <w:p w14:paraId="568867F1" w14:textId="77777777" w:rsidR="00EF250F" w:rsidRPr="004C3EA4" w:rsidRDefault="00EF250F">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2C377D47" w14:textId="35353510" w:rsidR="00C37F4A" w:rsidRPr="004C3EA4" w:rsidRDefault="00564E6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59" w:name="_Toc99807322"/>
      <w:r w:rsidRPr="004C3EA4">
        <w:rPr>
          <w:rFonts w:ascii="Times New Roman" w:eastAsia="宋体" w:hAnsi="Times New Roman" w:cs="Times New Roman" w:hint="eastAsia"/>
          <w:b/>
          <w:bCs/>
          <w:color w:val="000000" w:themeColor="text1"/>
          <w:sz w:val="32"/>
          <w:szCs w:val="32"/>
        </w:rPr>
        <w:lastRenderedPageBreak/>
        <w:t>四、计划生育器械</w:t>
      </w:r>
      <w:bookmarkEnd w:id="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2"/>
        <w:gridCol w:w="1319"/>
        <w:gridCol w:w="2304"/>
        <w:gridCol w:w="1437"/>
        <w:gridCol w:w="1280"/>
        <w:gridCol w:w="1745"/>
        <w:gridCol w:w="1440"/>
        <w:gridCol w:w="4569"/>
      </w:tblGrid>
      <w:tr w:rsidR="00377FC5" w:rsidRPr="004C3EA4" w14:paraId="2527F242" w14:textId="77777777" w:rsidTr="00EF250F">
        <w:trPr>
          <w:cantSplit/>
          <w:trHeight w:val="454"/>
          <w:tblHeader/>
        </w:trPr>
        <w:tc>
          <w:tcPr>
            <w:tcW w:w="234" w:type="pct"/>
            <w:shd w:val="clear" w:color="auto" w:fill="auto"/>
            <w:vAlign w:val="center"/>
            <w:hideMark/>
          </w:tcPr>
          <w:p w14:paraId="6E9221A4"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46" w:type="pct"/>
            <w:shd w:val="clear" w:color="auto" w:fill="auto"/>
            <w:vAlign w:val="center"/>
            <w:hideMark/>
          </w:tcPr>
          <w:p w14:paraId="77218E9B"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5D68BE3A"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6" w:type="pct"/>
            <w:shd w:val="clear" w:color="auto" w:fill="auto"/>
            <w:vAlign w:val="center"/>
            <w:hideMark/>
          </w:tcPr>
          <w:p w14:paraId="1656A2E5"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3" w:type="pct"/>
            <w:shd w:val="clear" w:color="auto" w:fill="auto"/>
            <w:vAlign w:val="center"/>
            <w:hideMark/>
          </w:tcPr>
          <w:p w14:paraId="14B3ED48"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90" w:type="pct"/>
            <w:shd w:val="clear" w:color="auto" w:fill="auto"/>
            <w:vAlign w:val="center"/>
            <w:hideMark/>
          </w:tcPr>
          <w:p w14:paraId="55A29E93"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487" w:type="pct"/>
            <w:shd w:val="clear" w:color="auto" w:fill="auto"/>
            <w:vAlign w:val="center"/>
            <w:hideMark/>
          </w:tcPr>
          <w:p w14:paraId="5AAA48D0"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5" w:type="pct"/>
            <w:shd w:val="clear" w:color="auto" w:fill="auto"/>
            <w:vAlign w:val="center"/>
            <w:hideMark/>
          </w:tcPr>
          <w:p w14:paraId="51B8447B"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09F41511" w14:textId="77777777" w:rsidTr="00564E6A">
        <w:trPr>
          <w:cantSplit/>
          <w:trHeight w:val="454"/>
        </w:trPr>
        <w:tc>
          <w:tcPr>
            <w:tcW w:w="5000" w:type="pct"/>
            <w:gridSpan w:val="8"/>
            <w:shd w:val="clear" w:color="auto" w:fill="auto"/>
            <w:vAlign w:val="center"/>
            <w:hideMark/>
          </w:tcPr>
          <w:p w14:paraId="0885A413" w14:textId="74248724"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60" w:name="_Toc99807323"/>
            <w:r w:rsidRPr="004C3EA4">
              <w:rPr>
                <w:rFonts w:ascii="Times New Roman" w:hAnsi="Times New Roman" w:cs="宋体" w:hint="eastAsia"/>
                <w:b/>
                <w:bCs/>
                <w:color w:val="000000" w:themeColor="text1"/>
                <w:kern w:val="0"/>
                <w:sz w:val="24"/>
                <w:lang w:bidi="ar"/>
              </w:rPr>
              <w:t>（一）机械避孕器械</w:t>
            </w:r>
            <w:bookmarkEnd w:id="60"/>
          </w:p>
        </w:tc>
      </w:tr>
      <w:tr w:rsidR="00377FC5" w:rsidRPr="004C3EA4" w14:paraId="12FAA091" w14:textId="77777777" w:rsidTr="007215E6">
        <w:trPr>
          <w:cantSplit/>
          <w:trHeight w:val="454"/>
        </w:trPr>
        <w:tc>
          <w:tcPr>
            <w:tcW w:w="234" w:type="pct"/>
            <w:shd w:val="clear" w:color="auto" w:fill="auto"/>
            <w:vAlign w:val="center"/>
            <w:hideMark/>
          </w:tcPr>
          <w:p w14:paraId="73D8EE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535</w:t>
            </w:r>
          </w:p>
        </w:tc>
        <w:tc>
          <w:tcPr>
            <w:tcW w:w="446" w:type="pct"/>
            <w:shd w:val="clear" w:color="auto" w:fill="auto"/>
            <w:vAlign w:val="center"/>
            <w:hideMark/>
          </w:tcPr>
          <w:p w14:paraId="644020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11236-2021</w:t>
            </w:r>
          </w:p>
        </w:tc>
        <w:tc>
          <w:tcPr>
            <w:tcW w:w="779" w:type="pct"/>
            <w:shd w:val="clear" w:color="auto" w:fill="auto"/>
            <w:vAlign w:val="center"/>
            <w:hideMark/>
          </w:tcPr>
          <w:p w14:paraId="0B2D57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含铜宫内节育器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技术要求与试验方法</w:t>
            </w:r>
          </w:p>
        </w:tc>
        <w:tc>
          <w:tcPr>
            <w:tcW w:w="486" w:type="pct"/>
            <w:shd w:val="clear" w:color="auto" w:fill="auto"/>
            <w:vAlign w:val="center"/>
            <w:hideMark/>
          </w:tcPr>
          <w:p w14:paraId="65707B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433" w:type="pct"/>
            <w:shd w:val="clear" w:color="auto" w:fill="auto"/>
            <w:vAlign w:val="center"/>
            <w:hideMark/>
          </w:tcPr>
          <w:p w14:paraId="274E87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2023-12-01</w:t>
            </w:r>
          </w:p>
        </w:tc>
        <w:tc>
          <w:tcPr>
            <w:tcW w:w="590" w:type="pct"/>
            <w:shd w:val="clear" w:color="auto" w:fill="auto"/>
            <w:vAlign w:val="center"/>
            <w:hideMark/>
          </w:tcPr>
          <w:p w14:paraId="0AB94A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3156-2006,GB 11234-2006,GB 11235-2006,GB 11236-2006</w:t>
            </w:r>
          </w:p>
        </w:tc>
        <w:tc>
          <w:tcPr>
            <w:tcW w:w="487" w:type="pct"/>
            <w:shd w:val="clear" w:color="auto" w:fill="auto"/>
            <w:vAlign w:val="center"/>
            <w:hideMark/>
          </w:tcPr>
          <w:p w14:paraId="017773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45" w:type="pct"/>
            <w:shd w:val="clear" w:color="auto" w:fill="auto"/>
            <w:vAlign w:val="center"/>
            <w:hideMark/>
          </w:tcPr>
          <w:p w14:paraId="7B55830B" w14:textId="77777777" w:rsidR="00BA48A3"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本文件规定了含铜宫内节育器的预期性能、设计属性、材料、设计评估、制造和检验、灭菌、包装和制造商提供的信息。</w:t>
            </w:r>
          </w:p>
          <w:p w14:paraId="4E7AC99F" w14:textId="1A9132C9" w:rsidR="00BA48A3"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本文件适用于一次性使用含铜宫内节育器及其放置器。</w:t>
            </w:r>
          </w:p>
          <w:p w14:paraId="5E9EF3C4" w14:textId="5795C22F"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本文件不适用于塑料为主体的或主要用于释放孕激素的宫内节育器。</w:t>
            </w:r>
          </w:p>
        </w:tc>
      </w:tr>
      <w:tr w:rsidR="00377FC5" w:rsidRPr="004C3EA4" w14:paraId="6E22E1F6" w14:textId="77777777" w:rsidTr="007215E6">
        <w:trPr>
          <w:cantSplit/>
          <w:trHeight w:val="454"/>
        </w:trPr>
        <w:tc>
          <w:tcPr>
            <w:tcW w:w="234" w:type="pct"/>
            <w:shd w:val="clear" w:color="auto" w:fill="auto"/>
            <w:vAlign w:val="center"/>
            <w:hideMark/>
          </w:tcPr>
          <w:p w14:paraId="33EE8B0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536</w:t>
            </w:r>
          </w:p>
        </w:tc>
        <w:tc>
          <w:tcPr>
            <w:tcW w:w="446" w:type="pct"/>
            <w:shd w:val="clear" w:color="auto" w:fill="auto"/>
            <w:vAlign w:val="center"/>
            <w:hideMark/>
          </w:tcPr>
          <w:p w14:paraId="615785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0182-2013</w:t>
            </w:r>
          </w:p>
        </w:tc>
        <w:tc>
          <w:tcPr>
            <w:tcW w:w="779" w:type="pct"/>
            <w:shd w:val="clear" w:color="auto" w:fill="auto"/>
            <w:vAlign w:val="center"/>
            <w:hideMark/>
          </w:tcPr>
          <w:p w14:paraId="75A095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宫内节育器取出钩</w:t>
            </w:r>
          </w:p>
        </w:tc>
        <w:tc>
          <w:tcPr>
            <w:tcW w:w="486" w:type="pct"/>
            <w:shd w:val="clear" w:color="auto" w:fill="auto"/>
            <w:vAlign w:val="center"/>
            <w:hideMark/>
          </w:tcPr>
          <w:p w14:paraId="2C8451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3" w:type="pct"/>
            <w:shd w:val="clear" w:color="auto" w:fill="auto"/>
            <w:vAlign w:val="center"/>
            <w:hideMark/>
          </w:tcPr>
          <w:p w14:paraId="6B44B8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90" w:type="pct"/>
            <w:shd w:val="clear" w:color="auto" w:fill="auto"/>
            <w:vAlign w:val="center"/>
            <w:hideMark/>
          </w:tcPr>
          <w:p w14:paraId="465AF8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2B06E7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42EBE0FB"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本标准适用于宫内节育器取出钩，该产品供妇产科取出宫内节育器（环）之用。本标准规定了宫内节育器取出钩的结构型式、要求、试验方法、检验规则、标志、使用说明书、包装、运输和贮存等要求。</w:t>
            </w:r>
          </w:p>
        </w:tc>
      </w:tr>
      <w:tr w:rsidR="00377FC5" w:rsidRPr="004C3EA4" w14:paraId="00B605E8" w14:textId="77777777" w:rsidTr="007215E6">
        <w:trPr>
          <w:cantSplit/>
          <w:trHeight w:val="454"/>
        </w:trPr>
        <w:tc>
          <w:tcPr>
            <w:tcW w:w="234" w:type="pct"/>
            <w:shd w:val="clear" w:color="auto" w:fill="auto"/>
            <w:vAlign w:val="center"/>
            <w:hideMark/>
          </w:tcPr>
          <w:p w14:paraId="4B437F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537</w:t>
            </w:r>
          </w:p>
        </w:tc>
        <w:tc>
          <w:tcPr>
            <w:tcW w:w="446" w:type="pct"/>
            <w:shd w:val="clear" w:color="auto" w:fill="auto"/>
            <w:vAlign w:val="center"/>
            <w:hideMark/>
          </w:tcPr>
          <w:p w14:paraId="779132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0183-2013</w:t>
            </w:r>
          </w:p>
        </w:tc>
        <w:tc>
          <w:tcPr>
            <w:tcW w:w="779" w:type="pct"/>
            <w:shd w:val="clear" w:color="auto" w:fill="auto"/>
            <w:vAlign w:val="center"/>
            <w:hideMark/>
          </w:tcPr>
          <w:p w14:paraId="184FDC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宫内节育器放置叉</w:t>
            </w:r>
          </w:p>
        </w:tc>
        <w:tc>
          <w:tcPr>
            <w:tcW w:w="486" w:type="pct"/>
            <w:shd w:val="clear" w:color="auto" w:fill="auto"/>
            <w:vAlign w:val="center"/>
            <w:hideMark/>
          </w:tcPr>
          <w:p w14:paraId="4AC418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3" w:type="pct"/>
            <w:shd w:val="clear" w:color="auto" w:fill="auto"/>
            <w:vAlign w:val="center"/>
            <w:hideMark/>
          </w:tcPr>
          <w:p w14:paraId="5FF155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90" w:type="pct"/>
            <w:shd w:val="clear" w:color="auto" w:fill="auto"/>
            <w:vAlign w:val="center"/>
            <w:hideMark/>
          </w:tcPr>
          <w:p w14:paraId="486F52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71AFEA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04B3CC6C"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宫内节育器放置叉，该产品供妇产科放置Ο形、宫腔形及类似的宫内节育器和校正节育器位置之用。本标准规定了宫内节育器放置叉的结构形式、要求、试验方法、检验规则、标志、使用说明书、包装、运输和贮存。本标准不适用于一次性宫内节育器放置叉。</w:t>
            </w:r>
          </w:p>
        </w:tc>
      </w:tr>
      <w:tr w:rsidR="00377FC5" w:rsidRPr="004C3EA4" w14:paraId="185D48D1" w14:textId="77777777" w:rsidTr="007215E6">
        <w:trPr>
          <w:cantSplit/>
          <w:trHeight w:val="454"/>
        </w:trPr>
        <w:tc>
          <w:tcPr>
            <w:tcW w:w="234" w:type="pct"/>
            <w:shd w:val="clear" w:color="auto" w:fill="auto"/>
            <w:vAlign w:val="center"/>
            <w:hideMark/>
          </w:tcPr>
          <w:p w14:paraId="620D51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538</w:t>
            </w:r>
          </w:p>
        </w:tc>
        <w:tc>
          <w:tcPr>
            <w:tcW w:w="446" w:type="pct"/>
            <w:shd w:val="clear" w:color="auto" w:fill="auto"/>
            <w:vAlign w:val="center"/>
            <w:hideMark/>
          </w:tcPr>
          <w:p w14:paraId="33F79D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0470-2004</w:t>
            </w:r>
          </w:p>
        </w:tc>
        <w:tc>
          <w:tcPr>
            <w:tcW w:w="779" w:type="pct"/>
            <w:shd w:val="clear" w:color="auto" w:fill="auto"/>
            <w:vAlign w:val="center"/>
            <w:hideMark/>
          </w:tcPr>
          <w:p w14:paraId="3D5984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一次性使用圆宫型宫内节育器放置器</w:t>
            </w:r>
          </w:p>
        </w:tc>
        <w:tc>
          <w:tcPr>
            <w:tcW w:w="486" w:type="pct"/>
            <w:shd w:val="clear" w:color="auto" w:fill="auto"/>
            <w:vAlign w:val="center"/>
            <w:hideMark/>
          </w:tcPr>
          <w:p w14:paraId="2E2D0A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3" w:type="pct"/>
            <w:shd w:val="clear" w:color="auto" w:fill="auto"/>
            <w:vAlign w:val="center"/>
            <w:hideMark/>
          </w:tcPr>
          <w:p w14:paraId="1108CB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90" w:type="pct"/>
            <w:shd w:val="clear" w:color="auto" w:fill="auto"/>
            <w:vAlign w:val="center"/>
            <w:hideMark/>
          </w:tcPr>
          <w:p w14:paraId="197EC5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2F79CC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6EA3AE29"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规定了一次性使用圆宫型官内节育器放置器的产品分类、要求、试验方法、标志、标签、包装。本标准适用于一次性使用圆宫型官内节育器放置器。</w:t>
            </w:r>
          </w:p>
        </w:tc>
      </w:tr>
      <w:tr w:rsidR="00377FC5" w:rsidRPr="004C3EA4" w14:paraId="3A7BA9AE" w14:textId="77777777" w:rsidTr="007215E6">
        <w:trPr>
          <w:cantSplit/>
          <w:trHeight w:val="454"/>
        </w:trPr>
        <w:tc>
          <w:tcPr>
            <w:tcW w:w="234" w:type="pct"/>
            <w:shd w:val="clear" w:color="auto" w:fill="auto"/>
            <w:vAlign w:val="center"/>
            <w:hideMark/>
          </w:tcPr>
          <w:p w14:paraId="4DBF3F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539</w:t>
            </w:r>
          </w:p>
        </w:tc>
        <w:tc>
          <w:tcPr>
            <w:tcW w:w="446" w:type="pct"/>
            <w:shd w:val="clear" w:color="auto" w:fill="auto"/>
            <w:vAlign w:val="center"/>
            <w:hideMark/>
          </w:tcPr>
          <w:p w14:paraId="3CEF7B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0886-2013</w:t>
            </w:r>
          </w:p>
        </w:tc>
        <w:tc>
          <w:tcPr>
            <w:tcW w:w="779" w:type="pct"/>
            <w:shd w:val="clear" w:color="auto" w:fill="auto"/>
            <w:vAlign w:val="center"/>
            <w:hideMark/>
          </w:tcPr>
          <w:p w14:paraId="4A5083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一次性使用宫内节育器放置器通用要求</w:t>
            </w:r>
          </w:p>
        </w:tc>
        <w:tc>
          <w:tcPr>
            <w:tcW w:w="486" w:type="pct"/>
            <w:shd w:val="clear" w:color="auto" w:fill="auto"/>
            <w:vAlign w:val="center"/>
            <w:hideMark/>
          </w:tcPr>
          <w:p w14:paraId="0DD1C7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3" w:type="pct"/>
            <w:shd w:val="clear" w:color="auto" w:fill="auto"/>
            <w:vAlign w:val="center"/>
            <w:hideMark/>
          </w:tcPr>
          <w:p w14:paraId="43D6B9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90" w:type="pct"/>
            <w:shd w:val="clear" w:color="auto" w:fill="auto"/>
            <w:vAlign w:val="center"/>
            <w:hideMark/>
          </w:tcPr>
          <w:p w14:paraId="1F915A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26594C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4AD3CD66"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含铜宫内节育器配套使用的放置器。本标准规定了宫内节育器放置器的术语与定义、结构型式、要求、试验方法、检验规则、包装和标志。本标准不适用于校正宫内节育器的位置或其他用途或型式的宫内节育器放置器。</w:t>
            </w:r>
          </w:p>
        </w:tc>
      </w:tr>
      <w:tr w:rsidR="00377FC5" w:rsidRPr="004C3EA4" w14:paraId="70E1CCDB" w14:textId="77777777" w:rsidTr="007215E6">
        <w:trPr>
          <w:cantSplit/>
          <w:trHeight w:val="454"/>
        </w:trPr>
        <w:tc>
          <w:tcPr>
            <w:tcW w:w="234" w:type="pct"/>
            <w:shd w:val="clear" w:color="auto" w:fill="auto"/>
            <w:vAlign w:val="center"/>
            <w:hideMark/>
          </w:tcPr>
          <w:p w14:paraId="35295A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540</w:t>
            </w:r>
          </w:p>
        </w:tc>
        <w:tc>
          <w:tcPr>
            <w:tcW w:w="446" w:type="pct"/>
            <w:shd w:val="clear" w:color="auto" w:fill="auto"/>
            <w:vAlign w:val="center"/>
            <w:hideMark/>
          </w:tcPr>
          <w:p w14:paraId="0E7120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2016</w:t>
            </w:r>
          </w:p>
        </w:tc>
        <w:tc>
          <w:tcPr>
            <w:tcW w:w="779" w:type="pct"/>
            <w:shd w:val="clear" w:color="auto" w:fill="auto"/>
            <w:vAlign w:val="center"/>
            <w:hideMark/>
          </w:tcPr>
          <w:p w14:paraId="24FAD4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含铜宫内节育器用铜的技术要求与试验方法</w:t>
            </w:r>
          </w:p>
        </w:tc>
        <w:tc>
          <w:tcPr>
            <w:tcW w:w="486" w:type="pct"/>
            <w:shd w:val="clear" w:color="auto" w:fill="auto"/>
            <w:vAlign w:val="center"/>
            <w:hideMark/>
          </w:tcPr>
          <w:p w14:paraId="45B283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3" w:type="pct"/>
            <w:shd w:val="clear" w:color="auto" w:fill="auto"/>
            <w:vAlign w:val="center"/>
            <w:hideMark/>
          </w:tcPr>
          <w:p w14:paraId="6C6D8A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90" w:type="pct"/>
            <w:shd w:val="clear" w:color="auto" w:fill="auto"/>
            <w:vAlign w:val="center"/>
            <w:hideMark/>
          </w:tcPr>
          <w:p w14:paraId="41726E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5DF3EC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71B6121D"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本标准适用于含铜宫内节育器使用的铜管和铜丝原材料。本标准规定了含铜宫内节育器用铜的化学成分、要求和试验方法。</w:t>
            </w:r>
          </w:p>
        </w:tc>
      </w:tr>
      <w:tr w:rsidR="00377FC5" w:rsidRPr="004C3EA4" w14:paraId="528DC26F" w14:textId="77777777" w:rsidTr="007215E6">
        <w:trPr>
          <w:cantSplit/>
          <w:trHeight w:val="454"/>
        </w:trPr>
        <w:tc>
          <w:tcPr>
            <w:tcW w:w="234" w:type="pct"/>
            <w:shd w:val="clear" w:color="auto" w:fill="auto"/>
            <w:vAlign w:val="center"/>
            <w:hideMark/>
          </w:tcPr>
          <w:p w14:paraId="217CE4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541</w:t>
            </w:r>
          </w:p>
        </w:tc>
        <w:tc>
          <w:tcPr>
            <w:tcW w:w="446" w:type="pct"/>
            <w:shd w:val="clear" w:color="auto" w:fill="auto"/>
            <w:vAlign w:val="center"/>
            <w:hideMark/>
          </w:tcPr>
          <w:p w14:paraId="4F4A34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1405-2016</w:t>
            </w:r>
          </w:p>
        </w:tc>
        <w:tc>
          <w:tcPr>
            <w:tcW w:w="779" w:type="pct"/>
            <w:shd w:val="clear" w:color="auto" w:fill="auto"/>
            <w:vAlign w:val="center"/>
            <w:hideMark/>
          </w:tcPr>
          <w:p w14:paraId="6CBF1F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机械避孕器械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可重复使用的天然和硅橡胶阴道隔膜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w:t>
            </w:r>
          </w:p>
        </w:tc>
        <w:tc>
          <w:tcPr>
            <w:tcW w:w="486" w:type="pct"/>
            <w:shd w:val="clear" w:color="auto" w:fill="auto"/>
            <w:vAlign w:val="center"/>
            <w:hideMark/>
          </w:tcPr>
          <w:p w14:paraId="7B3588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3" w:type="pct"/>
            <w:shd w:val="clear" w:color="auto" w:fill="auto"/>
            <w:vAlign w:val="center"/>
            <w:hideMark/>
          </w:tcPr>
          <w:p w14:paraId="4FBC80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90" w:type="pct"/>
            <w:shd w:val="clear" w:color="auto" w:fill="auto"/>
            <w:vAlign w:val="center"/>
            <w:hideMark/>
          </w:tcPr>
          <w:p w14:paraId="0DAB89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08D329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27DFDF7F"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天然橡胶和硅橡胶制成的可重复使用的阴道隔膜。本标准规定了机械避孕器械可重复使用的天然和硅橡胶阴道隔膜的最低要求和检测方法。本标准不适用于其他阴道避孕屏障，比如宫颈帽、阴道海绵栓和阴道鞘。</w:t>
            </w:r>
          </w:p>
        </w:tc>
      </w:tr>
      <w:tr w:rsidR="00377FC5" w:rsidRPr="004C3EA4" w14:paraId="66CA5B94" w14:textId="77777777" w:rsidTr="007215E6">
        <w:trPr>
          <w:cantSplit/>
          <w:trHeight w:val="454"/>
        </w:trPr>
        <w:tc>
          <w:tcPr>
            <w:tcW w:w="234" w:type="pct"/>
            <w:shd w:val="clear" w:color="auto" w:fill="auto"/>
            <w:vAlign w:val="center"/>
            <w:hideMark/>
          </w:tcPr>
          <w:p w14:paraId="2368F8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542</w:t>
            </w:r>
          </w:p>
        </w:tc>
        <w:tc>
          <w:tcPr>
            <w:tcW w:w="446" w:type="pct"/>
            <w:shd w:val="clear" w:color="auto" w:fill="auto"/>
            <w:vAlign w:val="center"/>
            <w:hideMark/>
          </w:tcPr>
          <w:p w14:paraId="0D0337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1471-2016</w:t>
            </w:r>
          </w:p>
        </w:tc>
        <w:tc>
          <w:tcPr>
            <w:tcW w:w="779" w:type="pct"/>
            <w:shd w:val="clear" w:color="auto" w:fill="auto"/>
            <w:vAlign w:val="center"/>
            <w:hideMark/>
          </w:tcPr>
          <w:p w14:paraId="4F7797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含铜宫内节育器用含吲哚美辛硅橡胶技术要求与试验方法</w:t>
            </w:r>
          </w:p>
        </w:tc>
        <w:tc>
          <w:tcPr>
            <w:tcW w:w="486" w:type="pct"/>
            <w:shd w:val="clear" w:color="auto" w:fill="auto"/>
            <w:vAlign w:val="center"/>
            <w:hideMark/>
          </w:tcPr>
          <w:p w14:paraId="39E8FF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3" w:type="pct"/>
            <w:shd w:val="clear" w:color="auto" w:fill="auto"/>
            <w:vAlign w:val="center"/>
            <w:hideMark/>
          </w:tcPr>
          <w:p w14:paraId="3AA60C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90" w:type="pct"/>
            <w:shd w:val="clear" w:color="auto" w:fill="auto"/>
            <w:vAlign w:val="center"/>
            <w:hideMark/>
          </w:tcPr>
          <w:p w14:paraId="0F3D7D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4502B6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141AE4DB"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本标准规定了含铜宫内节育器用含吲哚美辛硅橡胶的材料、要求、试验方法和贮存。本标准适用于含铜宫内节育器使用的含吲哚美辛硅橡胶。</w:t>
            </w:r>
          </w:p>
        </w:tc>
      </w:tr>
      <w:tr w:rsidR="00377FC5" w:rsidRPr="004C3EA4" w14:paraId="5D320E63" w14:textId="77777777" w:rsidTr="007215E6">
        <w:trPr>
          <w:cantSplit/>
          <w:trHeight w:val="454"/>
        </w:trPr>
        <w:tc>
          <w:tcPr>
            <w:tcW w:w="234" w:type="pct"/>
            <w:shd w:val="clear" w:color="auto" w:fill="auto"/>
            <w:vAlign w:val="center"/>
            <w:hideMark/>
          </w:tcPr>
          <w:p w14:paraId="7C283B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543</w:t>
            </w:r>
          </w:p>
        </w:tc>
        <w:tc>
          <w:tcPr>
            <w:tcW w:w="446" w:type="pct"/>
            <w:shd w:val="clear" w:color="auto" w:fill="auto"/>
            <w:vAlign w:val="center"/>
            <w:hideMark/>
          </w:tcPr>
          <w:p w14:paraId="2E812A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1567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2017</w:t>
            </w:r>
          </w:p>
        </w:tc>
        <w:tc>
          <w:tcPr>
            <w:tcW w:w="779" w:type="pct"/>
            <w:shd w:val="clear" w:color="auto" w:fill="auto"/>
            <w:vAlign w:val="center"/>
            <w:hideMark/>
          </w:tcPr>
          <w:p w14:paraId="2C3DA7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女用避孕套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技术要求与试验方法</w:t>
            </w:r>
          </w:p>
        </w:tc>
        <w:tc>
          <w:tcPr>
            <w:tcW w:w="486" w:type="pct"/>
            <w:shd w:val="clear" w:color="auto" w:fill="auto"/>
            <w:vAlign w:val="center"/>
            <w:hideMark/>
          </w:tcPr>
          <w:p w14:paraId="545918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2017-09-25</w:t>
            </w:r>
          </w:p>
        </w:tc>
        <w:tc>
          <w:tcPr>
            <w:tcW w:w="433" w:type="pct"/>
            <w:shd w:val="clear" w:color="auto" w:fill="auto"/>
            <w:vAlign w:val="center"/>
            <w:hideMark/>
          </w:tcPr>
          <w:p w14:paraId="790C4B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2018-10-01</w:t>
            </w:r>
          </w:p>
        </w:tc>
        <w:tc>
          <w:tcPr>
            <w:tcW w:w="590" w:type="pct"/>
            <w:shd w:val="clear" w:color="auto" w:fill="auto"/>
            <w:vAlign w:val="center"/>
            <w:hideMark/>
          </w:tcPr>
          <w:p w14:paraId="67A7DF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2E3910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5E4A231E"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本标准规定了提供给消费者用于避孕并有助于防止性传播疾病的女用避孕套的技术要求和试验方法。</w:t>
            </w:r>
          </w:p>
        </w:tc>
      </w:tr>
      <w:tr w:rsidR="00377FC5" w:rsidRPr="004C3EA4" w14:paraId="750C1796" w14:textId="77777777" w:rsidTr="007215E6">
        <w:trPr>
          <w:cantSplit/>
          <w:trHeight w:val="454"/>
        </w:trPr>
        <w:tc>
          <w:tcPr>
            <w:tcW w:w="234" w:type="pct"/>
            <w:shd w:val="clear" w:color="auto" w:fill="auto"/>
            <w:vAlign w:val="center"/>
            <w:hideMark/>
          </w:tcPr>
          <w:p w14:paraId="645ED9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544</w:t>
            </w:r>
          </w:p>
        </w:tc>
        <w:tc>
          <w:tcPr>
            <w:tcW w:w="446" w:type="pct"/>
            <w:shd w:val="clear" w:color="auto" w:fill="auto"/>
            <w:vAlign w:val="center"/>
            <w:hideMark/>
          </w:tcPr>
          <w:p w14:paraId="25D0FF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1774-2021</w:t>
            </w:r>
          </w:p>
        </w:tc>
        <w:tc>
          <w:tcPr>
            <w:tcW w:w="779" w:type="pct"/>
            <w:shd w:val="clear" w:color="auto" w:fill="auto"/>
            <w:vAlign w:val="center"/>
            <w:hideMark/>
          </w:tcPr>
          <w:p w14:paraId="5DDC8E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男用避孕套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避孕套质量管理中使用</w:t>
            </w:r>
            <w:r w:rsidRPr="004C3EA4">
              <w:rPr>
                <w:rFonts w:ascii="Times New Roman" w:hAnsi="Times New Roman" w:cs="宋体" w:hint="eastAsia"/>
                <w:color w:val="000000" w:themeColor="text1"/>
                <w:kern w:val="0"/>
                <w:szCs w:val="21"/>
              </w:rPr>
              <w:t>GB/T 7544</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1777</w:t>
            </w:r>
            <w:r w:rsidRPr="004C3EA4">
              <w:rPr>
                <w:rFonts w:ascii="Times New Roman" w:hAnsi="Times New Roman" w:cs="宋体" w:hint="eastAsia"/>
                <w:color w:val="000000" w:themeColor="text1"/>
                <w:kern w:val="0"/>
                <w:szCs w:val="21"/>
              </w:rPr>
              <w:t>的指南</w:t>
            </w:r>
          </w:p>
        </w:tc>
        <w:tc>
          <w:tcPr>
            <w:tcW w:w="486" w:type="pct"/>
            <w:shd w:val="clear" w:color="auto" w:fill="auto"/>
            <w:vAlign w:val="center"/>
            <w:hideMark/>
          </w:tcPr>
          <w:p w14:paraId="71590E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3" w:type="pct"/>
            <w:shd w:val="clear" w:color="auto" w:fill="auto"/>
            <w:noWrap/>
            <w:vAlign w:val="center"/>
            <w:hideMark/>
          </w:tcPr>
          <w:p w14:paraId="00889E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90" w:type="pct"/>
            <w:shd w:val="clear" w:color="auto" w:fill="auto"/>
            <w:vAlign w:val="center"/>
            <w:hideMark/>
          </w:tcPr>
          <w:p w14:paraId="143B9E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4E4CA2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SAC/TC169 </w:t>
            </w:r>
          </w:p>
        </w:tc>
        <w:tc>
          <w:tcPr>
            <w:tcW w:w="1545" w:type="pct"/>
            <w:shd w:val="clear" w:color="auto" w:fill="auto"/>
            <w:vAlign w:val="center"/>
            <w:hideMark/>
          </w:tcPr>
          <w:p w14:paraId="6CFB056D"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本标准规定了使用</w:t>
            </w:r>
            <w:r w:rsidRPr="004C3EA4">
              <w:rPr>
                <w:rFonts w:ascii="Times New Roman" w:hAnsi="Times New Roman" w:cs="宋体" w:hint="eastAsia"/>
                <w:color w:val="000000" w:themeColor="text1"/>
                <w:kern w:val="0"/>
                <w:szCs w:val="21"/>
              </w:rPr>
              <w:t>GB/T 7544</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1777</w:t>
            </w:r>
            <w:r w:rsidRPr="004C3EA4">
              <w:rPr>
                <w:rFonts w:ascii="Times New Roman" w:hAnsi="Times New Roman" w:cs="宋体" w:hint="eastAsia"/>
                <w:color w:val="000000" w:themeColor="text1"/>
                <w:kern w:val="0"/>
                <w:szCs w:val="21"/>
              </w:rPr>
              <w:t>的指导原则，以及解决质量问题，这些问题可能存在于避孕套的开发、制造、质量验证和采购过程中。其中的内容涵盖了避孕套设计、制造和流通中的质量管理体系的各个方面，特别强调了避孕套的性能、安全性和可靠性。本标准适用于符合</w:t>
            </w:r>
            <w:r w:rsidRPr="004C3EA4">
              <w:rPr>
                <w:rFonts w:ascii="Times New Roman" w:hAnsi="Times New Roman" w:cs="宋体" w:hint="eastAsia"/>
                <w:color w:val="000000" w:themeColor="text1"/>
                <w:kern w:val="0"/>
                <w:szCs w:val="21"/>
              </w:rPr>
              <w:t>GB/T 7544</w:t>
            </w:r>
            <w:r w:rsidRPr="004C3EA4">
              <w:rPr>
                <w:rFonts w:ascii="Times New Roman" w:hAnsi="Times New Roman" w:cs="宋体" w:hint="eastAsia"/>
                <w:color w:val="000000" w:themeColor="text1"/>
                <w:kern w:val="0"/>
                <w:szCs w:val="21"/>
              </w:rPr>
              <w:t>的天然橡胶胶乳制成的男用避孕套，也可由适用于</w:t>
            </w:r>
            <w:r w:rsidRPr="004C3EA4">
              <w:rPr>
                <w:rFonts w:ascii="Times New Roman" w:hAnsi="Times New Roman" w:cs="宋体" w:hint="eastAsia"/>
                <w:color w:val="000000" w:themeColor="text1"/>
                <w:kern w:val="0"/>
                <w:szCs w:val="21"/>
              </w:rPr>
              <w:t>YY/T 1777</w:t>
            </w:r>
            <w:r w:rsidRPr="004C3EA4">
              <w:rPr>
                <w:rFonts w:ascii="Times New Roman" w:hAnsi="Times New Roman" w:cs="宋体" w:hint="eastAsia"/>
                <w:color w:val="000000" w:themeColor="text1"/>
                <w:kern w:val="0"/>
                <w:szCs w:val="21"/>
              </w:rPr>
              <w:t>的合成材料或者合成材料与天然橡胶胶乳的混合物制成男用避孕套。</w:t>
            </w:r>
          </w:p>
        </w:tc>
      </w:tr>
      <w:tr w:rsidR="00377FC5" w:rsidRPr="004C3EA4" w14:paraId="4C822737" w14:textId="77777777" w:rsidTr="007215E6">
        <w:trPr>
          <w:cantSplit/>
          <w:trHeight w:val="454"/>
        </w:trPr>
        <w:tc>
          <w:tcPr>
            <w:tcW w:w="234" w:type="pct"/>
            <w:shd w:val="clear" w:color="auto" w:fill="auto"/>
            <w:vAlign w:val="center"/>
            <w:hideMark/>
          </w:tcPr>
          <w:p w14:paraId="6BF1D2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545</w:t>
            </w:r>
          </w:p>
        </w:tc>
        <w:tc>
          <w:tcPr>
            <w:tcW w:w="446" w:type="pct"/>
            <w:shd w:val="clear" w:color="auto" w:fill="auto"/>
            <w:vAlign w:val="center"/>
            <w:hideMark/>
          </w:tcPr>
          <w:p w14:paraId="3721651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1777-2021</w:t>
            </w:r>
          </w:p>
        </w:tc>
        <w:tc>
          <w:tcPr>
            <w:tcW w:w="779" w:type="pct"/>
            <w:shd w:val="clear" w:color="auto" w:fill="auto"/>
            <w:vAlign w:val="center"/>
            <w:hideMark/>
          </w:tcPr>
          <w:p w14:paraId="17306C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男用避孕套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合成材料避孕套技术要求与试验方法</w:t>
            </w:r>
          </w:p>
        </w:tc>
        <w:tc>
          <w:tcPr>
            <w:tcW w:w="486" w:type="pct"/>
            <w:shd w:val="clear" w:color="auto" w:fill="auto"/>
            <w:vAlign w:val="center"/>
            <w:hideMark/>
          </w:tcPr>
          <w:p w14:paraId="37BAF8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3" w:type="pct"/>
            <w:shd w:val="clear" w:color="auto" w:fill="auto"/>
            <w:noWrap/>
            <w:vAlign w:val="center"/>
            <w:hideMark/>
          </w:tcPr>
          <w:p w14:paraId="1AEC18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90" w:type="pct"/>
            <w:shd w:val="clear" w:color="auto" w:fill="auto"/>
            <w:vAlign w:val="center"/>
            <w:hideMark/>
          </w:tcPr>
          <w:p w14:paraId="6E832A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39019A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0D81ED88"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本标准规定了避孕套的最低要求和测试方法。本标准适用于由合成材料，或者由合成材料与天然橡胶胶乳材料混合制造的用于避孕和预防性传播疾病的避孕套。</w:t>
            </w:r>
          </w:p>
        </w:tc>
      </w:tr>
      <w:tr w:rsidR="00377FC5" w:rsidRPr="004C3EA4" w14:paraId="530D9D0D" w14:textId="77777777" w:rsidTr="00564E6A">
        <w:trPr>
          <w:cantSplit/>
          <w:trHeight w:val="454"/>
        </w:trPr>
        <w:tc>
          <w:tcPr>
            <w:tcW w:w="5000" w:type="pct"/>
            <w:gridSpan w:val="8"/>
            <w:shd w:val="clear" w:color="auto" w:fill="auto"/>
            <w:vAlign w:val="center"/>
            <w:hideMark/>
          </w:tcPr>
          <w:p w14:paraId="38273449"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61" w:name="_Toc99807324"/>
            <w:r w:rsidRPr="004C3EA4">
              <w:rPr>
                <w:rFonts w:ascii="Times New Roman" w:hAnsi="Times New Roman" w:cs="宋体" w:hint="eastAsia"/>
                <w:b/>
                <w:bCs/>
                <w:color w:val="000000" w:themeColor="text1"/>
                <w:kern w:val="0"/>
                <w:sz w:val="24"/>
                <w:lang w:bidi="ar"/>
              </w:rPr>
              <w:t>（二）妇产科手术器械</w:t>
            </w:r>
            <w:bookmarkEnd w:id="61"/>
          </w:p>
        </w:tc>
      </w:tr>
      <w:tr w:rsidR="00377FC5" w:rsidRPr="004C3EA4" w14:paraId="3EF195C7" w14:textId="77777777" w:rsidTr="007215E6">
        <w:trPr>
          <w:cantSplit/>
          <w:trHeight w:val="454"/>
        </w:trPr>
        <w:tc>
          <w:tcPr>
            <w:tcW w:w="234" w:type="pct"/>
            <w:shd w:val="clear" w:color="auto" w:fill="auto"/>
            <w:vAlign w:val="center"/>
            <w:hideMark/>
          </w:tcPr>
          <w:p w14:paraId="4C4ECE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546</w:t>
            </w:r>
          </w:p>
        </w:tc>
        <w:tc>
          <w:tcPr>
            <w:tcW w:w="446" w:type="pct"/>
            <w:shd w:val="clear" w:color="auto" w:fill="auto"/>
            <w:vAlign w:val="center"/>
            <w:hideMark/>
          </w:tcPr>
          <w:p w14:paraId="0666D2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0006-2013</w:t>
            </w:r>
          </w:p>
        </w:tc>
        <w:tc>
          <w:tcPr>
            <w:tcW w:w="779" w:type="pct"/>
            <w:shd w:val="clear" w:color="auto" w:fill="auto"/>
            <w:vAlign w:val="center"/>
            <w:hideMark/>
          </w:tcPr>
          <w:p w14:paraId="31A124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金属双翼阴道扩张器</w:t>
            </w:r>
          </w:p>
        </w:tc>
        <w:tc>
          <w:tcPr>
            <w:tcW w:w="486" w:type="pct"/>
            <w:shd w:val="clear" w:color="auto" w:fill="auto"/>
            <w:vAlign w:val="center"/>
            <w:hideMark/>
          </w:tcPr>
          <w:p w14:paraId="0E0455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3" w:type="pct"/>
            <w:shd w:val="clear" w:color="auto" w:fill="auto"/>
            <w:vAlign w:val="center"/>
            <w:hideMark/>
          </w:tcPr>
          <w:p w14:paraId="575390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90" w:type="pct"/>
            <w:shd w:val="clear" w:color="auto" w:fill="auto"/>
            <w:vAlign w:val="center"/>
            <w:hideMark/>
          </w:tcPr>
          <w:p w14:paraId="3BE66B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11B8D5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7AEBB0FB"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金属双翼阴道扩张器，该产品供妇产科扩张阴道、检查子宫颈、冲洗阴道和一般手术用。本标准规定了金属双翼阴道扩张器的结构型式、要求、试验方法、检验规则、标志、包装、运输和贮存。本标准不适用于一次性使用的阴道扩张器。</w:t>
            </w:r>
          </w:p>
        </w:tc>
      </w:tr>
      <w:tr w:rsidR="00377FC5" w:rsidRPr="004C3EA4" w14:paraId="239754FE" w14:textId="77777777" w:rsidTr="007215E6">
        <w:trPr>
          <w:cantSplit/>
          <w:trHeight w:val="454"/>
        </w:trPr>
        <w:tc>
          <w:tcPr>
            <w:tcW w:w="234" w:type="pct"/>
            <w:shd w:val="clear" w:color="auto" w:fill="auto"/>
            <w:vAlign w:val="center"/>
            <w:hideMark/>
          </w:tcPr>
          <w:p w14:paraId="550BD2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547</w:t>
            </w:r>
          </w:p>
        </w:tc>
        <w:tc>
          <w:tcPr>
            <w:tcW w:w="446" w:type="pct"/>
            <w:shd w:val="clear" w:color="auto" w:fill="auto"/>
            <w:vAlign w:val="center"/>
            <w:hideMark/>
          </w:tcPr>
          <w:p w14:paraId="418CDA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0091-2013</w:t>
            </w:r>
          </w:p>
        </w:tc>
        <w:tc>
          <w:tcPr>
            <w:tcW w:w="779" w:type="pct"/>
            <w:shd w:val="clear" w:color="auto" w:fill="auto"/>
            <w:vAlign w:val="center"/>
            <w:hideMark/>
          </w:tcPr>
          <w:p w14:paraId="539CD7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子宫颈扩张器</w:t>
            </w:r>
          </w:p>
        </w:tc>
        <w:tc>
          <w:tcPr>
            <w:tcW w:w="486" w:type="pct"/>
            <w:shd w:val="clear" w:color="auto" w:fill="auto"/>
            <w:vAlign w:val="center"/>
            <w:hideMark/>
          </w:tcPr>
          <w:p w14:paraId="42F61B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3" w:type="pct"/>
            <w:shd w:val="clear" w:color="auto" w:fill="auto"/>
            <w:vAlign w:val="center"/>
            <w:hideMark/>
          </w:tcPr>
          <w:p w14:paraId="7678AA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90" w:type="pct"/>
            <w:shd w:val="clear" w:color="auto" w:fill="auto"/>
            <w:vAlign w:val="center"/>
            <w:hideMark/>
          </w:tcPr>
          <w:p w14:paraId="0E339B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6CD2BB3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6B652DB4"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本标准适用于子宫颈扩张器，该产品供妇产科扩张子宫颈口用。本标准规定了子宫颈扩张器的结构型式与材料、技术要求、试验方法、检验规则、标志、包装、运输和贮存。本标准不适用于一次性子宫颈扩张器。</w:t>
            </w:r>
          </w:p>
        </w:tc>
      </w:tr>
      <w:tr w:rsidR="00377FC5" w:rsidRPr="004C3EA4" w14:paraId="4893DE37" w14:textId="77777777" w:rsidTr="007215E6">
        <w:trPr>
          <w:cantSplit/>
          <w:trHeight w:val="454"/>
        </w:trPr>
        <w:tc>
          <w:tcPr>
            <w:tcW w:w="234" w:type="pct"/>
            <w:shd w:val="clear" w:color="auto" w:fill="auto"/>
            <w:vAlign w:val="center"/>
            <w:hideMark/>
          </w:tcPr>
          <w:p w14:paraId="7FA45E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548</w:t>
            </w:r>
          </w:p>
        </w:tc>
        <w:tc>
          <w:tcPr>
            <w:tcW w:w="446" w:type="pct"/>
            <w:shd w:val="clear" w:color="auto" w:fill="auto"/>
            <w:vAlign w:val="center"/>
            <w:hideMark/>
          </w:tcPr>
          <w:p w14:paraId="5FD6BA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0092-2013</w:t>
            </w:r>
          </w:p>
        </w:tc>
        <w:tc>
          <w:tcPr>
            <w:tcW w:w="779" w:type="pct"/>
            <w:shd w:val="clear" w:color="auto" w:fill="auto"/>
            <w:vAlign w:val="center"/>
            <w:hideMark/>
          </w:tcPr>
          <w:p w14:paraId="4BC1091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子宫颈活体取样钳</w:t>
            </w:r>
          </w:p>
        </w:tc>
        <w:tc>
          <w:tcPr>
            <w:tcW w:w="486" w:type="pct"/>
            <w:shd w:val="clear" w:color="auto" w:fill="auto"/>
            <w:vAlign w:val="center"/>
            <w:hideMark/>
          </w:tcPr>
          <w:p w14:paraId="4786E0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3" w:type="pct"/>
            <w:shd w:val="clear" w:color="auto" w:fill="auto"/>
            <w:vAlign w:val="center"/>
            <w:hideMark/>
          </w:tcPr>
          <w:p w14:paraId="1C6113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90" w:type="pct"/>
            <w:shd w:val="clear" w:color="auto" w:fill="auto"/>
            <w:vAlign w:val="center"/>
            <w:hideMark/>
          </w:tcPr>
          <w:p w14:paraId="534481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0622E8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0436E24A"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本标准适用于供咬切宫颈组织作病理切片用的子宫颈活体取样钳。本标准规定了子宫颈活体取样钳的结构型式与材料、要求、试验方法、检验规则、标志、包装、运输和贮存。</w:t>
            </w:r>
          </w:p>
        </w:tc>
      </w:tr>
      <w:tr w:rsidR="00377FC5" w:rsidRPr="004C3EA4" w14:paraId="7D8F96A3" w14:textId="77777777" w:rsidTr="007215E6">
        <w:trPr>
          <w:cantSplit/>
          <w:trHeight w:val="454"/>
        </w:trPr>
        <w:tc>
          <w:tcPr>
            <w:tcW w:w="234" w:type="pct"/>
            <w:shd w:val="clear" w:color="auto" w:fill="auto"/>
            <w:vAlign w:val="center"/>
            <w:hideMark/>
          </w:tcPr>
          <w:p w14:paraId="6BC0B9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549</w:t>
            </w:r>
          </w:p>
        </w:tc>
        <w:tc>
          <w:tcPr>
            <w:tcW w:w="446" w:type="pct"/>
            <w:shd w:val="clear" w:color="auto" w:fill="auto"/>
            <w:vAlign w:val="center"/>
            <w:hideMark/>
          </w:tcPr>
          <w:p w14:paraId="5BA0DA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0336-2020</w:t>
            </w:r>
          </w:p>
        </w:tc>
        <w:tc>
          <w:tcPr>
            <w:tcW w:w="779" w:type="pct"/>
            <w:shd w:val="clear" w:color="auto" w:fill="auto"/>
            <w:vAlign w:val="center"/>
            <w:hideMark/>
          </w:tcPr>
          <w:p w14:paraId="44DAE0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一次性使用无菌阴道扩张器</w:t>
            </w:r>
          </w:p>
        </w:tc>
        <w:tc>
          <w:tcPr>
            <w:tcW w:w="486" w:type="pct"/>
            <w:shd w:val="clear" w:color="auto" w:fill="auto"/>
            <w:vAlign w:val="center"/>
            <w:hideMark/>
          </w:tcPr>
          <w:p w14:paraId="1BF0A5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3" w:type="pct"/>
            <w:shd w:val="clear" w:color="auto" w:fill="auto"/>
            <w:vAlign w:val="center"/>
            <w:hideMark/>
          </w:tcPr>
          <w:p w14:paraId="7A06E9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90" w:type="pct"/>
            <w:shd w:val="clear" w:color="auto" w:fill="auto"/>
            <w:vAlign w:val="center"/>
            <w:hideMark/>
          </w:tcPr>
          <w:p w14:paraId="7641D8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5725C0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5E5BA9D7"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无菌阴道扩张器产品的结构型式与基本尺寸、要求、试验方法、检验规则、标志、包装和使用说明书、运输、贮存、灭菌失效期的要求。本标准适用于妇产科诊查和清洗阴道时使用的一次性使用无菌阴道扩张器。本标准不适用于手术用的阴道扩张器。</w:t>
            </w:r>
          </w:p>
        </w:tc>
      </w:tr>
      <w:tr w:rsidR="00377FC5" w:rsidRPr="004C3EA4" w14:paraId="6AEFA2EF" w14:textId="77777777" w:rsidTr="007215E6">
        <w:trPr>
          <w:cantSplit/>
          <w:trHeight w:val="454"/>
        </w:trPr>
        <w:tc>
          <w:tcPr>
            <w:tcW w:w="234" w:type="pct"/>
            <w:shd w:val="clear" w:color="auto" w:fill="auto"/>
            <w:vAlign w:val="center"/>
            <w:hideMark/>
          </w:tcPr>
          <w:p w14:paraId="0892DC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550</w:t>
            </w:r>
          </w:p>
        </w:tc>
        <w:tc>
          <w:tcPr>
            <w:tcW w:w="446" w:type="pct"/>
            <w:shd w:val="clear" w:color="auto" w:fill="auto"/>
            <w:vAlign w:val="center"/>
            <w:hideMark/>
          </w:tcPr>
          <w:p w14:paraId="053092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1023-2013</w:t>
            </w:r>
          </w:p>
        </w:tc>
        <w:tc>
          <w:tcPr>
            <w:tcW w:w="779" w:type="pct"/>
            <w:shd w:val="clear" w:color="auto" w:fill="auto"/>
            <w:vAlign w:val="center"/>
            <w:hideMark/>
          </w:tcPr>
          <w:p w14:paraId="337903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子宫颈钳</w:t>
            </w:r>
          </w:p>
        </w:tc>
        <w:tc>
          <w:tcPr>
            <w:tcW w:w="486" w:type="pct"/>
            <w:shd w:val="clear" w:color="auto" w:fill="auto"/>
            <w:vAlign w:val="center"/>
            <w:hideMark/>
          </w:tcPr>
          <w:p w14:paraId="449A0F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3" w:type="pct"/>
            <w:shd w:val="clear" w:color="auto" w:fill="auto"/>
            <w:vAlign w:val="center"/>
            <w:hideMark/>
          </w:tcPr>
          <w:p w14:paraId="6547A8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90" w:type="pct"/>
            <w:shd w:val="clear" w:color="auto" w:fill="auto"/>
            <w:vAlign w:val="center"/>
            <w:hideMark/>
          </w:tcPr>
          <w:p w14:paraId="091E9E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76B69A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56573741"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本标准适用于子宫颈钳，该产品供妇产科手术时牵拉固定子宫颈用。本标准规定了子宫颈钳的结构型式、技术要求、试验方法、检验规则、标志、包装、运输和贮存等要求。</w:t>
            </w:r>
          </w:p>
        </w:tc>
      </w:tr>
      <w:tr w:rsidR="00377FC5" w:rsidRPr="004C3EA4" w14:paraId="11D94FA5" w14:textId="77777777" w:rsidTr="007215E6">
        <w:trPr>
          <w:cantSplit/>
          <w:trHeight w:val="454"/>
        </w:trPr>
        <w:tc>
          <w:tcPr>
            <w:tcW w:w="234" w:type="pct"/>
            <w:shd w:val="clear" w:color="auto" w:fill="auto"/>
            <w:vAlign w:val="center"/>
            <w:hideMark/>
          </w:tcPr>
          <w:p w14:paraId="064AA1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551</w:t>
            </w:r>
          </w:p>
        </w:tc>
        <w:tc>
          <w:tcPr>
            <w:tcW w:w="446" w:type="pct"/>
            <w:shd w:val="clear" w:color="auto" w:fill="auto"/>
            <w:vAlign w:val="center"/>
            <w:hideMark/>
          </w:tcPr>
          <w:p w14:paraId="781D2E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1024-2013</w:t>
            </w:r>
          </w:p>
        </w:tc>
        <w:tc>
          <w:tcPr>
            <w:tcW w:w="779" w:type="pct"/>
            <w:shd w:val="clear" w:color="auto" w:fill="auto"/>
            <w:vAlign w:val="center"/>
            <w:hideMark/>
          </w:tcPr>
          <w:p w14:paraId="127C64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输卵管提取钩</w:t>
            </w:r>
          </w:p>
        </w:tc>
        <w:tc>
          <w:tcPr>
            <w:tcW w:w="486" w:type="pct"/>
            <w:shd w:val="clear" w:color="auto" w:fill="auto"/>
            <w:vAlign w:val="center"/>
            <w:hideMark/>
          </w:tcPr>
          <w:p w14:paraId="491D74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3" w:type="pct"/>
            <w:shd w:val="clear" w:color="auto" w:fill="auto"/>
            <w:vAlign w:val="center"/>
            <w:hideMark/>
          </w:tcPr>
          <w:p w14:paraId="0A0B99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90" w:type="pct"/>
            <w:shd w:val="clear" w:color="auto" w:fill="auto"/>
            <w:vAlign w:val="center"/>
            <w:hideMark/>
          </w:tcPr>
          <w:p w14:paraId="7A1E3A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74A6BE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3BDC69F2"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本标准适用于供妇科施行结扎输卵管手术时作提取输卵管用的输卵管提取钩。本标准规定了输卵管提取钩的结构型式及材料、要求、试验方法、检验规则、标志、包装、运输和贮存。</w:t>
            </w:r>
          </w:p>
        </w:tc>
      </w:tr>
      <w:tr w:rsidR="00377FC5" w:rsidRPr="004C3EA4" w14:paraId="52D55093" w14:textId="77777777" w:rsidTr="007215E6">
        <w:trPr>
          <w:cantSplit/>
          <w:trHeight w:val="454"/>
        </w:trPr>
        <w:tc>
          <w:tcPr>
            <w:tcW w:w="234" w:type="pct"/>
            <w:shd w:val="clear" w:color="auto" w:fill="auto"/>
            <w:vAlign w:val="center"/>
            <w:hideMark/>
          </w:tcPr>
          <w:p w14:paraId="58D121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552</w:t>
            </w:r>
          </w:p>
        </w:tc>
        <w:tc>
          <w:tcPr>
            <w:tcW w:w="446" w:type="pct"/>
            <w:shd w:val="clear" w:color="auto" w:fill="auto"/>
            <w:vAlign w:val="center"/>
            <w:hideMark/>
          </w:tcPr>
          <w:p w14:paraId="6A0098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0090-2014</w:t>
            </w:r>
          </w:p>
        </w:tc>
        <w:tc>
          <w:tcPr>
            <w:tcW w:w="779" w:type="pct"/>
            <w:shd w:val="clear" w:color="auto" w:fill="auto"/>
            <w:vAlign w:val="center"/>
            <w:hideMark/>
          </w:tcPr>
          <w:p w14:paraId="33EB34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子宫刮匙</w:t>
            </w:r>
          </w:p>
        </w:tc>
        <w:tc>
          <w:tcPr>
            <w:tcW w:w="486" w:type="pct"/>
            <w:shd w:val="clear" w:color="auto" w:fill="auto"/>
            <w:vAlign w:val="center"/>
            <w:hideMark/>
          </w:tcPr>
          <w:p w14:paraId="614028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3" w:type="pct"/>
            <w:shd w:val="clear" w:color="auto" w:fill="auto"/>
            <w:vAlign w:val="center"/>
            <w:hideMark/>
          </w:tcPr>
          <w:p w14:paraId="756771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90" w:type="pct"/>
            <w:shd w:val="clear" w:color="auto" w:fill="auto"/>
            <w:vAlign w:val="center"/>
            <w:hideMark/>
          </w:tcPr>
          <w:p w14:paraId="1C7D77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146465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6A86DCE6"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本标准适用于刮子宫内壁用的子宫刮匙。本标准规定了子宫刮匙的结构型式与材料、要求、试验方法、检验规则、标志、包装、运输、贮存等内容。</w:t>
            </w:r>
          </w:p>
        </w:tc>
      </w:tr>
      <w:tr w:rsidR="00377FC5" w:rsidRPr="004C3EA4" w14:paraId="32DE0A76" w14:textId="77777777" w:rsidTr="007215E6">
        <w:trPr>
          <w:cantSplit/>
          <w:trHeight w:val="454"/>
        </w:trPr>
        <w:tc>
          <w:tcPr>
            <w:tcW w:w="234" w:type="pct"/>
            <w:shd w:val="clear" w:color="auto" w:fill="auto"/>
            <w:vAlign w:val="center"/>
            <w:hideMark/>
          </w:tcPr>
          <w:p w14:paraId="5C80FC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553</w:t>
            </w:r>
          </w:p>
        </w:tc>
        <w:tc>
          <w:tcPr>
            <w:tcW w:w="446" w:type="pct"/>
            <w:shd w:val="clear" w:color="auto" w:fill="auto"/>
            <w:vAlign w:val="center"/>
            <w:hideMark/>
          </w:tcPr>
          <w:p w14:paraId="5B5A36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0172-2014</w:t>
            </w:r>
          </w:p>
        </w:tc>
        <w:tc>
          <w:tcPr>
            <w:tcW w:w="779" w:type="pct"/>
            <w:shd w:val="clear" w:color="auto" w:fill="auto"/>
            <w:vAlign w:val="center"/>
            <w:hideMark/>
          </w:tcPr>
          <w:p w14:paraId="2EDD8A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子宫探针</w:t>
            </w:r>
          </w:p>
        </w:tc>
        <w:tc>
          <w:tcPr>
            <w:tcW w:w="486" w:type="pct"/>
            <w:shd w:val="clear" w:color="auto" w:fill="auto"/>
            <w:vAlign w:val="center"/>
            <w:hideMark/>
          </w:tcPr>
          <w:p w14:paraId="04166F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3" w:type="pct"/>
            <w:shd w:val="clear" w:color="auto" w:fill="auto"/>
            <w:vAlign w:val="center"/>
            <w:hideMark/>
          </w:tcPr>
          <w:p w14:paraId="6BC4DF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90" w:type="pct"/>
            <w:shd w:val="clear" w:color="auto" w:fill="auto"/>
            <w:vAlign w:val="center"/>
            <w:hideMark/>
          </w:tcPr>
          <w:p w14:paraId="7AC13EA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628D4E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61F94522"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本标准适用于子宫探针，供妇产科探测子宫颈方向和深度用。本标准规定了子宫探针的结构形式、要求、试验方法、检验规则、标志、包装、运输和贮存等内容。本标准不适用于一次性使用子宫探针。</w:t>
            </w:r>
          </w:p>
        </w:tc>
      </w:tr>
      <w:tr w:rsidR="00377FC5" w:rsidRPr="004C3EA4" w14:paraId="5D8E75B7" w14:textId="77777777" w:rsidTr="007215E6">
        <w:trPr>
          <w:cantSplit/>
          <w:trHeight w:val="454"/>
        </w:trPr>
        <w:tc>
          <w:tcPr>
            <w:tcW w:w="234" w:type="pct"/>
            <w:shd w:val="clear" w:color="auto" w:fill="auto"/>
            <w:vAlign w:val="center"/>
            <w:hideMark/>
          </w:tcPr>
          <w:p w14:paraId="0B4413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554</w:t>
            </w:r>
          </w:p>
        </w:tc>
        <w:tc>
          <w:tcPr>
            <w:tcW w:w="446" w:type="pct"/>
            <w:shd w:val="clear" w:color="auto" w:fill="auto"/>
            <w:vAlign w:val="center"/>
            <w:hideMark/>
          </w:tcPr>
          <w:p w14:paraId="4DBD5A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0181-2013</w:t>
            </w:r>
          </w:p>
        </w:tc>
        <w:tc>
          <w:tcPr>
            <w:tcW w:w="779" w:type="pct"/>
            <w:shd w:val="clear" w:color="auto" w:fill="auto"/>
            <w:vAlign w:val="center"/>
            <w:hideMark/>
          </w:tcPr>
          <w:p w14:paraId="744EF7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输卵管提取板</w:t>
            </w:r>
          </w:p>
        </w:tc>
        <w:tc>
          <w:tcPr>
            <w:tcW w:w="486" w:type="pct"/>
            <w:shd w:val="clear" w:color="auto" w:fill="auto"/>
            <w:vAlign w:val="center"/>
            <w:hideMark/>
          </w:tcPr>
          <w:p w14:paraId="146F3B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3" w:type="pct"/>
            <w:shd w:val="clear" w:color="auto" w:fill="auto"/>
            <w:vAlign w:val="center"/>
            <w:hideMark/>
          </w:tcPr>
          <w:p w14:paraId="0A4A3F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90" w:type="pct"/>
            <w:shd w:val="clear" w:color="auto" w:fill="auto"/>
            <w:vAlign w:val="center"/>
            <w:hideMark/>
          </w:tcPr>
          <w:p w14:paraId="5D6AF7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6B9314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049830A2"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本标准适用于供妇产科施行结扎手术时作提取输卵管用的输卵管提取板。本标准规定了输卵管提取板的结构形式与材料、要求、试验方法、检验规则、标志、包装、运输和贮存。</w:t>
            </w:r>
          </w:p>
        </w:tc>
      </w:tr>
      <w:tr w:rsidR="00377FC5" w:rsidRPr="004C3EA4" w14:paraId="41885F53" w14:textId="77777777" w:rsidTr="007215E6">
        <w:trPr>
          <w:cantSplit/>
          <w:trHeight w:val="454"/>
        </w:trPr>
        <w:tc>
          <w:tcPr>
            <w:tcW w:w="234" w:type="pct"/>
            <w:shd w:val="clear" w:color="auto" w:fill="auto"/>
            <w:vAlign w:val="center"/>
            <w:hideMark/>
          </w:tcPr>
          <w:p w14:paraId="3D46D6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555</w:t>
            </w:r>
          </w:p>
        </w:tc>
        <w:tc>
          <w:tcPr>
            <w:tcW w:w="446" w:type="pct"/>
            <w:shd w:val="clear" w:color="auto" w:fill="auto"/>
            <w:vAlign w:val="center"/>
            <w:hideMark/>
          </w:tcPr>
          <w:p w14:paraId="61A0EC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0925-2014</w:t>
            </w:r>
          </w:p>
        </w:tc>
        <w:tc>
          <w:tcPr>
            <w:tcW w:w="779" w:type="pct"/>
            <w:shd w:val="clear" w:color="auto" w:fill="auto"/>
            <w:vAlign w:val="center"/>
            <w:hideMark/>
          </w:tcPr>
          <w:p w14:paraId="75928E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会阴剪</w:t>
            </w:r>
          </w:p>
        </w:tc>
        <w:tc>
          <w:tcPr>
            <w:tcW w:w="486" w:type="pct"/>
            <w:shd w:val="clear" w:color="auto" w:fill="auto"/>
            <w:vAlign w:val="center"/>
            <w:hideMark/>
          </w:tcPr>
          <w:p w14:paraId="1260C9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2014-07-01</w:t>
            </w:r>
          </w:p>
        </w:tc>
        <w:tc>
          <w:tcPr>
            <w:tcW w:w="433" w:type="pct"/>
            <w:shd w:val="clear" w:color="auto" w:fill="auto"/>
            <w:vAlign w:val="center"/>
            <w:hideMark/>
          </w:tcPr>
          <w:p w14:paraId="2619CE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90" w:type="pct"/>
            <w:shd w:val="clear" w:color="auto" w:fill="auto"/>
            <w:vAlign w:val="center"/>
            <w:hideMark/>
          </w:tcPr>
          <w:p w14:paraId="4718A1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1703E8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0BFB44BB"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本标准适用于供剪切会阴组织用的会阴剪。本标准规定了会阴剪的结构型式和材料、要求、试验方法、检验规则、标志、包装、运输、贮存等内容。</w:t>
            </w:r>
          </w:p>
        </w:tc>
      </w:tr>
      <w:tr w:rsidR="00377FC5" w:rsidRPr="004C3EA4" w14:paraId="7C8AEF91" w14:textId="77777777" w:rsidTr="007215E6">
        <w:trPr>
          <w:cantSplit/>
          <w:trHeight w:val="454"/>
        </w:trPr>
        <w:tc>
          <w:tcPr>
            <w:tcW w:w="234" w:type="pct"/>
            <w:shd w:val="clear" w:color="auto" w:fill="auto"/>
            <w:vAlign w:val="center"/>
            <w:hideMark/>
          </w:tcPr>
          <w:p w14:paraId="27BDBF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556</w:t>
            </w:r>
          </w:p>
        </w:tc>
        <w:tc>
          <w:tcPr>
            <w:tcW w:w="446" w:type="pct"/>
            <w:shd w:val="clear" w:color="auto" w:fill="auto"/>
            <w:vAlign w:val="center"/>
            <w:hideMark/>
          </w:tcPr>
          <w:p w14:paraId="355A35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0979-2016</w:t>
            </w:r>
          </w:p>
        </w:tc>
        <w:tc>
          <w:tcPr>
            <w:tcW w:w="779" w:type="pct"/>
            <w:shd w:val="clear" w:color="auto" w:fill="auto"/>
            <w:vAlign w:val="center"/>
            <w:hideMark/>
          </w:tcPr>
          <w:p w14:paraId="60D180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一次性使用流产吸引管</w:t>
            </w:r>
          </w:p>
        </w:tc>
        <w:tc>
          <w:tcPr>
            <w:tcW w:w="486" w:type="pct"/>
            <w:shd w:val="clear" w:color="auto" w:fill="auto"/>
            <w:vAlign w:val="center"/>
            <w:hideMark/>
          </w:tcPr>
          <w:p w14:paraId="603CB7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3" w:type="pct"/>
            <w:shd w:val="clear" w:color="auto" w:fill="auto"/>
            <w:vAlign w:val="center"/>
            <w:hideMark/>
          </w:tcPr>
          <w:p w14:paraId="144738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90" w:type="pct"/>
            <w:shd w:val="clear" w:color="auto" w:fill="auto"/>
            <w:vAlign w:val="center"/>
            <w:hideMark/>
          </w:tcPr>
          <w:p w14:paraId="0B5AEA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39E190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1D706978"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连接在吸引器上，供妊娠的孕妇实行负压吸引手术用的一次性使用流产吸引管。本标准规定了一次性使用流产吸引管的结构型式与材料、要求、试验方法、检验规则、标志、使用说明书、包装、运输和贮存等内容。本标准不适用于金属制的流产吸引管。</w:t>
            </w:r>
          </w:p>
        </w:tc>
      </w:tr>
      <w:tr w:rsidR="00377FC5" w:rsidRPr="004C3EA4" w14:paraId="46572105" w14:textId="77777777" w:rsidTr="007215E6">
        <w:trPr>
          <w:cantSplit/>
          <w:trHeight w:val="454"/>
        </w:trPr>
        <w:tc>
          <w:tcPr>
            <w:tcW w:w="234" w:type="pct"/>
            <w:shd w:val="clear" w:color="auto" w:fill="auto"/>
            <w:vAlign w:val="center"/>
            <w:hideMark/>
          </w:tcPr>
          <w:p w14:paraId="791578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557</w:t>
            </w:r>
          </w:p>
        </w:tc>
        <w:tc>
          <w:tcPr>
            <w:tcW w:w="446" w:type="pct"/>
            <w:shd w:val="clear" w:color="auto" w:fill="auto"/>
            <w:vAlign w:val="center"/>
            <w:hideMark/>
          </w:tcPr>
          <w:p w14:paraId="47C626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1025-2014</w:t>
            </w:r>
          </w:p>
        </w:tc>
        <w:tc>
          <w:tcPr>
            <w:tcW w:w="779" w:type="pct"/>
            <w:shd w:val="clear" w:color="auto" w:fill="auto"/>
            <w:vAlign w:val="center"/>
            <w:hideMark/>
          </w:tcPr>
          <w:p w14:paraId="17D14A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流产吸引管</w:t>
            </w:r>
          </w:p>
        </w:tc>
        <w:tc>
          <w:tcPr>
            <w:tcW w:w="486" w:type="pct"/>
            <w:shd w:val="clear" w:color="auto" w:fill="auto"/>
            <w:vAlign w:val="center"/>
            <w:hideMark/>
          </w:tcPr>
          <w:p w14:paraId="531CB9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3" w:type="pct"/>
            <w:shd w:val="clear" w:color="auto" w:fill="auto"/>
            <w:vAlign w:val="center"/>
            <w:hideMark/>
          </w:tcPr>
          <w:p w14:paraId="100826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90" w:type="pct"/>
            <w:shd w:val="clear" w:color="auto" w:fill="auto"/>
            <w:vAlign w:val="center"/>
            <w:hideMark/>
          </w:tcPr>
          <w:p w14:paraId="23B6FE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3E4521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7D33C69B"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本标准适用于装在流产吸引器上，供早期妊娠的孕妇施行人工流产手术用的金属材料制的流产吸引管。本标准规定了流产吸引管的结构型式与材料、要求、试验方法、检验规则、标志、包装、运输和贮存等内容。</w:t>
            </w:r>
          </w:p>
        </w:tc>
      </w:tr>
      <w:tr w:rsidR="00377FC5" w:rsidRPr="004C3EA4" w14:paraId="281FCAC5" w14:textId="77777777" w:rsidTr="007215E6">
        <w:trPr>
          <w:cantSplit/>
          <w:trHeight w:val="454"/>
        </w:trPr>
        <w:tc>
          <w:tcPr>
            <w:tcW w:w="234" w:type="pct"/>
            <w:shd w:val="clear" w:color="auto" w:fill="auto"/>
            <w:vAlign w:val="center"/>
            <w:hideMark/>
          </w:tcPr>
          <w:p w14:paraId="179A88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558</w:t>
            </w:r>
          </w:p>
        </w:tc>
        <w:tc>
          <w:tcPr>
            <w:tcW w:w="446" w:type="pct"/>
            <w:shd w:val="clear" w:color="auto" w:fill="auto"/>
            <w:vAlign w:val="center"/>
            <w:hideMark/>
          </w:tcPr>
          <w:p w14:paraId="1E6A95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1470-2016</w:t>
            </w:r>
          </w:p>
        </w:tc>
        <w:tc>
          <w:tcPr>
            <w:tcW w:w="779" w:type="pct"/>
            <w:shd w:val="clear" w:color="auto" w:fill="auto"/>
            <w:vAlign w:val="center"/>
            <w:hideMark/>
          </w:tcPr>
          <w:p w14:paraId="79F773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一次性使用脐带剪</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断器</w:t>
            </w:r>
          </w:p>
        </w:tc>
        <w:tc>
          <w:tcPr>
            <w:tcW w:w="486" w:type="pct"/>
            <w:shd w:val="clear" w:color="auto" w:fill="auto"/>
            <w:vAlign w:val="center"/>
            <w:hideMark/>
          </w:tcPr>
          <w:p w14:paraId="252145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3" w:type="pct"/>
            <w:shd w:val="clear" w:color="auto" w:fill="auto"/>
            <w:vAlign w:val="center"/>
            <w:hideMark/>
          </w:tcPr>
          <w:p w14:paraId="08855F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90" w:type="pct"/>
            <w:shd w:val="clear" w:color="auto" w:fill="auto"/>
            <w:vAlign w:val="center"/>
            <w:hideMark/>
          </w:tcPr>
          <w:p w14:paraId="7F9AA0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6A0C20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6E5AB006"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脐带剪（切）断器的结构型式、要求、试验方法、检验规则、标志与使用说明书、包装、运输和贮存。本标准适用于一次性使用脐带剪（切）断器。该产品用于产科接生时对新生儿脐带的夹紧和切断。</w:t>
            </w:r>
          </w:p>
        </w:tc>
      </w:tr>
      <w:tr w:rsidR="00377FC5" w:rsidRPr="004C3EA4" w14:paraId="10FBA7D3" w14:textId="77777777" w:rsidTr="007215E6">
        <w:trPr>
          <w:cantSplit/>
          <w:trHeight w:val="454"/>
        </w:trPr>
        <w:tc>
          <w:tcPr>
            <w:tcW w:w="234" w:type="pct"/>
            <w:shd w:val="clear" w:color="auto" w:fill="auto"/>
            <w:vAlign w:val="center"/>
            <w:hideMark/>
          </w:tcPr>
          <w:p w14:paraId="66B2B3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559</w:t>
            </w:r>
          </w:p>
        </w:tc>
        <w:tc>
          <w:tcPr>
            <w:tcW w:w="446" w:type="pct"/>
            <w:shd w:val="clear" w:color="auto" w:fill="auto"/>
            <w:vAlign w:val="center"/>
            <w:hideMark/>
          </w:tcPr>
          <w:p w14:paraId="70961C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2017</w:t>
            </w:r>
          </w:p>
        </w:tc>
        <w:tc>
          <w:tcPr>
            <w:tcW w:w="779" w:type="pct"/>
            <w:shd w:val="clear" w:color="auto" w:fill="auto"/>
            <w:vAlign w:val="center"/>
            <w:hideMark/>
          </w:tcPr>
          <w:p w14:paraId="49DA6C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输卵管导管</w:t>
            </w:r>
          </w:p>
        </w:tc>
        <w:tc>
          <w:tcPr>
            <w:tcW w:w="486" w:type="pct"/>
            <w:shd w:val="clear" w:color="auto" w:fill="auto"/>
            <w:vAlign w:val="center"/>
            <w:hideMark/>
          </w:tcPr>
          <w:p w14:paraId="5B715C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3" w:type="pct"/>
            <w:shd w:val="clear" w:color="auto" w:fill="auto"/>
            <w:vAlign w:val="center"/>
            <w:hideMark/>
          </w:tcPr>
          <w:p w14:paraId="26F9C3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90" w:type="pct"/>
            <w:shd w:val="clear" w:color="auto" w:fill="auto"/>
            <w:vAlign w:val="center"/>
            <w:hideMark/>
          </w:tcPr>
          <w:p w14:paraId="56BEA9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6B839E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3366FCC4"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本标准规定了输卵管导管的组成与分类、要求、试验方法、标志和使用说明书、包装、运输和贮存。本标准适用于输卵管导管，该产品用于宫腔镜或</w:t>
            </w:r>
            <w:r w:rsidRPr="004C3EA4">
              <w:rPr>
                <w:rFonts w:ascii="Times New Roman" w:hAnsi="Times New Roman" w:cs="宋体" w:hint="eastAsia"/>
                <w:color w:val="000000" w:themeColor="text1"/>
                <w:kern w:val="0"/>
                <w:szCs w:val="21"/>
              </w:rPr>
              <w:t>DSA</w:t>
            </w:r>
            <w:r w:rsidRPr="004C3EA4">
              <w:rPr>
                <w:rFonts w:ascii="Times New Roman" w:hAnsi="Times New Roman" w:cs="宋体" w:hint="eastAsia"/>
                <w:color w:val="000000" w:themeColor="text1"/>
                <w:kern w:val="0"/>
                <w:szCs w:val="21"/>
              </w:rPr>
              <w:t>荧光屏监视下用导丝导入的器械，经阴道进入宫腔，对子宫间质部、输卵管进行造影、疏通。</w:t>
            </w:r>
          </w:p>
        </w:tc>
      </w:tr>
      <w:tr w:rsidR="00377FC5" w:rsidRPr="004C3EA4" w14:paraId="07EB91A4" w14:textId="77777777" w:rsidTr="007215E6">
        <w:trPr>
          <w:cantSplit/>
          <w:trHeight w:val="454"/>
        </w:trPr>
        <w:tc>
          <w:tcPr>
            <w:tcW w:w="234" w:type="pct"/>
            <w:shd w:val="clear" w:color="auto" w:fill="auto"/>
            <w:vAlign w:val="center"/>
            <w:hideMark/>
          </w:tcPr>
          <w:p w14:paraId="2161FB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560</w:t>
            </w:r>
          </w:p>
        </w:tc>
        <w:tc>
          <w:tcPr>
            <w:tcW w:w="446" w:type="pct"/>
            <w:shd w:val="clear" w:color="auto" w:fill="auto"/>
            <w:vAlign w:val="center"/>
            <w:hideMark/>
          </w:tcPr>
          <w:p w14:paraId="46EB10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1568-2017</w:t>
            </w:r>
          </w:p>
        </w:tc>
        <w:tc>
          <w:tcPr>
            <w:tcW w:w="779" w:type="pct"/>
            <w:shd w:val="clear" w:color="auto" w:fill="auto"/>
            <w:vAlign w:val="center"/>
            <w:hideMark/>
          </w:tcPr>
          <w:p w14:paraId="42D77D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子宫托</w:t>
            </w:r>
          </w:p>
        </w:tc>
        <w:tc>
          <w:tcPr>
            <w:tcW w:w="486" w:type="pct"/>
            <w:shd w:val="clear" w:color="auto" w:fill="auto"/>
            <w:vAlign w:val="center"/>
            <w:hideMark/>
          </w:tcPr>
          <w:p w14:paraId="5FFF7F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3" w:type="pct"/>
            <w:shd w:val="clear" w:color="auto" w:fill="auto"/>
            <w:vAlign w:val="center"/>
            <w:hideMark/>
          </w:tcPr>
          <w:p w14:paraId="67D586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90" w:type="pct"/>
            <w:shd w:val="clear" w:color="auto" w:fill="auto"/>
            <w:vAlign w:val="center"/>
            <w:hideMark/>
          </w:tcPr>
          <w:p w14:paraId="059C7A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5F044C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42EFE330"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本标准规定了子宫托的型号与规格、要求、试验方法、标志和使用说明书、包装、运输、贮存和有效期。本标准适用于放置妇女阴道内，治疗子宫脱垂的子宫托。</w:t>
            </w:r>
          </w:p>
        </w:tc>
      </w:tr>
      <w:tr w:rsidR="00377FC5" w:rsidRPr="004C3EA4" w14:paraId="2BF0571D" w14:textId="77777777" w:rsidTr="007215E6">
        <w:trPr>
          <w:cantSplit/>
          <w:trHeight w:val="454"/>
        </w:trPr>
        <w:tc>
          <w:tcPr>
            <w:tcW w:w="234" w:type="pct"/>
            <w:shd w:val="clear" w:color="auto" w:fill="auto"/>
            <w:vAlign w:val="center"/>
            <w:hideMark/>
          </w:tcPr>
          <w:p w14:paraId="733EF4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561</w:t>
            </w:r>
          </w:p>
        </w:tc>
        <w:tc>
          <w:tcPr>
            <w:tcW w:w="446" w:type="pct"/>
            <w:shd w:val="clear" w:color="auto" w:fill="auto"/>
            <w:vAlign w:val="center"/>
            <w:hideMark/>
          </w:tcPr>
          <w:p w14:paraId="51480D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1704.1-2020</w:t>
            </w:r>
          </w:p>
        </w:tc>
        <w:tc>
          <w:tcPr>
            <w:tcW w:w="779" w:type="pct"/>
            <w:shd w:val="clear" w:color="auto" w:fill="auto"/>
            <w:vAlign w:val="center"/>
            <w:hideMark/>
          </w:tcPr>
          <w:p w14:paraId="542F78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一次性使用宫颈扩张器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 xml:space="preserve"> 1 </w:t>
            </w:r>
            <w:r w:rsidRPr="004C3EA4">
              <w:rPr>
                <w:rFonts w:ascii="Times New Roman" w:hAnsi="Times New Roman" w:cs="宋体" w:hint="eastAsia"/>
                <w:color w:val="000000" w:themeColor="text1"/>
                <w:kern w:val="0"/>
                <w:szCs w:val="21"/>
              </w:rPr>
              <w:t>部分：渐进式</w:t>
            </w:r>
          </w:p>
        </w:tc>
        <w:tc>
          <w:tcPr>
            <w:tcW w:w="486" w:type="pct"/>
            <w:shd w:val="clear" w:color="auto" w:fill="auto"/>
            <w:vAlign w:val="center"/>
            <w:hideMark/>
          </w:tcPr>
          <w:p w14:paraId="3C3672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3" w:type="pct"/>
            <w:shd w:val="clear" w:color="auto" w:fill="auto"/>
            <w:vAlign w:val="center"/>
            <w:hideMark/>
          </w:tcPr>
          <w:p w14:paraId="0FC21C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90" w:type="pct"/>
            <w:shd w:val="clear" w:color="auto" w:fill="auto"/>
            <w:vAlign w:val="center"/>
            <w:hideMark/>
          </w:tcPr>
          <w:p w14:paraId="24C5F1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58C4EE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15F32573"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渐进式一次性使用宫颈扩张器的分类、要求、试验方法、标志、包装和使用说明书、运输、贮存和灭菌有效期。本标准适用于一次性使用宫颈扩张器，该产品供妇产科、计划生育科扩张子宫颈口用。本标准不适用于金属制成的子宫颈扩张器。</w:t>
            </w:r>
          </w:p>
        </w:tc>
      </w:tr>
      <w:tr w:rsidR="00377FC5" w:rsidRPr="004C3EA4" w14:paraId="7FB5E44D" w14:textId="77777777" w:rsidTr="007215E6">
        <w:trPr>
          <w:cantSplit/>
          <w:trHeight w:val="454"/>
        </w:trPr>
        <w:tc>
          <w:tcPr>
            <w:tcW w:w="234" w:type="pct"/>
            <w:shd w:val="clear" w:color="auto" w:fill="auto"/>
            <w:vAlign w:val="center"/>
            <w:hideMark/>
          </w:tcPr>
          <w:p w14:paraId="3E4ABF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562</w:t>
            </w:r>
          </w:p>
        </w:tc>
        <w:tc>
          <w:tcPr>
            <w:tcW w:w="446" w:type="pct"/>
            <w:shd w:val="clear" w:color="auto" w:fill="auto"/>
            <w:vAlign w:val="center"/>
            <w:hideMark/>
          </w:tcPr>
          <w:p w14:paraId="5490A6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1704.2-2020</w:t>
            </w:r>
          </w:p>
        </w:tc>
        <w:tc>
          <w:tcPr>
            <w:tcW w:w="779" w:type="pct"/>
            <w:shd w:val="clear" w:color="auto" w:fill="auto"/>
            <w:vAlign w:val="center"/>
            <w:hideMark/>
          </w:tcPr>
          <w:p w14:paraId="4C46AC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一次性使用宫颈扩张器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部分：膨胀式</w:t>
            </w:r>
          </w:p>
        </w:tc>
        <w:tc>
          <w:tcPr>
            <w:tcW w:w="486" w:type="pct"/>
            <w:shd w:val="clear" w:color="auto" w:fill="auto"/>
            <w:vAlign w:val="center"/>
            <w:hideMark/>
          </w:tcPr>
          <w:p w14:paraId="4E4667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3" w:type="pct"/>
            <w:shd w:val="clear" w:color="auto" w:fill="auto"/>
            <w:vAlign w:val="center"/>
            <w:hideMark/>
          </w:tcPr>
          <w:p w14:paraId="7E06EA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90" w:type="pct"/>
            <w:shd w:val="clear" w:color="auto" w:fill="auto"/>
            <w:vAlign w:val="center"/>
            <w:hideMark/>
          </w:tcPr>
          <w:p w14:paraId="6A62AB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6663B9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1AC481D7"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膨胀式宫颈扩张器的分类、要求、试验方法、标志、包装和使用说明书、运输、贮存和灭菌有效期。本标准适用于妇产科、计划生育科扩张子宫口用的一次性使用膨胀式宫颈扩张器。本标准不适用于金属制成的子宫颈扩张器。</w:t>
            </w:r>
          </w:p>
        </w:tc>
      </w:tr>
      <w:tr w:rsidR="00377FC5" w:rsidRPr="004C3EA4" w14:paraId="6A429DF6" w14:textId="77777777" w:rsidTr="007215E6">
        <w:trPr>
          <w:cantSplit/>
          <w:trHeight w:val="454"/>
        </w:trPr>
        <w:tc>
          <w:tcPr>
            <w:tcW w:w="234" w:type="pct"/>
            <w:shd w:val="clear" w:color="auto" w:fill="auto"/>
            <w:vAlign w:val="center"/>
            <w:hideMark/>
          </w:tcPr>
          <w:p w14:paraId="00045D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563</w:t>
            </w:r>
          </w:p>
        </w:tc>
        <w:tc>
          <w:tcPr>
            <w:tcW w:w="446" w:type="pct"/>
            <w:shd w:val="clear" w:color="auto" w:fill="auto"/>
            <w:vAlign w:val="center"/>
            <w:hideMark/>
          </w:tcPr>
          <w:p w14:paraId="429516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1704.3-2021</w:t>
            </w:r>
          </w:p>
        </w:tc>
        <w:tc>
          <w:tcPr>
            <w:tcW w:w="779" w:type="pct"/>
            <w:shd w:val="clear" w:color="auto" w:fill="auto"/>
            <w:vAlign w:val="center"/>
            <w:hideMark/>
          </w:tcPr>
          <w:p w14:paraId="6C8979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一次性使用宫颈扩张器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部分：球囊式</w:t>
            </w:r>
          </w:p>
        </w:tc>
        <w:tc>
          <w:tcPr>
            <w:tcW w:w="486" w:type="pct"/>
            <w:shd w:val="clear" w:color="auto" w:fill="auto"/>
            <w:vAlign w:val="center"/>
            <w:hideMark/>
          </w:tcPr>
          <w:p w14:paraId="710857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3" w:type="pct"/>
            <w:shd w:val="clear" w:color="auto" w:fill="auto"/>
            <w:vAlign w:val="center"/>
            <w:hideMark/>
          </w:tcPr>
          <w:p w14:paraId="681A8E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90" w:type="pct"/>
            <w:shd w:val="clear" w:color="auto" w:fill="auto"/>
            <w:vAlign w:val="center"/>
            <w:hideMark/>
          </w:tcPr>
          <w:p w14:paraId="5DDBAD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4F9D33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5CC770E3"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本标准规定了一次性使用宫颈扩张器球囊式的分类、要求、试验方法、标志、包装和使用说明书、运输、贮存和灭菌有效期。本标准适用于妇女足月引产前对成熟度不佳的宫颈进行扩张的球囊式扩张器。</w:t>
            </w:r>
          </w:p>
        </w:tc>
      </w:tr>
      <w:tr w:rsidR="00377FC5" w:rsidRPr="004C3EA4" w14:paraId="11681020" w14:textId="77777777" w:rsidTr="007215E6">
        <w:trPr>
          <w:cantSplit/>
          <w:trHeight w:val="454"/>
        </w:trPr>
        <w:tc>
          <w:tcPr>
            <w:tcW w:w="234" w:type="pct"/>
            <w:shd w:val="clear" w:color="auto" w:fill="auto"/>
            <w:vAlign w:val="center"/>
            <w:hideMark/>
          </w:tcPr>
          <w:p w14:paraId="18B2DC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564</w:t>
            </w:r>
          </w:p>
        </w:tc>
        <w:tc>
          <w:tcPr>
            <w:tcW w:w="446" w:type="pct"/>
            <w:shd w:val="clear" w:color="auto" w:fill="auto"/>
            <w:vAlign w:val="center"/>
            <w:hideMark/>
          </w:tcPr>
          <w:p w14:paraId="20D451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1798-2021</w:t>
            </w:r>
          </w:p>
        </w:tc>
        <w:tc>
          <w:tcPr>
            <w:tcW w:w="779" w:type="pct"/>
            <w:shd w:val="clear" w:color="auto" w:fill="auto"/>
            <w:vAlign w:val="center"/>
            <w:hideMark/>
          </w:tcPr>
          <w:p w14:paraId="0C3E6D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一次性使用宫腔压迫球囊</w:t>
            </w:r>
          </w:p>
        </w:tc>
        <w:tc>
          <w:tcPr>
            <w:tcW w:w="486" w:type="pct"/>
            <w:shd w:val="clear" w:color="auto" w:fill="auto"/>
            <w:vAlign w:val="center"/>
            <w:hideMark/>
          </w:tcPr>
          <w:p w14:paraId="51FBB2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3" w:type="pct"/>
            <w:shd w:val="clear" w:color="auto" w:fill="auto"/>
            <w:noWrap/>
            <w:vAlign w:val="center"/>
            <w:hideMark/>
          </w:tcPr>
          <w:p w14:paraId="3FFB9A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90" w:type="pct"/>
            <w:shd w:val="clear" w:color="auto" w:fill="auto"/>
            <w:vAlign w:val="center"/>
            <w:hideMark/>
          </w:tcPr>
          <w:p w14:paraId="32692E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081C18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38EDAF3A"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宫腔压迫球囊的分类、要求、试验方法、标志、包装和使用说明书、运输与贮存和灭菌有效期。本标准适用于机械性压迫刺激子宫而达到临时控制或减少产后子宫出血的一次性使用宫腔压迫球囊。</w:t>
            </w:r>
          </w:p>
        </w:tc>
      </w:tr>
      <w:tr w:rsidR="00377FC5" w:rsidRPr="004C3EA4" w14:paraId="79E3F1EE" w14:textId="77777777" w:rsidTr="00564E6A">
        <w:trPr>
          <w:cantSplit/>
          <w:trHeight w:val="454"/>
        </w:trPr>
        <w:tc>
          <w:tcPr>
            <w:tcW w:w="5000" w:type="pct"/>
            <w:gridSpan w:val="8"/>
            <w:shd w:val="clear" w:color="auto" w:fill="auto"/>
            <w:vAlign w:val="center"/>
            <w:hideMark/>
          </w:tcPr>
          <w:p w14:paraId="603F5D1C"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62" w:name="_Toc99807325"/>
            <w:r w:rsidRPr="004C3EA4">
              <w:rPr>
                <w:rFonts w:ascii="Times New Roman" w:hAnsi="Times New Roman" w:cs="宋体" w:hint="eastAsia"/>
                <w:b/>
                <w:bCs/>
                <w:color w:val="000000" w:themeColor="text1"/>
                <w:kern w:val="0"/>
                <w:sz w:val="24"/>
                <w:lang w:bidi="ar"/>
              </w:rPr>
              <w:t>（三）其他</w:t>
            </w:r>
            <w:bookmarkEnd w:id="62"/>
          </w:p>
        </w:tc>
      </w:tr>
      <w:tr w:rsidR="00EF250F" w:rsidRPr="004C3EA4" w14:paraId="1743F580" w14:textId="77777777" w:rsidTr="007215E6">
        <w:trPr>
          <w:cantSplit/>
          <w:trHeight w:val="454"/>
        </w:trPr>
        <w:tc>
          <w:tcPr>
            <w:tcW w:w="234" w:type="pct"/>
            <w:shd w:val="clear" w:color="auto" w:fill="auto"/>
            <w:vAlign w:val="center"/>
            <w:hideMark/>
          </w:tcPr>
          <w:p w14:paraId="38C533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565</w:t>
            </w:r>
          </w:p>
        </w:tc>
        <w:tc>
          <w:tcPr>
            <w:tcW w:w="446" w:type="pct"/>
            <w:shd w:val="clear" w:color="auto" w:fill="auto"/>
            <w:vAlign w:val="center"/>
            <w:hideMark/>
          </w:tcPr>
          <w:p w14:paraId="0062AD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0184-2014</w:t>
            </w:r>
          </w:p>
        </w:tc>
        <w:tc>
          <w:tcPr>
            <w:tcW w:w="779" w:type="pct"/>
            <w:shd w:val="clear" w:color="auto" w:fill="auto"/>
            <w:vAlign w:val="center"/>
            <w:hideMark/>
          </w:tcPr>
          <w:p w14:paraId="6494AA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输精管结扎用钳</w:t>
            </w:r>
          </w:p>
        </w:tc>
        <w:tc>
          <w:tcPr>
            <w:tcW w:w="486" w:type="pct"/>
            <w:shd w:val="clear" w:color="auto" w:fill="auto"/>
            <w:vAlign w:val="center"/>
            <w:hideMark/>
          </w:tcPr>
          <w:p w14:paraId="366E27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3" w:type="pct"/>
            <w:shd w:val="clear" w:color="auto" w:fill="auto"/>
            <w:vAlign w:val="center"/>
            <w:hideMark/>
          </w:tcPr>
          <w:p w14:paraId="3AF14D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90" w:type="pct"/>
            <w:shd w:val="clear" w:color="auto" w:fill="auto"/>
            <w:vAlign w:val="center"/>
            <w:hideMark/>
          </w:tcPr>
          <w:p w14:paraId="5625E8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074EBA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45" w:type="pct"/>
            <w:shd w:val="clear" w:color="auto" w:fill="auto"/>
            <w:vAlign w:val="center"/>
            <w:hideMark/>
          </w:tcPr>
          <w:p w14:paraId="7267E834"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输精管直视钳穿和注射粘堵手术时分离阴囊皮肤的分离钳和在阴囊皮肤外作夹持、固定输精管或提取裸露的输精管的皮外固定钳。本标准规定了输精管结扎用钳的分类、结构与材料、要求、试验方法、检验规则、标志、包装、运输、贮存等内容。</w:t>
            </w:r>
          </w:p>
        </w:tc>
      </w:tr>
    </w:tbl>
    <w:p w14:paraId="617D21DE" w14:textId="252DE47A" w:rsidR="00C37F4A" w:rsidRPr="004C3EA4" w:rsidRDefault="00C37F4A" w:rsidP="000C6349">
      <w:pPr>
        <w:wordWrap w:val="0"/>
        <w:overflowPunct w:val="0"/>
        <w:rPr>
          <w:rFonts w:ascii="Times New Roman" w:hAnsi="Times New Roman"/>
          <w:color w:val="000000" w:themeColor="text1"/>
          <w:szCs w:val="21"/>
        </w:rPr>
      </w:pPr>
    </w:p>
    <w:p w14:paraId="6CA2DFE7" w14:textId="3F749AFA" w:rsidR="00C37F4A" w:rsidRPr="004C3EA4" w:rsidRDefault="00C37F4A" w:rsidP="000C6349">
      <w:pPr>
        <w:wordWrap w:val="0"/>
        <w:overflowPunct w:val="0"/>
        <w:rPr>
          <w:rFonts w:ascii="Times New Roman" w:hAnsi="Times New Roman"/>
          <w:color w:val="000000" w:themeColor="text1"/>
          <w:szCs w:val="21"/>
        </w:rPr>
      </w:pPr>
    </w:p>
    <w:p w14:paraId="51B65278" w14:textId="4B2F6F95" w:rsidR="00C37F4A" w:rsidRPr="004C3EA4" w:rsidRDefault="00564E6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63" w:name="_Toc99807326"/>
      <w:r w:rsidRPr="004C3EA4">
        <w:rPr>
          <w:rFonts w:ascii="Times New Roman" w:eastAsia="宋体" w:hAnsi="Times New Roman" w:cs="Times New Roman" w:hint="eastAsia"/>
          <w:b/>
          <w:bCs/>
          <w:color w:val="000000" w:themeColor="text1"/>
          <w:sz w:val="32"/>
          <w:szCs w:val="32"/>
        </w:rPr>
        <w:lastRenderedPageBreak/>
        <w:t>五、医用血管内导管及非血管内导管</w:t>
      </w:r>
      <w:bookmarkEnd w:id="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1334"/>
        <w:gridCol w:w="2304"/>
        <w:gridCol w:w="1440"/>
        <w:gridCol w:w="1295"/>
        <w:gridCol w:w="1609"/>
        <w:gridCol w:w="1558"/>
        <w:gridCol w:w="4569"/>
      </w:tblGrid>
      <w:tr w:rsidR="004C3EA4" w:rsidRPr="004C3EA4" w14:paraId="4E644E7F" w14:textId="77777777" w:rsidTr="003676B8">
        <w:trPr>
          <w:cantSplit/>
          <w:trHeight w:val="397"/>
          <w:tblHeader/>
        </w:trPr>
        <w:tc>
          <w:tcPr>
            <w:tcW w:w="229" w:type="pct"/>
            <w:shd w:val="clear" w:color="auto" w:fill="auto"/>
            <w:vAlign w:val="center"/>
            <w:hideMark/>
          </w:tcPr>
          <w:p w14:paraId="04AD409A"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51" w:type="pct"/>
            <w:shd w:val="clear" w:color="auto" w:fill="auto"/>
            <w:vAlign w:val="center"/>
            <w:hideMark/>
          </w:tcPr>
          <w:p w14:paraId="0594063A"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1ABF8DFA"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7" w:type="pct"/>
            <w:shd w:val="clear" w:color="auto" w:fill="auto"/>
            <w:vAlign w:val="center"/>
            <w:hideMark/>
          </w:tcPr>
          <w:p w14:paraId="41B67E6C"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8" w:type="pct"/>
            <w:shd w:val="clear" w:color="auto" w:fill="auto"/>
            <w:vAlign w:val="center"/>
            <w:hideMark/>
          </w:tcPr>
          <w:p w14:paraId="111CBD78"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4" w:type="pct"/>
            <w:shd w:val="clear" w:color="auto" w:fill="auto"/>
            <w:vAlign w:val="center"/>
            <w:hideMark/>
          </w:tcPr>
          <w:p w14:paraId="169D5BF8"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7" w:type="pct"/>
            <w:shd w:val="clear" w:color="auto" w:fill="auto"/>
            <w:vAlign w:val="center"/>
            <w:hideMark/>
          </w:tcPr>
          <w:p w14:paraId="2DDDF57D"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5" w:type="pct"/>
            <w:shd w:val="clear" w:color="auto" w:fill="auto"/>
            <w:vAlign w:val="center"/>
            <w:hideMark/>
          </w:tcPr>
          <w:p w14:paraId="371F7F52" w14:textId="77777777" w:rsidR="00C37F4A" w:rsidRPr="004C3EA4" w:rsidRDefault="00C37F4A"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4C3EA4" w:rsidRPr="004C3EA4" w14:paraId="7CB54CCD" w14:textId="77777777" w:rsidTr="00564E6A">
        <w:trPr>
          <w:cantSplit/>
          <w:trHeight w:val="397"/>
        </w:trPr>
        <w:tc>
          <w:tcPr>
            <w:tcW w:w="5000" w:type="pct"/>
            <w:gridSpan w:val="8"/>
            <w:shd w:val="clear" w:color="auto" w:fill="auto"/>
            <w:noWrap/>
            <w:vAlign w:val="center"/>
            <w:hideMark/>
          </w:tcPr>
          <w:p w14:paraId="79243294" w14:textId="265F9BB1"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64" w:name="_Toc99807327"/>
            <w:r w:rsidRPr="004C3EA4">
              <w:rPr>
                <w:rFonts w:ascii="Times New Roman" w:hAnsi="Times New Roman" w:cs="宋体" w:hint="eastAsia"/>
                <w:b/>
                <w:bCs/>
                <w:color w:val="000000" w:themeColor="text1"/>
                <w:kern w:val="0"/>
                <w:sz w:val="24"/>
                <w:lang w:bidi="ar"/>
              </w:rPr>
              <w:t>（一）血管内导管</w:t>
            </w:r>
            <w:bookmarkEnd w:id="64"/>
          </w:p>
        </w:tc>
      </w:tr>
      <w:tr w:rsidR="004C3EA4" w:rsidRPr="004C3EA4" w14:paraId="66358443" w14:textId="77777777" w:rsidTr="007215E6">
        <w:trPr>
          <w:cantSplit/>
          <w:trHeight w:val="397"/>
        </w:trPr>
        <w:tc>
          <w:tcPr>
            <w:tcW w:w="229" w:type="pct"/>
            <w:shd w:val="clear" w:color="auto" w:fill="auto"/>
            <w:noWrap/>
            <w:vAlign w:val="center"/>
            <w:hideMark/>
          </w:tcPr>
          <w:p w14:paraId="52504A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566</w:t>
            </w:r>
          </w:p>
        </w:tc>
        <w:tc>
          <w:tcPr>
            <w:tcW w:w="451" w:type="pct"/>
            <w:shd w:val="clear" w:color="auto" w:fill="auto"/>
            <w:vAlign w:val="center"/>
            <w:hideMark/>
          </w:tcPr>
          <w:p w14:paraId="6D3AD4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0285.1-2017</w:t>
            </w:r>
          </w:p>
        </w:tc>
        <w:tc>
          <w:tcPr>
            <w:tcW w:w="779" w:type="pct"/>
            <w:shd w:val="clear" w:color="auto" w:fill="auto"/>
            <w:vAlign w:val="center"/>
            <w:hideMark/>
          </w:tcPr>
          <w:p w14:paraId="04FEB8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血管内导管一次性使用无菌导管第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87" w:type="pct"/>
            <w:shd w:val="clear" w:color="auto" w:fill="auto"/>
            <w:vAlign w:val="center"/>
            <w:hideMark/>
          </w:tcPr>
          <w:p w14:paraId="3B0798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2017-07-17</w:t>
            </w:r>
          </w:p>
        </w:tc>
        <w:tc>
          <w:tcPr>
            <w:tcW w:w="438" w:type="pct"/>
            <w:shd w:val="clear" w:color="auto" w:fill="auto"/>
            <w:vAlign w:val="center"/>
            <w:hideMark/>
          </w:tcPr>
          <w:p w14:paraId="2D7753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4" w:type="pct"/>
            <w:shd w:val="clear" w:color="auto" w:fill="auto"/>
            <w:vAlign w:val="center"/>
            <w:hideMark/>
          </w:tcPr>
          <w:p w14:paraId="55C079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3FEAA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6BEC6041"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本标准规定了以无菌状态供应并一次性使用的各种用途的血管内导管的通用要求。本标准适用于无菌状态供应并一次性使用的各种用途的血管内导管。本标准不适用于血管内导管辅件，如</w:t>
            </w:r>
            <w:r w:rsidRPr="004C3EA4">
              <w:rPr>
                <w:rFonts w:ascii="Times New Roman" w:hAnsi="Times New Roman" w:cs="宋体" w:hint="eastAsia"/>
                <w:color w:val="000000" w:themeColor="text1"/>
                <w:kern w:val="0"/>
                <w:szCs w:val="21"/>
              </w:rPr>
              <w:t>YY 0450.1</w:t>
            </w:r>
            <w:r w:rsidRPr="004C3EA4">
              <w:rPr>
                <w:rFonts w:ascii="Times New Roman" w:hAnsi="Times New Roman" w:cs="宋体" w:hint="eastAsia"/>
                <w:color w:val="000000" w:themeColor="text1"/>
                <w:kern w:val="0"/>
                <w:szCs w:val="21"/>
              </w:rPr>
              <w:t>《一次性使用无菌血管内导管辅件第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部分：导引器械》。本标准代替</w:t>
            </w:r>
            <w:r w:rsidRPr="004C3EA4">
              <w:rPr>
                <w:rFonts w:ascii="Times New Roman" w:hAnsi="Times New Roman" w:cs="宋体" w:hint="eastAsia"/>
                <w:color w:val="000000" w:themeColor="text1"/>
                <w:kern w:val="0"/>
                <w:szCs w:val="21"/>
              </w:rPr>
              <w:t>YY 0285.1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《一次性使用无菌血管内导管第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r>
      <w:tr w:rsidR="004C3EA4" w:rsidRPr="004C3EA4" w14:paraId="06ADE936" w14:textId="77777777" w:rsidTr="007215E6">
        <w:trPr>
          <w:cantSplit/>
          <w:trHeight w:val="397"/>
        </w:trPr>
        <w:tc>
          <w:tcPr>
            <w:tcW w:w="229" w:type="pct"/>
            <w:shd w:val="clear" w:color="auto" w:fill="auto"/>
            <w:noWrap/>
            <w:vAlign w:val="center"/>
            <w:hideMark/>
          </w:tcPr>
          <w:p w14:paraId="2E1FF8D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567</w:t>
            </w:r>
          </w:p>
        </w:tc>
        <w:tc>
          <w:tcPr>
            <w:tcW w:w="451" w:type="pct"/>
            <w:shd w:val="clear" w:color="auto" w:fill="auto"/>
            <w:vAlign w:val="center"/>
            <w:hideMark/>
          </w:tcPr>
          <w:p w14:paraId="1B9A76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0285.3-2017</w:t>
            </w:r>
          </w:p>
        </w:tc>
        <w:tc>
          <w:tcPr>
            <w:tcW w:w="779" w:type="pct"/>
            <w:shd w:val="clear" w:color="auto" w:fill="auto"/>
            <w:vAlign w:val="center"/>
            <w:hideMark/>
          </w:tcPr>
          <w:p w14:paraId="0FAD97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血管内导管一次性使用无菌导管第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部分：中心静脉导管</w:t>
            </w:r>
          </w:p>
        </w:tc>
        <w:tc>
          <w:tcPr>
            <w:tcW w:w="487" w:type="pct"/>
            <w:shd w:val="clear" w:color="auto" w:fill="auto"/>
            <w:vAlign w:val="center"/>
            <w:hideMark/>
          </w:tcPr>
          <w:p w14:paraId="1192FC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2017-07-17</w:t>
            </w:r>
          </w:p>
        </w:tc>
        <w:tc>
          <w:tcPr>
            <w:tcW w:w="438" w:type="pct"/>
            <w:shd w:val="clear" w:color="auto" w:fill="auto"/>
            <w:vAlign w:val="center"/>
            <w:hideMark/>
          </w:tcPr>
          <w:p w14:paraId="4EFD1B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4" w:type="pct"/>
            <w:shd w:val="clear" w:color="auto" w:fill="auto"/>
            <w:vAlign w:val="center"/>
            <w:hideMark/>
          </w:tcPr>
          <w:p w14:paraId="5F06D2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3D1C8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41F59DA7"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本标准规定了无菌供应并一次性使用的中心静脉导管的要求。本标准代替</w:t>
            </w:r>
            <w:r w:rsidRPr="004C3EA4">
              <w:rPr>
                <w:rFonts w:ascii="Times New Roman" w:hAnsi="Times New Roman" w:cs="宋体" w:hint="eastAsia"/>
                <w:color w:val="000000" w:themeColor="text1"/>
                <w:kern w:val="0"/>
                <w:szCs w:val="21"/>
              </w:rPr>
              <w:t>YY 0285.3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1999</w:t>
            </w:r>
            <w:r w:rsidRPr="004C3EA4">
              <w:rPr>
                <w:rFonts w:ascii="Times New Roman" w:hAnsi="Times New Roman" w:cs="宋体" w:hint="eastAsia"/>
                <w:color w:val="000000" w:themeColor="text1"/>
                <w:kern w:val="0"/>
                <w:szCs w:val="21"/>
              </w:rPr>
              <w:t>《一次性使用无菌血管内导管第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部分：中心静脉导管》。</w:t>
            </w:r>
          </w:p>
        </w:tc>
      </w:tr>
      <w:tr w:rsidR="004C3EA4" w:rsidRPr="004C3EA4" w14:paraId="33379D89" w14:textId="77777777" w:rsidTr="007215E6">
        <w:trPr>
          <w:cantSplit/>
          <w:trHeight w:val="397"/>
        </w:trPr>
        <w:tc>
          <w:tcPr>
            <w:tcW w:w="229" w:type="pct"/>
            <w:shd w:val="clear" w:color="auto" w:fill="auto"/>
            <w:noWrap/>
            <w:vAlign w:val="center"/>
            <w:hideMark/>
          </w:tcPr>
          <w:p w14:paraId="58D872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568</w:t>
            </w:r>
          </w:p>
        </w:tc>
        <w:tc>
          <w:tcPr>
            <w:tcW w:w="451" w:type="pct"/>
            <w:shd w:val="clear" w:color="auto" w:fill="auto"/>
            <w:vAlign w:val="center"/>
            <w:hideMark/>
          </w:tcPr>
          <w:p w14:paraId="02AA36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0285.4-2017</w:t>
            </w:r>
          </w:p>
        </w:tc>
        <w:tc>
          <w:tcPr>
            <w:tcW w:w="779" w:type="pct"/>
            <w:shd w:val="clear" w:color="auto" w:fill="auto"/>
            <w:vAlign w:val="center"/>
            <w:hideMark/>
          </w:tcPr>
          <w:p w14:paraId="56F51A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血管内导管一次性使用无菌导管第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部分：球囊扩张导管</w:t>
            </w:r>
          </w:p>
        </w:tc>
        <w:tc>
          <w:tcPr>
            <w:tcW w:w="487" w:type="pct"/>
            <w:shd w:val="clear" w:color="auto" w:fill="auto"/>
            <w:vAlign w:val="center"/>
            <w:hideMark/>
          </w:tcPr>
          <w:p w14:paraId="13FFE2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2017-07-17</w:t>
            </w:r>
          </w:p>
        </w:tc>
        <w:tc>
          <w:tcPr>
            <w:tcW w:w="438" w:type="pct"/>
            <w:shd w:val="clear" w:color="auto" w:fill="auto"/>
            <w:vAlign w:val="center"/>
            <w:hideMark/>
          </w:tcPr>
          <w:p w14:paraId="5A9BA5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4" w:type="pct"/>
            <w:shd w:val="clear" w:color="auto" w:fill="auto"/>
            <w:vAlign w:val="center"/>
            <w:hideMark/>
          </w:tcPr>
          <w:p w14:paraId="2031ED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675BB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5DB2E63D"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本标准规定了以无菌状态供应并一次性使用的球囊扩张导管的要求。本标准代替</w:t>
            </w:r>
            <w:r w:rsidRPr="004C3EA4">
              <w:rPr>
                <w:rFonts w:ascii="Times New Roman" w:hAnsi="Times New Roman" w:cs="宋体" w:hint="eastAsia"/>
                <w:color w:val="000000" w:themeColor="text1"/>
                <w:kern w:val="0"/>
                <w:szCs w:val="21"/>
              </w:rPr>
              <w:t>YY 0285.4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1999</w:t>
            </w:r>
            <w:r w:rsidRPr="004C3EA4">
              <w:rPr>
                <w:rFonts w:ascii="Times New Roman" w:hAnsi="Times New Roman" w:cs="宋体" w:hint="eastAsia"/>
                <w:color w:val="000000" w:themeColor="text1"/>
                <w:kern w:val="0"/>
                <w:szCs w:val="21"/>
              </w:rPr>
              <w:t>《一次性使用无菌血管内导管第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部分：球囊扩张导管》。</w:t>
            </w:r>
          </w:p>
        </w:tc>
      </w:tr>
      <w:tr w:rsidR="004C3EA4" w:rsidRPr="004C3EA4" w14:paraId="715B5813" w14:textId="77777777" w:rsidTr="007215E6">
        <w:trPr>
          <w:cantSplit/>
          <w:trHeight w:val="397"/>
        </w:trPr>
        <w:tc>
          <w:tcPr>
            <w:tcW w:w="229" w:type="pct"/>
            <w:shd w:val="clear" w:color="auto" w:fill="auto"/>
            <w:noWrap/>
            <w:vAlign w:val="center"/>
            <w:hideMark/>
          </w:tcPr>
          <w:p w14:paraId="77A34F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569</w:t>
            </w:r>
          </w:p>
        </w:tc>
        <w:tc>
          <w:tcPr>
            <w:tcW w:w="451" w:type="pct"/>
            <w:shd w:val="clear" w:color="auto" w:fill="auto"/>
            <w:vAlign w:val="center"/>
            <w:hideMark/>
          </w:tcPr>
          <w:p w14:paraId="4F2A43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0285.5-2018</w:t>
            </w:r>
          </w:p>
        </w:tc>
        <w:tc>
          <w:tcPr>
            <w:tcW w:w="779" w:type="pct"/>
            <w:shd w:val="clear" w:color="auto" w:fill="auto"/>
            <w:vAlign w:val="center"/>
            <w:hideMark/>
          </w:tcPr>
          <w:p w14:paraId="2364472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血管内导管一次性使用无菌导管第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部分：套针外周导管</w:t>
            </w:r>
          </w:p>
        </w:tc>
        <w:tc>
          <w:tcPr>
            <w:tcW w:w="487" w:type="pct"/>
            <w:shd w:val="clear" w:color="auto" w:fill="auto"/>
            <w:vAlign w:val="center"/>
            <w:hideMark/>
          </w:tcPr>
          <w:p w14:paraId="590956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8" w:type="pct"/>
            <w:shd w:val="clear" w:color="auto" w:fill="auto"/>
            <w:vAlign w:val="center"/>
            <w:hideMark/>
          </w:tcPr>
          <w:p w14:paraId="565823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4" w:type="pct"/>
            <w:shd w:val="clear" w:color="auto" w:fill="auto"/>
            <w:vAlign w:val="center"/>
            <w:hideMark/>
          </w:tcPr>
          <w:p w14:paraId="0E43A8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4A790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3B6A2006"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本标准规定了以无菌状态供应并一次性使用的用于插入外周血管系统内的套针式血管内导管的要求。本标准代替</w:t>
            </w:r>
            <w:r w:rsidRPr="004C3EA4">
              <w:rPr>
                <w:rFonts w:ascii="Times New Roman" w:hAnsi="Times New Roman" w:cs="宋体" w:hint="eastAsia"/>
                <w:color w:val="000000" w:themeColor="text1"/>
                <w:kern w:val="0"/>
                <w:szCs w:val="21"/>
              </w:rPr>
              <w:t>YY 0285.5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《一次性使用无菌血管内导管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部分：套针外周导管》。</w:t>
            </w:r>
          </w:p>
        </w:tc>
      </w:tr>
      <w:tr w:rsidR="004C3EA4" w:rsidRPr="004C3EA4" w14:paraId="37545C19" w14:textId="77777777" w:rsidTr="007215E6">
        <w:trPr>
          <w:cantSplit/>
          <w:trHeight w:val="397"/>
        </w:trPr>
        <w:tc>
          <w:tcPr>
            <w:tcW w:w="229" w:type="pct"/>
            <w:shd w:val="clear" w:color="auto" w:fill="auto"/>
            <w:noWrap/>
            <w:vAlign w:val="center"/>
            <w:hideMark/>
          </w:tcPr>
          <w:p w14:paraId="584EBF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570</w:t>
            </w:r>
          </w:p>
        </w:tc>
        <w:tc>
          <w:tcPr>
            <w:tcW w:w="451" w:type="pct"/>
            <w:shd w:val="clear" w:color="auto" w:fill="auto"/>
            <w:vAlign w:val="center"/>
            <w:hideMark/>
          </w:tcPr>
          <w:p w14:paraId="6009C9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0285.6-2020</w:t>
            </w:r>
          </w:p>
        </w:tc>
        <w:tc>
          <w:tcPr>
            <w:tcW w:w="779" w:type="pct"/>
            <w:shd w:val="clear" w:color="auto" w:fill="auto"/>
            <w:vAlign w:val="center"/>
            <w:hideMark/>
          </w:tcPr>
          <w:p w14:paraId="727FCE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血管内导管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一次性使用无菌导管第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部分：皮下植入式给药装置</w:t>
            </w:r>
          </w:p>
        </w:tc>
        <w:tc>
          <w:tcPr>
            <w:tcW w:w="487" w:type="pct"/>
            <w:shd w:val="clear" w:color="auto" w:fill="auto"/>
            <w:vAlign w:val="center"/>
            <w:hideMark/>
          </w:tcPr>
          <w:p w14:paraId="2C1688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8" w:type="pct"/>
            <w:shd w:val="clear" w:color="auto" w:fill="auto"/>
            <w:vAlign w:val="center"/>
            <w:hideMark/>
          </w:tcPr>
          <w:p w14:paraId="7785D1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4" w:type="pct"/>
            <w:shd w:val="clear" w:color="auto" w:fill="auto"/>
            <w:vAlign w:val="center"/>
            <w:hideMark/>
          </w:tcPr>
          <w:p w14:paraId="63C7C8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25968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3B188934"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以无菌状态供应、一次性使用的皮下植入式给药装置的相关性能和安全要求。本标准适用于预期在血管内长期或持久使用、由皮下植入式输液港和导管组成的皮下植入式给药装置。本标准未规定与植入式给药装置专用针相关性能和安全要求。</w:t>
            </w:r>
          </w:p>
        </w:tc>
      </w:tr>
      <w:tr w:rsidR="004C3EA4" w:rsidRPr="004C3EA4" w14:paraId="048D1258" w14:textId="77777777" w:rsidTr="007215E6">
        <w:trPr>
          <w:cantSplit/>
          <w:trHeight w:val="397"/>
        </w:trPr>
        <w:tc>
          <w:tcPr>
            <w:tcW w:w="229" w:type="pct"/>
            <w:shd w:val="clear" w:color="auto" w:fill="auto"/>
            <w:noWrap/>
            <w:vAlign w:val="center"/>
            <w:hideMark/>
          </w:tcPr>
          <w:p w14:paraId="3A5DEB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571</w:t>
            </w:r>
          </w:p>
        </w:tc>
        <w:tc>
          <w:tcPr>
            <w:tcW w:w="451" w:type="pct"/>
            <w:shd w:val="clear" w:color="auto" w:fill="auto"/>
            <w:vAlign w:val="center"/>
            <w:hideMark/>
          </w:tcPr>
          <w:p w14:paraId="4012CF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0450.1-2020</w:t>
            </w:r>
          </w:p>
        </w:tc>
        <w:tc>
          <w:tcPr>
            <w:tcW w:w="779" w:type="pct"/>
            <w:shd w:val="clear" w:color="auto" w:fill="auto"/>
            <w:vAlign w:val="center"/>
            <w:hideMark/>
          </w:tcPr>
          <w:p w14:paraId="2CBE5B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一次性使用无菌血管内导管辅件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部分：导引器械</w:t>
            </w:r>
          </w:p>
        </w:tc>
        <w:tc>
          <w:tcPr>
            <w:tcW w:w="487" w:type="pct"/>
            <w:shd w:val="clear" w:color="auto" w:fill="auto"/>
            <w:vAlign w:val="center"/>
            <w:hideMark/>
          </w:tcPr>
          <w:p w14:paraId="1DD3EE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2020-02-25</w:t>
            </w:r>
          </w:p>
        </w:tc>
        <w:tc>
          <w:tcPr>
            <w:tcW w:w="438" w:type="pct"/>
            <w:shd w:val="clear" w:color="auto" w:fill="auto"/>
            <w:vAlign w:val="center"/>
            <w:hideMark/>
          </w:tcPr>
          <w:p w14:paraId="666FE0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2021-08-01</w:t>
            </w:r>
          </w:p>
        </w:tc>
        <w:tc>
          <w:tcPr>
            <w:tcW w:w="544" w:type="pct"/>
            <w:shd w:val="clear" w:color="auto" w:fill="auto"/>
            <w:vAlign w:val="center"/>
            <w:hideMark/>
          </w:tcPr>
          <w:p w14:paraId="6D01EB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代替</w:t>
            </w:r>
            <w:r w:rsidRPr="004C3EA4">
              <w:rPr>
                <w:rFonts w:ascii="Times New Roman" w:hAnsi="Times New Roman" w:cs="宋体" w:hint="eastAsia"/>
                <w:color w:val="000000" w:themeColor="text1"/>
                <w:kern w:val="0"/>
                <w:szCs w:val="21"/>
              </w:rPr>
              <w:t>YY0450.1-2003</w:t>
            </w:r>
            <w:r w:rsidRPr="004C3EA4">
              <w:rPr>
                <w:rFonts w:ascii="Times New Roman" w:hAnsi="Times New Roman" w:cs="宋体" w:hint="eastAsia"/>
                <w:color w:val="000000" w:themeColor="text1"/>
                <w:kern w:val="0"/>
                <w:szCs w:val="21"/>
              </w:rPr>
              <w:t>，于</w:t>
            </w:r>
            <w:r w:rsidRPr="004C3EA4">
              <w:rPr>
                <w:rFonts w:ascii="Times New Roman" w:hAnsi="Times New Roman" w:cs="宋体" w:hint="eastAsia"/>
                <w:color w:val="000000" w:themeColor="text1"/>
                <w:kern w:val="0"/>
                <w:szCs w:val="21"/>
              </w:rPr>
              <w:t>2021</w:t>
            </w:r>
            <w:r w:rsidRPr="004C3EA4">
              <w:rPr>
                <w:rFonts w:ascii="Times New Roman" w:hAnsi="Times New Roman" w:cs="宋体" w:hint="eastAsia"/>
                <w:color w:val="000000" w:themeColor="text1"/>
                <w:kern w:val="0"/>
                <w:szCs w:val="21"/>
              </w:rPr>
              <w:t>年</w:t>
            </w:r>
            <w:r w:rsidRPr="004C3EA4">
              <w:rPr>
                <w:rFonts w:ascii="Times New Roman" w:hAnsi="Times New Roman" w:cs="宋体" w:hint="eastAsia"/>
                <w:color w:val="000000" w:themeColor="text1"/>
                <w:kern w:val="0"/>
                <w:szCs w:val="21"/>
              </w:rPr>
              <w:t>08</w:t>
            </w:r>
            <w:r w:rsidRPr="004C3EA4">
              <w:rPr>
                <w:rFonts w:ascii="Times New Roman" w:hAnsi="Times New Roman" w:cs="宋体" w:hint="eastAsia"/>
                <w:color w:val="000000" w:themeColor="text1"/>
                <w:kern w:val="0"/>
                <w:szCs w:val="21"/>
              </w:rPr>
              <w:t>月</w:t>
            </w:r>
            <w:r w:rsidRPr="004C3EA4">
              <w:rPr>
                <w:rFonts w:ascii="Times New Roman" w:hAnsi="Times New Roman" w:cs="宋体" w:hint="eastAsia"/>
                <w:color w:val="000000" w:themeColor="text1"/>
                <w:kern w:val="0"/>
                <w:szCs w:val="21"/>
              </w:rPr>
              <w:t>01</w:t>
            </w:r>
            <w:r w:rsidRPr="004C3EA4">
              <w:rPr>
                <w:rFonts w:ascii="Times New Roman" w:hAnsi="Times New Roman" w:cs="宋体" w:hint="eastAsia"/>
                <w:color w:val="000000" w:themeColor="text1"/>
                <w:kern w:val="0"/>
                <w:szCs w:val="21"/>
              </w:rPr>
              <w:t>日正式实施。</w:t>
            </w:r>
          </w:p>
        </w:tc>
        <w:tc>
          <w:tcPr>
            <w:tcW w:w="527" w:type="pct"/>
            <w:shd w:val="clear" w:color="auto" w:fill="auto"/>
            <w:vAlign w:val="center"/>
            <w:hideMark/>
          </w:tcPr>
          <w:p w14:paraId="7DBB0E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0C1B0B4C"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本标准规定了与符合</w:t>
            </w:r>
            <w:r w:rsidRPr="004C3EA4">
              <w:rPr>
                <w:rFonts w:ascii="Times New Roman" w:hAnsi="Times New Roman" w:cs="宋体" w:hint="eastAsia"/>
                <w:color w:val="000000" w:themeColor="text1"/>
                <w:kern w:val="0"/>
                <w:szCs w:val="21"/>
              </w:rPr>
              <w:t>YY 0285</w:t>
            </w:r>
            <w:r w:rsidRPr="004C3EA4">
              <w:rPr>
                <w:rFonts w:ascii="Times New Roman" w:hAnsi="Times New Roman" w:cs="宋体" w:hint="eastAsia"/>
                <w:color w:val="000000" w:themeColor="text1"/>
                <w:kern w:val="0"/>
                <w:szCs w:val="21"/>
              </w:rPr>
              <w:t>标准要求的血管内导管一起使用、以无菌状态供应的一次性使用穿刺针、导引套管、导管鞘、导丝和扩张器的要求。本标准适用于与符合</w:t>
            </w:r>
            <w:r w:rsidRPr="004C3EA4">
              <w:rPr>
                <w:rFonts w:ascii="Times New Roman" w:hAnsi="Times New Roman" w:cs="宋体" w:hint="eastAsia"/>
                <w:color w:val="000000" w:themeColor="text1"/>
                <w:kern w:val="0"/>
                <w:szCs w:val="21"/>
              </w:rPr>
              <w:t>YY 0285</w:t>
            </w:r>
            <w:r w:rsidRPr="004C3EA4">
              <w:rPr>
                <w:rFonts w:ascii="Times New Roman" w:hAnsi="Times New Roman" w:cs="宋体" w:hint="eastAsia"/>
                <w:color w:val="000000" w:themeColor="text1"/>
                <w:kern w:val="0"/>
                <w:szCs w:val="21"/>
              </w:rPr>
              <w:t>标准要求的血管内导管一起使用、以无菌状态供应的一次性使用穿刺针、导引套管、导管鞘、导丝和扩张器。本标准代替</w:t>
            </w:r>
            <w:r w:rsidRPr="004C3EA4">
              <w:rPr>
                <w:rFonts w:ascii="Times New Roman" w:hAnsi="Times New Roman" w:cs="宋体" w:hint="eastAsia"/>
                <w:color w:val="000000" w:themeColor="text1"/>
                <w:kern w:val="0"/>
                <w:szCs w:val="21"/>
              </w:rPr>
              <w:t>YY 0450.1-2003</w:t>
            </w:r>
            <w:r w:rsidRPr="004C3EA4">
              <w:rPr>
                <w:rFonts w:ascii="Times New Roman" w:hAnsi="Times New Roman" w:cs="宋体" w:hint="eastAsia"/>
                <w:color w:val="000000" w:themeColor="text1"/>
                <w:kern w:val="0"/>
                <w:szCs w:val="21"/>
              </w:rPr>
              <w:t>《一次性使用无菌血管内导管辅件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部分：导引器械》。</w:t>
            </w:r>
          </w:p>
        </w:tc>
      </w:tr>
      <w:tr w:rsidR="004C3EA4" w:rsidRPr="004C3EA4" w14:paraId="256FC376" w14:textId="77777777" w:rsidTr="007215E6">
        <w:trPr>
          <w:cantSplit/>
          <w:trHeight w:val="397"/>
        </w:trPr>
        <w:tc>
          <w:tcPr>
            <w:tcW w:w="229" w:type="pct"/>
            <w:shd w:val="clear" w:color="auto" w:fill="auto"/>
            <w:noWrap/>
            <w:vAlign w:val="center"/>
            <w:hideMark/>
          </w:tcPr>
          <w:p w14:paraId="330562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572</w:t>
            </w:r>
          </w:p>
        </w:tc>
        <w:tc>
          <w:tcPr>
            <w:tcW w:w="451" w:type="pct"/>
            <w:shd w:val="clear" w:color="auto" w:fill="auto"/>
            <w:vAlign w:val="center"/>
            <w:hideMark/>
          </w:tcPr>
          <w:p w14:paraId="709273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0450.2-2003 </w:t>
            </w:r>
          </w:p>
        </w:tc>
        <w:tc>
          <w:tcPr>
            <w:tcW w:w="779" w:type="pct"/>
            <w:shd w:val="clear" w:color="auto" w:fill="auto"/>
            <w:vAlign w:val="center"/>
            <w:hideMark/>
          </w:tcPr>
          <w:p w14:paraId="3D6A2F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一次性使用无菌血管内导管辅件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部分套针外周导管管塞</w:t>
            </w:r>
          </w:p>
        </w:tc>
        <w:tc>
          <w:tcPr>
            <w:tcW w:w="487" w:type="pct"/>
            <w:shd w:val="clear" w:color="auto" w:fill="auto"/>
            <w:vAlign w:val="center"/>
            <w:hideMark/>
          </w:tcPr>
          <w:p w14:paraId="2DBC20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2003-02-09</w:t>
            </w:r>
          </w:p>
        </w:tc>
        <w:tc>
          <w:tcPr>
            <w:tcW w:w="438" w:type="pct"/>
            <w:shd w:val="clear" w:color="auto" w:fill="auto"/>
            <w:vAlign w:val="center"/>
            <w:hideMark/>
          </w:tcPr>
          <w:p w14:paraId="25323D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2003-09-01</w:t>
            </w:r>
          </w:p>
        </w:tc>
        <w:tc>
          <w:tcPr>
            <w:tcW w:w="544" w:type="pct"/>
            <w:shd w:val="clear" w:color="auto" w:fill="auto"/>
            <w:vAlign w:val="center"/>
            <w:hideMark/>
          </w:tcPr>
          <w:p w14:paraId="13795C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1DCA1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782B051B"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YY 0450</w:t>
            </w:r>
            <w:r w:rsidRPr="004C3EA4">
              <w:rPr>
                <w:rFonts w:ascii="Times New Roman" w:hAnsi="Times New Roman" w:cs="宋体" w:hint="eastAsia"/>
                <w:color w:val="000000" w:themeColor="text1"/>
                <w:kern w:val="0"/>
                <w:szCs w:val="21"/>
              </w:rPr>
              <w:t>本部分规定了以无菌状态供应、</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用于充塞套针外周导管的一次性使用管塞的要求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 YY 0285. 5</w:t>
            </w:r>
            <w:r w:rsidRPr="004C3EA4">
              <w:rPr>
                <w:rFonts w:ascii="Times New Roman" w:hAnsi="Times New Roman" w:cs="宋体" w:hint="eastAsia"/>
                <w:color w:val="000000" w:themeColor="text1"/>
                <w:kern w:val="0"/>
                <w:szCs w:val="21"/>
              </w:rPr>
              <w:t>规定了套针外周导管的要求。</w:t>
            </w:r>
          </w:p>
        </w:tc>
      </w:tr>
      <w:tr w:rsidR="004C3EA4" w:rsidRPr="004C3EA4" w14:paraId="3A4A749F" w14:textId="77777777" w:rsidTr="007215E6">
        <w:trPr>
          <w:cantSplit/>
          <w:trHeight w:val="397"/>
        </w:trPr>
        <w:tc>
          <w:tcPr>
            <w:tcW w:w="229" w:type="pct"/>
            <w:shd w:val="clear" w:color="auto" w:fill="auto"/>
            <w:noWrap/>
            <w:vAlign w:val="center"/>
            <w:hideMark/>
          </w:tcPr>
          <w:p w14:paraId="4BAA5A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573</w:t>
            </w:r>
          </w:p>
        </w:tc>
        <w:tc>
          <w:tcPr>
            <w:tcW w:w="451" w:type="pct"/>
            <w:shd w:val="clear" w:color="auto" w:fill="auto"/>
            <w:vAlign w:val="center"/>
            <w:hideMark/>
          </w:tcPr>
          <w:p w14:paraId="614BFE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0450.3-2016</w:t>
            </w:r>
          </w:p>
        </w:tc>
        <w:tc>
          <w:tcPr>
            <w:tcW w:w="779" w:type="pct"/>
            <w:shd w:val="clear" w:color="auto" w:fill="auto"/>
            <w:vAlign w:val="center"/>
            <w:hideMark/>
          </w:tcPr>
          <w:p w14:paraId="3B65E3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一次性使用无菌血管内导管辅件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部分球囊扩张导管用球囊充压装置</w:t>
            </w:r>
          </w:p>
        </w:tc>
        <w:tc>
          <w:tcPr>
            <w:tcW w:w="487" w:type="pct"/>
            <w:shd w:val="clear" w:color="auto" w:fill="auto"/>
            <w:vAlign w:val="center"/>
            <w:hideMark/>
          </w:tcPr>
          <w:p w14:paraId="4ECDB2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444E54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0C099E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81965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314B8C19"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本标准规定了血管内球囊扩张导管用一次性使用手动式充压装置的要求。本标准适用于对</w:t>
            </w:r>
            <w:r w:rsidRPr="004C3EA4">
              <w:rPr>
                <w:rFonts w:ascii="Times New Roman" w:hAnsi="Times New Roman" w:cs="宋体" w:hint="eastAsia"/>
                <w:color w:val="000000" w:themeColor="text1"/>
                <w:kern w:val="0"/>
                <w:szCs w:val="21"/>
              </w:rPr>
              <w:t>YY 0285.4</w:t>
            </w:r>
            <w:r w:rsidRPr="004C3EA4">
              <w:rPr>
                <w:rFonts w:ascii="Times New Roman" w:hAnsi="Times New Roman" w:cs="宋体" w:hint="eastAsia"/>
                <w:color w:val="000000" w:themeColor="text1"/>
                <w:kern w:val="0"/>
                <w:szCs w:val="21"/>
              </w:rPr>
              <w:t>所规定的球囊扩张导管的球囊打压的手动式充压装置，使其膨胀从而达到扩张血管或释放支架的目的。本标准不适用于血管内栓塞的释放装置和球囊阻断导管的充压装置。本标准代替</w:t>
            </w:r>
            <w:r w:rsidRPr="004C3EA4">
              <w:rPr>
                <w:rFonts w:ascii="Times New Roman" w:hAnsi="Times New Roman" w:cs="宋体" w:hint="eastAsia"/>
                <w:color w:val="000000" w:themeColor="text1"/>
                <w:kern w:val="0"/>
                <w:szCs w:val="21"/>
              </w:rPr>
              <w:t>YY 0450.3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《一次性使用无菌血管内导管辅件第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部分：球囊扩张导管用球囊充压装置》。</w:t>
            </w:r>
          </w:p>
        </w:tc>
      </w:tr>
      <w:tr w:rsidR="004C3EA4" w:rsidRPr="004C3EA4" w14:paraId="3196EE9C" w14:textId="77777777" w:rsidTr="00564E6A">
        <w:trPr>
          <w:cantSplit/>
          <w:trHeight w:val="397"/>
        </w:trPr>
        <w:tc>
          <w:tcPr>
            <w:tcW w:w="5000" w:type="pct"/>
            <w:gridSpan w:val="8"/>
            <w:shd w:val="clear" w:color="auto" w:fill="auto"/>
            <w:noWrap/>
            <w:vAlign w:val="center"/>
            <w:hideMark/>
          </w:tcPr>
          <w:p w14:paraId="5568D3EC" w14:textId="77777777" w:rsidR="00C37F4A" w:rsidRPr="004C3EA4" w:rsidRDefault="00C37F4A" w:rsidP="00AF1822">
            <w:pPr>
              <w:widowControl/>
              <w:jc w:val="center"/>
              <w:textAlignment w:val="center"/>
              <w:outlineLvl w:val="1"/>
              <w:rPr>
                <w:rFonts w:ascii="Times New Roman" w:hAnsi="Times New Roman" w:cs="宋体"/>
                <w:b/>
                <w:bCs/>
                <w:color w:val="000000" w:themeColor="text1"/>
                <w:kern w:val="0"/>
                <w:sz w:val="24"/>
                <w:lang w:bidi="ar"/>
              </w:rPr>
            </w:pPr>
            <w:bookmarkStart w:id="65" w:name="_Toc99807328"/>
            <w:r w:rsidRPr="004C3EA4">
              <w:rPr>
                <w:rFonts w:ascii="Times New Roman" w:hAnsi="Times New Roman" w:cs="宋体" w:hint="eastAsia"/>
                <w:b/>
                <w:bCs/>
                <w:color w:val="000000" w:themeColor="text1"/>
                <w:kern w:val="0"/>
                <w:sz w:val="24"/>
                <w:lang w:bidi="ar"/>
              </w:rPr>
              <w:t>（二）非血管内导管</w:t>
            </w:r>
            <w:bookmarkEnd w:id="65"/>
          </w:p>
        </w:tc>
      </w:tr>
      <w:tr w:rsidR="004C3EA4" w:rsidRPr="004C3EA4" w14:paraId="2C3E3831" w14:textId="77777777" w:rsidTr="007215E6">
        <w:trPr>
          <w:cantSplit/>
          <w:trHeight w:val="397"/>
        </w:trPr>
        <w:tc>
          <w:tcPr>
            <w:tcW w:w="229" w:type="pct"/>
            <w:shd w:val="clear" w:color="auto" w:fill="auto"/>
            <w:noWrap/>
            <w:vAlign w:val="center"/>
            <w:hideMark/>
          </w:tcPr>
          <w:p w14:paraId="064CA3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574</w:t>
            </w:r>
          </w:p>
        </w:tc>
        <w:tc>
          <w:tcPr>
            <w:tcW w:w="451" w:type="pct"/>
            <w:shd w:val="clear" w:color="auto" w:fill="auto"/>
            <w:vAlign w:val="center"/>
            <w:hideMark/>
          </w:tcPr>
          <w:p w14:paraId="452559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15812.1-2005</w:t>
            </w:r>
          </w:p>
        </w:tc>
        <w:tc>
          <w:tcPr>
            <w:tcW w:w="779" w:type="pct"/>
            <w:shd w:val="clear" w:color="auto" w:fill="auto"/>
            <w:vAlign w:val="center"/>
            <w:hideMark/>
          </w:tcPr>
          <w:p w14:paraId="44F677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非血管内导管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一般性能试验方法</w:t>
            </w:r>
          </w:p>
        </w:tc>
        <w:tc>
          <w:tcPr>
            <w:tcW w:w="487" w:type="pct"/>
            <w:shd w:val="clear" w:color="auto" w:fill="auto"/>
            <w:vAlign w:val="center"/>
            <w:hideMark/>
          </w:tcPr>
          <w:p w14:paraId="3E6132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2005-03-23</w:t>
            </w:r>
          </w:p>
        </w:tc>
        <w:tc>
          <w:tcPr>
            <w:tcW w:w="438" w:type="pct"/>
            <w:shd w:val="clear" w:color="auto" w:fill="auto"/>
            <w:vAlign w:val="center"/>
            <w:hideMark/>
          </w:tcPr>
          <w:p w14:paraId="31E1E5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2005-12-01</w:t>
            </w:r>
          </w:p>
        </w:tc>
        <w:tc>
          <w:tcPr>
            <w:tcW w:w="544" w:type="pct"/>
            <w:shd w:val="clear" w:color="auto" w:fill="auto"/>
            <w:vAlign w:val="center"/>
            <w:hideMark/>
          </w:tcPr>
          <w:p w14:paraId="421DD5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D9A5A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757BDF9B" w14:textId="7CE42CB1"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 5 81 2</w:t>
            </w:r>
            <w:r w:rsidRPr="004C3EA4">
              <w:rPr>
                <w:rFonts w:ascii="Times New Roman" w:hAnsi="Times New Roman" w:cs="宋体" w:hint="eastAsia"/>
                <w:color w:val="000000" w:themeColor="text1"/>
                <w:kern w:val="0"/>
                <w:szCs w:val="21"/>
              </w:rPr>
              <w:t>的本部分规定了临床使用状态下导管的一般性能试验方法，目的是确保在评价导管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中的一致性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本部分不适用于血管内导管。</w:t>
            </w:r>
          </w:p>
        </w:tc>
      </w:tr>
      <w:tr w:rsidR="004C3EA4" w:rsidRPr="004C3EA4" w14:paraId="3CF36FE3" w14:textId="77777777" w:rsidTr="007215E6">
        <w:trPr>
          <w:cantSplit/>
          <w:trHeight w:val="397"/>
        </w:trPr>
        <w:tc>
          <w:tcPr>
            <w:tcW w:w="229" w:type="pct"/>
            <w:shd w:val="clear" w:color="auto" w:fill="auto"/>
            <w:noWrap/>
            <w:vAlign w:val="center"/>
            <w:hideMark/>
          </w:tcPr>
          <w:p w14:paraId="69FE85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575</w:t>
            </w:r>
          </w:p>
        </w:tc>
        <w:tc>
          <w:tcPr>
            <w:tcW w:w="451" w:type="pct"/>
            <w:shd w:val="clear" w:color="auto" w:fill="auto"/>
            <w:vAlign w:val="center"/>
            <w:hideMark/>
          </w:tcPr>
          <w:p w14:paraId="645231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1536-2017</w:t>
            </w:r>
          </w:p>
        </w:tc>
        <w:tc>
          <w:tcPr>
            <w:tcW w:w="779" w:type="pct"/>
            <w:shd w:val="clear" w:color="auto" w:fill="auto"/>
            <w:vAlign w:val="center"/>
            <w:hideMark/>
          </w:tcPr>
          <w:p w14:paraId="404188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非血管内导管表面滑动性能评价用标准试验模型</w:t>
            </w:r>
          </w:p>
        </w:tc>
        <w:tc>
          <w:tcPr>
            <w:tcW w:w="487" w:type="pct"/>
            <w:shd w:val="clear" w:color="auto" w:fill="auto"/>
            <w:vAlign w:val="center"/>
            <w:hideMark/>
          </w:tcPr>
          <w:p w14:paraId="2D2880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8" w:type="pct"/>
            <w:shd w:val="clear" w:color="auto" w:fill="auto"/>
            <w:vAlign w:val="center"/>
            <w:hideMark/>
          </w:tcPr>
          <w:p w14:paraId="05D48C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4" w:type="pct"/>
            <w:shd w:val="clear" w:color="auto" w:fill="auto"/>
            <w:vAlign w:val="center"/>
            <w:hideMark/>
          </w:tcPr>
          <w:p w14:paraId="462F2F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B2DB0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42DD402A"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本标准规定了评价一次性使用非血管内导管表面滑动性能的标准试验模型。本标准适用于对进入体内的且带有润滑涂层或声称超滑（低阻力）的导管进行评价。</w:t>
            </w:r>
          </w:p>
        </w:tc>
      </w:tr>
      <w:tr w:rsidR="004C3EA4" w:rsidRPr="004C3EA4" w14:paraId="5C738E57" w14:textId="77777777" w:rsidTr="007215E6">
        <w:trPr>
          <w:cantSplit/>
          <w:trHeight w:val="397"/>
        </w:trPr>
        <w:tc>
          <w:tcPr>
            <w:tcW w:w="229" w:type="pct"/>
            <w:shd w:val="clear" w:color="auto" w:fill="auto"/>
            <w:noWrap/>
            <w:vAlign w:val="center"/>
            <w:hideMark/>
          </w:tcPr>
          <w:p w14:paraId="62182F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576</w:t>
            </w:r>
          </w:p>
        </w:tc>
        <w:tc>
          <w:tcPr>
            <w:tcW w:w="451" w:type="pct"/>
            <w:shd w:val="clear" w:color="auto" w:fill="auto"/>
            <w:vAlign w:val="center"/>
            <w:hideMark/>
          </w:tcPr>
          <w:p w14:paraId="54D4F2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0030-2004</w:t>
            </w:r>
          </w:p>
        </w:tc>
        <w:tc>
          <w:tcPr>
            <w:tcW w:w="779" w:type="pct"/>
            <w:shd w:val="clear" w:color="auto" w:fill="auto"/>
            <w:vAlign w:val="center"/>
            <w:hideMark/>
          </w:tcPr>
          <w:p w14:paraId="0871DA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腹膜透析管</w:t>
            </w:r>
          </w:p>
        </w:tc>
        <w:tc>
          <w:tcPr>
            <w:tcW w:w="487" w:type="pct"/>
            <w:shd w:val="clear" w:color="auto" w:fill="auto"/>
            <w:vAlign w:val="center"/>
            <w:hideMark/>
          </w:tcPr>
          <w:p w14:paraId="12D00C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2004-07-16</w:t>
            </w:r>
          </w:p>
        </w:tc>
        <w:tc>
          <w:tcPr>
            <w:tcW w:w="438" w:type="pct"/>
            <w:shd w:val="clear" w:color="auto" w:fill="auto"/>
            <w:vAlign w:val="center"/>
            <w:hideMark/>
          </w:tcPr>
          <w:p w14:paraId="52728B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2005-08-01</w:t>
            </w:r>
          </w:p>
        </w:tc>
        <w:tc>
          <w:tcPr>
            <w:tcW w:w="544" w:type="pct"/>
            <w:shd w:val="clear" w:color="auto" w:fill="auto"/>
            <w:vAlign w:val="center"/>
            <w:hideMark/>
          </w:tcPr>
          <w:p w14:paraId="0F654D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C6B74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015CB40A"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定了主要以硅橡胶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制成的腹膜透析管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的通用要求</w:t>
            </w:r>
            <w:r w:rsidRPr="004C3EA4">
              <w:rPr>
                <w:rFonts w:ascii="Times New Roman" w:hAnsi="Times New Roman" w:cs="宋体" w:hint="eastAsia"/>
                <w:color w:val="000000" w:themeColor="text1"/>
                <w:kern w:val="0"/>
                <w:szCs w:val="21"/>
              </w:rPr>
              <w:t xml:space="preserve"> </w:t>
            </w:r>
          </w:p>
        </w:tc>
      </w:tr>
      <w:tr w:rsidR="004C3EA4" w:rsidRPr="004C3EA4" w14:paraId="7C65A2F5" w14:textId="77777777" w:rsidTr="007215E6">
        <w:trPr>
          <w:cantSplit/>
          <w:trHeight w:val="397"/>
        </w:trPr>
        <w:tc>
          <w:tcPr>
            <w:tcW w:w="229" w:type="pct"/>
            <w:shd w:val="clear" w:color="auto" w:fill="auto"/>
            <w:noWrap/>
            <w:vAlign w:val="center"/>
            <w:hideMark/>
          </w:tcPr>
          <w:p w14:paraId="58288D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577</w:t>
            </w:r>
          </w:p>
        </w:tc>
        <w:tc>
          <w:tcPr>
            <w:tcW w:w="451" w:type="pct"/>
            <w:shd w:val="clear" w:color="auto" w:fill="auto"/>
            <w:vAlign w:val="center"/>
            <w:hideMark/>
          </w:tcPr>
          <w:p w14:paraId="26DB84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0325-2016</w:t>
            </w:r>
          </w:p>
        </w:tc>
        <w:tc>
          <w:tcPr>
            <w:tcW w:w="779" w:type="pct"/>
            <w:shd w:val="clear" w:color="auto" w:fill="auto"/>
            <w:vAlign w:val="center"/>
            <w:hideMark/>
          </w:tcPr>
          <w:p w14:paraId="4E6833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一次性使用无菌导尿管</w:t>
            </w:r>
          </w:p>
        </w:tc>
        <w:tc>
          <w:tcPr>
            <w:tcW w:w="487" w:type="pct"/>
            <w:shd w:val="clear" w:color="auto" w:fill="auto"/>
            <w:vAlign w:val="center"/>
            <w:hideMark/>
          </w:tcPr>
          <w:p w14:paraId="0E91CB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0A3EC4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25146F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C012B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73EA3E51"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本标准适用于一次性使用无菌导尿管。本标准规定了一次性使用无菌有球囊和无球囊导尿管的通用要求。本标准代替</w:t>
            </w:r>
            <w:r w:rsidRPr="004C3EA4">
              <w:rPr>
                <w:rFonts w:ascii="Times New Roman" w:hAnsi="Times New Roman" w:cs="宋体" w:hint="eastAsia"/>
                <w:color w:val="000000" w:themeColor="text1"/>
                <w:kern w:val="0"/>
                <w:szCs w:val="21"/>
              </w:rPr>
              <w:t>YY0325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2002</w:t>
            </w:r>
            <w:r w:rsidRPr="004C3EA4">
              <w:rPr>
                <w:rFonts w:ascii="Times New Roman" w:hAnsi="Times New Roman" w:cs="宋体" w:hint="eastAsia"/>
                <w:color w:val="000000" w:themeColor="text1"/>
                <w:kern w:val="0"/>
                <w:szCs w:val="21"/>
              </w:rPr>
              <w:t>《一次性使用无菌导尿管》。</w:t>
            </w:r>
          </w:p>
        </w:tc>
      </w:tr>
      <w:tr w:rsidR="004C3EA4" w:rsidRPr="004C3EA4" w14:paraId="3950BF50" w14:textId="77777777" w:rsidTr="007215E6">
        <w:trPr>
          <w:cantSplit/>
          <w:trHeight w:val="397"/>
        </w:trPr>
        <w:tc>
          <w:tcPr>
            <w:tcW w:w="229" w:type="pct"/>
            <w:shd w:val="clear" w:color="auto" w:fill="auto"/>
            <w:noWrap/>
            <w:vAlign w:val="center"/>
            <w:hideMark/>
          </w:tcPr>
          <w:p w14:paraId="622982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578</w:t>
            </w:r>
          </w:p>
        </w:tc>
        <w:tc>
          <w:tcPr>
            <w:tcW w:w="451" w:type="pct"/>
            <w:shd w:val="clear" w:color="auto" w:fill="auto"/>
            <w:vAlign w:val="center"/>
            <w:hideMark/>
          </w:tcPr>
          <w:p w14:paraId="6D8C88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0483-2004</w:t>
            </w:r>
          </w:p>
        </w:tc>
        <w:tc>
          <w:tcPr>
            <w:tcW w:w="779" w:type="pct"/>
            <w:shd w:val="clear" w:color="auto" w:fill="auto"/>
            <w:vAlign w:val="center"/>
            <w:hideMark/>
          </w:tcPr>
          <w:p w14:paraId="436A25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一次性使用肠营养导管、肠给养器及其连接件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设计与试验方法</w:t>
            </w:r>
          </w:p>
        </w:tc>
        <w:tc>
          <w:tcPr>
            <w:tcW w:w="487" w:type="pct"/>
            <w:shd w:val="clear" w:color="auto" w:fill="auto"/>
            <w:vAlign w:val="center"/>
            <w:hideMark/>
          </w:tcPr>
          <w:p w14:paraId="5A27BC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2004-07-16</w:t>
            </w:r>
          </w:p>
        </w:tc>
        <w:tc>
          <w:tcPr>
            <w:tcW w:w="438" w:type="pct"/>
            <w:shd w:val="clear" w:color="auto" w:fill="auto"/>
            <w:vAlign w:val="center"/>
            <w:hideMark/>
          </w:tcPr>
          <w:p w14:paraId="4180B7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2005-08-01</w:t>
            </w:r>
          </w:p>
        </w:tc>
        <w:tc>
          <w:tcPr>
            <w:tcW w:w="544" w:type="pct"/>
            <w:shd w:val="clear" w:color="auto" w:fill="auto"/>
            <w:vAlign w:val="center"/>
            <w:hideMark/>
          </w:tcPr>
          <w:p w14:paraId="01FBCC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3D50C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0E1D2BDB" w14:textId="77777777" w:rsidR="004336D8" w:rsidRPr="004336D8" w:rsidRDefault="004336D8" w:rsidP="004336D8">
            <w:pPr>
              <w:widowControl/>
              <w:wordWrap w:val="0"/>
              <w:overflowPunct w:val="0"/>
              <w:rPr>
                <w:rFonts w:ascii="Times New Roman" w:hAnsi="Times New Roman" w:cs="宋体"/>
                <w:color w:val="000000" w:themeColor="text1"/>
                <w:kern w:val="0"/>
                <w:szCs w:val="21"/>
              </w:rPr>
            </w:pPr>
            <w:r w:rsidRPr="004336D8">
              <w:rPr>
                <w:rFonts w:ascii="Times New Roman" w:hAnsi="Times New Roman" w:cs="宋体" w:hint="eastAsia"/>
                <w:color w:val="000000" w:themeColor="text1"/>
                <w:kern w:val="0"/>
                <w:szCs w:val="21"/>
              </w:rPr>
              <w:t>本标准规定了一次性使用肠营养导管、一次性使用肠给养器及其连接件的设计和试验要求。</w:t>
            </w:r>
          </w:p>
          <w:p w14:paraId="102819B3" w14:textId="77777777" w:rsidR="004336D8" w:rsidRPr="004336D8" w:rsidRDefault="004336D8" w:rsidP="004336D8">
            <w:pPr>
              <w:widowControl/>
              <w:wordWrap w:val="0"/>
              <w:overflowPunct w:val="0"/>
              <w:rPr>
                <w:rFonts w:ascii="Times New Roman" w:hAnsi="Times New Roman" w:cs="宋体"/>
                <w:color w:val="000000" w:themeColor="text1"/>
                <w:kern w:val="0"/>
                <w:szCs w:val="21"/>
              </w:rPr>
            </w:pPr>
            <w:r w:rsidRPr="004336D8">
              <w:rPr>
                <w:rFonts w:ascii="Times New Roman" w:hAnsi="Times New Roman" w:cs="宋体" w:hint="eastAsia"/>
                <w:color w:val="000000" w:themeColor="text1"/>
                <w:kern w:val="0"/>
                <w:szCs w:val="21"/>
              </w:rPr>
              <w:t>本标准中没有给出肠营养导管射线探测性要求。</w:t>
            </w:r>
          </w:p>
          <w:p w14:paraId="0F3D2F6A" w14:textId="6D6E90C9" w:rsidR="00C37F4A" w:rsidRPr="004C3EA4" w:rsidRDefault="004336D8" w:rsidP="004336D8">
            <w:pPr>
              <w:widowControl/>
              <w:wordWrap w:val="0"/>
              <w:overflowPunct w:val="0"/>
              <w:rPr>
                <w:rFonts w:ascii="Times New Roman" w:hAnsi="Times New Roman" w:cs="宋体"/>
                <w:color w:val="000000" w:themeColor="text1"/>
                <w:kern w:val="0"/>
                <w:szCs w:val="21"/>
              </w:rPr>
            </w:pPr>
            <w:r w:rsidRPr="004336D8">
              <w:rPr>
                <w:rFonts w:ascii="Times New Roman" w:hAnsi="Times New Roman" w:cs="宋体" w:hint="eastAsia"/>
                <w:color w:val="000000" w:themeColor="text1"/>
                <w:kern w:val="0"/>
                <w:szCs w:val="21"/>
              </w:rPr>
              <w:t>注：预期通过口、鼻插入的肠营养导管，其整个管体、或头端、或通过断续标记的方法使其具有射线探测性。目前尚没有通用的射线可探测性的试验方法。但正在考虑制定这样一个标准的方法。</w:t>
            </w:r>
          </w:p>
        </w:tc>
      </w:tr>
      <w:tr w:rsidR="004C3EA4" w:rsidRPr="004C3EA4" w14:paraId="68867D65" w14:textId="77777777" w:rsidTr="007215E6">
        <w:trPr>
          <w:cantSplit/>
          <w:trHeight w:val="397"/>
        </w:trPr>
        <w:tc>
          <w:tcPr>
            <w:tcW w:w="229" w:type="pct"/>
            <w:shd w:val="clear" w:color="auto" w:fill="auto"/>
            <w:noWrap/>
            <w:vAlign w:val="center"/>
            <w:hideMark/>
          </w:tcPr>
          <w:p w14:paraId="69C836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579</w:t>
            </w:r>
          </w:p>
        </w:tc>
        <w:tc>
          <w:tcPr>
            <w:tcW w:w="451" w:type="pct"/>
            <w:shd w:val="clear" w:color="auto" w:fill="auto"/>
            <w:vAlign w:val="center"/>
            <w:hideMark/>
          </w:tcPr>
          <w:p w14:paraId="40E68A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0488-2004</w:t>
            </w:r>
          </w:p>
        </w:tc>
        <w:tc>
          <w:tcPr>
            <w:tcW w:w="779" w:type="pct"/>
            <w:shd w:val="clear" w:color="auto" w:fill="auto"/>
            <w:vAlign w:val="center"/>
            <w:hideMark/>
          </w:tcPr>
          <w:p w14:paraId="674EC4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一次性使用无菌直肠导管</w:t>
            </w:r>
          </w:p>
        </w:tc>
        <w:tc>
          <w:tcPr>
            <w:tcW w:w="487" w:type="pct"/>
            <w:shd w:val="clear" w:color="auto" w:fill="auto"/>
            <w:vAlign w:val="center"/>
            <w:hideMark/>
          </w:tcPr>
          <w:p w14:paraId="53E65C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2004-07-16</w:t>
            </w:r>
          </w:p>
        </w:tc>
        <w:tc>
          <w:tcPr>
            <w:tcW w:w="438" w:type="pct"/>
            <w:shd w:val="clear" w:color="auto" w:fill="auto"/>
            <w:vAlign w:val="center"/>
            <w:hideMark/>
          </w:tcPr>
          <w:p w14:paraId="477358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2005-08-01</w:t>
            </w:r>
          </w:p>
        </w:tc>
        <w:tc>
          <w:tcPr>
            <w:tcW w:w="544" w:type="pct"/>
            <w:shd w:val="clear" w:color="auto" w:fill="auto"/>
            <w:vAlign w:val="center"/>
            <w:hideMark/>
          </w:tcPr>
          <w:p w14:paraId="2F13F6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BF319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28192AAA"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本标准规定了插入患者直肠用于排空、冲洗或灌注的一次性使用直肠导管。</w:t>
            </w:r>
          </w:p>
        </w:tc>
      </w:tr>
      <w:tr w:rsidR="004C3EA4" w:rsidRPr="004C3EA4" w14:paraId="13A83AD4" w14:textId="77777777" w:rsidTr="007215E6">
        <w:trPr>
          <w:cantSplit/>
          <w:trHeight w:val="397"/>
        </w:trPr>
        <w:tc>
          <w:tcPr>
            <w:tcW w:w="229" w:type="pct"/>
            <w:shd w:val="clear" w:color="auto" w:fill="auto"/>
            <w:noWrap/>
            <w:vAlign w:val="center"/>
            <w:hideMark/>
          </w:tcPr>
          <w:p w14:paraId="0A856A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580</w:t>
            </w:r>
          </w:p>
        </w:tc>
        <w:tc>
          <w:tcPr>
            <w:tcW w:w="451" w:type="pct"/>
            <w:shd w:val="clear" w:color="auto" w:fill="auto"/>
            <w:vAlign w:val="center"/>
            <w:hideMark/>
          </w:tcPr>
          <w:p w14:paraId="3B415C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0489-2004</w:t>
            </w:r>
          </w:p>
        </w:tc>
        <w:tc>
          <w:tcPr>
            <w:tcW w:w="779" w:type="pct"/>
            <w:shd w:val="clear" w:color="auto" w:fill="auto"/>
            <w:vAlign w:val="center"/>
            <w:hideMark/>
          </w:tcPr>
          <w:p w14:paraId="557F7E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一次性使用无菌引流导管及辅助器械</w:t>
            </w:r>
          </w:p>
        </w:tc>
        <w:tc>
          <w:tcPr>
            <w:tcW w:w="487" w:type="pct"/>
            <w:shd w:val="clear" w:color="auto" w:fill="auto"/>
            <w:vAlign w:val="center"/>
            <w:hideMark/>
          </w:tcPr>
          <w:p w14:paraId="171543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2004-07-16</w:t>
            </w:r>
          </w:p>
        </w:tc>
        <w:tc>
          <w:tcPr>
            <w:tcW w:w="438" w:type="pct"/>
            <w:shd w:val="clear" w:color="auto" w:fill="auto"/>
            <w:vAlign w:val="center"/>
            <w:hideMark/>
          </w:tcPr>
          <w:p w14:paraId="25C864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2005-08-01</w:t>
            </w:r>
          </w:p>
        </w:tc>
        <w:tc>
          <w:tcPr>
            <w:tcW w:w="544" w:type="pct"/>
            <w:shd w:val="clear" w:color="auto" w:fill="auto"/>
            <w:vAlign w:val="center"/>
            <w:hideMark/>
          </w:tcPr>
          <w:p w14:paraId="13D282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DDD7B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73FF2CAB" w14:textId="77777777" w:rsidR="004C3EA4"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本标准规定了无菌、一次性使用、设计成以重力或负压的方式将液体引流到体外的引流导管、伤口引流系统和有关组件的要求。</w:t>
            </w:r>
          </w:p>
          <w:p w14:paraId="12EA5E6C" w14:textId="1A02AEF8" w:rsidR="007215E6"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p>
          <w:p w14:paraId="204C5208" w14:textId="77777777" w:rsidR="007215E6"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外径小于</w:t>
            </w:r>
            <w:r w:rsidRPr="004C3EA4">
              <w:rPr>
                <w:rFonts w:ascii="Times New Roman" w:hAnsi="Times New Roman" w:cs="宋体" w:hint="eastAsia"/>
                <w:color w:val="000000" w:themeColor="text1"/>
                <w:kern w:val="0"/>
                <w:szCs w:val="21"/>
              </w:rPr>
              <w:t>2mm</w:t>
            </w:r>
            <w:r w:rsidRPr="004C3EA4">
              <w:rPr>
                <w:rFonts w:ascii="Times New Roman" w:hAnsi="Times New Roman" w:cs="宋体" w:hint="eastAsia"/>
                <w:color w:val="000000" w:themeColor="text1"/>
                <w:kern w:val="0"/>
                <w:szCs w:val="21"/>
              </w:rPr>
              <w:t>的导管；</w:t>
            </w:r>
          </w:p>
          <w:p w14:paraId="7CA045F3" w14:textId="77777777" w:rsidR="004C3EA4"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呼吸道用吸引导管（见</w:t>
            </w:r>
            <w:r w:rsidRPr="004C3EA4">
              <w:rPr>
                <w:rFonts w:ascii="Times New Roman" w:hAnsi="Times New Roman" w:cs="宋体" w:hint="eastAsia"/>
                <w:color w:val="000000" w:themeColor="text1"/>
                <w:kern w:val="0"/>
                <w:szCs w:val="21"/>
              </w:rPr>
              <w:t>YY 0339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p>
          <w:p w14:paraId="04E300F4" w14:textId="1F618E64"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气管插管（见</w:t>
            </w:r>
            <w:r w:rsidRPr="004C3EA4">
              <w:rPr>
                <w:rFonts w:ascii="Times New Roman" w:hAnsi="Times New Roman" w:cs="宋体" w:hint="eastAsia"/>
                <w:color w:val="000000" w:themeColor="text1"/>
                <w:kern w:val="0"/>
                <w:szCs w:val="21"/>
              </w:rPr>
              <w:t>YY 0337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p>
        </w:tc>
      </w:tr>
      <w:tr w:rsidR="004C3EA4" w:rsidRPr="004C3EA4" w14:paraId="7155A622" w14:textId="77777777" w:rsidTr="007215E6">
        <w:trPr>
          <w:cantSplit/>
          <w:trHeight w:val="397"/>
        </w:trPr>
        <w:tc>
          <w:tcPr>
            <w:tcW w:w="229" w:type="pct"/>
            <w:shd w:val="clear" w:color="auto" w:fill="auto"/>
            <w:noWrap/>
            <w:vAlign w:val="center"/>
            <w:hideMark/>
          </w:tcPr>
          <w:p w14:paraId="37E594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581</w:t>
            </w:r>
          </w:p>
        </w:tc>
        <w:tc>
          <w:tcPr>
            <w:tcW w:w="451" w:type="pct"/>
            <w:shd w:val="clear" w:color="auto" w:fill="auto"/>
            <w:vAlign w:val="center"/>
            <w:hideMark/>
          </w:tcPr>
          <w:p w14:paraId="7D82E3F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0487-2010</w:t>
            </w:r>
          </w:p>
        </w:tc>
        <w:tc>
          <w:tcPr>
            <w:tcW w:w="779" w:type="pct"/>
            <w:shd w:val="clear" w:color="auto" w:fill="auto"/>
            <w:vAlign w:val="center"/>
            <w:hideMark/>
          </w:tcPr>
          <w:p w14:paraId="217127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一次性使用无菌脑积水分流器及其组件</w:t>
            </w:r>
          </w:p>
        </w:tc>
        <w:tc>
          <w:tcPr>
            <w:tcW w:w="487" w:type="pct"/>
            <w:shd w:val="clear" w:color="auto" w:fill="auto"/>
            <w:vAlign w:val="center"/>
            <w:hideMark/>
          </w:tcPr>
          <w:p w14:paraId="0CF3AB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8" w:type="pct"/>
            <w:shd w:val="clear" w:color="auto" w:fill="auto"/>
            <w:vAlign w:val="center"/>
            <w:hideMark/>
          </w:tcPr>
          <w:p w14:paraId="7B04A4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4" w:type="pct"/>
            <w:shd w:val="clear" w:color="auto" w:fill="auto"/>
            <w:vAlign w:val="center"/>
            <w:hideMark/>
          </w:tcPr>
          <w:p w14:paraId="7C22FC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52B43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7A734565" w14:textId="77777777" w:rsidR="004C3EA4"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本标准规定了一次性使用无菌脑积水分流器及其组件的安全性和性能要求。包括分流器所用的组件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如阀、管路和储液器。</w:t>
            </w:r>
          </w:p>
          <w:p w14:paraId="5944DCC4" w14:textId="77777777" w:rsidR="004C3EA4"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本标准不给出哪种阀更优越的建议。</w:t>
            </w:r>
          </w:p>
          <w:p w14:paraId="4EED8D74" w14:textId="77777777" w:rsidR="004C3EA4"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本标准为生产规定了机械和技术要求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并给出了制造商提供的阀的技术信息。制造商需根据各类阀的工作原理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给出各类阀的专用特性。</w:t>
            </w:r>
          </w:p>
          <w:p w14:paraId="495CFCBB" w14:textId="41D62245" w:rsidR="007215E6"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本标准带给医生和病人的好处在于</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可根据本标准理解制造商所提供的信息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从而获取具有设计创新产品的有关正常使用性能的标准化的信息。本标准带给制造商的好处在于</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使他们明确分流器在开发研究和生产质量控制中的基本的重要要求。</w:t>
            </w:r>
          </w:p>
          <w:p w14:paraId="47C87C4E" w14:textId="0F586FF9"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本标准不适用于治疗脑积水的有源植入器械。</w:t>
            </w:r>
          </w:p>
        </w:tc>
      </w:tr>
      <w:tr w:rsidR="004C3EA4" w:rsidRPr="004C3EA4" w14:paraId="0CC7EEFE" w14:textId="77777777" w:rsidTr="007215E6">
        <w:trPr>
          <w:cantSplit/>
          <w:trHeight w:val="397"/>
        </w:trPr>
        <w:tc>
          <w:tcPr>
            <w:tcW w:w="229" w:type="pct"/>
            <w:shd w:val="clear" w:color="auto" w:fill="auto"/>
            <w:noWrap/>
            <w:vAlign w:val="center"/>
            <w:hideMark/>
          </w:tcPr>
          <w:p w14:paraId="7DD352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582</w:t>
            </w:r>
          </w:p>
        </w:tc>
        <w:tc>
          <w:tcPr>
            <w:tcW w:w="451" w:type="pct"/>
            <w:shd w:val="clear" w:color="auto" w:fill="auto"/>
            <w:vAlign w:val="center"/>
            <w:hideMark/>
          </w:tcPr>
          <w:p w14:paraId="2F0FC9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0880-2013</w:t>
            </w:r>
          </w:p>
        </w:tc>
        <w:tc>
          <w:tcPr>
            <w:tcW w:w="779" w:type="pct"/>
            <w:shd w:val="clear" w:color="auto" w:fill="auto"/>
            <w:vAlign w:val="center"/>
            <w:hideMark/>
          </w:tcPr>
          <w:p w14:paraId="0BC4ED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一次性使用乳腺定位丝及其导引针</w:t>
            </w:r>
          </w:p>
        </w:tc>
        <w:tc>
          <w:tcPr>
            <w:tcW w:w="487" w:type="pct"/>
            <w:shd w:val="clear" w:color="auto" w:fill="auto"/>
            <w:vAlign w:val="center"/>
            <w:hideMark/>
          </w:tcPr>
          <w:p w14:paraId="1CDC7FC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521F6D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1AC54B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DDF5C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1CFF64BA"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本标准规定了一次性使用乳腺定位丝及其导引针的要求。本标准不适用于可自动操作的乳腺定位装置以及可以重新收回和重新定位的乳腺定位丝。</w:t>
            </w:r>
          </w:p>
        </w:tc>
      </w:tr>
      <w:tr w:rsidR="004C3EA4" w:rsidRPr="004C3EA4" w14:paraId="5384B015" w14:textId="77777777" w:rsidTr="007215E6">
        <w:trPr>
          <w:cantSplit/>
          <w:trHeight w:val="397"/>
        </w:trPr>
        <w:tc>
          <w:tcPr>
            <w:tcW w:w="229" w:type="pct"/>
            <w:shd w:val="clear" w:color="auto" w:fill="auto"/>
            <w:noWrap/>
            <w:vAlign w:val="center"/>
            <w:hideMark/>
          </w:tcPr>
          <w:p w14:paraId="6D283B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583</w:t>
            </w:r>
          </w:p>
        </w:tc>
        <w:tc>
          <w:tcPr>
            <w:tcW w:w="451" w:type="pct"/>
            <w:shd w:val="clear" w:color="auto" w:fill="auto"/>
            <w:vAlign w:val="center"/>
            <w:hideMark/>
          </w:tcPr>
          <w:p w14:paraId="3B78A9B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0872-2013</w:t>
            </w:r>
          </w:p>
        </w:tc>
        <w:tc>
          <w:tcPr>
            <w:tcW w:w="779" w:type="pct"/>
            <w:shd w:val="clear" w:color="auto" w:fill="auto"/>
            <w:vAlign w:val="center"/>
            <w:hideMark/>
          </w:tcPr>
          <w:p w14:paraId="1F1354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输尿管支架试验方法</w:t>
            </w:r>
          </w:p>
        </w:tc>
        <w:tc>
          <w:tcPr>
            <w:tcW w:w="487" w:type="pct"/>
            <w:shd w:val="clear" w:color="auto" w:fill="auto"/>
            <w:vAlign w:val="center"/>
            <w:hideMark/>
          </w:tcPr>
          <w:p w14:paraId="4399D0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7EDFC9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6A3238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3C146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45" w:type="pct"/>
            <w:shd w:val="clear" w:color="auto" w:fill="auto"/>
            <w:vAlign w:val="center"/>
            <w:hideMark/>
          </w:tcPr>
          <w:p w14:paraId="48BE9C72" w14:textId="77777777"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本标准规定了评价其两端带固定装置的一次性使用输尿管支架特性的仲裁试验方法，这些支架为短期应用于将尿液从肾脏引流至膀胱。这类支架的直径通常为</w:t>
            </w:r>
            <w:r w:rsidRPr="004C3EA4">
              <w:rPr>
                <w:rFonts w:ascii="Times New Roman" w:hAnsi="Times New Roman" w:cs="宋体" w:hint="eastAsia"/>
                <w:color w:val="000000" w:themeColor="text1"/>
                <w:kern w:val="0"/>
                <w:szCs w:val="21"/>
              </w:rPr>
              <w:t>3.7Fr</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14.0Fr</w:t>
            </w:r>
            <w:r w:rsidRPr="004C3EA4">
              <w:rPr>
                <w:rFonts w:ascii="Times New Roman" w:hAnsi="Times New Roman" w:cs="宋体" w:hint="eastAsia"/>
                <w:color w:val="000000" w:themeColor="text1"/>
                <w:kern w:val="0"/>
                <w:szCs w:val="21"/>
              </w:rPr>
              <w:t>，长度为</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30</w:t>
            </w:r>
            <w:r w:rsidRPr="004C3EA4">
              <w:rPr>
                <w:rFonts w:ascii="Times New Roman" w:hAnsi="Times New Roman" w:cs="宋体" w:hint="eastAsia"/>
                <w:color w:val="000000" w:themeColor="text1"/>
                <w:kern w:val="0"/>
                <w:szCs w:val="21"/>
              </w:rPr>
              <w:t>㎝，由硅橡胶、聚氨酯和其他聚合物制成，分非无菌供应医院灭菌后使用，和无菌供应一次性使用两种供应形式。该产品会有长期留置（超过</w:t>
            </w:r>
            <w:r w:rsidRPr="004C3EA4">
              <w:rPr>
                <w:rFonts w:ascii="Times New Roman" w:hAnsi="Times New Roman" w:cs="宋体" w:hint="eastAsia"/>
                <w:color w:val="000000" w:themeColor="text1"/>
                <w:kern w:val="0"/>
                <w:szCs w:val="21"/>
              </w:rPr>
              <w:t>30</w:t>
            </w:r>
            <w:r w:rsidRPr="004C3EA4">
              <w:rPr>
                <w:rFonts w:ascii="Times New Roman" w:hAnsi="Times New Roman" w:cs="宋体" w:hint="eastAsia"/>
                <w:color w:val="000000" w:themeColor="text1"/>
                <w:kern w:val="0"/>
                <w:szCs w:val="21"/>
              </w:rPr>
              <w:t>天）的情况，但并不常见，本标准不适用于长期留置的输尿管支架，也不适用于非输尿管应用（如肾造口术和回肠造口术）的输尿管支架。由于医院的灭菌设备、灭菌过程对支架特性产生的影响存在差异性，所以本标准也不适用于非无菌输尿管支架。</w:t>
            </w:r>
          </w:p>
        </w:tc>
      </w:tr>
      <w:tr w:rsidR="004C3EA4" w:rsidRPr="004C3EA4" w14:paraId="3847C794" w14:textId="77777777" w:rsidTr="007215E6">
        <w:trPr>
          <w:cantSplit/>
          <w:trHeight w:val="397"/>
        </w:trPr>
        <w:tc>
          <w:tcPr>
            <w:tcW w:w="229" w:type="pct"/>
            <w:shd w:val="clear" w:color="auto" w:fill="auto"/>
            <w:noWrap/>
            <w:vAlign w:val="center"/>
            <w:hideMark/>
          </w:tcPr>
          <w:p w14:paraId="2463FA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584</w:t>
            </w:r>
          </w:p>
        </w:tc>
        <w:tc>
          <w:tcPr>
            <w:tcW w:w="451" w:type="pct"/>
            <w:shd w:val="clear" w:color="auto" w:fill="auto"/>
            <w:vAlign w:val="center"/>
            <w:hideMark/>
          </w:tcPr>
          <w:p w14:paraId="2A876D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0817-2010</w:t>
            </w:r>
          </w:p>
        </w:tc>
        <w:tc>
          <w:tcPr>
            <w:tcW w:w="779" w:type="pct"/>
            <w:shd w:val="clear" w:color="auto" w:fill="auto"/>
            <w:vAlign w:val="center"/>
            <w:hideMark/>
          </w:tcPr>
          <w:p w14:paraId="288124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带定位球囊的肠营养导管物理性能要求及试验方法</w:t>
            </w:r>
          </w:p>
        </w:tc>
        <w:tc>
          <w:tcPr>
            <w:tcW w:w="487" w:type="pct"/>
            <w:shd w:val="clear" w:color="auto" w:fill="auto"/>
            <w:vAlign w:val="center"/>
            <w:hideMark/>
          </w:tcPr>
          <w:p w14:paraId="7D5816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8" w:type="pct"/>
            <w:shd w:val="clear" w:color="auto" w:fill="auto"/>
            <w:vAlign w:val="center"/>
            <w:hideMark/>
          </w:tcPr>
          <w:p w14:paraId="375E14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4" w:type="pct"/>
            <w:shd w:val="clear" w:color="auto" w:fill="auto"/>
            <w:vAlign w:val="center"/>
            <w:hideMark/>
          </w:tcPr>
          <w:p w14:paraId="2F38AC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C3FC1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45" w:type="pct"/>
            <w:shd w:val="clear" w:color="auto" w:fill="auto"/>
            <w:vAlign w:val="center"/>
            <w:hideMark/>
          </w:tcPr>
          <w:p w14:paraId="72393C2A" w14:textId="77777777" w:rsidR="007215E6"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本标准包括了一次性使用带定位球囊的肠营养导管的物理性能要求。带定位球囊的肠营养导管通过病人的自然腔道</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经鼻、经口</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或通过手术造瘘对病人提供营养和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给药。该产品可用不同的材料</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如硅橡胶、聚氨酯等聚合物以及以上几种材料的组合</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制成各种规格</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可以非无菌形式供应</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使用前进行灭菌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或以无菌形式供应仅供一次性使用。</w:t>
            </w:r>
          </w:p>
          <w:p w14:paraId="24E9CC1A" w14:textId="18C612BE" w:rsidR="00C37F4A" w:rsidRPr="004C3EA4" w:rsidRDefault="00C37F4A" w:rsidP="007215E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本标准不涉及带定位球囊的肠营养导管生物要求、化学要求、包装和标识方面的要求。</w:t>
            </w:r>
          </w:p>
        </w:tc>
      </w:tr>
    </w:tbl>
    <w:p w14:paraId="78E021C8" w14:textId="497CF110" w:rsidR="00AF1822" w:rsidRPr="004C3EA4" w:rsidRDefault="00AF1822">
      <w:pPr>
        <w:rPr>
          <w:color w:val="000000" w:themeColor="text1"/>
        </w:rPr>
      </w:pPr>
      <w:r w:rsidRPr="004C3EA4">
        <w:rPr>
          <w:color w:val="000000" w:themeColor="text1"/>
        </w:rPr>
        <w:br w:type="page"/>
      </w:r>
    </w:p>
    <w:p w14:paraId="5938D2F2" w14:textId="31CC5048" w:rsidR="00AF1822" w:rsidRPr="004C3EA4" w:rsidRDefault="00AF1822" w:rsidP="00AF182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66" w:name="_Toc99807329"/>
      <w:r w:rsidRPr="004C3EA4">
        <w:rPr>
          <w:rFonts w:ascii="Times New Roman" w:eastAsia="宋体" w:hAnsi="Times New Roman" w:cs="Times New Roman" w:hint="eastAsia"/>
          <w:b/>
          <w:bCs/>
          <w:color w:val="000000" w:themeColor="text1"/>
          <w:sz w:val="32"/>
          <w:szCs w:val="32"/>
        </w:rPr>
        <w:lastRenderedPageBreak/>
        <w:t>六、口腔材料、器械和设备</w:t>
      </w:r>
      <w:bookmarkEnd w:id="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7"/>
        <w:gridCol w:w="1334"/>
        <w:gridCol w:w="2304"/>
        <w:gridCol w:w="1440"/>
        <w:gridCol w:w="1295"/>
        <w:gridCol w:w="1609"/>
        <w:gridCol w:w="1558"/>
        <w:gridCol w:w="4569"/>
      </w:tblGrid>
      <w:tr w:rsidR="004C3EA4" w:rsidRPr="004C3EA4" w14:paraId="732A7282" w14:textId="77777777" w:rsidTr="00007537">
        <w:trPr>
          <w:cantSplit/>
          <w:trHeight w:val="397"/>
          <w:tblHeader/>
        </w:trPr>
        <w:tc>
          <w:tcPr>
            <w:tcW w:w="229" w:type="pct"/>
            <w:shd w:val="clear" w:color="auto" w:fill="auto"/>
            <w:vAlign w:val="center"/>
            <w:hideMark/>
          </w:tcPr>
          <w:p w14:paraId="76B70B16" w14:textId="77777777" w:rsidR="00AF1822" w:rsidRPr="004C3EA4" w:rsidRDefault="00AF1822" w:rsidP="00007537">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51" w:type="pct"/>
            <w:shd w:val="clear" w:color="auto" w:fill="auto"/>
            <w:vAlign w:val="center"/>
            <w:hideMark/>
          </w:tcPr>
          <w:p w14:paraId="67315250" w14:textId="77777777" w:rsidR="00AF1822" w:rsidRPr="004C3EA4" w:rsidRDefault="00AF1822" w:rsidP="00007537">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79" w:type="pct"/>
            <w:shd w:val="clear" w:color="auto" w:fill="auto"/>
            <w:vAlign w:val="center"/>
            <w:hideMark/>
          </w:tcPr>
          <w:p w14:paraId="6A2FA2B3" w14:textId="77777777" w:rsidR="00AF1822" w:rsidRPr="004C3EA4" w:rsidRDefault="00AF1822" w:rsidP="00007537">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7" w:type="pct"/>
            <w:shd w:val="clear" w:color="auto" w:fill="auto"/>
            <w:vAlign w:val="center"/>
            <w:hideMark/>
          </w:tcPr>
          <w:p w14:paraId="40818C7C" w14:textId="77777777" w:rsidR="00AF1822" w:rsidRPr="004C3EA4" w:rsidRDefault="00AF1822" w:rsidP="00007537">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8" w:type="pct"/>
            <w:shd w:val="clear" w:color="auto" w:fill="auto"/>
            <w:vAlign w:val="center"/>
            <w:hideMark/>
          </w:tcPr>
          <w:p w14:paraId="44F75A9F" w14:textId="77777777" w:rsidR="00AF1822" w:rsidRPr="004C3EA4" w:rsidRDefault="00AF1822" w:rsidP="00007537">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4" w:type="pct"/>
            <w:shd w:val="clear" w:color="auto" w:fill="auto"/>
            <w:vAlign w:val="center"/>
            <w:hideMark/>
          </w:tcPr>
          <w:p w14:paraId="605C5CFA" w14:textId="77777777" w:rsidR="00AF1822" w:rsidRPr="004C3EA4" w:rsidRDefault="00AF1822" w:rsidP="00007537">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7" w:type="pct"/>
            <w:shd w:val="clear" w:color="auto" w:fill="auto"/>
            <w:vAlign w:val="center"/>
            <w:hideMark/>
          </w:tcPr>
          <w:p w14:paraId="5267CD25" w14:textId="77777777" w:rsidR="00AF1822" w:rsidRPr="004C3EA4" w:rsidRDefault="00AF1822" w:rsidP="00007537">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45" w:type="pct"/>
            <w:shd w:val="clear" w:color="auto" w:fill="auto"/>
            <w:vAlign w:val="center"/>
            <w:hideMark/>
          </w:tcPr>
          <w:p w14:paraId="7335D49D" w14:textId="77777777" w:rsidR="00AF1822" w:rsidRPr="004C3EA4" w:rsidRDefault="00AF1822" w:rsidP="00007537">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4C3EA4" w:rsidRPr="004C3EA4" w14:paraId="5144D4F2" w14:textId="77777777" w:rsidTr="00564E6A">
        <w:trPr>
          <w:cantSplit/>
          <w:trHeight w:val="397"/>
        </w:trPr>
        <w:tc>
          <w:tcPr>
            <w:tcW w:w="5000" w:type="pct"/>
            <w:gridSpan w:val="8"/>
            <w:shd w:val="clear" w:color="auto" w:fill="auto"/>
            <w:noWrap/>
            <w:vAlign w:val="center"/>
            <w:hideMark/>
          </w:tcPr>
          <w:p w14:paraId="34C05335" w14:textId="0F341EFB" w:rsidR="00C37F4A" w:rsidRPr="004C3EA4" w:rsidRDefault="00C37F4A" w:rsidP="004325A4">
            <w:pPr>
              <w:widowControl/>
              <w:jc w:val="center"/>
              <w:textAlignment w:val="center"/>
              <w:outlineLvl w:val="1"/>
              <w:rPr>
                <w:rFonts w:ascii="Times New Roman" w:hAnsi="Times New Roman" w:cs="宋体"/>
                <w:b/>
                <w:bCs/>
                <w:color w:val="000000" w:themeColor="text1"/>
                <w:kern w:val="0"/>
                <w:sz w:val="24"/>
                <w:lang w:bidi="ar"/>
              </w:rPr>
            </w:pPr>
            <w:bookmarkStart w:id="67" w:name="_Toc99807330"/>
            <w:r w:rsidRPr="004C3EA4">
              <w:rPr>
                <w:rFonts w:ascii="Times New Roman" w:hAnsi="Times New Roman" w:cs="宋体" w:hint="eastAsia"/>
                <w:b/>
                <w:bCs/>
                <w:color w:val="000000" w:themeColor="text1"/>
                <w:kern w:val="0"/>
                <w:sz w:val="24"/>
                <w:lang w:bidi="ar"/>
              </w:rPr>
              <w:t>（一）专业通用领域</w:t>
            </w:r>
            <w:bookmarkEnd w:id="67"/>
          </w:p>
        </w:tc>
      </w:tr>
      <w:tr w:rsidR="004C3EA4" w:rsidRPr="004C3EA4" w14:paraId="2DD2D296" w14:textId="77777777" w:rsidTr="007215E6">
        <w:trPr>
          <w:cantSplit/>
          <w:trHeight w:val="397"/>
        </w:trPr>
        <w:tc>
          <w:tcPr>
            <w:tcW w:w="229" w:type="pct"/>
            <w:shd w:val="clear" w:color="auto" w:fill="auto"/>
            <w:noWrap/>
            <w:vAlign w:val="center"/>
            <w:hideMark/>
          </w:tcPr>
          <w:p w14:paraId="58AA26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585</w:t>
            </w:r>
          </w:p>
        </w:tc>
        <w:tc>
          <w:tcPr>
            <w:tcW w:w="451" w:type="pct"/>
            <w:shd w:val="clear" w:color="auto" w:fill="auto"/>
            <w:vAlign w:val="center"/>
            <w:hideMark/>
          </w:tcPr>
          <w:p w14:paraId="129B72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GB/T 9937-2020 </w:t>
            </w:r>
          </w:p>
        </w:tc>
        <w:tc>
          <w:tcPr>
            <w:tcW w:w="779" w:type="pct"/>
            <w:shd w:val="clear" w:color="auto" w:fill="auto"/>
            <w:vAlign w:val="center"/>
            <w:hideMark/>
          </w:tcPr>
          <w:p w14:paraId="707AD7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名词术语</w:t>
            </w:r>
          </w:p>
        </w:tc>
        <w:tc>
          <w:tcPr>
            <w:tcW w:w="487" w:type="pct"/>
            <w:shd w:val="clear" w:color="auto" w:fill="auto"/>
            <w:vAlign w:val="center"/>
            <w:hideMark/>
          </w:tcPr>
          <w:p w14:paraId="339E59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2020-12-14</w:t>
            </w:r>
          </w:p>
        </w:tc>
        <w:tc>
          <w:tcPr>
            <w:tcW w:w="438" w:type="pct"/>
            <w:shd w:val="clear" w:color="auto" w:fill="auto"/>
            <w:vAlign w:val="center"/>
            <w:hideMark/>
          </w:tcPr>
          <w:p w14:paraId="5CE60A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2021-07-01</w:t>
            </w:r>
          </w:p>
        </w:tc>
        <w:tc>
          <w:tcPr>
            <w:tcW w:w="544" w:type="pct"/>
            <w:shd w:val="clear" w:color="auto" w:fill="auto"/>
            <w:vAlign w:val="center"/>
            <w:hideMark/>
          </w:tcPr>
          <w:p w14:paraId="0037F0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D0882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E55F54F" w14:textId="77777777" w:rsidR="004C3EA4"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本标准界定了牙科学的术语。</w:t>
            </w:r>
          </w:p>
          <w:p w14:paraId="4A72B692" w14:textId="0A58738F"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本标准适用于牙科学领域，口腔基础及临床、口腔材料、口腔器械和口腔设备以及与这些产品有关的测试学等范畴。</w:t>
            </w:r>
          </w:p>
        </w:tc>
      </w:tr>
      <w:tr w:rsidR="004C3EA4" w:rsidRPr="004C3EA4" w14:paraId="06C54175" w14:textId="77777777" w:rsidTr="007215E6">
        <w:trPr>
          <w:cantSplit/>
          <w:trHeight w:val="397"/>
        </w:trPr>
        <w:tc>
          <w:tcPr>
            <w:tcW w:w="229" w:type="pct"/>
            <w:shd w:val="clear" w:color="auto" w:fill="auto"/>
            <w:noWrap/>
            <w:vAlign w:val="center"/>
            <w:hideMark/>
          </w:tcPr>
          <w:p w14:paraId="0BE58C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586</w:t>
            </w:r>
          </w:p>
        </w:tc>
        <w:tc>
          <w:tcPr>
            <w:tcW w:w="451" w:type="pct"/>
            <w:shd w:val="clear" w:color="auto" w:fill="auto"/>
            <w:vAlign w:val="center"/>
            <w:hideMark/>
          </w:tcPr>
          <w:p w14:paraId="004333B9" w14:textId="77777777" w:rsidR="00C37F4A" w:rsidRPr="004C3EA4" w:rsidRDefault="001742F8" w:rsidP="000C6349">
            <w:pPr>
              <w:widowControl/>
              <w:wordWrap w:val="0"/>
              <w:overflowPunct w:val="0"/>
              <w:jc w:val="center"/>
              <w:rPr>
                <w:rFonts w:ascii="Times New Roman" w:hAnsi="Times New Roman" w:cs="宋体"/>
                <w:color w:val="000000" w:themeColor="text1"/>
                <w:kern w:val="0"/>
                <w:szCs w:val="21"/>
              </w:rPr>
            </w:pPr>
            <w:hyperlink r:id="rId11" w:history="1">
              <w:r w:rsidR="00C37F4A" w:rsidRPr="004C3EA4">
                <w:rPr>
                  <w:rFonts w:ascii="Times New Roman" w:hAnsi="Times New Roman" w:cs="宋体" w:hint="eastAsia"/>
                  <w:color w:val="000000" w:themeColor="text1"/>
                  <w:kern w:val="0"/>
                  <w:szCs w:val="21"/>
                </w:rPr>
                <w:t>GB/T 9938-2013</w:t>
              </w:r>
            </w:hyperlink>
          </w:p>
        </w:tc>
        <w:tc>
          <w:tcPr>
            <w:tcW w:w="779" w:type="pct"/>
            <w:shd w:val="clear" w:color="auto" w:fill="auto"/>
            <w:vAlign w:val="center"/>
            <w:hideMark/>
          </w:tcPr>
          <w:p w14:paraId="2D23EE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牙位和口腔区域的标示法</w:t>
            </w:r>
          </w:p>
        </w:tc>
        <w:tc>
          <w:tcPr>
            <w:tcW w:w="487" w:type="pct"/>
            <w:shd w:val="clear" w:color="auto" w:fill="auto"/>
            <w:vAlign w:val="center"/>
            <w:hideMark/>
          </w:tcPr>
          <w:p w14:paraId="56933A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2013-12-31</w:t>
            </w:r>
          </w:p>
        </w:tc>
        <w:tc>
          <w:tcPr>
            <w:tcW w:w="438" w:type="pct"/>
            <w:shd w:val="clear" w:color="auto" w:fill="auto"/>
            <w:vAlign w:val="center"/>
            <w:hideMark/>
          </w:tcPr>
          <w:p w14:paraId="6934138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2015-06-01</w:t>
            </w:r>
          </w:p>
        </w:tc>
        <w:tc>
          <w:tcPr>
            <w:tcW w:w="544" w:type="pct"/>
            <w:shd w:val="clear" w:color="auto" w:fill="auto"/>
            <w:vAlign w:val="center"/>
            <w:hideMark/>
          </w:tcPr>
          <w:p w14:paraId="0DDEE0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A5414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69CC1D7"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本标准规定了采用双数字标示牙位或口腔区域的方法。</w:t>
            </w:r>
          </w:p>
        </w:tc>
      </w:tr>
      <w:tr w:rsidR="004C3EA4" w:rsidRPr="004C3EA4" w14:paraId="453E3A44" w14:textId="77777777" w:rsidTr="007215E6">
        <w:trPr>
          <w:cantSplit/>
          <w:trHeight w:val="397"/>
        </w:trPr>
        <w:tc>
          <w:tcPr>
            <w:tcW w:w="229" w:type="pct"/>
            <w:shd w:val="clear" w:color="auto" w:fill="auto"/>
            <w:noWrap/>
            <w:vAlign w:val="center"/>
            <w:hideMark/>
          </w:tcPr>
          <w:p w14:paraId="586CCB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587</w:t>
            </w:r>
          </w:p>
        </w:tc>
        <w:tc>
          <w:tcPr>
            <w:tcW w:w="451" w:type="pct"/>
            <w:shd w:val="clear" w:color="auto" w:fill="auto"/>
            <w:vAlign w:val="center"/>
            <w:hideMark/>
          </w:tcPr>
          <w:p w14:paraId="60CD3D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0271.1-2016</w:t>
            </w:r>
          </w:p>
        </w:tc>
        <w:tc>
          <w:tcPr>
            <w:tcW w:w="779" w:type="pct"/>
            <w:shd w:val="clear" w:color="auto" w:fill="auto"/>
            <w:vAlign w:val="center"/>
            <w:hideMark/>
          </w:tcPr>
          <w:p w14:paraId="3CCB98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水基水门汀</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部分：粉</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液酸碱水门汀</w:t>
            </w:r>
          </w:p>
        </w:tc>
        <w:tc>
          <w:tcPr>
            <w:tcW w:w="487" w:type="pct"/>
            <w:shd w:val="clear" w:color="auto" w:fill="auto"/>
            <w:vAlign w:val="center"/>
            <w:hideMark/>
          </w:tcPr>
          <w:p w14:paraId="69A2CC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2588B0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2018-06-01</w:t>
            </w:r>
          </w:p>
        </w:tc>
        <w:tc>
          <w:tcPr>
            <w:tcW w:w="544" w:type="pct"/>
            <w:shd w:val="clear" w:color="auto" w:fill="auto"/>
            <w:vAlign w:val="center"/>
            <w:hideMark/>
          </w:tcPr>
          <w:p w14:paraId="07F8A4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8B98D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316D32AF"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本标准规定了用作永久性粘固、垫底</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衬层和修复的牙科粉</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液酸碱水门汀的技术要求和试验方法。本标准适用于手工调和的水基水门汀或机械调和的胶囊水基水门汀，本标准不适用于树脂改性的水基水门汀。本标准代替</w:t>
            </w:r>
            <w:r w:rsidRPr="004C3EA4">
              <w:rPr>
                <w:rFonts w:ascii="Times New Roman" w:hAnsi="Times New Roman" w:cs="宋体" w:hint="eastAsia"/>
                <w:color w:val="000000" w:themeColor="text1"/>
                <w:kern w:val="0"/>
                <w:szCs w:val="21"/>
              </w:rPr>
              <w:t>YY 0271.1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《牙科水基水门汀第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部分：粉</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液酸碱水门汀》。</w:t>
            </w:r>
          </w:p>
        </w:tc>
      </w:tr>
      <w:tr w:rsidR="004C3EA4" w:rsidRPr="004C3EA4" w14:paraId="270B58EF" w14:textId="77777777" w:rsidTr="007215E6">
        <w:trPr>
          <w:cantSplit/>
          <w:trHeight w:val="397"/>
        </w:trPr>
        <w:tc>
          <w:tcPr>
            <w:tcW w:w="229" w:type="pct"/>
            <w:shd w:val="clear" w:color="auto" w:fill="auto"/>
            <w:noWrap/>
            <w:vAlign w:val="center"/>
            <w:hideMark/>
          </w:tcPr>
          <w:p w14:paraId="7F4E22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588</w:t>
            </w:r>
          </w:p>
        </w:tc>
        <w:tc>
          <w:tcPr>
            <w:tcW w:w="451" w:type="pct"/>
            <w:shd w:val="clear" w:color="auto" w:fill="auto"/>
            <w:vAlign w:val="center"/>
            <w:hideMark/>
          </w:tcPr>
          <w:p w14:paraId="7392A7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0271.2-2016</w:t>
            </w:r>
          </w:p>
        </w:tc>
        <w:tc>
          <w:tcPr>
            <w:tcW w:w="779" w:type="pct"/>
            <w:shd w:val="clear" w:color="auto" w:fill="auto"/>
            <w:vAlign w:val="center"/>
            <w:hideMark/>
          </w:tcPr>
          <w:p w14:paraId="5C3816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水基水门汀</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部分：树脂改性水门汀</w:t>
            </w:r>
          </w:p>
        </w:tc>
        <w:tc>
          <w:tcPr>
            <w:tcW w:w="487" w:type="pct"/>
            <w:shd w:val="clear" w:color="auto" w:fill="auto"/>
            <w:vAlign w:val="center"/>
            <w:hideMark/>
          </w:tcPr>
          <w:p w14:paraId="6EB9A2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62A2F7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2018-06-01</w:t>
            </w:r>
          </w:p>
        </w:tc>
        <w:tc>
          <w:tcPr>
            <w:tcW w:w="544" w:type="pct"/>
            <w:shd w:val="clear" w:color="auto" w:fill="auto"/>
            <w:vAlign w:val="center"/>
            <w:hideMark/>
          </w:tcPr>
          <w:p w14:paraId="210A5B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55F75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5A310EA3"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本标准规定了用于粘固、垫底或衬层和修复的牙科水门汀的要求和试验方法。本标准适用于能够通过水基酸碱反应和聚合反应达到固化的水门汀。本标准代替</w:t>
            </w:r>
            <w:r w:rsidRPr="004C3EA4">
              <w:rPr>
                <w:rFonts w:ascii="Times New Roman" w:hAnsi="Times New Roman" w:cs="宋体" w:hint="eastAsia"/>
                <w:color w:val="000000" w:themeColor="text1"/>
                <w:kern w:val="0"/>
                <w:szCs w:val="21"/>
              </w:rPr>
              <w:t>YY 0271.2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《牙科水基水门汀第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部分：光固化水门汀》。</w:t>
            </w:r>
          </w:p>
        </w:tc>
      </w:tr>
      <w:tr w:rsidR="004C3EA4" w:rsidRPr="004C3EA4" w14:paraId="27F5A6AD" w14:textId="77777777" w:rsidTr="007215E6">
        <w:trPr>
          <w:cantSplit/>
          <w:trHeight w:val="397"/>
        </w:trPr>
        <w:tc>
          <w:tcPr>
            <w:tcW w:w="229" w:type="pct"/>
            <w:shd w:val="clear" w:color="auto" w:fill="auto"/>
            <w:noWrap/>
            <w:vAlign w:val="center"/>
            <w:hideMark/>
          </w:tcPr>
          <w:p w14:paraId="795F9A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589</w:t>
            </w:r>
          </w:p>
        </w:tc>
        <w:tc>
          <w:tcPr>
            <w:tcW w:w="451" w:type="pct"/>
            <w:shd w:val="clear" w:color="auto" w:fill="auto"/>
            <w:vAlign w:val="center"/>
            <w:hideMark/>
          </w:tcPr>
          <w:p w14:paraId="63C532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0272-2009</w:t>
            </w:r>
          </w:p>
        </w:tc>
        <w:tc>
          <w:tcPr>
            <w:tcW w:w="779" w:type="pct"/>
            <w:shd w:val="clear" w:color="auto" w:fill="auto"/>
            <w:vAlign w:val="center"/>
            <w:hideMark/>
          </w:tcPr>
          <w:p w14:paraId="1F3DC1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氧化锌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丁香酚水门汀和不含丁香酚的氧化锌水门汀</w:t>
            </w:r>
          </w:p>
        </w:tc>
        <w:tc>
          <w:tcPr>
            <w:tcW w:w="487" w:type="pct"/>
            <w:shd w:val="clear" w:color="auto" w:fill="auto"/>
            <w:vAlign w:val="center"/>
            <w:hideMark/>
          </w:tcPr>
          <w:p w14:paraId="1F4363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8" w:type="pct"/>
            <w:shd w:val="clear" w:color="auto" w:fill="auto"/>
            <w:vAlign w:val="center"/>
            <w:hideMark/>
          </w:tcPr>
          <w:p w14:paraId="774FD6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4" w:type="pct"/>
            <w:shd w:val="clear" w:color="auto" w:fill="auto"/>
            <w:vAlign w:val="center"/>
            <w:hideMark/>
          </w:tcPr>
          <w:p w14:paraId="4CF3D6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179A9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3694129"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本标准适用于应用于牙科暂时粘固、永久粘固、窝洞衬层、窝洞垫底和暂时修复用的非水基氧化锌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丁香酚水门汀的性能要求和试验方法。本标准也适用于作为暂时粘固用的无丁香酚的氧化锌芳香油水门汀。</w:t>
            </w:r>
          </w:p>
        </w:tc>
      </w:tr>
      <w:tr w:rsidR="004C3EA4" w:rsidRPr="004C3EA4" w14:paraId="7890316A" w14:textId="77777777" w:rsidTr="007215E6">
        <w:trPr>
          <w:cantSplit/>
          <w:trHeight w:val="397"/>
        </w:trPr>
        <w:tc>
          <w:tcPr>
            <w:tcW w:w="229" w:type="pct"/>
            <w:shd w:val="clear" w:color="auto" w:fill="auto"/>
            <w:noWrap/>
            <w:vAlign w:val="center"/>
            <w:hideMark/>
          </w:tcPr>
          <w:p w14:paraId="1607FA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590</w:t>
            </w:r>
          </w:p>
        </w:tc>
        <w:tc>
          <w:tcPr>
            <w:tcW w:w="451" w:type="pct"/>
            <w:shd w:val="clear" w:color="auto" w:fill="auto"/>
            <w:vAlign w:val="center"/>
            <w:hideMark/>
          </w:tcPr>
          <w:p w14:paraId="4B14E3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91053-1999</w:t>
            </w:r>
          </w:p>
        </w:tc>
        <w:tc>
          <w:tcPr>
            <w:tcW w:w="779" w:type="pct"/>
            <w:shd w:val="clear" w:color="auto" w:fill="auto"/>
            <w:vAlign w:val="center"/>
            <w:hideMark/>
          </w:tcPr>
          <w:p w14:paraId="7B644D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口腔科器材和设备名词术语</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器械</w:t>
            </w:r>
          </w:p>
        </w:tc>
        <w:tc>
          <w:tcPr>
            <w:tcW w:w="487" w:type="pct"/>
            <w:shd w:val="clear" w:color="auto" w:fill="auto"/>
            <w:vAlign w:val="center"/>
            <w:hideMark/>
          </w:tcPr>
          <w:p w14:paraId="52083B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1985-06-20</w:t>
            </w:r>
          </w:p>
        </w:tc>
        <w:tc>
          <w:tcPr>
            <w:tcW w:w="438" w:type="pct"/>
            <w:shd w:val="clear" w:color="auto" w:fill="auto"/>
            <w:vAlign w:val="center"/>
            <w:hideMark/>
          </w:tcPr>
          <w:p w14:paraId="20D631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1985-10-01</w:t>
            </w:r>
          </w:p>
        </w:tc>
        <w:tc>
          <w:tcPr>
            <w:tcW w:w="544" w:type="pct"/>
            <w:shd w:val="clear" w:color="auto" w:fill="auto"/>
            <w:vAlign w:val="center"/>
            <w:hideMark/>
          </w:tcPr>
          <w:p w14:paraId="544596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CB72A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9E7B178"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本标准规定了口腔科手术器械、旋转器械的名词术语。</w:t>
            </w:r>
          </w:p>
        </w:tc>
      </w:tr>
      <w:tr w:rsidR="004C3EA4" w:rsidRPr="004C3EA4" w14:paraId="58F80EF0" w14:textId="77777777" w:rsidTr="007215E6">
        <w:trPr>
          <w:cantSplit/>
          <w:trHeight w:val="397"/>
        </w:trPr>
        <w:tc>
          <w:tcPr>
            <w:tcW w:w="229" w:type="pct"/>
            <w:shd w:val="clear" w:color="auto" w:fill="auto"/>
            <w:noWrap/>
            <w:vAlign w:val="center"/>
            <w:hideMark/>
          </w:tcPr>
          <w:p w14:paraId="4EC4B4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591</w:t>
            </w:r>
          </w:p>
        </w:tc>
        <w:tc>
          <w:tcPr>
            <w:tcW w:w="451" w:type="pct"/>
            <w:shd w:val="clear" w:color="auto" w:fill="auto"/>
            <w:vAlign w:val="center"/>
            <w:hideMark/>
          </w:tcPr>
          <w:p w14:paraId="6B3F43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0127.1-1993</w:t>
            </w:r>
          </w:p>
        </w:tc>
        <w:tc>
          <w:tcPr>
            <w:tcW w:w="779" w:type="pct"/>
            <w:shd w:val="clear" w:color="auto" w:fill="auto"/>
            <w:vAlign w:val="center"/>
            <w:hideMark/>
          </w:tcPr>
          <w:p w14:paraId="750608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口腔材料生物试验方法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溶血试验</w:t>
            </w:r>
          </w:p>
        </w:tc>
        <w:tc>
          <w:tcPr>
            <w:tcW w:w="487" w:type="pct"/>
            <w:shd w:val="clear" w:color="auto" w:fill="auto"/>
            <w:vAlign w:val="center"/>
            <w:hideMark/>
          </w:tcPr>
          <w:p w14:paraId="03702A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1993-07-01</w:t>
            </w:r>
          </w:p>
        </w:tc>
        <w:tc>
          <w:tcPr>
            <w:tcW w:w="438" w:type="pct"/>
            <w:shd w:val="clear" w:color="auto" w:fill="auto"/>
            <w:vAlign w:val="center"/>
            <w:hideMark/>
          </w:tcPr>
          <w:p w14:paraId="0109FF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1993-10-01</w:t>
            </w:r>
          </w:p>
        </w:tc>
        <w:tc>
          <w:tcPr>
            <w:tcW w:w="544" w:type="pct"/>
            <w:shd w:val="clear" w:color="auto" w:fill="auto"/>
            <w:vAlign w:val="center"/>
            <w:hideMark/>
          </w:tcPr>
          <w:p w14:paraId="779316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0CDEA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582A8CD"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本标准规定了齿科材料溶血试验方法。</w:t>
            </w:r>
          </w:p>
          <w:p w14:paraId="56A026A9" w14:textId="42B0D90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本标准适用于拟长期与骨和软组织接触的齿科材料</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见附录</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的体外急性溶血性能评价。</w:t>
            </w:r>
          </w:p>
        </w:tc>
      </w:tr>
      <w:tr w:rsidR="004C3EA4" w:rsidRPr="004C3EA4" w14:paraId="4B0F0235" w14:textId="77777777" w:rsidTr="007215E6">
        <w:trPr>
          <w:cantSplit/>
          <w:trHeight w:val="397"/>
        </w:trPr>
        <w:tc>
          <w:tcPr>
            <w:tcW w:w="229" w:type="pct"/>
            <w:shd w:val="clear" w:color="auto" w:fill="auto"/>
            <w:noWrap/>
            <w:vAlign w:val="center"/>
            <w:hideMark/>
          </w:tcPr>
          <w:p w14:paraId="3F61FC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592</w:t>
            </w:r>
          </w:p>
        </w:tc>
        <w:tc>
          <w:tcPr>
            <w:tcW w:w="451" w:type="pct"/>
            <w:shd w:val="clear" w:color="auto" w:fill="auto"/>
            <w:vAlign w:val="center"/>
            <w:hideMark/>
          </w:tcPr>
          <w:p w14:paraId="2D1EE4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0127.3-2014</w:t>
            </w:r>
          </w:p>
        </w:tc>
        <w:tc>
          <w:tcPr>
            <w:tcW w:w="779" w:type="pct"/>
            <w:shd w:val="clear" w:color="auto" w:fill="auto"/>
            <w:vAlign w:val="center"/>
            <w:hideMark/>
          </w:tcPr>
          <w:p w14:paraId="1526691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部分：根管内应用试验</w:t>
            </w:r>
          </w:p>
        </w:tc>
        <w:tc>
          <w:tcPr>
            <w:tcW w:w="487" w:type="pct"/>
            <w:shd w:val="clear" w:color="auto" w:fill="auto"/>
            <w:vAlign w:val="center"/>
            <w:hideMark/>
          </w:tcPr>
          <w:p w14:paraId="7D9AD0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374657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20A8B9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3ECD3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F8CE3E1"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本标准适用于评价根尖区牙髓断端组织及根尖周组织对根管内材料的生物相容性。材料在临床应用中所必需的操作过程亦包含在此评价中。本标准规定了口腔材料根管内应用试验方法。</w:t>
            </w:r>
          </w:p>
        </w:tc>
      </w:tr>
      <w:tr w:rsidR="004C3EA4" w:rsidRPr="004C3EA4" w14:paraId="2B7C7F79" w14:textId="77777777" w:rsidTr="007215E6">
        <w:trPr>
          <w:cantSplit/>
          <w:trHeight w:val="397"/>
        </w:trPr>
        <w:tc>
          <w:tcPr>
            <w:tcW w:w="229" w:type="pct"/>
            <w:shd w:val="clear" w:color="auto" w:fill="auto"/>
            <w:noWrap/>
            <w:vAlign w:val="center"/>
            <w:hideMark/>
          </w:tcPr>
          <w:p w14:paraId="19D492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593</w:t>
            </w:r>
          </w:p>
        </w:tc>
        <w:tc>
          <w:tcPr>
            <w:tcW w:w="451" w:type="pct"/>
            <w:shd w:val="clear" w:color="auto" w:fill="auto"/>
            <w:vAlign w:val="center"/>
            <w:hideMark/>
          </w:tcPr>
          <w:p w14:paraId="0B0264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0127.4-2009</w:t>
            </w:r>
          </w:p>
        </w:tc>
        <w:tc>
          <w:tcPr>
            <w:tcW w:w="779" w:type="pct"/>
            <w:shd w:val="clear" w:color="auto" w:fill="auto"/>
            <w:vAlign w:val="center"/>
            <w:hideMark/>
          </w:tcPr>
          <w:p w14:paraId="75D165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骨埋植试验</w:t>
            </w:r>
          </w:p>
        </w:tc>
        <w:tc>
          <w:tcPr>
            <w:tcW w:w="487" w:type="pct"/>
            <w:shd w:val="clear" w:color="auto" w:fill="auto"/>
            <w:vAlign w:val="center"/>
            <w:hideMark/>
          </w:tcPr>
          <w:p w14:paraId="7D2659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43375F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3E4911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42CD6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736C6FC"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本标准规定了口腔医疗器械的骨埋植试验方法。本标准用于评价骨组织对拟长期与口腔骨组织接触的口腔医疗器械的生物学反应。</w:t>
            </w:r>
          </w:p>
        </w:tc>
      </w:tr>
      <w:tr w:rsidR="004C3EA4" w:rsidRPr="004C3EA4" w14:paraId="063DE015" w14:textId="77777777" w:rsidTr="007215E6">
        <w:trPr>
          <w:cantSplit/>
          <w:trHeight w:val="397"/>
        </w:trPr>
        <w:tc>
          <w:tcPr>
            <w:tcW w:w="229" w:type="pct"/>
            <w:shd w:val="clear" w:color="auto" w:fill="auto"/>
            <w:noWrap/>
            <w:vAlign w:val="center"/>
            <w:hideMark/>
          </w:tcPr>
          <w:p w14:paraId="62331B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594</w:t>
            </w:r>
          </w:p>
        </w:tc>
        <w:tc>
          <w:tcPr>
            <w:tcW w:w="451" w:type="pct"/>
            <w:shd w:val="clear" w:color="auto" w:fill="auto"/>
            <w:vAlign w:val="center"/>
            <w:hideMark/>
          </w:tcPr>
          <w:p w14:paraId="5DA74F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0127.5-2014</w:t>
            </w:r>
          </w:p>
        </w:tc>
        <w:tc>
          <w:tcPr>
            <w:tcW w:w="779" w:type="pct"/>
            <w:shd w:val="clear" w:color="auto" w:fill="auto"/>
            <w:vAlign w:val="center"/>
            <w:hideMark/>
          </w:tcPr>
          <w:p w14:paraId="76B47C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部分：吸入毒性试验</w:t>
            </w:r>
          </w:p>
        </w:tc>
        <w:tc>
          <w:tcPr>
            <w:tcW w:w="487" w:type="pct"/>
            <w:shd w:val="clear" w:color="auto" w:fill="auto"/>
            <w:vAlign w:val="center"/>
            <w:hideMark/>
          </w:tcPr>
          <w:p w14:paraId="05112B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7ECC25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78C8BC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7EEC2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DB7FBA6"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本标准适用于评价在室温或在应用条件下具有明显挥发性的口腔医疗器械或其成分的吸入毒性。本标准规定了口腔医疗器械的吸入毒性试验方法。</w:t>
            </w:r>
          </w:p>
        </w:tc>
      </w:tr>
      <w:tr w:rsidR="004C3EA4" w:rsidRPr="004C3EA4" w14:paraId="6FA0C11F" w14:textId="77777777" w:rsidTr="007215E6">
        <w:trPr>
          <w:cantSplit/>
          <w:trHeight w:val="397"/>
        </w:trPr>
        <w:tc>
          <w:tcPr>
            <w:tcW w:w="229" w:type="pct"/>
            <w:shd w:val="clear" w:color="auto" w:fill="auto"/>
            <w:noWrap/>
            <w:vAlign w:val="center"/>
            <w:hideMark/>
          </w:tcPr>
          <w:p w14:paraId="0ECA31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595</w:t>
            </w:r>
          </w:p>
        </w:tc>
        <w:tc>
          <w:tcPr>
            <w:tcW w:w="451" w:type="pct"/>
            <w:shd w:val="clear" w:color="auto" w:fill="auto"/>
            <w:vAlign w:val="center"/>
            <w:hideMark/>
          </w:tcPr>
          <w:p w14:paraId="7DE3DF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0127.6-1999</w:t>
            </w:r>
          </w:p>
        </w:tc>
        <w:tc>
          <w:tcPr>
            <w:tcW w:w="779" w:type="pct"/>
            <w:shd w:val="clear" w:color="auto" w:fill="auto"/>
            <w:vAlign w:val="center"/>
            <w:hideMark/>
          </w:tcPr>
          <w:p w14:paraId="29F4C8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口腔材料生物学评价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单元：口腔材料生物试验方法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显性致死试验</w:t>
            </w:r>
          </w:p>
        </w:tc>
        <w:tc>
          <w:tcPr>
            <w:tcW w:w="487" w:type="pct"/>
            <w:shd w:val="clear" w:color="auto" w:fill="auto"/>
            <w:vAlign w:val="center"/>
            <w:hideMark/>
          </w:tcPr>
          <w:p w14:paraId="2EC7BD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1999-06-07</w:t>
            </w:r>
          </w:p>
        </w:tc>
        <w:tc>
          <w:tcPr>
            <w:tcW w:w="438" w:type="pct"/>
            <w:shd w:val="clear" w:color="auto" w:fill="auto"/>
            <w:vAlign w:val="center"/>
            <w:hideMark/>
          </w:tcPr>
          <w:p w14:paraId="3FB738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1999-10-01</w:t>
            </w:r>
          </w:p>
        </w:tc>
        <w:tc>
          <w:tcPr>
            <w:tcW w:w="544" w:type="pct"/>
            <w:shd w:val="clear" w:color="auto" w:fill="auto"/>
            <w:vAlign w:val="center"/>
            <w:hideMark/>
          </w:tcPr>
          <w:p w14:paraId="72FD74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05A4C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1B871F0"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本标准规定了口腔材料显性致死试验方法。</w:t>
            </w:r>
          </w:p>
          <w:p w14:paraId="2346D687" w14:textId="50929058"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本标准适用于评价口腔材料引起的显性致死。</w:t>
            </w:r>
          </w:p>
        </w:tc>
      </w:tr>
      <w:tr w:rsidR="004C3EA4" w:rsidRPr="004C3EA4" w14:paraId="0497A05B" w14:textId="77777777" w:rsidTr="007215E6">
        <w:trPr>
          <w:cantSplit/>
          <w:trHeight w:val="397"/>
        </w:trPr>
        <w:tc>
          <w:tcPr>
            <w:tcW w:w="229" w:type="pct"/>
            <w:shd w:val="clear" w:color="auto" w:fill="auto"/>
            <w:noWrap/>
            <w:vAlign w:val="center"/>
            <w:hideMark/>
          </w:tcPr>
          <w:p w14:paraId="051DC6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596</w:t>
            </w:r>
          </w:p>
        </w:tc>
        <w:tc>
          <w:tcPr>
            <w:tcW w:w="451" w:type="pct"/>
            <w:shd w:val="clear" w:color="auto" w:fill="auto"/>
            <w:vAlign w:val="center"/>
            <w:hideMark/>
          </w:tcPr>
          <w:p w14:paraId="6260D9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2017</w:t>
            </w:r>
          </w:p>
        </w:tc>
        <w:tc>
          <w:tcPr>
            <w:tcW w:w="779" w:type="pct"/>
            <w:shd w:val="clear" w:color="auto" w:fill="auto"/>
            <w:vAlign w:val="center"/>
            <w:hideMark/>
          </w:tcPr>
          <w:p w14:paraId="3883F4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口腔医疗器械材料生物学评价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部分：牙髓牙本质应用试验</w:t>
            </w:r>
          </w:p>
        </w:tc>
        <w:tc>
          <w:tcPr>
            <w:tcW w:w="487" w:type="pct"/>
            <w:shd w:val="clear" w:color="auto" w:fill="auto"/>
            <w:vAlign w:val="center"/>
            <w:hideMark/>
          </w:tcPr>
          <w:p w14:paraId="395495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2017-04-01</w:t>
            </w:r>
          </w:p>
        </w:tc>
        <w:tc>
          <w:tcPr>
            <w:tcW w:w="438" w:type="pct"/>
            <w:shd w:val="clear" w:color="auto" w:fill="auto"/>
            <w:vAlign w:val="center"/>
            <w:hideMark/>
          </w:tcPr>
          <w:p w14:paraId="7CFB0E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4" w:type="pct"/>
            <w:shd w:val="clear" w:color="auto" w:fill="auto"/>
            <w:vAlign w:val="center"/>
            <w:hideMark/>
          </w:tcPr>
          <w:p w14:paraId="466661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0A881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3B88A7BC"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本标准规定了口腔材料牙髓牙本质应用试验方法。本标准适用于评价口腔材料与牙本质及牙髓的生物相容性，包括该材料的预期临床应用所必须的评价方法步骤。本标准代替</w:t>
            </w:r>
            <w:r w:rsidRPr="004C3EA4">
              <w:rPr>
                <w:rFonts w:ascii="Times New Roman" w:hAnsi="Times New Roman" w:cs="宋体" w:hint="eastAsia"/>
                <w:color w:val="000000" w:themeColor="text1"/>
                <w:kern w:val="0"/>
                <w:szCs w:val="21"/>
              </w:rPr>
              <w:t>YY/T 0127.7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2001</w:t>
            </w:r>
            <w:r w:rsidRPr="004C3EA4">
              <w:rPr>
                <w:rFonts w:ascii="Times New Roman" w:hAnsi="Times New Roman" w:cs="宋体" w:hint="eastAsia"/>
                <w:color w:val="000000" w:themeColor="text1"/>
                <w:kern w:val="0"/>
                <w:szCs w:val="21"/>
              </w:rPr>
              <w:t>《口腔材料生物学评价第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单元：口腔材料生物试验方法牙髓牙本质应用试验》。</w:t>
            </w:r>
          </w:p>
        </w:tc>
      </w:tr>
      <w:tr w:rsidR="004C3EA4" w:rsidRPr="004C3EA4" w14:paraId="4D111A2A" w14:textId="77777777" w:rsidTr="007215E6">
        <w:trPr>
          <w:cantSplit/>
          <w:trHeight w:val="397"/>
        </w:trPr>
        <w:tc>
          <w:tcPr>
            <w:tcW w:w="229" w:type="pct"/>
            <w:shd w:val="clear" w:color="auto" w:fill="auto"/>
            <w:noWrap/>
            <w:vAlign w:val="center"/>
            <w:hideMark/>
          </w:tcPr>
          <w:p w14:paraId="47EF7A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597</w:t>
            </w:r>
          </w:p>
        </w:tc>
        <w:tc>
          <w:tcPr>
            <w:tcW w:w="451" w:type="pct"/>
            <w:shd w:val="clear" w:color="auto" w:fill="auto"/>
            <w:vAlign w:val="center"/>
            <w:hideMark/>
          </w:tcPr>
          <w:p w14:paraId="4935D0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0127.8-2001</w:t>
            </w:r>
          </w:p>
        </w:tc>
        <w:tc>
          <w:tcPr>
            <w:tcW w:w="779" w:type="pct"/>
            <w:shd w:val="clear" w:color="auto" w:fill="auto"/>
            <w:vAlign w:val="center"/>
            <w:hideMark/>
          </w:tcPr>
          <w:p w14:paraId="3099DB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口腔材料生物学评价</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单元：口腔材料生物试验方法</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皮下植入试验</w:t>
            </w:r>
          </w:p>
        </w:tc>
        <w:tc>
          <w:tcPr>
            <w:tcW w:w="487" w:type="pct"/>
            <w:shd w:val="clear" w:color="auto" w:fill="auto"/>
            <w:vAlign w:val="center"/>
            <w:hideMark/>
          </w:tcPr>
          <w:p w14:paraId="19948E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2001-03-12</w:t>
            </w:r>
          </w:p>
        </w:tc>
        <w:tc>
          <w:tcPr>
            <w:tcW w:w="438" w:type="pct"/>
            <w:shd w:val="clear" w:color="auto" w:fill="auto"/>
            <w:vAlign w:val="center"/>
            <w:hideMark/>
          </w:tcPr>
          <w:p w14:paraId="73301B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2001-08-01</w:t>
            </w:r>
          </w:p>
        </w:tc>
        <w:tc>
          <w:tcPr>
            <w:tcW w:w="544" w:type="pct"/>
            <w:shd w:val="clear" w:color="auto" w:fill="auto"/>
            <w:vAlign w:val="center"/>
            <w:hideMark/>
          </w:tcPr>
          <w:p w14:paraId="1796A2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8D433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AE31432"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本标准规定了口腔材料的皮下组织植入试验方法。</w:t>
            </w:r>
          </w:p>
          <w:p w14:paraId="4FCB8098" w14:textId="3BF7C23B"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本标准适用于评价长期与口腔组织接触的口腔材料对皮下组织的反应。</w:t>
            </w:r>
          </w:p>
        </w:tc>
      </w:tr>
      <w:tr w:rsidR="004C3EA4" w:rsidRPr="004C3EA4" w14:paraId="2CA4D3A3" w14:textId="77777777" w:rsidTr="007215E6">
        <w:trPr>
          <w:cantSplit/>
          <w:trHeight w:val="397"/>
        </w:trPr>
        <w:tc>
          <w:tcPr>
            <w:tcW w:w="229" w:type="pct"/>
            <w:shd w:val="clear" w:color="auto" w:fill="auto"/>
            <w:noWrap/>
            <w:vAlign w:val="center"/>
            <w:hideMark/>
          </w:tcPr>
          <w:p w14:paraId="24259A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598</w:t>
            </w:r>
          </w:p>
        </w:tc>
        <w:tc>
          <w:tcPr>
            <w:tcW w:w="451" w:type="pct"/>
            <w:shd w:val="clear" w:color="auto" w:fill="auto"/>
            <w:vAlign w:val="center"/>
            <w:hideMark/>
          </w:tcPr>
          <w:p w14:paraId="519286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0127.9-2009</w:t>
            </w:r>
          </w:p>
        </w:tc>
        <w:tc>
          <w:tcPr>
            <w:tcW w:w="779" w:type="pct"/>
            <w:shd w:val="clear" w:color="auto" w:fill="auto"/>
            <w:vAlign w:val="center"/>
            <w:hideMark/>
          </w:tcPr>
          <w:p w14:paraId="7D46C6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细胞毒性试验：琼脂扩散法及滤膜扩散法</w:t>
            </w:r>
          </w:p>
        </w:tc>
        <w:tc>
          <w:tcPr>
            <w:tcW w:w="487" w:type="pct"/>
            <w:shd w:val="clear" w:color="auto" w:fill="auto"/>
            <w:vAlign w:val="center"/>
            <w:hideMark/>
          </w:tcPr>
          <w:p w14:paraId="1F2FEF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0CF088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02B444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8AFC9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33A6CE83"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本标准规定了口腔医疗器械的细胞毒性试验方法：琼脂扩散法及滤膜扩散法。</w:t>
            </w:r>
          </w:p>
          <w:p w14:paraId="6AD5F1A9" w14:textId="648A95EF"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本标准用于检测口腔医疗器械在通过琼脂或琼脂糖扩散后或通过醋酸纤维素滤膜扩散后的非特异性细胞毒性。</w:t>
            </w:r>
          </w:p>
        </w:tc>
      </w:tr>
      <w:tr w:rsidR="004C3EA4" w:rsidRPr="004C3EA4" w14:paraId="7F8154AD" w14:textId="77777777" w:rsidTr="007215E6">
        <w:trPr>
          <w:cantSplit/>
          <w:trHeight w:val="397"/>
        </w:trPr>
        <w:tc>
          <w:tcPr>
            <w:tcW w:w="229" w:type="pct"/>
            <w:shd w:val="clear" w:color="auto" w:fill="auto"/>
            <w:noWrap/>
            <w:vAlign w:val="center"/>
            <w:hideMark/>
          </w:tcPr>
          <w:p w14:paraId="4A57D5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599</w:t>
            </w:r>
          </w:p>
        </w:tc>
        <w:tc>
          <w:tcPr>
            <w:tcW w:w="451" w:type="pct"/>
            <w:shd w:val="clear" w:color="auto" w:fill="auto"/>
            <w:vAlign w:val="center"/>
            <w:hideMark/>
          </w:tcPr>
          <w:p w14:paraId="26B10A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0127.10-2009</w:t>
            </w:r>
          </w:p>
        </w:tc>
        <w:tc>
          <w:tcPr>
            <w:tcW w:w="779" w:type="pct"/>
            <w:shd w:val="clear" w:color="auto" w:fill="auto"/>
            <w:vAlign w:val="center"/>
            <w:hideMark/>
          </w:tcPr>
          <w:p w14:paraId="70F2C7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鼠伤寒沙门氏杆菌回复突变试验（</w:t>
            </w:r>
            <w:r w:rsidRPr="004C3EA4">
              <w:rPr>
                <w:rFonts w:ascii="Times New Roman" w:hAnsi="Times New Roman" w:cs="宋体" w:hint="eastAsia"/>
                <w:color w:val="000000" w:themeColor="text1"/>
                <w:kern w:val="0"/>
                <w:szCs w:val="21"/>
              </w:rPr>
              <w:t>Ames</w:t>
            </w:r>
            <w:r w:rsidRPr="004C3EA4">
              <w:rPr>
                <w:rFonts w:ascii="Times New Roman" w:hAnsi="Times New Roman" w:cs="宋体" w:hint="eastAsia"/>
                <w:color w:val="000000" w:themeColor="text1"/>
                <w:kern w:val="0"/>
                <w:szCs w:val="21"/>
              </w:rPr>
              <w:t>试验）</w:t>
            </w:r>
          </w:p>
        </w:tc>
        <w:tc>
          <w:tcPr>
            <w:tcW w:w="487" w:type="pct"/>
            <w:shd w:val="clear" w:color="auto" w:fill="auto"/>
            <w:vAlign w:val="center"/>
            <w:hideMark/>
          </w:tcPr>
          <w:p w14:paraId="2CD450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8" w:type="pct"/>
            <w:shd w:val="clear" w:color="auto" w:fill="auto"/>
            <w:vAlign w:val="center"/>
            <w:hideMark/>
          </w:tcPr>
          <w:p w14:paraId="6814B6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4" w:type="pct"/>
            <w:shd w:val="clear" w:color="auto" w:fill="auto"/>
            <w:vAlign w:val="center"/>
            <w:hideMark/>
          </w:tcPr>
          <w:p w14:paraId="7DACF2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ED775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5AC62B8B"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本标准规定了口腔医疗器械鼠伤寒沙门氏杆菌回复突变试验方法。本试验用于测定可引起沙门氏杆菌基因置换和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或移码突变的口腔材料所诱发的依赖于组氨酸（</w:t>
            </w:r>
            <w:r w:rsidRPr="004C3EA4">
              <w:rPr>
                <w:rFonts w:ascii="Times New Roman" w:hAnsi="Times New Roman" w:cs="宋体" w:hint="eastAsia"/>
                <w:color w:val="000000" w:themeColor="text1"/>
                <w:kern w:val="0"/>
                <w:szCs w:val="21"/>
              </w:rPr>
              <w:t>his</w:t>
            </w:r>
            <w:r w:rsidRPr="004C3EA4">
              <w:rPr>
                <w:rFonts w:ascii="Times New Roman" w:hAnsi="Times New Roman" w:cs="宋体" w:hint="eastAsia"/>
                <w:color w:val="000000" w:themeColor="text1"/>
                <w:kern w:val="0"/>
                <w:szCs w:val="21"/>
              </w:rPr>
              <w:t>－）的菌株产生不依赖于组氨酸（</w:t>
            </w:r>
            <w:r w:rsidRPr="004C3EA4">
              <w:rPr>
                <w:rFonts w:ascii="Times New Roman" w:hAnsi="Times New Roman" w:cs="宋体" w:hint="eastAsia"/>
                <w:color w:val="000000" w:themeColor="text1"/>
                <w:kern w:val="0"/>
                <w:szCs w:val="21"/>
              </w:rPr>
              <w:t>his</w:t>
            </w:r>
            <w:r w:rsidRPr="004C3EA4">
              <w:rPr>
                <w:rFonts w:ascii="Times New Roman" w:hAnsi="Times New Roman" w:cs="宋体" w:hint="eastAsia"/>
                <w:color w:val="000000" w:themeColor="text1"/>
                <w:kern w:val="0"/>
                <w:szCs w:val="21"/>
              </w:rPr>
              <w:t>＋）的基因突变。为检测口腔医疗器械的诱变性试验之一。</w:t>
            </w:r>
          </w:p>
        </w:tc>
      </w:tr>
      <w:tr w:rsidR="004C3EA4" w:rsidRPr="004C3EA4" w14:paraId="5FA325B7" w14:textId="77777777" w:rsidTr="007215E6">
        <w:trPr>
          <w:cantSplit/>
          <w:trHeight w:val="397"/>
        </w:trPr>
        <w:tc>
          <w:tcPr>
            <w:tcW w:w="229" w:type="pct"/>
            <w:shd w:val="clear" w:color="auto" w:fill="auto"/>
            <w:noWrap/>
            <w:vAlign w:val="center"/>
            <w:hideMark/>
          </w:tcPr>
          <w:p w14:paraId="1F9A61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600</w:t>
            </w:r>
          </w:p>
        </w:tc>
        <w:tc>
          <w:tcPr>
            <w:tcW w:w="451" w:type="pct"/>
            <w:shd w:val="clear" w:color="auto" w:fill="auto"/>
            <w:vAlign w:val="center"/>
            <w:hideMark/>
          </w:tcPr>
          <w:p w14:paraId="00914CB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0127.11-2014</w:t>
            </w:r>
          </w:p>
        </w:tc>
        <w:tc>
          <w:tcPr>
            <w:tcW w:w="779" w:type="pct"/>
            <w:shd w:val="clear" w:color="auto" w:fill="auto"/>
            <w:vAlign w:val="center"/>
            <w:hideMark/>
          </w:tcPr>
          <w:p w14:paraId="6137A2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11</w:t>
            </w:r>
            <w:r w:rsidRPr="004C3EA4">
              <w:rPr>
                <w:rFonts w:ascii="Times New Roman" w:hAnsi="Times New Roman" w:cs="宋体" w:hint="eastAsia"/>
                <w:color w:val="000000" w:themeColor="text1"/>
                <w:kern w:val="0"/>
                <w:szCs w:val="21"/>
              </w:rPr>
              <w:t>部分：盖髓试验</w:t>
            </w:r>
          </w:p>
        </w:tc>
        <w:tc>
          <w:tcPr>
            <w:tcW w:w="487" w:type="pct"/>
            <w:shd w:val="clear" w:color="auto" w:fill="auto"/>
            <w:vAlign w:val="center"/>
            <w:hideMark/>
          </w:tcPr>
          <w:p w14:paraId="2E547E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7A755D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03A0D0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B7E8B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50AEDEB8"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本标准适用于评价盖髓材料与牙髓的生物相容性。材料在临床应用中所需的操作方法和过程亦包含在此评价中。本标准规定了口腔材料盖髓试验方法。</w:t>
            </w:r>
          </w:p>
        </w:tc>
      </w:tr>
      <w:tr w:rsidR="004C3EA4" w:rsidRPr="004C3EA4" w14:paraId="199D6474" w14:textId="77777777" w:rsidTr="007215E6">
        <w:trPr>
          <w:cantSplit/>
          <w:trHeight w:val="397"/>
        </w:trPr>
        <w:tc>
          <w:tcPr>
            <w:tcW w:w="229" w:type="pct"/>
            <w:shd w:val="clear" w:color="auto" w:fill="auto"/>
            <w:noWrap/>
            <w:vAlign w:val="center"/>
            <w:hideMark/>
          </w:tcPr>
          <w:p w14:paraId="10EAB4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601</w:t>
            </w:r>
          </w:p>
        </w:tc>
        <w:tc>
          <w:tcPr>
            <w:tcW w:w="451" w:type="pct"/>
            <w:shd w:val="clear" w:color="auto" w:fill="auto"/>
            <w:vAlign w:val="center"/>
            <w:hideMark/>
          </w:tcPr>
          <w:p w14:paraId="17177B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0127.12-2008</w:t>
            </w:r>
          </w:p>
        </w:tc>
        <w:tc>
          <w:tcPr>
            <w:tcW w:w="779" w:type="pct"/>
            <w:shd w:val="clear" w:color="auto" w:fill="auto"/>
            <w:vAlign w:val="center"/>
            <w:hideMark/>
          </w:tcPr>
          <w:p w14:paraId="7AE9E4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微核试验</w:t>
            </w:r>
          </w:p>
        </w:tc>
        <w:tc>
          <w:tcPr>
            <w:tcW w:w="487" w:type="pct"/>
            <w:shd w:val="clear" w:color="auto" w:fill="auto"/>
            <w:vAlign w:val="center"/>
            <w:hideMark/>
          </w:tcPr>
          <w:p w14:paraId="79F0A8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8" w:type="pct"/>
            <w:shd w:val="clear" w:color="auto" w:fill="auto"/>
            <w:vAlign w:val="center"/>
            <w:hideMark/>
          </w:tcPr>
          <w:p w14:paraId="207527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44" w:type="pct"/>
            <w:shd w:val="clear" w:color="auto" w:fill="auto"/>
            <w:vAlign w:val="center"/>
            <w:hideMark/>
          </w:tcPr>
          <w:p w14:paraId="497292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B6B92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8F2E739"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本标准规定了口腔医疗器械遗传毒性——骨髓细胞微核试验方法和技术要求。本标准适用于检测口腔医疗器械及其组分或其浸提液可能的致突变作用。</w:t>
            </w:r>
          </w:p>
        </w:tc>
      </w:tr>
      <w:tr w:rsidR="004C3EA4" w:rsidRPr="004C3EA4" w14:paraId="1FBF408D" w14:textId="77777777" w:rsidTr="007215E6">
        <w:trPr>
          <w:cantSplit/>
          <w:trHeight w:val="397"/>
        </w:trPr>
        <w:tc>
          <w:tcPr>
            <w:tcW w:w="229" w:type="pct"/>
            <w:shd w:val="clear" w:color="auto" w:fill="auto"/>
            <w:noWrap/>
            <w:vAlign w:val="center"/>
            <w:hideMark/>
          </w:tcPr>
          <w:p w14:paraId="46237B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602</w:t>
            </w:r>
          </w:p>
        </w:tc>
        <w:tc>
          <w:tcPr>
            <w:tcW w:w="451" w:type="pct"/>
            <w:shd w:val="clear" w:color="auto" w:fill="auto"/>
            <w:vAlign w:val="center"/>
            <w:hideMark/>
          </w:tcPr>
          <w:p w14:paraId="5A4985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0127.13-2018</w:t>
            </w:r>
          </w:p>
        </w:tc>
        <w:tc>
          <w:tcPr>
            <w:tcW w:w="779" w:type="pct"/>
            <w:shd w:val="clear" w:color="auto" w:fill="auto"/>
            <w:vAlign w:val="center"/>
            <w:hideMark/>
          </w:tcPr>
          <w:p w14:paraId="518165B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口腔黏膜刺激试验</w:t>
            </w:r>
          </w:p>
        </w:tc>
        <w:tc>
          <w:tcPr>
            <w:tcW w:w="487" w:type="pct"/>
            <w:shd w:val="clear" w:color="auto" w:fill="auto"/>
            <w:vAlign w:val="center"/>
            <w:hideMark/>
          </w:tcPr>
          <w:p w14:paraId="6C26EC5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2018-04-24</w:t>
            </w:r>
          </w:p>
        </w:tc>
        <w:tc>
          <w:tcPr>
            <w:tcW w:w="438" w:type="pct"/>
            <w:shd w:val="clear" w:color="auto" w:fill="auto"/>
            <w:vAlign w:val="center"/>
            <w:hideMark/>
          </w:tcPr>
          <w:p w14:paraId="2C4603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2019-05-01</w:t>
            </w:r>
          </w:p>
        </w:tc>
        <w:tc>
          <w:tcPr>
            <w:tcW w:w="544" w:type="pct"/>
            <w:shd w:val="clear" w:color="auto" w:fill="auto"/>
            <w:vAlign w:val="center"/>
            <w:hideMark/>
          </w:tcPr>
          <w:p w14:paraId="14F77D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5A5BD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26820C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本标准规定了医疗器械的口腔黏膜刺激试验方法。本标准适用于评价短期、长期和持久与口腔黏膜组织接触的口腔医疗器械或与口腔黏膜组织接触的其他医疗器械对口腔黏膜组织产生的刺激作用。本标准代替</w:t>
            </w:r>
            <w:r w:rsidRPr="004C3EA4">
              <w:rPr>
                <w:rFonts w:ascii="Times New Roman" w:hAnsi="Times New Roman" w:cs="宋体" w:hint="eastAsia"/>
                <w:color w:val="000000" w:themeColor="text1"/>
                <w:kern w:val="0"/>
                <w:szCs w:val="21"/>
              </w:rPr>
              <w:t>YY/T 0127.13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口腔黏膜刺激试验》。</w:t>
            </w:r>
          </w:p>
        </w:tc>
      </w:tr>
      <w:tr w:rsidR="004C3EA4" w:rsidRPr="004C3EA4" w14:paraId="09169089" w14:textId="77777777" w:rsidTr="007215E6">
        <w:trPr>
          <w:cantSplit/>
          <w:trHeight w:val="397"/>
        </w:trPr>
        <w:tc>
          <w:tcPr>
            <w:tcW w:w="229" w:type="pct"/>
            <w:shd w:val="clear" w:color="auto" w:fill="auto"/>
            <w:noWrap/>
            <w:vAlign w:val="center"/>
            <w:hideMark/>
          </w:tcPr>
          <w:p w14:paraId="071C20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603</w:t>
            </w:r>
          </w:p>
        </w:tc>
        <w:tc>
          <w:tcPr>
            <w:tcW w:w="451" w:type="pct"/>
            <w:shd w:val="clear" w:color="auto" w:fill="auto"/>
            <w:vAlign w:val="center"/>
            <w:hideMark/>
          </w:tcPr>
          <w:p w14:paraId="5D0D94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0127.14-2009</w:t>
            </w:r>
          </w:p>
        </w:tc>
        <w:tc>
          <w:tcPr>
            <w:tcW w:w="779" w:type="pct"/>
            <w:shd w:val="clear" w:color="auto" w:fill="auto"/>
            <w:vAlign w:val="center"/>
            <w:hideMark/>
          </w:tcPr>
          <w:p w14:paraId="6D11A7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单元：试验方法急性经口全身毒性试验</w:t>
            </w:r>
          </w:p>
        </w:tc>
        <w:tc>
          <w:tcPr>
            <w:tcW w:w="487" w:type="pct"/>
            <w:shd w:val="clear" w:color="auto" w:fill="auto"/>
            <w:vAlign w:val="center"/>
            <w:hideMark/>
          </w:tcPr>
          <w:p w14:paraId="5956BA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8" w:type="pct"/>
            <w:shd w:val="clear" w:color="auto" w:fill="auto"/>
            <w:vAlign w:val="center"/>
            <w:hideMark/>
          </w:tcPr>
          <w:p w14:paraId="6F36C8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4" w:type="pct"/>
            <w:shd w:val="clear" w:color="auto" w:fill="auto"/>
            <w:vAlign w:val="center"/>
            <w:hideMark/>
          </w:tcPr>
          <w:p w14:paraId="23C292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A69E9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C2D8365"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本标准规定了口腔医疗器械急性经口全身毒性试验方法。本标准适用于评价口腔医疗器械经口途径的急性全身毒性。</w:t>
            </w:r>
          </w:p>
        </w:tc>
      </w:tr>
      <w:tr w:rsidR="004C3EA4" w:rsidRPr="004C3EA4" w14:paraId="303D2B11" w14:textId="77777777" w:rsidTr="007215E6">
        <w:trPr>
          <w:cantSplit/>
          <w:trHeight w:val="397"/>
        </w:trPr>
        <w:tc>
          <w:tcPr>
            <w:tcW w:w="229" w:type="pct"/>
            <w:shd w:val="clear" w:color="auto" w:fill="auto"/>
            <w:noWrap/>
            <w:vAlign w:val="center"/>
            <w:hideMark/>
          </w:tcPr>
          <w:p w14:paraId="41B39F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604</w:t>
            </w:r>
          </w:p>
        </w:tc>
        <w:tc>
          <w:tcPr>
            <w:tcW w:w="451" w:type="pct"/>
            <w:shd w:val="clear" w:color="auto" w:fill="auto"/>
            <w:vAlign w:val="center"/>
            <w:hideMark/>
          </w:tcPr>
          <w:p w14:paraId="22F13F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0127.15-2018</w:t>
            </w:r>
          </w:p>
        </w:tc>
        <w:tc>
          <w:tcPr>
            <w:tcW w:w="779" w:type="pct"/>
            <w:shd w:val="clear" w:color="auto" w:fill="auto"/>
            <w:vAlign w:val="center"/>
            <w:hideMark/>
          </w:tcPr>
          <w:p w14:paraId="1C0BD5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部分：亚急性和亚慢性全身毒性试验：经口途径</w:t>
            </w:r>
          </w:p>
        </w:tc>
        <w:tc>
          <w:tcPr>
            <w:tcW w:w="487" w:type="pct"/>
            <w:shd w:val="clear" w:color="auto" w:fill="auto"/>
            <w:vAlign w:val="center"/>
            <w:hideMark/>
          </w:tcPr>
          <w:p w14:paraId="0CFCD1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2018-04-24</w:t>
            </w:r>
          </w:p>
        </w:tc>
        <w:tc>
          <w:tcPr>
            <w:tcW w:w="438" w:type="pct"/>
            <w:shd w:val="clear" w:color="auto" w:fill="auto"/>
            <w:vAlign w:val="center"/>
            <w:hideMark/>
          </w:tcPr>
          <w:p w14:paraId="5A0FF5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2019-05-01</w:t>
            </w:r>
          </w:p>
        </w:tc>
        <w:tc>
          <w:tcPr>
            <w:tcW w:w="544" w:type="pct"/>
            <w:shd w:val="clear" w:color="auto" w:fill="auto"/>
            <w:vAlign w:val="center"/>
            <w:hideMark/>
          </w:tcPr>
          <w:p w14:paraId="314FEA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1DE3A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57C650B"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本标准规定了口腔医疗器械亚急性和亚慢性经口全身毒性试验方法。本标准适用于评价与口腔接触的医疗器械经口途径的亚急性和亚慢性全身毒性。本标准代替</w:t>
            </w:r>
            <w:r w:rsidRPr="004C3EA4">
              <w:rPr>
                <w:rFonts w:ascii="Times New Roman" w:hAnsi="Times New Roman" w:cs="宋体" w:hint="eastAsia"/>
                <w:color w:val="000000" w:themeColor="text1"/>
                <w:kern w:val="0"/>
                <w:szCs w:val="21"/>
              </w:rPr>
              <w:t>YY/T 0127.15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亚急性和亚慢性全身毒性试验：经口途径》。</w:t>
            </w:r>
          </w:p>
        </w:tc>
      </w:tr>
      <w:tr w:rsidR="004C3EA4" w:rsidRPr="004C3EA4" w14:paraId="27969C6F" w14:textId="77777777" w:rsidTr="007215E6">
        <w:trPr>
          <w:cantSplit/>
          <w:trHeight w:val="397"/>
        </w:trPr>
        <w:tc>
          <w:tcPr>
            <w:tcW w:w="229" w:type="pct"/>
            <w:shd w:val="clear" w:color="auto" w:fill="auto"/>
            <w:noWrap/>
            <w:vAlign w:val="center"/>
            <w:hideMark/>
          </w:tcPr>
          <w:p w14:paraId="35A9FD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605</w:t>
            </w:r>
          </w:p>
        </w:tc>
        <w:tc>
          <w:tcPr>
            <w:tcW w:w="451" w:type="pct"/>
            <w:shd w:val="clear" w:color="auto" w:fill="auto"/>
            <w:vAlign w:val="center"/>
            <w:hideMark/>
          </w:tcPr>
          <w:p w14:paraId="556A09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0127.16-2009</w:t>
            </w:r>
          </w:p>
        </w:tc>
        <w:tc>
          <w:tcPr>
            <w:tcW w:w="779" w:type="pct"/>
            <w:shd w:val="clear" w:color="auto" w:fill="auto"/>
            <w:vAlign w:val="center"/>
            <w:hideMark/>
          </w:tcPr>
          <w:p w14:paraId="5FF440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单元：试验方法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哺乳动物细胞体外染色体畸变试验</w:t>
            </w:r>
          </w:p>
        </w:tc>
        <w:tc>
          <w:tcPr>
            <w:tcW w:w="487" w:type="pct"/>
            <w:shd w:val="clear" w:color="auto" w:fill="auto"/>
            <w:vAlign w:val="center"/>
            <w:hideMark/>
          </w:tcPr>
          <w:p w14:paraId="384E7F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369133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7B6AE1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E5035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62FECA6"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本标准规定了口腔医疗器械哺乳动物细胞体外染色体畸变试验方法的技术要求。本标准适用于测定口腔医疗器械可能造成的遗传学危害。</w:t>
            </w:r>
          </w:p>
        </w:tc>
      </w:tr>
      <w:tr w:rsidR="004C3EA4" w:rsidRPr="004C3EA4" w14:paraId="51F0322E" w14:textId="77777777" w:rsidTr="007215E6">
        <w:trPr>
          <w:cantSplit/>
          <w:trHeight w:val="397"/>
        </w:trPr>
        <w:tc>
          <w:tcPr>
            <w:tcW w:w="229" w:type="pct"/>
            <w:shd w:val="clear" w:color="auto" w:fill="auto"/>
            <w:noWrap/>
            <w:vAlign w:val="center"/>
            <w:hideMark/>
          </w:tcPr>
          <w:p w14:paraId="57FC19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606</w:t>
            </w:r>
          </w:p>
        </w:tc>
        <w:tc>
          <w:tcPr>
            <w:tcW w:w="451" w:type="pct"/>
            <w:shd w:val="clear" w:color="auto" w:fill="auto"/>
            <w:vAlign w:val="center"/>
            <w:hideMark/>
          </w:tcPr>
          <w:p w14:paraId="7D5EBE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0127.17-2014</w:t>
            </w:r>
          </w:p>
        </w:tc>
        <w:tc>
          <w:tcPr>
            <w:tcW w:w="779" w:type="pct"/>
            <w:shd w:val="clear" w:color="auto" w:fill="auto"/>
            <w:vAlign w:val="center"/>
            <w:hideMark/>
          </w:tcPr>
          <w:p w14:paraId="36CA5D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17</w:t>
            </w:r>
            <w:r w:rsidRPr="004C3EA4">
              <w:rPr>
                <w:rFonts w:ascii="Times New Roman" w:hAnsi="Times New Roman" w:cs="宋体" w:hint="eastAsia"/>
                <w:color w:val="000000" w:themeColor="text1"/>
                <w:kern w:val="0"/>
                <w:szCs w:val="21"/>
              </w:rPr>
              <w:t>部分：小鼠淋巴瘤细胞（</w:t>
            </w:r>
            <w:r w:rsidRPr="004C3EA4">
              <w:rPr>
                <w:rFonts w:ascii="Times New Roman" w:hAnsi="Times New Roman" w:cs="宋体" w:hint="eastAsia"/>
                <w:color w:val="000000" w:themeColor="text1"/>
                <w:kern w:val="0"/>
                <w:szCs w:val="21"/>
              </w:rPr>
              <w:t>TK</w:t>
            </w:r>
            <w:r w:rsidRPr="004C3EA4">
              <w:rPr>
                <w:rFonts w:ascii="Times New Roman" w:hAnsi="Times New Roman" w:cs="宋体" w:hint="eastAsia"/>
                <w:color w:val="000000" w:themeColor="text1"/>
                <w:kern w:val="0"/>
                <w:szCs w:val="21"/>
              </w:rPr>
              <w:t>）基因突变试验</w:t>
            </w:r>
          </w:p>
        </w:tc>
        <w:tc>
          <w:tcPr>
            <w:tcW w:w="487" w:type="pct"/>
            <w:shd w:val="clear" w:color="auto" w:fill="auto"/>
            <w:vAlign w:val="center"/>
            <w:hideMark/>
          </w:tcPr>
          <w:p w14:paraId="0C7A2B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45F49D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543A20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4FD45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3662D9A"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本标准适用于测定口腔医疗器械的致突变性。本标准规定了口腔医疗器械小鼠淋巴瘤细胞（</w:t>
            </w:r>
            <w:r w:rsidRPr="004C3EA4">
              <w:rPr>
                <w:rFonts w:ascii="Times New Roman" w:hAnsi="Times New Roman" w:cs="宋体" w:hint="eastAsia"/>
                <w:color w:val="000000" w:themeColor="text1"/>
                <w:kern w:val="0"/>
                <w:szCs w:val="21"/>
              </w:rPr>
              <w:t>TK</w:t>
            </w:r>
            <w:r w:rsidRPr="004C3EA4">
              <w:rPr>
                <w:rFonts w:ascii="Times New Roman" w:hAnsi="Times New Roman" w:cs="宋体" w:hint="eastAsia"/>
                <w:color w:val="000000" w:themeColor="text1"/>
                <w:kern w:val="0"/>
                <w:szCs w:val="21"/>
              </w:rPr>
              <w:t>）基因突变试验方法，包括操作步骤，数据处理和结果判定。</w:t>
            </w:r>
          </w:p>
        </w:tc>
      </w:tr>
      <w:tr w:rsidR="004C3EA4" w:rsidRPr="004C3EA4" w14:paraId="37BE9615" w14:textId="77777777" w:rsidTr="007215E6">
        <w:trPr>
          <w:cantSplit/>
          <w:trHeight w:val="397"/>
        </w:trPr>
        <w:tc>
          <w:tcPr>
            <w:tcW w:w="229" w:type="pct"/>
            <w:shd w:val="clear" w:color="auto" w:fill="auto"/>
            <w:noWrap/>
            <w:vAlign w:val="center"/>
            <w:hideMark/>
          </w:tcPr>
          <w:p w14:paraId="06C1E2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607</w:t>
            </w:r>
          </w:p>
        </w:tc>
        <w:tc>
          <w:tcPr>
            <w:tcW w:w="451" w:type="pct"/>
            <w:shd w:val="clear" w:color="auto" w:fill="auto"/>
            <w:vAlign w:val="center"/>
            <w:hideMark/>
          </w:tcPr>
          <w:p w14:paraId="5711C5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0127.18-2016</w:t>
            </w:r>
          </w:p>
        </w:tc>
        <w:tc>
          <w:tcPr>
            <w:tcW w:w="779" w:type="pct"/>
            <w:shd w:val="clear" w:color="auto" w:fill="auto"/>
            <w:vAlign w:val="center"/>
            <w:hideMark/>
          </w:tcPr>
          <w:p w14:paraId="5FDC7D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18</w:t>
            </w:r>
            <w:r w:rsidRPr="004C3EA4">
              <w:rPr>
                <w:rFonts w:ascii="Times New Roman" w:hAnsi="Times New Roman" w:cs="宋体" w:hint="eastAsia"/>
                <w:color w:val="000000" w:themeColor="text1"/>
                <w:kern w:val="0"/>
                <w:szCs w:val="21"/>
              </w:rPr>
              <w:t>部分：牙本质屏障细胞毒性试验</w:t>
            </w:r>
          </w:p>
        </w:tc>
        <w:tc>
          <w:tcPr>
            <w:tcW w:w="487" w:type="pct"/>
            <w:shd w:val="clear" w:color="auto" w:fill="auto"/>
            <w:vAlign w:val="center"/>
            <w:hideMark/>
          </w:tcPr>
          <w:p w14:paraId="28D19D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0C8D39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20EFD7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C2741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8F7066E"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本标准规定了口腔材料牙本质屏障细胞毒性试验方法。本标准适用于评价牙体充填材料和牙齿窝洞治疗的相关材料及其可滤沥成分经牙本质屏障后对细胞毒性的影响。</w:t>
            </w:r>
          </w:p>
        </w:tc>
      </w:tr>
      <w:tr w:rsidR="004C3EA4" w:rsidRPr="004C3EA4" w14:paraId="72D13192" w14:textId="77777777" w:rsidTr="007215E6">
        <w:trPr>
          <w:cantSplit/>
          <w:trHeight w:val="397"/>
        </w:trPr>
        <w:tc>
          <w:tcPr>
            <w:tcW w:w="229" w:type="pct"/>
            <w:shd w:val="clear" w:color="auto" w:fill="auto"/>
            <w:noWrap/>
            <w:vAlign w:val="center"/>
            <w:hideMark/>
          </w:tcPr>
          <w:p w14:paraId="259081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608</w:t>
            </w:r>
          </w:p>
        </w:tc>
        <w:tc>
          <w:tcPr>
            <w:tcW w:w="451" w:type="pct"/>
            <w:shd w:val="clear" w:color="auto" w:fill="auto"/>
            <w:vAlign w:val="center"/>
            <w:hideMark/>
          </w:tcPr>
          <w:p w14:paraId="33CB2F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0268-2008</w:t>
            </w:r>
          </w:p>
        </w:tc>
        <w:tc>
          <w:tcPr>
            <w:tcW w:w="779" w:type="pct"/>
            <w:shd w:val="clear" w:color="auto" w:fill="auto"/>
            <w:vAlign w:val="center"/>
            <w:hideMark/>
          </w:tcPr>
          <w:p w14:paraId="14D7D1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单元：评价与试验</w:t>
            </w:r>
          </w:p>
        </w:tc>
        <w:tc>
          <w:tcPr>
            <w:tcW w:w="487" w:type="pct"/>
            <w:shd w:val="clear" w:color="auto" w:fill="auto"/>
            <w:vAlign w:val="center"/>
            <w:hideMark/>
          </w:tcPr>
          <w:p w14:paraId="369EFA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8" w:type="pct"/>
            <w:shd w:val="clear" w:color="auto" w:fill="auto"/>
            <w:vAlign w:val="center"/>
            <w:hideMark/>
          </w:tcPr>
          <w:p w14:paraId="0BF522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44" w:type="pct"/>
            <w:shd w:val="clear" w:color="auto" w:fill="auto"/>
            <w:vAlign w:val="center"/>
            <w:hideMark/>
          </w:tcPr>
          <w:p w14:paraId="5632DF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8C2D1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4F053F1"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本标准规定了口腔医疗器械的生物学评价与试验应考虑的试验方法。本标准包括药物成分与器械为整体的复合器械。本标准不包括不直接或不间接与患者身体接触的材料及器械的测试。</w:t>
            </w:r>
          </w:p>
        </w:tc>
      </w:tr>
      <w:tr w:rsidR="004C3EA4" w:rsidRPr="004C3EA4" w14:paraId="3E1E366D" w14:textId="77777777" w:rsidTr="007215E6">
        <w:trPr>
          <w:cantSplit/>
          <w:trHeight w:val="397"/>
        </w:trPr>
        <w:tc>
          <w:tcPr>
            <w:tcW w:w="229" w:type="pct"/>
            <w:shd w:val="clear" w:color="auto" w:fill="auto"/>
            <w:noWrap/>
            <w:vAlign w:val="center"/>
            <w:hideMark/>
          </w:tcPr>
          <w:p w14:paraId="5E6792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609</w:t>
            </w:r>
          </w:p>
        </w:tc>
        <w:tc>
          <w:tcPr>
            <w:tcW w:w="451" w:type="pct"/>
            <w:shd w:val="clear" w:color="auto" w:fill="auto"/>
            <w:vAlign w:val="center"/>
            <w:hideMark/>
          </w:tcPr>
          <w:p w14:paraId="467B21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0112-1993</w:t>
            </w:r>
          </w:p>
        </w:tc>
        <w:tc>
          <w:tcPr>
            <w:tcW w:w="779" w:type="pct"/>
            <w:shd w:val="clear" w:color="auto" w:fill="auto"/>
            <w:vAlign w:val="center"/>
            <w:hideMark/>
          </w:tcPr>
          <w:p w14:paraId="7CC2E7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模拟口腔环境冷热疲劳试验方法</w:t>
            </w:r>
          </w:p>
        </w:tc>
        <w:tc>
          <w:tcPr>
            <w:tcW w:w="487" w:type="pct"/>
            <w:shd w:val="clear" w:color="auto" w:fill="auto"/>
            <w:vAlign w:val="center"/>
            <w:hideMark/>
          </w:tcPr>
          <w:p w14:paraId="5C2C8C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1993-02-10</w:t>
            </w:r>
          </w:p>
        </w:tc>
        <w:tc>
          <w:tcPr>
            <w:tcW w:w="438" w:type="pct"/>
            <w:shd w:val="clear" w:color="auto" w:fill="auto"/>
            <w:vAlign w:val="center"/>
            <w:hideMark/>
          </w:tcPr>
          <w:p w14:paraId="341A10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1993-05-01</w:t>
            </w:r>
          </w:p>
        </w:tc>
        <w:tc>
          <w:tcPr>
            <w:tcW w:w="544" w:type="pct"/>
            <w:shd w:val="clear" w:color="auto" w:fill="auto"/>
            <w:vAlign w:val="center"/>
            <w:hideMark/>
          </w:tcPr>
          <w:p w14:paraId="66E8F6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23863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852DE13"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本标准规定了模拟口腔环境冷热疲劳试验方法。本标准适用于口腔材料在模拟口腔环境条件下的冷热疲劳试验。</w:t>
            </w:r>
          </w:p>
        </w:tc>
      </w:tr>
      <w:tr w:rsidR="004C3EA4" w:rsidRPr="004C3EA4" w14:paraId="0D0EA7B7" w14:textId="77777777" w:rsidTr="007215E6">
        <w:trPr>
          <w:cantSplit/>
          <w:trHeight w:val="397"/>
        </w:trPr>
        <w:tc>
          <w:tcPr>
            <w:tcW w:w="229" w:type="pct"/>
            <w:shd w:val="clear" w:color="auto" w:fill="auto"/>
            <w:noWrap/>
            <w:vAlign w:val="center"/>
            <w:hideMark/>
          </w:tcPr>
          <w:p w14:paraId="281ABD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610</w:t>
            </w:r>
          </w:p>
        </w:tc>
        <w:tc>
          <w:tcPr>
            <w:tcW w:w="451" w:type="pct"/>
            <w:shd w:val="clear" w:color="auto" w:fill="auto"/>
            <w:vAlign w:val="center"/>
            <w:hideMark/>
          </w:tcPr>
          <w:p w14:paraId="24F50E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0113-2015</w:t>
            </w:r>
          </w:p>
        </w:tc>
        <w:tc>
          <w:tcPr>
            <w:tcW w:w="779" w:type="pct"/>
            <w:shd w:val="clear" w:color="auto" w:fill="auto"/>
            <w:vAlign w:val="center"/>
            <w:hideMark/>
          </w:tcPr>
          <w:p w14:paraId="682BEA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复合树脂耐磨耗性能测试方法</w:t>
            </w:r>
          </w:p>
        </w:tc>
        <w:tc>
          <w:tcPr>
            <w:tcW w:w="487" w:type="pct"/>
            <w:shd w:val="clear" w:color="auto" w:fill="auto"/>
            <w:vAlign w:val="center"/>
            <w:hideMark/>
          </w:tcPr>
          <w:p w14:paraId="77CDE4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30CFF1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347A4C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2C4B8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5FDBC482"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本标准适用于光固化和化学固化的牙科复合树脂耐磨耗性能测试。本标准规定了牙科复合树脂耐磨耗性能的测试方法。本标准代替</w:t>
            </w:r>
            <w:r w:rsidRPr="004C3EA4">
              <w:rPr>
                <w:rFonts w:ascii="Times New Roman" w:hAnsi="Times New Roman" w:cs="宋体" w:hint="eastAsia"/>
                <w:color w:val="000000" w:themeColor="text1"/>
                <w:kern w:val="0"/>
                <w:szCs w:val="21"/>
              </w:rPr>
              <w:t>YY/T 0113-1993</w:t>
            </w:r>
            <w:r w:rsidRPr="004C3EA4">
              <w:rPr>
                <w:rFonts w:ascii="Times New Roman" w:hAnsi="Times New Roman" w:cs="宋体" w:hint="eastAsia"/>
                <w:color w:val="000000" w:themeColor="text1"/>
                <w:kern w:val="0"/>
                <w:szCs w:val="21"/>
              </w:rPr>
              <w:t>《牙科复合树脂耐磨耗性能测试方法》。</w:t>
            </w:r>
          </w:p>
        </w:tc>
      </w:tr>
      <w:tr w:rsidR="004C3EA4" w:rsidRPr="004C3EA4" w14:paraId="768A589F" w14:textId="77777777" w:rsidTr="007215E6">
        <w:trPr>
          <w:cantSplit/>
          <w:trHeight w:val="397"/>
        </w:trPr>
        <w:tc>
          <w:tcPr>
            <w:tcW w:w="229" w:type="pct"/>
            <w:shd w:val="clear" w:color="auto" w:fill="auto"/>
            <w:noWrap/>
            <w:vAlign w:val="center"/>
            <w:hideMark/>
          </w:tcPr>
          <w:p w14:paraId="0644CD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611</w:t>
            </w:r>
          </w:p>
        </w:tc>
        <w:tc>
          <w:tcPr>
            <w:tcW w:w="451" w:type="pct"/>
            <w:shd w:val="clear" w:color="auto" w:fill="auto"/>
            <w:vAlign w:val="center"/>
            <w:hideMark/>
          </w:tcPr>
          <w:p w14:paraId="189DE5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0518-2009</w:t>
            </w:r>
          </w:p>
        </w:tc>
        <w:tc>
          <w:tcPr>
            <w:tcW w:w="779" w:type="pct"/>
            <w:shd w:val="clear" w:color="auto" w:fill="auto"/>
            <w:vAlign w:val="center"/>
            <w:hideMark/>
          </w:tcPr>
          <w:p w14:paraId="7C7A53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牙科修复体用聚合物基粘接剂</w:t>
            </w:r>
          </w:p>
        </w:tc>
        <w:tc>
          <w:tcPr>
            <w:tcW w:w="487" w:type="pct"/>
            <w:shd w:val="clear" w:color="auto" w:fill="auto"/>
            <w:vAlign w:val="center"/>
            <w:hideMark/>
          </w:tcPr>
          <w:p w14:paraId="7BF022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46683A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27983A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5FBD0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C70AF32"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本标准规定了具有流动性（呈液状）的牙科修复体用聚合物基粘接剂的分类、要求及检测方法。</w:t>
            </w:r>
          </w:p>
          <w:p w14:paraId="1D91F283"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本标准适用于修复体或修复材料与牙齿粘接、修复材料之间粘接使用的、具有流动性的聚合物基粘接剂。</w:t>
            </w:r>
          </w:p>
          <w:p w14:paraId="786FDD51" w14:textId="79FDED9F"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本标准不包含</w:t>
            </w:r>
            <w:r w:rsidRPr="004C3EA4">
              <w:rPr>
                <w:rFonts w:ascii="Times New Roman" w:hAnsi="Times New Roman" w:cs="宋体" w:hint="eastAsia"/>
                <w:color w:val="000000" w:themeColor="text1"/>
                <w:kern w:val="0"/>
                <w:szCs w:val="21"/>
              </w:rPr>
              <w:t xml:space="preserve">YY 1042 </w:t>
            </w: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树脂基充填、修复和粘固材料》中的聚合物基粘固材料（</w:t>
            </w:r>
            <w:r w:rsidRPr="004C3EA4">
              <w:rPr>
                <w:rFonts w:ascii="Times New Roman" w:hAnsi="Times New Roman" w:cs="宋体" w:hint="eastAsia"/>
                <w:color w:val="000000" w:themeColor="text1"/>
                <w:kern w:val="0"/>
                <w:szCs w:val="21"/>
              </w:rPr>
              <w:t>luting materials</w:t>
            </w:r>
            <w:r w:rsidRPr="004C3EA4">
              <w:rPr>
                <w:rFonts w:ascii="Times New Roman" w:hAnsi="Times New Roman" w:cs="宋体" w:hint="eastAsia"/>
                <w:color w:val="000000" w:themeColor="text1"/>
                <w:kern w:val="0"/>
                <w:szCs w:val="21"/>
              </w:rPr>
              <w:t>）。</w:t>
            </w:r>
          </w:p>
        </w:tc>
      </w:tr>
      <w:tr w:rsidR="004C3EA4" w:rsidRPr="004C3EA4" w14:paraId="285238A6" w14:textId="77777777" w:rsidTr="007215E6">
        <w:trPr>
          <w:cantSplit/>
          <w:trHeight w:val="397"/>
        </w:trPr>
        <w:tc>
          <w:tcPr>
            <w:tcW w:w="229" w:type="pct"/>
            <w:shd w:val="clear" w:color="auto" w:fill="auto"/>
            <w:noWrap/>
            <w:vAlign w:val="center"/>
            <w:hideMark/>
          </w:tcPr>
          <w:p w14:paraId="3476B0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612</w:t>
            </w:r>
          </w:p>
        </w:tc>
        <w:tc>
          <w:tcPr>
            <w:tcW w:w="451" w:type="pct"/>
            <w:shd w:val="clear" w:color="auto" w:fill="auto"/>
            <w:vAlign w:val="center"/>
            <w:hideMark/>
          </w:tcPr>
          <w:p w14:paraId="486543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0519-2009</w:t>
            </w:r>
          </w:p>
        </w:tc>
        <w:tc>
          <w:tcPr>
            <w:tcW w:w="779" w:type="pct"/>
            <w:shd w:val="clear" w:color="auto" w:fill="auto"/>
            <w:vAlign w:val="center"/>
            <w:hideMark/>
          </w:tcPr>
          <w:p w14:paraId="6FDD5C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与牙齿结构粘接的测试</w:t>
            </w:r>
          </w:p>
        </w:tc>
        <w:tc>
          <w:tcPr>
            <w:tcW w:w="487" w:type="pct"/>
            <w:shd w:val="clear" w:color="auto" w:fill="auto"/>
            <w:vAlign w:val="center"/>
            <w:hideMark/>
          </w:tcPr>
          <w:p w14:paraId="1A318F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7A5B4A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1B3EC1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1A417F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F375204"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指导（粘接）基底物的选择，储存和操作，并给出了用于检测口腔修复材料和牙齿结构（即牙釉质和牙本质）间粘接质量的各种试验方法的本质特征。本标准详细阐述了两种粘接强度（拉伸和剪切）测量试验、一种充填物周围边缘间隙测量试验和一种微渗漏试验。还提出了一些测量粘接强度的特定试验方法。</w:t>
            </w:r>
          </w:p>
        </w:tc>
      </w:tr>
      <w:tr w:rsidR="004C3EA4" w:rsidRPr="004C3EA4" w14:paraId="4BFD04FA" w14:textId="77777777" w:rsidTr="007215E6">
        <w:trPr>
          <w:cantSplit/>
          <w:trHeight w:val="397"/>
        </w:trPr>
        <w:tc>
          <w:tcPr>
            <w:tcW w:w="229" w:type="pct"/>
            <w:shd w:val="clear" w:color="auto" w:fill="auto"/>
            <w:noWrap/>
            <w:vAlign w:val="center"/>
            <w:hideMark/>
          </w:tcPr>
          <w:p w14:paraId="7553FF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613</w:t>
            </w:r>
          </w:p>
        </w:tc>
        <w:tc>
          <w:tcPr>
            <w:tcW w:w="451" w:type="pct"/>
            <w:shd w:val="clear" w:color="auto" w:fill="auto"/>
            <w:vAlign w:val="center"/>
            <w:hideMark/>
          </w:tcPr>
          <w:p w14:paraId="328E66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0528-2018</w:t>
            </w:r>
          </w:p>
        </w:tc>
        <w:tc>
          <w:tcPr>
            <w:tcW w:w="779" w:type="pct"/>
            <w:shd w:val="clear" w:color="auto" w:fill="auto"/>
            <w:vAlign w:val="center"/>
            <w:hideMark/>
          </w:tcPr>
          <w:p w14:paraId="1C0099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金属材料腐蚀试验方法</w:t>
            </w:r>
          </w:p>
        </w:tc>
        <w:tc>
          <w:tcPr>
            <w:tcW w:w="487" w:type="pct"/>
            <w:shd w:val="clear" w:color="auto" w:fill="auto"/>
            <w:vAlign w:val="center"/>
            <w:hideMark/>
          </w:tcPr>
          <w:p w14:paraId="5E103C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8" w:type="pct"/>
            <w:shd w:val="clear" w:color="auto" w:fill="auto"/>
            <w:vAlign w:val="center"/>
            <w:hideMark/>
          </w:tcPr>
          <w:p w14:paraId="2FFDFD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4" w:type="pct"/>
            <w:shd w:val="clear" w:color="auto" w:fill="auto"/>
            <w:vAlign w:val="center"/>
            <w:hideMark/>
          </w:tcPr>
          <w:p w14:paraId="3DE4BB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AEE4F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3743408"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本标准规定了检测口腔中使用的金属材料的腐蚀行为的试验方法和规程，以便本标准中的试验方法和规程被此类金属材料的标准引用。本标准不适用于器械设备、牙科银汞合金和正畸矫治器。本标准代替</w:t>
            </w:r>
            <w:r w:rsidRPr="004C3EA4">
              <w:rPr>
                <w:rFonts w:ascii="Times New Roman" w:hAnsi="Times New Roman" w:cs="宋体" w:hint="eastAsia"/>
                <w:color w:val="000000" w:themeColor="text1"/>
                <w:kern w:val="0"/>
                <w:szCs w:val="21"/>
              </w:rPr>
              <w:t>YY/T 0528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《牙科金属材料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腐蚀试验方法》。</w:t>
            </w:r>
          </w:p>
        </w:tc>
      </w:tr>
      <w:tr w:rsidR="004C3EA4" w:rsidRPr="004C3EA4" w14:paraId="5037B7F7" w14:textId="77777777" w:rsidTr="007215E6">
        <w:trPr>
          <w:cantSplit/>
          <w:trHeight w:val="397"/>
        </w:trPr>
        <w:tc>
          <w:tcPr>
            <w:tcW w:w="229" w:type="pct"/>
            <w:shd w:val="clear" w:color="auto" w:fill="auto"/>
            <w:noWrap/>
            <w:vAlign w:val="center"/>
            <w:hideMark/>
          </w:tcPr>
          <w:p w14:paraId="44B4BE3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614</w:t>
            </w:r>
          </w:p>
        </w:tc>
        <w:tc>
          <w:tcPr>
            <w:tcW w:w="451" w:type="pct"/>
            <w:shd w:val="clear" w:color="auto" w:fill="auto"/>
            <w:vAlign w:val="center"/>
            <w:hideMark/>
          </w:tcPr>
          <w:p w14:paraId="64F224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0623-2008</w:t>
            </w:r>
          </w:p>
        </w:tc>
        <w:tc>
          <w:tcPr>
            <w:tcW w:w="779" w:type="pct"/>
            <w:shd w:val="clear" w:color="auto" w:fill="auto"/>
            <w:vAlign w:val="center"/>
            <w:hideMark/>
          </w:tcPr>
          <w:p w14:paraId="386327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牙科材料可溶出氟的测定方法</w:t>
            </w:r>
          </w:p>
        </w:tc>
        <w:tc>
          <w:tcPr>
            <w:tcW w:w="487" w:type="pct"/>
            <w:shd w:val="clear" w:color="auto" w:fill="auto"/>
            <w:vAlign w:val="center"/>
            <w:hideMark/>
          </w:tcPr>
          <w:p w14:paraId="4F0129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8" w:type="pct"/>
            <w:shd w:val="clear" w:color="auto" w:fill="auto"/>
            <w:vAlign w:val="center"/>
            <w:hideMark/>
          </w:tcPr>
          <w:p w14:paraId="7AA081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544" w:type="pct"/>
            <w:shd w:val="clear" w:color="auto" w:fill="auto"/>
            <w:vAlign w:val="center"/>
            <w:hideMark/>
          </w:tcPr>
          <w:p w14:paraId="7AA5A7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017FF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9007196"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本标准规定了口腔材料中可溶出氟的测定方法。本标准中所指的可溶出氟，包括了材料直接溶于水中释放的氟和经过不同方法处理后，溶于水中的氟。</w:t>
            </w:r>
          </w:p>
          <w:p w14:paraId="73B05EF4" w14:textId="031147E9"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本标准适用于口腔修复、粘接、预防保健材料中可溶出氟含量的测定。</w:t>
            </w:r>
          </w:p>
        </w:tc>
      </w:tr>
      <w:tr w:rsidR="004C3EA4" w:rsidRPr="004C3EA4" w14:paraId="3F585CF7" w14:textId="77777777" w:rsidTr="007215E6">
        <w:trPr>
          <w:cantSplit/>
          <w:trHeight w:val="397"/>
        </w:trPr>
        <w:tc>
          <w:tcPr>
            <w:tcW w:w="229" w:type="pct"/>
            <w:shd w:val="clear" w:color="auto" w:fill="auto"/>
            <w:noWrap/>
            <w:vAlign w:val="center"/>
            <w:hideMark/>
          </w:tcPr>
          <w:p w14:paraId="04996C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615</w:t>
            </w:r>
          </w:p>
        </w:tc>
        <w:tc>
          <w:tcPr>
            <w:tcW w:w="451" w:type="pct"/>
            <w:shd w:val="clear" w:color="auto" w:fill="auto"/>
            <w:vAlign w:val="center"/>
            <w:hideMark/>
          </w:tcPr>
          <w:p w14:paraId="0CDE88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0631-2008</w:t>
            </w:r>
          </w:p>
        </w:tc>
        <w:tc>
          <w:tcPr>
            <w:tcW w:w="779" w:type="pct"/>
            <w:shd w:val="clear" w:color="auto" w:fill="auto"/>
            <w:vAlign w:val="center"/>
            <w:hideMark/>
          </w:tcPr>
          <w:p w14:paraId="502A14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色稳定性的测定</w:t>
            </w:r>
          </w:p>
        </w:tc>
        <w:tc>
          <w:tcPr>
            <w:tcW w:w="487" w:type="pct"/>
            <w:shd w:val="clear" w:color="auto" w:fill="auto"/>
            <w:vAlign w:val="center"/>
            <w:hideMark/>
          </w:tcPr>
          <w:p w14:paraId="7966BB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8" w:type="pct"/>
            <w:shd w:val="clear" w:color="auto" w:fill="auto"/>
            <w:vAlign w:val="center"/>
            <w:hideMark/>
          </w:tcPr>
          <w:p w14:paraId="754675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44" w:type="pct"/>
            <w:shd w:val="clear" w:color="auto" w:fill="auto"/>
            <w:vAlign w:val="center"/>
            <w:hideMark/>
          </w:tcPr>
          <w:p w14:paraId="2B0F2B8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00657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E4D1CD9"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本标准规定了牙科材料在浸水光照射后的颜色稳定性的测定方法。</w:t>
            </w:r>
          </w:p>
        </w:tc>
      </w:tr>
      <w:tr w:rsidR="004C3EA4" w:rsidRPr="004C3EA4" w14:paraId="1AD6558B" w14:textId="77777777" w:rsidTr="007215E6">
        <w:trPr>
          <w:cantSplit/>
          <w:trHeight w:val="397"/>
        </w:trPr>
        <w:tc>
          <w:tcPr>
            <w:tcW w:w="229" w:type="pct"/>
            <w:shd w:val="clear" w:color="auto" w:fill="auto"/>
            <w:noWrap/>
            <w:vAlign w:val="center"/>
            <w:hideMark/>
          </w:tcPr>
          <w:p w14:paraId="3BF356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616</w:t>
            </w:r>
          </w:p>
        </w:tc>
        <w:tc>
          <w:tcPr>
            <w:tcW w:w="451" w:type="pct"/>
            <w:shd w:val="clear" w:color="auto" w:fill="auto"/>
            <w:vAlign w:val="center"/>
            <w:hideMark/>
          </w:tcPr>
          <w:p w14:paraId="0151F9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0769-2009</w:t>
            </w:r>
          </w:p>
        </w:tc>
        <w:tc>
          <w:tcPr>
            <w:tcW w:w="779" w:type="pct"/>
            <w:shd w:val="clear" w:color="auto" w:fill="auto"/>
            <w:vAlign w:val="center"/>
            <w:hideMark/>
          </w:tcPr>
          <w:p w14:paraId="40CB5F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牙科用磷酸酸蚀剂</w:t>
            </w:r>
          </w:p>
        </w:tc>
        <w:tc>
          <w:tcPr>
            <w:tcW w:w="487" w:type="pct"/>
            <w:shd w:val="clear" w:color="auto" w:fill="auto"/>
            <w:vAlign w:val="center"/>
            <w:hideMark/>
          </w:tcPr>
          <w:p w14:paraId="552A08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489583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2AEB2C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B261B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AF8CDDD"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本标准规定了牙科用磷酸酸蚀材料的性能、要求和相应的试验方法。</w:t>
            </w:r>
          </w:p>
          <w:p w14:paraId="1FEB2425" w14:textId="31126D53"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本标准适用于牙科用磷酸酸蚀材料。牙科用磷酸酸蚀材料是在牙齿充填修复、正畸托槽粘固及防龋材料使用前，对牙齿表面进行酸蚀处理的材料。</w:t>
            </w:r>
          </w:p>
        </w:tc>
      </w:tr>
      <w:tr w:rsidR="004C3EA4" w:rsidRPr="004C3EA4" w14:paraId="04664E11" w14:textId="77777777" w:rsidTr="007215E6">
        <w:trPr>
          <w:cantSplit/>
          <w:trHeight w:val="397"/>
        </w:trPr>
        <w:tc>
          <w:tcPr>
            <w:tcW w:w="229" w:type="pct"/>
            <w:shd w:val="clear" w:color="auto" w:fill="auto"/>
            <w:noWrap/>
            <w:vAlign w:val="center"/>
            <w:hideMark/>
          </w:tcPr>
          <w:p w14:paraId="2B9C6E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617</w:t>
            </w:r>
          </w:p>
        </w:tc>
        <w:tc>
          <w:tcPr>
            <w:tcW w:w="451" w:type="pct"/>
            <w:shd w:val="clear" w:color="auto" w:fill="auto"/>
            <w:vAlign w:val="center"/>
            <w:hideMark/>
          </w:tcPr>
          <w:p w14:paraId="2B48A0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1599-2018</w:t>
            </w:r>
          </w:p>
        </w:tc>
        <w:tc>
          <w:tcPr>
            <w:tcW w:w="779" w:type="pct"/>
            <w:shd w:val="clear" w:color="auto" w:fill="auto"/>
            <w:vAlign w:val="center"/>
            <w:hideMark/>
          </w:tcPr>
          <w:p w14:paraId="1C4469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聚合物基修复材料聚合收缩测试方法—激光测距法</w:t>
            </w:r>
          </w:p>
        </w:tc>
        <w:tc>
          <w:tcPr>
            <w:tcW w:w="487" w:type="pct"/>
            <w:shd w:val="clear" w:color="auto" w:fill="auto"/>
            <w:vAlign w:val="center"/>
            <w:hideMark/>
          </w:tcPr>
          <w:p w14:paraId="0787FF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8" w:type="pct"/>
            <w:shd w:val="clear" w:color="auto" w:fill="auto"/>
            <w:vAlign w:val="center"/>
            <w:hideMark/>
          </w:tcPr>
          <w:p w14:paraId="076072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4" w:type="pct"/>
            <w:shd w:val="clear" w:color="auto" w:fill="auto"/>
            <w:vAlign w:val="center"/>
            <w:hideMark/>
          </w:tcPr>
          <w:p w14:paraId="1A0D56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CC023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2319D24"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聚合物基修复材料聚合收缩性能的激光测距法的试验装置和试验方法。本方法主要用于光固化聚合物基修复材料以及由光引发聚合的充填修复材料。本方法不适用于化学固化和双重固化（Ⅰ类和Ⅲ类）聚合物基修复材料。</w:t>
            </w:r>
          </w:p>
        </w:tc>
      </w:tr>
      <w:tr w:rsidR="004C3EA4" w:rsidRPr="004C3EA4" w14:paraId="65837967" w14:textId="77777777" w:rsidTr="007215E6">
        <w:trPr>
          <w:cantSplit/>
          <w:trHeight w:val="397"/>
        </w:trPr>
        <w:tc>
          <w:tcPr>
            <w:tcW w:w="229" w:type="pct"/>
            <w:shd w:val="clear" w:color="auto" w:fill="auto"/>
            <w:noWrap/>
            <w:vAlign w:val="center"/>
            <w:hideMark/>
          </w:tcPr>
          <w:p w14:paraId="63CD89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618</w:t>
            </w:r>
          </w:p>
        </w:tc>
        <w:tc>
          <w:tcPr>
            <w:tcW w:w="451" w:type="pct"/>
            <w:shd w:val="clear" w:color="auto" w:fill="auto"/>
            <w:vAlign w:val="center"/>
            <w:hideMark/>
          </w:tcPr>
          <w:p w14:paraId="5F1E6E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1646-2019</w:t>
            </w:r>
          </w:p>
        </w:tc>
        <w:tc>
          <w:tcPr>
            <w:tcW w:w="779" w:type="pct"/>
            <w:shd w:val="clear" w:color="auto" w:fill="auto"/>
            <w:vAlign w:val="center"/>
            <w:hideMark/>
          </w:tcPr>
          <w:p w14:paraId="2D7EEB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测定材料的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射线阻射性试验方法</w:t>
            </w:r>
          </w:p>
        </w:tc>
        <w:tc>
          <w:tcPr>
            <w:tcW w:w="487" w:type="pct"/>
            <w:shd w:val="clear" w:color="auto" w:fill="auto"/>
            <w:vAlign w:val="center"/>
            <w:hideMark/>
          </w:tcPr>
          <w:p w14:paraId="79298E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8" w:type="pct"/>
            <w:shd w:val="clear" w:color="auto" w:fill="auto"/>
            <w:vAlign w:val="center"/>
            <w:hideMark/>
          </w:tcPr>
          <w:p w14:paraId="4A588B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4" w:type="pct"/>
            <w:shd w:val="clear" w:color="auto" w:fill="auto"/>
            <w:vAlign w:val="center"/>
            <w:hideMark/>
          </w:tcPr>
          <w:p w14:paraId="41FB8A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A0AFC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280E2A4"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本标准规定了用一种标准铝板作为标准品，以测定材料</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射线阻射性的试验方法。此方法是设计用于区别具有临床意义水平的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射线阻射性，而不考虑影响精度的因素，也不考虑影响</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射线阻射性的自身因素（诸如背景噪音、</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射线能量、灰度校准和图像增强）。虽然，这些影响因素能够改变</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射线阻射性的数值，但是不能改变与标准厚度的标准品（例如铝）相比较的对应趋势。本试验可以通过牙科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射线机的传统或数字传感技术来完成。</w:t>
            </w:r>
          </w:p>
        </w:tc>
      </w:tr>
      <w:tr w:rsidR="004C3EA4" w:rsidRPr="004C3EA4" w14:paraId="37798555" w14:textId="77777777" w:rsidTr="00564E6A">
        <w:trPr>
          <w:cantSplit/>
          <w:trHeight w:val="397"/>
        </w:trPr>
        <w:tc>
          <w:tcPr>
            <w:tcW w:w="5000" w:type="pct"/>
            <w:gridSpan w:val="8"/>
            <w:shd w:val="clear" w:color="auto" w:fill="auto"/>
            <w:noWrap/>
            <w:vAlign w:val="center"/>
            <w:hideMark/>
          </w:tcPr>
          <w:p w14:paraId="7FD55DB9" w14:textId="77777777" w:rsidR="00C37F4A" w:rsidRPr="004C3EA4" w:rsidRDefault="00C37F4A" w:rsidP="004325A4">
            <w:pPr>
              <w:widowControl/>
              <w:jc w:val="center"/>
              <w:textAlignment w:val="center"/>
              <w:outlineLvl w:val="1"/>
              <w:rPr>
                <w:rFonts w:ascii="Times New Roman" w:hAnsi="Times New Roman" w:cs="宋体"/>
                <w:b/>
                <w:bCs/>
                <w:color w:val="000000" w:themeColor="text1"/>
                <w:kern w:val="0"/>
                <w:sz w:val="24"/>
                <w:lang w:bidi="ar"/>
              </w:rPr>
            </w:pPr>
            <w:bookmarkStart w:id="68" w:name="_Toc99807331"/>
            <w:r w:rsidRPr="004C3EA4">
              <w:rPr>
                <w:rFonts w:ascii="Times New Roman" w:hAnsi="Times New Roman" w:cs="宋体" w:hint="eastAsia"/>
                <w:b/>
                <w:bCs/>
                <w:color w:val="000000" w:themeColor="text1"/>
                <w:kern w:val="0"/>
                <w:sz w:val="24"/>
                <w:lang w:bidi="ar"/>
              </w:rPr>
              <w:t>（二）牙体充填及修复材料类</w:t>
            </w:r>
            <w:bookmarkEnd w:id="68"/>
          </w:p>
        </w:tc>
      </w:tr>
      <w:tr w:rsidR="004C3EA4" w:rsidRPr="004C3EA4" w14:paraId="5B5A4C15" w14:textId="77777777" w:rsidTr="003676B8">
        <w:trPr>
          <w:cantSplit/>
          <w:trHeight w:val="397"/>
        </w:trPr>
        <w:tc>
          <w:tcPr>
            <w:tcW w:w="229" w:type="pct"/>
            <w:shd w:val="clear" w:color="auto" w:fill="auto"/>
            <w:noWrap/>
            <w:vAlign w:val="center"/>
            <w:hideMark/>
          </w:tcPr>
          <w:p w14:paraId="4BFCE2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619</w:t>
            </w:r>
          </w:p>
        </w:tc>
        <w:tc>
          <w:tcPr>
            <w:tcW w:w="451" w:type="pct"/>
            <w:shd w:val="clear" w:color="auto" w:fill="auto"/>
            <w:vAlign w:val="center"/>
            <w:hideMark/>
          </w:tcPr>
          <w:p w14:paraId="3F9A57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0717-2009</w:t>
            </w:r>
          </w:p>
        </w:tc>
        <w:tc>
          <w:tcPr>
            <w:tcW w:w="779" w:type="pct"/>
            <w:shd w:val="clear" w:color="auto" w:fill="auto"/>
            <w:vAlign w:val="center"/>
            <w:hideMark/>
          </w:tcPr>
          <w:p w14:paraId="1F26DB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牙科根管封闭材料</w:t>
            </w:r>
          </w:p>
        </w:tc>
        <w:tc>
          <w:tcPr>
            <w:tcW w:w="487" w:type="pct"/>
            <w:shd w:val="clear" w:color="auto" w:fill="auto"/>
            <w:vAlign w:val="center"/>
            <w:hideMark/>
          </w:tcPr>
          <w:p w14:paraId="30B975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55D2AC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0E28E0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1331F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AC5A723" w14:textId="77777777" w:rsidR="004C3EA4"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永久封闭牙根管的牙科根管封闭材料的性能要求和试验方法。牙科根管封闭材料可以在潮湿或无潮湿环境下固化，可以结合牙根管根尖充填尖使用或单独使用。本标准仅适用于正向充填的牙根管封闭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即从牙齿冠部进行根管充填。</w:t>
            </w:r>
          </w:p>
          <w:p w14:paraId="3145BC6C" w14:textId="25FE606B"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不固化的牙科根管封闭材料不适用于本标准。</w:t>
            </w:r>
          </w:p>
        </w:tc>
      </w:tr>
      <w:tr w:rsidR="004C3EA4" w:rsidRPr="004C3EA4" w14:paraId="3C0CB7CC" w14:textId="77777777" w:rsidTr="003676B8">
        <w:trPr>
          <w:cantSplit/>
          <w:trHeight w:val="397"/>
        </w:trPr>
        <w:tc>
          <w:tcPr>
            <w:tcW w:w="229" w:type="pct"/>
            <w:shd w:val="clear" w:color="auto" w:fill="auto"/>
            <w:noWrap/>
            <w:vAlign w:val="center"/>
            <w:hideMark/>
          </w:tcPr>
          <w:p w14:paraId="32259B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620</w:t>
            </w:r>
          </w:p>
        </w:tc>
        <w:tc>
          <w:tcPr>
            <w:tcW w:w="451" w:type="pct"/>
            <w:shd w:val="clear" w:color="auto" w:fill="auto"/>
            <w:vAlign w:val="center"/>
            <w:hideMark/>
          </w:tcPr>
          <w:p w14:paraId="67BBBC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1042-2011</w:t>
            </w:r>
          </w:p>
        </w:tc>
        <w:tc>
          <w:tcPr>
            <w:tcW w:w="779" w:type="pct"/>
            <w:shd w:val="clear" w:color="auto" w:fill="auto"/>
            <w:vAlign w:val="center"/>
            <w:hideMark/>
          </w:tcPr>
          <w:p w14:paraId="284B24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聚合物基修复材料</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65C973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7C714E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21E9B4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DC0F6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3A6C9402"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本标准规定了牙科聚合物基修复材料的要求。该类材料是以适合于经机械混合、手工调合、或在口腔内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外采用外加能量等方式激活的形式提供的，主要用于牙齿窝洞的直接或间接修复和窝洞的粘接。</w:t>
            </w:r>
          </w:p>
          <w:p w14:paraId="57ACC75D"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本标准所涵盖的聚合物基粘固材料是指用于修复体和修复装置，如嵌体、高嵌体、贴面、冠和桥的粘固或固位的材料。本标准不涵盖材料结构中含有粘接成分的聚合物基粘固材料。</w:t>
            </w:r>
          </w:p>
          <w:p w14:paraId="0EB47582" w14:textId="7276EE9C"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本标准不涵盖用于预防龋齿的牙科材料（见</w:t>
            </w:r>
            <w:r w:rsidRPr="004C3EA4">
              <w:rPr>
                <w:rFonts w:ascii="Times New Roman" w:hAnsi="Times New Roman" w:cs="宋体" w:hint="eastAsia"/>
                <w:color w:val="000000" w:themeColor="text1"/>
                <w:kern w:val="0"/>
                <w:szCs w:val="21"/>
              </w:rPr>
              <w:t>YY 0622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）或用于金属基底上的贴面材料（见</w:t>
            </w:r>
            <w:r w:rsidRPr="004C3EA4">
              <w:rPr>
                <w:rFonts w:ascii="Times New Roman" w:hAnsi="Times New Roman" w:cs="宋体" w:hint="eastAsia"/>
                <w:color w:val="000000" w:themeColor="text1"/>
                <w:kern w:val="0"/>
                <w:szCs w:val="21"/>
              </w:rPr>
              <w:t>YY 0710</w:t>
            </w:r>
            <w:r w:rsidRPr="004C3EA4">
              <w:rPr>
                <w:rFonts w:ascii="Times New Roman" w:hAnsi="Times New Roman" w:cs="宋体" w:hint="eastAsia"/>
                <w:color w:val="000000" w:themeColor="text1"/>
                <w:kern w:val="0"/>
                <w:szCs w:val="21"/>
              </w:rPr>
              <w:t>）。</w:t>
            </w:r>
          </w:p>
        </w:tc>
      </w:tr>
      <w:tr w:rsidR="004C3EA4" w:rsidRPr="004C3EA4" w14:paraId="7F628CAB" w14:textId="77777777" w:rsidTr="003676B8">
        <w:trPr>
          <w:cantSplit/>
          <w:trHeight w:val="397"/>
        </w:trPr>
        <w:tc>
          <w:tcPr>
            <w:tcW w:w="229" w:type="pct"/>
            <w:shd w:val="clear" w:color="auto" w:fill="auto"/>
            <w:noWrap/>
            <w:vAlign w:val="center"/>
            <w:hideMark/>
          </w:tcPr>
          <w:p w14:paraId="4EF3D0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621</w:t>
            </w:r>
          </w:p>
        </w:tc>
        <w:tc>
          <w:tcPr>
            <w:tcW w:w="451" w:type="pct"/>
            <w:shd w:val="clear" w:color="auto" w:fill="auto"/>
            <w:vAlign w:val="center"/>
            <w:hideMark/>
          </w:tcPr>
          <w:p w14:paraId="7A8311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0495-2009</w:t>
            </w:r>
          </w:p>
        </w:tc>
        <w:tc>
          <w:tcPr>
            <w:tcW w:w="779" w:type="pct"/>
            <w:shd w:val="clear" w:color="auto" w:fill="auto"/>
            <w:vAlign w:val="center"/>
            <w:hideMark/>
          </w:tcPr>
          <w:p w14:paraId="113F20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牙根管充填尖</w:t>
            </w:r>
          </w:p>
        </w:tc>
        <w:tc>
          <w:tcPr>
            <w:tcW w:w="487" w:type="pct"/>
            <w:shd w:val="clear" w:color="auto" w:fill="auto"/>
            <w:vAlign w:val="center"/>
            <w:hideMark/>
          </w:tcPr>
          <w:p w14:paraId="3DBC08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719F08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7D1781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9D016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D5D0362"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本标准规定了用于充填封闭牙根管的预成金属或聚合物基充填尖或锥的尺寸和组成，但不涉及用于支持冠部修复的预成型尖或锥。本标准也规定了表明尺寸的数字系统和颜色标识系统。</w:t>
            </w:r>
          </w:p>
          <w:p w14:paraId="0F0CF6BE" w14:textId="1A691BD2"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牙根管充填尖上市时可以是无菌或非无菌的。本标准仅包含所提供的产品的物理特性。未包含对无菌性的要求，故生产厂若声明其产品是无菌的，则生产厂应对此声明负责</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见</w:t>
            </w:r>
            <w:r w:rsidRPr="004C3EA4">
              <w:rPr>
                <w:rFonts w:ascii="Times New Roman" w:hAnsi="Times New Roman" w:cs="宋体" w:hint="eastAsia"/>
                <w:color w:val="000000" w:themeColor="text1"/>
                <w:kern w:val="0"/>
                <w:szCs w:val="21"/>
              </w:rPr>
              <w:t>8.f</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p>
        </w:tc>
      </w:tr>
      <w:tr w:rsidR="004C3EA4" w:rsidRPr="004C3EA4" w14:paraId="2CF64B12" w14:textId="77777777" w:rsidTr="003676B8">
        <w:trPr>
          <w:cantSplit/>
          <w:trHeight w:val="397"/>
        </w:trPr>
        <w:tc>
          <w:tcPr>
            <w:tcW w:w="229" w:type="pct"/>
            <w:shd w:val="clear" w:color="auto" w:fill="auto"/>
            <w:noWrap/>
            <w:vAlign w:val="center"/>
            <w:hideMark/>
          </w:tcPr>
          <w:p w14:paraId="02BB7E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622</w:t>
            </w:r>
          </w:p>
        </w:tc>
        <w:tc>
          <w:tcPr>
            <w:tcW w:w="451" w:type="pct"/>
            <w:shd w:val="clear" w:color="auto" w:fill="auto"/>
            <w:vAlign w:val="center"/>
            <w:hideMark/>
          </w:tcPr>
          <w:p w14:paraId="6DEDCA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0715-2009</w:t>
            </w:r>
          </w:p>
        </w:tc>
        <w:tc>
          <w:tcPr>
            <w:tcW w:w="779" w:type="pct"/>
            <w:shd w:val="clear" w:color="auto" w:fill="auto"/>
            <w:vAlign w:val="center"/>
            <w:hideMark/>
          </w:tcPr>
          <w:p w14:paraId="5675E5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银汞合金胶囊</w:t>
            </w:r>
          </w:p>
        </w:tc>
        <w:tc>
          <w:tcPr>
            <w:tcW w:w="487" w:type="pct"/>
            <w:shd w:val="clear" w:color="auto" w:fill="auto"/>
            <w:vAlign w:val="center"/>
            <w:hideMark/>
          </w:tcPr>
          <w:p w14:paraId="03FFC7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06A36A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462C90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6C062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D7DC4DF"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本标准规定了用于混合齿科银汞合金的一次性胶囊和可重复使用胶囊的要求和试验方法。</w:t>
            </w:r>
          </w:p>
        </w:tc>
      </w:tr>
      <w:tr w:rsidR="004C3EA4" w:rsidRPr="004C3EA4" w14:paraId="39A740F4" w14:textId="77777777" w:rsidTr="003676B8">
        <w:trPr>
          <w:cantSplit/>
          <w:trHeight w:val="397"/>
        </w:trPr>
        <w:tc>
          <w:tcPr>
            <w:tcW w:w="229" w:type="pct"/>
            <w:shd w:val="clear" w:color="auto" w:fill="auto"/>
            <w:noWrap/>
            <w:vAlign w:val="center"/>
            <w:hideMark/>
          </w:tcPr>
          <w:p w14:paraId="7FAAC3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623</w:t>
            </w:r>
          </w:p>
        </w:tc>
        <w:tc>
          <w:tcPr>
            <w:tcW w:w="451" w:type="pct"/>
            <w:shd w:val="clear" w:color="auto" w:fill="auto"/>
            <w:vAlign w:val="center"/>
            <w:hideMark/>
          </w:tcPr>
          <w:p w14:paraId="5529A6D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1026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2019</w:t>
            </w:r>
          </w:p>
        </w:tc>
        <w:tc>
          <w:tcPr>
            <w:tcW w:w="779" w:type="pct"/>
            <w:shd w:val="clear" w:color="auto" w:fill="auto"/>
            <w:vAlign w:val="center"/>
            <w:hideMark/>
          </w:tcPr>
          <w:p w14:paraId="39F27C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牙科银汞合金</w:t>
            </w:r>
          </w:p>
        </w:tc>
        <w:tc>
          <w:tcPr>
            <w:tcW w:w="487" w:type="pct"/>
            <w:shd w:val="clear" w:color="auto" w:fill="auto"/>
            <w:vAlign w:val="center"/>
            <w:hideMark/>
          </w:tcPr>
          <w:p w14:paraId="269067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2019-07-23</w:t>
            </w:r>
          </w:p>
        </w:tc>
        <w:tc>
          <w:tcPr>
            <w:tcW w:w="438" w:type="pct"/>
            <w:shd w:val="clear" w:color="auto" w:fill="auto"/>
            <w:vAlign w:val="center"/>
            <w:hideMark/>
          </w:tcPr>
          <w:p w14:paraId="0CF112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2020-02-01</w:t>
            </w:r>
          </w:p>
        </w:tc>
        <w:tc>
          <w:tcPr>
            <w:tcW w:w="544" w:type="pct"/>
            <w:shd w:val="clear" w:color="auto" w:fill="auto"/>
            <w:vAlign w:val="center"/>
            <w:hideMark/>
          </w:tcPr>
          <w:p w14:paraId="1769F7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74B54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FE2C4D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银汞合金用银合金（包括牙科汞）的要求、取样、试验方法、包装、标识和生产厂说明书。本标准适用于散装银合金、片剂银合金及胶囊装银合金（例如预装胶囊）。本标准适用于单独供应的银合金或者汞。对于牙科汞，仅限于以汞包或预装胶囊形式提供的汞。以这两种形式提供的汞，其质量也限于够且仅够一次调和。一个胶囊或者汞包中的牙科汞的质量应足够产生一个均质可塑体，约可用于单颗牙的一个小的或中等尺寸的修复体。本标准不适用于单个原始包装中的质量大于上述要求的汞（例如，散装的牙科汞）。散装的牙科汞不符合本标准。本标准不适用于利用金属合金粉末和液体合金在环境温度下发生固化反应制作牙科修复体的金属材料。本标准代替</w:t>
            </w:r>
            <w:r w:rsidRPr="004C3EA4">
              <w:rPr>
                <w:rFonts w:ascii="Times New Roman" w:hAnsi="Times New Roman" w:cs="宋体" w:hint="eastAsia"/>
                <w:color w:val="000000" w:themeColor="text1"/>
                <w:kern w:val="0"/>
                <w:szCs w:val="21"/>
              </w:rPr>
              <w:t>YY 1026-2009</w:t>
            </w: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汞及银合金粉》。</w:t>
            </w:r>
          </w:p>
        </w:tc>
      </w:tr>
      <w:tr w:rsidR="004C3EA4" w:rsidRPr="004C3EA4" w14:paraId="4AA360DF" w14:textId="77777777" w:rsidTr="003676B8">
        <w:trPr>
          <w:cantSplit/>
          <w:trHeight w:val="397"/>
        </w:trPr>
        <w:tc>
          <w:tcPr>
            <w:tcW w:w="229" w:type="pct"/>
            <w:shd w:val="clear" w:color="auto" w:fill="auto"/>
            <w:noWrap/>
            <w:vAlign w:val="center"/>
            <w:hideMark/>
          </w:tcPr>
          <w:p w14:paraId="6073B5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624</w:t>
            </w:r>
          </w:p>
        </w:tc>
        <w:tc>
          <w:tcPr>
            <w:tcW w:w="451" w:type="pct"/>
            <w:shd w:val="clear" w:color="auto" w:fill="auto"/>
            <w:vAlign w:val="center"/>
            <w:hideMark/>
          </w:tcPr>
          <w:p w14:paraId="5203AF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0990-2015</w:t>
            </w:r>
          </w:p>
        </w:tc>
        <w:tc>
          <w:tcPr>
            <w:tcW w:w="779" w:type="pct"/>
            <w:shd w:val="clear" w:color="auto" w:fill="auto"/>
            <w:vAlign w:val="center"/>
            <w:hideMark/>
          </w:tcPr>
          <w:p w14:paraId="726F9A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聚合物基牙体修复材料临床试验指南</w:t>
            </w:r>
          </w:p>
        </w:tc>
        <w:tc>
          <w:tcPr>
            <w:tcW w:w="487" w:type="pct"/>
            <w:shd w:val="clear" w:color="auto" w:fill="auto"/>
            <w:vAlign w:val="center"/>
            <w:hideMark/>
          </w:tcPr>
          <w:p w14:paraId="3E8665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44F4CE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7E9504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5EC08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3B125DC0"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本标准适用于对后牙牙体缺损进行直接修复的聚合物基牙体修复材料。本标准规定了聚合物基牙体修复材料的临床试验的要求和方法，不包括对其它新功能的评价。</w:t>
            </w:r>
          </w:p>
        </w:tc>
      </w:tr>
      <w:tr w:rsidR="004C3EA4" w:rsidRPr="004C3EA4" w14:paraId="3D7949C0" w14:textId="77777777" w:rsidTr="003676B8">
        <w:trPr>
          <w:cantSplit/>
          <w:trHeight w:val="397"/>
        </w:trPr>
        <w:tc>
          <w:tcPr>
            <w:tcW w:w="229" w:type="pct"/>
            <w:shd w:val="clear" w:color="auto" w:fill="auto"/>
            <w:noWrap/>
            <w:vAlign w:val="center"/>
            <w:hideMark/>
          </w:tcPr>
          <w:p w14:paraId="78C827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625</w:t>
            </w:r>
          </w:p>
        </w:tc>
        <w:tc>
          <w:tcPr>
            <w:tcW w:w="451" w:type="pct"/>
            <w:shd w:val="clear" w:color="auto" w:fill="auto"/>
            <w:vAlign w:val="center"/>
            <w:hideMark/>
          </w:tcPr>
          <w:p w14:paraId="31AD8B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0824-2011</w:t>
            </w:r>
          </w:p>
        </w:tc>
        <w:tc>
          <w:tcPr>
            <w:tcW w:w="779" w:type="pct"/>
            <w:shd w:val="clear" w:color="auto" w:fill="auto"/>
            <w:vAlign w:val="center"/>
            <w:hideMark/>
          </w:tcPr>
          <w:p w14:paraId="69D4F9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牙科氢氧化钙盖髓、垫底材料</w:t>
            </w:r>
          </w:p>
        </w:tc>
        <w:tc>
          <w:tcPr>
            <w:tcW w:w="487" w:type="pct"/>
            <w:shd w:val="clear" w:color="auto" w:fill="auto"/>
            <w:vAlign w:val="center"/>
            <w:hideMark/>
          </w:tcPr>
          <w:p w14:paraId="2A808B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207C95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66753F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B11767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ED5B631"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本标准规定了牙科氢氧化钙盖髓、护髓垫底材料的理化性能要求和试验方法。</w:t>
            </w:r>
          </w:p>
          <w:p w14:paraId="27FA0407" w14:textId="04579402"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本标准适用于产品说明书中声明具有直接盖髓或间接盖髓作用的氢氧化钙材料。</w:t>
            </w:r>
          </w:p>
        </w:tc>
      </w:tr>
      <w:tr w:rsidR="004C3EA4" w:rsidRPr="004C3EA4" w14:paraId="20391525" w14:textId="77777777" w:rsidTr="003676B8">
        <w:trPr>
          <w:cantSplit/>
          <w:trHeight w:val="397"/>
        </w:trPr>
        <w:tc>
          <w:tcPr>
            <w:tcW w:w="229" w:type="pct"/>
            <w:shd w:val="clear" w:color="auto" w:fill="auto"/>
            <w:noWrap/>
            <w:vAlign w:val="center"/>
            <w:hideMark/>
          </w:tcPr>
          <w:p w14:paraId="710F0F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626</w:t>
            </w:r>
          </w:p>
        </w:tc>
        <w:tc>
          <w:tcPr>
            <w:tcW w:w="451" w:type="pct"/>
            <w:shd w:val="clear" w:color="auto" w:fill="auto"/>
            <w:vAlign w:val="center"/>
            <w:hideMark/>
          </w:tcPr>
          <w:p w14:paraId="69E50A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0515-2009</w:t>
            </w:r>
          </w:p>
        </w:tc>
        <w:tc>
          <w:tcPr>
            <w:tcW w:w="779" w:type="pct"/>
            <w:shd w:val="clear" w:color="auto" w:fill="auto"/>
            <w:vAlign w:val="center"/>
            <w:hideMark/>
          </w:tcPr>
          <w:p w14:paraId="12C102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银汞合金的腐蚀试验</w:t>
            </w:r>
          </w:p>
        </w:tc>
        <w:tc>
          <w:tcPr>
            <w:tcW w:w="487" w:type="pct"/>
            <w:shd w:val="clear" w:color="auto" w:fill="auto"/>
            <w:vAlign w:val="center"/>
            <w:hideMark/>
          </w:tcPr>
          <w:p w14:paraId="118CA2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5B48FE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1A5429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9D1B7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6E2A426" w14:textId="77777777" w:rsidR="004C3EA4"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本标准提供了两种试验方法和相应的操作过程，用于测试牙科银汞合金的腐蚀行为及其在腐蚀过程中释放汞蒸汽的倾向。试验项目包括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）恒电势腐蚀试验中的积分电流和</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）静态浸泡试验中释放的离子和汞蒸汽的量。</w:t>
            </w:r>
          </w:p>
          <w:p w14:paraId="6D8847D8" w14:textId="57BB48BF"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本标准未对这两种试验中描述的相关参数予以规定。</w:t>
            </w:r>
          </w:p>
        </w:tc>
      </w:tr>
      <w:tr w:rsidR="004C3EA4" w:rsidRPr="004C3EA4" w14:paraId="4273CAC0" w14:textId="77777777" w:rsidTr="00564E6A">
        <w:trPr>
          <w:cantSplit/>
          <w:trHeight w:val="397"/>
        </w:trPr>
        <w:tc>
          <w:tcPr>
            <w:tcW w:w="5000" w:type="pct"/>
            <w:gridSpan w:val="8"/>
            <w:shd w:val="clear" w:color="auto" w:fill="auto"/>
            <w:noWrap/>
            <w:vAlign w:val="center"/>
            <w:hideMark/>
          </w:tcPr>
          <w:p w14:paraId="48ECE0AB" w14:textId="77777777" w:rsidR="00C37F4A" w:rsidRPr="004C3EA4" w:rsidRDefault="00C37F4A" w:rsidP="004325A4">
            <w:pPr>
              <w:widowControl/>
              <w:jc w:val="center"/>
              <w:textAlignment w:val="center"/>
              <w:outlineLvl w:val="1"/>
              <w:rPr>
                <w:rFonts w:ascii="Times New Roman" w:hAnsi="Times New Roman" w:cs="宋体"/>
                <w:b/>
                <w:bCs/>
                <w:color w:val="000000" w:themeColor="text1"/>
                <w:kern w:val="0"/>
                <w:sz w:val="24"/>
                <w:lang w:bidi="ar"/>
              </w:rPr>
            </w:pPr>
            <w:bookmarkStart w:id="69" w:name="_Toc99807332"/>
            <w:r w:rsidRPr="004C3EA4">
              <w:rPr>
                <w:rFonts w:ascii="Times New Roman" w:hAnsi="Times New Roman" w:cs="宋体" w:hint="eastAsia"/>
                <w:b/>
                <w:bCs/>
                <w:color w:val="000000" w:themeColor="text1"/>
                <w:kern w:val="0"/>
                <w:sz w:val="24"/>
                <w:lang w:bidi="ar"/>
              </w:rPr>
              <w:t>（三）义齿修复材料及制品</w:t>
            </w:r>
            <w:bookmarkEnd w:id="69"/>
          </w:p>
        </w:tc>
      </w:tr>
      <w:tr w:rsidR="004C3EA4" w:rsidRPr="004C3EA4" w14:paraId="0D0D0D8B" w14:textId="77777777" w:rsidTr="003676B8">
        <w:trPr>
          <w:cantSplit/>
          <w:trHeight w:val="397"/>
        </w:trPr>
        <w:tc>
          <w:tcPr>
            <w:tcW w:w="229" w:type="pct"/>
            <w:shd w:val="clear" w:color="auto" w:fill="auto"/>
            <w:noWrap/>
            <w:vAlign w:val="center"/>
            <w:hideMark/>
          </w:tcPr>
          <w:p w14:paraId="6F35FE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627</w:t>
            </w:r>
          </w:p>
        </w:tc>
        <w:tc>
          <w:tcPr>
            <w:tcW w:w="451" w:type="pct"/>
            <w:shd w:val="clear" w:color="auto" w:fill="auto"/>
            <w:vAlign w:val="center"/>
            <w:hideMark/>
          </w:tcPr>
          <w:p w14:paraId="0569553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GB 17168-2013 </w:t>
            </w:r>
          </w:p>
        </w:tc>
        <w:tc>
          <w:tcPr>
            <w:tcW w:w="779" w:type="pct"/>
            <w:shd w:val="clear" w:color="auto" w:fill="auto"/>
            <w:vAlign w:val="center"/>
            <w:hideMark/>
          </w:tcPr>
          <w:p w14:paraId="34F714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固定和活动修复用金属材料</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05D632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2013-12-31</w:t>
            </w:r>
          </w:p>
        </w:tc>
        <w:tc>
          <w:tcPr>
            <w:tcW w:w="438" w:type="pct"/>
            <w:shd w:val="clear" w:color="auto" w:fill="auto"/>
            <w:vAlign w:val="center"/>
            <w:hideMark/>
          </w:tcPr>
          <w:p w14:paraId="05572B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2015-06-01</w:t>
            </w:r>
          </w:p>
        </w:tc>
        <w:tc>
          <w:tcPr>
            <w:tcW w:w="544" w:type="pct"/>
            <w:shd w:val="clear" w:color="auto" w:fill="auto"/>
            <w:vAlign w:val="center"/>
            <w:hideMark/>
          </w:tcPr>
          <w:p w14:paraId="7C2D72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68787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7CD1727" w14:textId="77777777" w:rsidR="004C3EA4"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对用于制作牙科修复装置及修复体的金属材料，包括用于烤瓷或不用于烤瓷，或者二者皆可的金属材料进行了分类并规定了性能要求。此外，本标准规定了产品的包装和标识要求，以及提供材料使用说明书的要求。</w:t>
            </w:r>
          </w:p>
          <w:p w14:paraId="4876B510" w14:textId="7FC01AB2"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本标准不适用于牙科银汞合金（</w:t>
            </w:r>
            <w:r w:rsidRPr="004C3EA4">
              <w:rPr>
                <w:rFonts w:ascii="Times New Roman" w:hAnsi="Times New Roman" w:cs="宋体" w:hint="eastAsia"/>
                <w:color w:val="000000" w:themeColor="text1"/>
                <w:kern w:val="0"/>
                <w:szCs w:val="21"/>
              </w:rPr>
              <w:t>ISO 24234</w:t>
            </w:r>
            <w:r w:rsidRPr="004C3EA4">
              <w:rPr>
                <w:rFonts w:ascii="Times New Roman" w:hAnsi="Times New Roman" w:cs="宋体" w:hint="eastAsia"/>
                <w:color w:val="000000" w:themeColor="text1"/>
                <w:kern w:val="0"/>
                <w:szCs w:val="21"/>
              </w:rPr>
              <w:t>），牙科焊接材料（</w:t>
            </w:r>
            <w:r w:rsidRPr="004C3EA4">
              <w:rPr>
                <w:rFonts w:ascii="Times New Roman" w:hAnsi="Times New Roman" w:cs="宋体" w:hint="eastAsia"/>
                <w:color w:val="000000" w:themeColor="text1"/>
                <w:kern w:val="0"/>
                <w:szCs w:val="21"/>
              </w:rPr>
              <w:t>ISO 9333</w:t>
            </w:r>
            <w:r w:rsidRPr="004C3EA4">
              <w:rPr>
                <w:rFonts w:ascii="Times New Roman" w:hAnsi="Times New Roman" w:cs="宋体" w:hint="eastAsia"/>
                <w:color w:val="000000" w:themeColor="text1"/>
                <w:kern w:val="0"/>
                <w:szCs w:val="21"/>
              </w:rPr>
              <w:t>），或正畸用金属材料（</w:t>
            </w:r>
            <w:r w:rsidRPr="004C3EA4">
              <w:rPr>
                <w:rFonts w:ascii="Times New Roman" w:hAnsi="Times New Roman" w:cs="宋体" w:hint="eastAsia"/>
                <w:color w:val="000000" w:themeColor="text1"/>
                <w:kern w:val="0"/>
                <w:szCs w:val="21"/>
              </w:rPr>
              <w:t>ISO 15841</w:t>
            </w:r>
            <w:r w:rsidRPr="004C3EA4">
              <w:rPr>
                <w:rFonts w:ascii="Times New Roman" w:hAnsi="Times New Roman" w:cs="宋体" w:hint="eastAsia"/>
                <w:color w:val="000000" w:themeColor="text1"/>
                <w:kern w:val="0"/>
                <w:szCs w:val="21"/>
              </w:rPr>
              <w:t>）（例如正畸丝、托槽、带环和螺钉等）。</w:t>
            </w:r>
          </w:p>
        </w:tc>
      </w:tr>
      <w:tr w:rsidR="004C3EA4" w:rsidRPr="004C3EA4" w14:paraId="7F3B99E0" w14:textId="77777777" w:rsidTr="003676B8">
        <w:trPr>
          <w:cantSplit/>
          <w:trHeight w:val="397"/>
        </w:trPr>
        <w:tc>
          <w:tcPr>
            <w:tcW w:w="229" w:type="pct"/>
            <w:shd w:val="clear" w:color="auto" w:fill="auto"/>
            <w:noWrap/>
            <w:vAlign w:val="center"/>
            <w:hideMark/>
          </w:tcPr>
          <w:p w14:paraId="48CD42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628</w:t>
            </w:r>
          </w:p>
        </w:tc>
        <w:tc>
          <w:tcPr>
            <w:tcW w:w="451" w:type="pct"/>
            <w:shd w:val="clear" w:color="auto" w:fill="auto"/>
            <w:vAlign w:val="center"/>
            <w:hideMark/>
          </w:tcPr>
          <w:p w14:paraId="056D80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GB 30367-2013 </w:t>
            </w:r>
          </w:p>
        </w:tc>
        <w:tc>
          <w:tcPr>
            <w:tcW w:w="779" w:type="pct"/>
            <w:shd w:val="clear" w:color="auto" w:fill="auto"/>
            <w:vAlign w:val="center"/>
            <w:hideMark/>
          </w:tcPr>
          <w:p w14:paraId="54DB99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陶瓷材料</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07A5BB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2013-12-31</w:t>
            </w:r>
          </w:p>
        </w:tc>
        <w:tc>
          <w:tcPr>
            <w:tcW w:w="438" w:type="pct"/>
            <w:shd w:val="clear" w:color="auto" w:fill="auto"/>
            <w:vAlign w:val="center"/>
            <w:hideMark/>
          </w:tcPr>
          <w:p w14:paraId="7C1727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2015-06-01</w:t>
            </w:r>
          </w:p>
        </w:tc>
        <w:tc>
          <w:tcPr>
            <w:tcW w:w="544" w:type="pct"/>
            <w:shd w:val="clear" w:color="auto" w:fill="auto"/>
            <w:vAlign w:val="center"/>
            <w:hideMark/>
          </w:tcPr>
          <w:p w14:paraId="1F53E32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03CF2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4F91470"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本标准规定了牙科陶瓷材料的性能要求和相关试验方法。</w:t>
            </w:r>
          </w:p>
          <w:p w14:paraId="6D415A8C" w14:textId="61FDE9A4"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本标准适用于制作牙科固定全瓷和金属烤瓷修复体及修复装置的陶瓷材料。</w:t>
            </w:r>
          </w:p>
        </w:tc>
      </w:tr>
      <w:tr w:rsidR="004C3EA4" w:rsidRPr="004C3EA4" w14:paraId="2B0D1BF7" w14:textId="77777777" w:rsidTr="003676B8">
        <w:trPr>
          <w:cantSplit/>
          <w:trHeight w:val="397"/>
        </w:trPr>
        <w:tc>
          <w:tcPr>
            <w:tcW w:w="229" w:type="pct"/>
            <w:shd w:val="clear" w:color="auto" w:fill="auto"/>
            <w:noWrap/>
            <w:vAlign w:val="center"/>
            <w:hideMark/>
          </w:tcPr>
          <w:p w14:paraId="2C8B31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629</w:t>
            </w:r>
          </w:p>
        </w:tc>
        <w:tc>
          <w:tcPr>
            <w:tcW w:w="451" w:type="pct"/>
            <w:shd w:val="clear" w:color="auto" w:fill="auto"/>
            <w:vAlign w:val="center"/>
            <w:hideMark/>
          </w:tcPr>
          <w:p w14:paraId="72FD3A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0270.1-2011</w:t>
            </w:r>
          </w:p>
        </w:tc>
        <w:tc>
          <w:tcPr>
            <w:tcW w:w="779" w:type="pct"/>
            <w:shd w:val="clear" w:color="auto" w:fill="auto"/>
            <w:vAlign w:val="center"/>
            <w:hideMark/>
          </w:tcPr>
          <w:p w14:paraId="77B532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基托聚合物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部分：义齿基托聚合物</w:t>
            </w:r>
          </w:p>
        </w:tc>
        <w:tc>
          <w:tcPr>
            <w:tcW w:w="487" w:type="pct"/>
            <w:shd w:val="clear" w:color="auto" w:fill="auto"/>
            <w:vAlign w:val="center"/>
            <w:hideMark/>
          </w:tcPr>
          <w:p w14:paraId="7D6964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4F42EC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556A95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4ED50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F3B2527"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本部分对义齿基托聚合物和共聚物进行了分类</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规定了要求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也规定了确定符合要求所应用的试验方法</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并对产品的包装、标志及所提供的应用材料的使用说明书的要求进行了规定。本部分适用于制造商声明的耐冲击性能材料的义齿基托聚合物</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也规定了各自的要求和试验方法。</w:t>
            </w:r>
          </w:p>
        </w:tc>
      </w:tr>
      <w:tr w:rsidR="004C3EA4" w:rsidRPr="004C3EA4" w14:paraId="03A3AB25" w14:textId="77777777" w:rsidTr="003676B8">
        <w:trPr>
          <w:cantSplit/>
          <w:trHeight w:val="397"/>
        </w:trPr>
        <w:tc>
          <w:tcPr>
            <w:tcW w:w="229" w:type="pct"/>
            <w:shd w:val="clear" w:color="auto" w:fill="auto"/>
            <w:noWrap/>
            <w:vAlign w:val="center"/>
            <w:hideMark/>
          </w:tcPr>
          <w:p w14:paraId="30F6A1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630</w:t>
            </w:r>
          </w:p>
        </w:tc>
        <w:tc>
          <w:tcPr>
            <w:tcW w:w="451" w:type="pct"/>
            <w:shd w:val="clear" w:color="auto" w:fill="auto"/>
            <w:vAlign w:val="center"/>
            <w:hideMark/>
          </w:tcPr>
          <w:p w14:paraId="00A0A1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0300-2009</w:t>
            </w:r>
          </w:p>
        </w:tc>
        <w:tc>
          <w:tcPr>
            <w:tcW w:w="779" w:type="pct"/>
            <w:shd w:val="clear" w:color="auto" w:fill="auto"/>
            <w:vAlign w:val="center"/>
            <w:hideMark/>
          </w:tcPr>
          <w:p w14:paraId="2D6907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修复用人工牙</w:t>
            </w:r>
          </w:p>
        </w:tc>
        <w:tc>
          <w:tcPr>
            <w:tcW w:w="487" w:type="pct"/>
            <w:shd w:val="clear" w:color="auto" w:fill="auto"/>
            <w:vAlign w:val="center"/>
            <w:hideMark/>
          </w:tcPr>
          <w:p w14:paraId="31549CA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8" w:type="pct"/>
            <w:shd w:val="clear" w:color="auto" w:fill="auto"/>
            <w:vAlign w:val="center"/>
            <w:hideMark/>
          </w:tcPr>
          <w:p w14:paraId="160A50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4" w:type="pct"/>
            <w:shd w:val="clear" w:color="auto" w:fill="auto"/>
            <w:vAlign w:val="center"/>
            <w:hideMark/>
          </w:tcPr>
          <w:p w14:paraId="24B1C1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248AA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8AF2ED0"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本标准规定了用于牙科修复的合成树脂牙和陶瓷牙的分类、要求和试验方法。</w:t>
            </w:r>
          </w:p>
        </w:tc>
      </w:tr>
      <w:tr w:rsidR="004C3EA4" w:rsidRPr="004C3EA4" w14:paraId="1918EDB7" w14:textId="77777777" w:rsidTr="003676B8">
        <w:trPr>
          <w:cantSplit/>
          <w:trHeight w:val="397"/>
        </w:trPr>
        <w:tc>
          <w:tcPr>
            <w:tcW w:w="229" w:type="pct"/>
            <w:shd w:val="clear" w:color="auto" w:fill="auto"/>
            <w:noWrap/>
            <w:vAlign w:val="center"/>
            <w:hideMark/>
          </w:tcPr>
          <w:p w14:paraId="38E96C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631</w:t>
            </w:r>
          </w:p>
        </w:tc>
        <w:tc>
          <w:tcPr>
            <w:tcW w:w="451" w:type="pct"/>
            <w:shd w:val="clear" w:color="auto" w:fill="auto"/>
            <w:vAlign w:val="center"/>
            <w:hideMark/>
          </w:tcPr>
          <w:p w14:paraId="6DE6F9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0303-1998</w:t>
            </w:r>
          </w:p>
        </w:tc>
        <w:tc>
          <w:tcPr>
            <w:tcW w:w="779" w:type="pct"/>
            <w:shd w:val="clear" w:color="auto" w:fill="auto"/>
            <w:vAlign w:val="center"/>
            <w:hideMark/>
          </w:tcPr>
          <w:p w14:paraId="50FD60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医用羟基磷灰石粉料</w:t>
            </w:r>
          </w:p>
        </w:tc>
        <w:tc>
          <w:tcPr>
            <w:tcW w:w="487" w:type="pct"/>
            <w:shd w:val="clear" w:color="auto" w:fill="auto"/>
            <w:vAlign w:val="center"/>
            <w:hideMark/>
          </w:tcPr>
          <w:p w14:paraId="23702F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1998-04-08</w:t>
            </w:r>
          </w:p>
        </w:tc>
        <w:tc>
          <w:tcPr>
            <w:tcW w:w="438" w:type="pct"/>
            <w:shd w:val="clear" w:color="auto" w:fill="auto"/>
            <w:vAlign w:val="center"/>
            <w:hideMark/>
          </w:tcPr>
          <w:p w14:paraId="21E640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1998-10-01</w:t>
            </w:r>
          </w:p>
        </w:tc>
        <w:tc>
          <w:tcPr>
            <w:tcW w:w="544" w:type="pct"/>
            <w:shd w:val="clear" w:color="auto" w:fill="auto"/>
            <w:vAlign w:val="center"/>
            <w:hideMark/>
          </w:tcPr>
          <w:p w14:paraId="19468D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2B611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63F2CEE"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本标准规定了制备生物医学材料及其制品的羚基磷灰石粉料的技术要求、试验方法、检验规则、标志、包装、运输和贮存等要求。</w:t>
            </w:r>
          </w:p>
          <w:p w14:paraId="5DD39571" w14:textId="4292010D"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本标准适用于制备生物医学材料及其制品的羟基磷灰石粉料，也适用于作为高纯试剂的羟基磷灰石粉料。</w:t>
            </w:r>
          </w:p>
        </w:tc>
      </w:tr>
      <w:tr w:rsidR="004C3EA4" w:rsidRPr="004C3EA4" w14:paraId="1ABDA541" w14:textId="77777777" w:rsidTr="003676B8">
        <w:trPr>
          <w:cantSplit/>
          <w:trHeight w:val="397"/>
        </w:trPr>
        <w:tc>
          <w:tcPr>
            <w:tcW w:w="229" w:type="pct"/>
            <w:shd w:val="clear" w:color="auto" w:fill="auto"/>
            <w:noWrap/>
            <w:vAlign w:val="center"/>
            <w:hideMark/>
          </w:tcPr>
          <w:p w14:paraId="6C643A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632</w:t>
            </w:r>
          </w:p>
        </w:tc>
        <w:tc>
          <w:tcPr>
            <w:tcW w:w="451" w:type="pct"/>
            <w:shd w:val="clear" w:color="auto" w:fill="auto"/>
            <w:vAlign w:val="center"/>
            <w:hideMark/>
          </w:tcPr>
          <w:p w14:paraId="5C349D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0462-2018 </w:t>
            </w:r>
          </w:p>
        </w:tc>
        <w:tc>
          <w:tcPr>
            <w:tcW w:w="779" w:type="pct"/>
            <w:shd w:val="clear" w:color="auto" w:fill="auto"/>
            <w:vAlign w:val="center"/>
            <w:hideMark/>
          </w:tcPr>
          <w:p w14:paraId="6983E7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牙科石膏产品</w:t>
            </w:r>
          </w:p>
        </w:tc>
        <w:tc>
          <w:tcPr>
            <w:tcW w:w="487" w:type="pct"/>
            <w:shd w:val="clear" w:color="auto" w:fill="auto"/>
            <w:vAlign w:val="center"/>
            <w:hideMark/>
          </w:tcPr>
          <w:p w14:paraId="0450E5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2018-06-19</w:t>
            </w:r>
          </w:p>
        </w:tc>
        <w:tc>
          <w:tcPr>
            <w:tcW w:w="438" w:type="pct"/>
            <w:shd w:val="clear" w:color="auto" w:fill="auto"/>
            <w:vAlign w:val="center"/>
            <w:hideMark/>
          </w:tcPr>
          <w:p w14:paraId="2E8741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44" w:type="pct"/>
            <w:shd w:val="clear" w:color="auto" w:fill="auto"/>
            <w:vAlign w:val="center"/>
            <w:hideMark/>
          </w:tcPr>
          <w:p w14:paraId="15E167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3482C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2D40482"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的石膏产品的性能要求、相关要求的试验方法、包装标识和使用说明书的要求。本标准适用于制作口腔印模、模型、铸造模型、代型或模型底座以及用于固定模型。本标准不适用于由半水硫酸钙（或石膏）组成的牙科骨替代物。本标准代替</w:t>
            </w:r>
            <w:r w:rsidRPr="004C3EA4">
              <w:rPr>
                <w:rFonts w:ascii="Times New Roman" w:hAnsi="Times New Roman" w:cs="宋体" w:hint="eastAsia"/>
                <w:color w:val="000000" w:themeColor="text1"/>
                <w:kern w:val="0"/>
                <w:szCs w:val="21"/>
              </w:rPr>
              <w:t>YY 0462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2003</w:t>
            </w:r>
            <w:r w:rsidRPr="004C3EA4">
              <w:rPr>
                <w:rFonts w:ascii="Times New Roman" w:hAnsi="Times New Roman" w:cs="宋体" w:hint="eastAsia"/>
                <w:color w:val="000000" w:themeColor="text1"/>
                <w:kern w:val="0"/>
                <w:szCs w:val="21"/>
              </w:rPr>
              <w:t>《牙科石膏产品》。</w:t>
            </w:r>
          </w:p>
        </w:tc>
      </w:tr>
      <w:tr w:rsidR="004C3EA4" w:rsidRPr="004C3EA4" w14:paraId="610DA3E0" w14:textId="77777777" w:rsidTr="003676B8">
        <w:trPr>
          <w:cantSplit/>
          <w:trHeight w:val="397"/>
        </w:trPr>
        <w:tc>
          <w:tcPr>
            <w:tcW w:w="229" w:type="pct"/>
            <w:shd w:val="clear" w:color="auto" w:fill="auto"/>
            <w:noWrap/>
            <w:vAlign w:val="center"/>
            <w:hideMark/>
          </w:tcPr>
          <w:p w14:paraId="787977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633</w:t>
            </w:r>
          </w:p>
        </w:tc>
        <w:tc>
          <w:tcPr>
            <w:tcW w:w="451" w:type="pct"/>
            <w:shd w:val="clear" w:color="auto" w:fill="auto"/>
            <w:vAlign w:val="center"/>
            <w:hideMark/>
          </w:tcPr>
          <w:p w14:paraId="66F08AC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0493-2011</w:t>
            </w:r>
          </w:p>
        </w:tc>
        <w:tc>
          <w:tcPr>
            <w:tcW w:w="779" w:type="pct"/>
            <w:shd w:val="clear" w:color="auto" w:fill="auto"/>
            <w:vAlign w:val="center"/>
            <w:hideMark/>
          </w:tcPr>
          <w:p w14:paraId="3508BB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弹性体印模材料</w:t>
            </w:r>
          </w:p>
        </w:tc>
        <w:tc>
          <w:tcPr>
            <w:tcW w:w="487" w:type="pct"/>
            <w:shd w:val="clear" w:color="auto" w:fill="auto"/>
            <w:vAlign w:val="center"/>
            <w:hideMark/>
          </w:tcPr>
          <w:p w14:paraId="2B1B5F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542E92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19AD60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B67006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987FD50"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本标准规定了牙科弹性体印模材料的性能要求及评价试验方法。</w:t>
            </w:r>
          </w:p>
        </w:tc>
      </w:tr>
      <w:tr w:rsidR="004C3EA4" w:rsidRPr="004C3EA4" w14:paraId="73D676AA" w14:textId="77777777" w:rsidTr="003676B8">
        <w:trPr>
          <w:cantSplit/>
          <w:trHeight w:val="397"/>
        </w:trPr>
        <w:tc>
          <w:tcPr>
            <w:tcW w:w="229" w:type="pct"/>
            <w:shd w:val="clear" w:color="auto" w:fill="auto"/>
            <w:noWrap/>
            <w:vAlign w:val="center"/>
            <w:hideMark/>
          </w:tcPr>
          <w:p w14:paraId="6354C2F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634</w:t>
            </w:r>
          </w:p>
        </w:tc>
        <w:tc>
          <w:tcPr>
            <w:tcW w:w="451" w:type="pct"/>
            <w:shd w:val="clear" w:color="auto" w:fill="auto"/>
            <w:vAlign w:val="center"/>
            <w:hideMark/>
          </w:tcPr>
          <w:p w14:paraId="45C811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0621.1-2016 </w:t>
            </w:r>
          </w:p>
        </w:tc>
        <w:tc>
          <w:tcPr>
            <w:tcW w:w="779" w:type="pct"/>
            <w:shd w:val="clear" w:color="auto" w:fill="auto"/>
            <w:vAlign w:val="center"/>
            <w:hideMark/>
          </w:tcPr>
          <w:p w14:paraId="274647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匹配性试验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部分：金属</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陶瓷体系</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4E2947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20A082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48C8BC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7E293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A32A451"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本标准规定了通过测试牙科修复用金属和陶瓷材料的复合结构，确定二者匹配性的试验方法。本标准的性能要求适用于结合在一起使用的金属和陶瓷材料，而不适用于单独使用的金属或陶瓷材料。本标准代替</w:t>
            </w:r>
            <w:r w:rsidRPr="004C3EA4">
              <w:rPr>
                <w:rFonts w:ascii="Times New Roman" w:hAnsi="Times New Roman" w:cs="宋体" w:hint="eastAsia"/>
                <w:color w:val="000000" w:themeColor="text1"/>
                <w:kern w:val="0"/>
                <w:szCs w:val="21"/>
              </w:rPr>
              <w:t>YY 0621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《牙科金属烤瓷修复体系》。</w:t>
            </w:r>
          </w:p>
        </w:tc>
      </w:tr>
      <w:tr w:rsidR="004C3EA4" w:rsidRPr="004C3EA4" w14:paraId="21B7E940" w14:textId="77777777" w:rsidTr="003676B8">
        <w:trPr>
          <w:cantSplit/>
          <w:trHeight w:val="397"/>
        </w:trPr>
        <w:tc>
          <w:tcPr>
            <w:tcW w:w="229" w:type="pct"/>
            <w:shd w:val="clear" w:color="auto" w:fill="auto"/>
            <w:noWrap/>
            <w:vAlign w:val="center"/>
            <w:hideMark/>
          </w:tcPr>
          <w:p w14:paraId="05933D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635</w:t>
            </w:r>
          </w:p>
        </w:tc>
        <w:tc>
          <w:tcPr>
            <w:tcW w:w="451" w:type="pct"/>
            <w:shd w:val="clear" w:color="auto" w:fill="auto"/>
            <w:vAlign w:val="center"/>
            <w:hideMark/>
          </w:tcPr>
          <w:p w14:paraId="7CA2F8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0621.2-2020</w:t>
            </w:r>
          </w:p>
        </w:tc>
        <w:tc>
          <w:tcPr>
            <w:tcW w:w="779" w:type="pct"/>
            <w:shd w:val="clear" w:color="auto" w:fill="auto"/>
            <w:vAlign w:val="center"/>
            <w:hideMark/>
          </w:tcPr>
          <w:p w14:paraId="1316D9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牙科学匹配性试验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部分：陶瓷</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陶瓷体系</w:t>
            </w:r>
          </w:p>
        </w:tc>
        <w:tc>
          <w:tcPr>
            <w:tcW w:w="487" w:type="pct"/>
            <w:shd w:val="clear" w:color="auto" w:fill="auto"/>
            <w:vAlign w:val="center"/>
            <w:hideMark/>
          </w:tcPr>
          <w:p w14:paraId="6EAF05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2020-02-25</w:t>
            </w:r>
          </w:p>
        </w:tc>
        <w:tc>
          <w:tcPr>
            <w:tcW w:w="438" w:type="pct"/>
            <w:shd w:val="clear" w:color="auto" w:fill="auto"/>
            <w:vAlign w:val="center"/>
            <w:hideMark/>
          </w:tcPr>
          <w:p w14:paraId="4B69A9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44" w:type="pct"/>
            <w:shd w:val="clear" w:color="auto" w:fill="auto"/>
            <w:vAlign w:val="center"/>
            <w:hideMark/>
          </w:tcPr>
          <w:p w14:paraId="2F89AC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FA5EB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B4218A3"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本标准规定了通过测试牙科修复用陶瓷</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陶瓷材料的复合结构来评价二者匹配性的性能要求和试验方法。本标准的要求适用于与不同成分的陶瓷结合一起使用的陶瓷材料，而不适用于单独使用的陶瓷材料。本标准代替</w:t>
            </w:r>
            <w:r w:rsidRPr="004C3EA4">
              <w:rPr>
                <w:rFonts w:ascii="Times New Roman" w:hAnsi="Times New Roman" w:cs="宋体" w:hint="eastAsia"/>
                <w:color w:val="000000" w:themeColor="text1"/>
                <w:kern w:val="0"/>
                <w:szCs w:val="21"/>
              </w:rPr>
              <w:t>YY 0621-2008</w:t>
            </w:r>
            <w:r w:rsidRPr="004C3EA4">
              <w:rPr>
                <w:rFonts w:ascii="Times New Roman" w:hAnsi="Times New Roman" w:cs="宋体" w:hint="eastAsia"/>
                <w:color w:val="000000" w:themeColor="text1"/>
                <w:kern w:val="0"/>
                <w:szCs w:val="21"/>
              </w:rPr>
              <w:t>《牙科金属</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烤瓷修复体系》。</w:t>
            </w:r>
          </w:p>
        </w:tc>
      </w:tr>
      <w:tr w:rsidR="004C3EA4" w:rsidRPr="004C3EA4" w14:paraId="7FA6C02A" w14:textId="77777777" w:rsidTr="003676B8">
        <w:trPr>
          <w:cantSplit/>
          <w:trHeight w:val="397"/>
        </w:trPr>
        <w:tc>
          <w:tcPr>
            <w:tcW w:w="229" w:type="pct"/>
            <w:shd w:val="clear" w:color="auto" w:fill="auto"/>
            <w:noWrap/>
            <w:vAlign w:val="center"/>
            <w:hideMark/>
          </w:tcPr>
          <w:p w14:paraId="277C13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636</w:t>
            </w:r>
          </w:p>
        </w:tc>
        <w:tc>
          <w:tcPr>
            <w:tcW w:w="451" w:type="pct"/>
            <w:shd w:val="clear" w:color="auto" w:fill="auto"/>
            <w:vAlign w:val="center"/>
            <w:hideMark/>
          </w:tcPr>
          <w:p w14:paraId="5E00C6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0710-2009</w:t>
            </w:r>
          </w:p>
        </w:tc>
        <w:tc>
          <w:tcPr>
            <w:tcW w:w="779" w:type="pct"/>
            <w:shd w:val="clear" w:color="auto" w:fill="auto"/>
            <w:vAlign w:val="center"/>
            <w:hideMark/>
          </w:tcPr>
          <w:p w14:paraId="5ED2FB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聚合物基冠桥材料</w:t>
            </w:r>
          </w:p>
        </w:tc>
        <w:tc>
          <w:tcPr>
            <w:tcW w:w="487" w:type="pct"/>
            <w:shd w:val="clear" w:color="auto" w:fill="auto"/>
            <w:vAlign w:val="center"/>
            <w:hideMark/>
          </w:tcPr>
          <w:p w14:paraId="5F155A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8" w:type="pct"/>
            <w:shd w:val="clear" w:color="auto" w:fill="auto"/>
            <w:vAlign w:val="center"/>
            <w:hideMark/>
          </w:tcPr>
          <w:p w14:paraId="51474F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4" w:type="pct"/>
            <w:shd w:val="clear" w:color="auto" w:fill="auto"/>
            <w:vAlign w:val="center"/>
            <w:hideMark/>
          </w:tcPr>
          <w:p w14:paraId="37B5E3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7EBDA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E3AC510"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聚合物基冠桥材料的分类和要求，同时也规定了与这些标准要求相应的试验方法。本标准适用于在技工室制作与金属表面接触或不接触的永久贴面或前牙冠的聚合物基冠桥材料。本标准也适用于生产厂声称不需要借助金属基底材料上的突起或网格固位即可与金属基底材料粘接的聚合物基冠桥材料。本标准不适用于直接牙体修复中所用的冠、贴面或修补的聚合物基材料，也不适用于那些用于后牙承力区的材料。</w:t>
            </w:r>
          </w:p>
        </w:tc>
      </w:tr>
      <w:tr w:rsidR="004C3EA4" w:rsidRPr="004C3EA4" w14:paraId="7723BF4A" w14:textId="77777777" w:rsidTr="003676B8">
        <w:trPr>
          <w:cantSplit/>
          <w:trHeight w:val="397"/>
        </w:trPr>
        <w:tc>
          <w:tcPr>
            <w:tcW w:w="229" w:type="pct"/>
            <w:shd w:val="clear" w:color="auto" w:fill="auto"/>
            <w:noWrap/>
            <w:vAlign w:val="center"/>
            <w:hideMark/>
          </w:tcPr>
          <w:p w14:paraId="3B2704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637</w:t>
            </w:r>
          </w:p>
        </w:tc>
        <w:tc>
          <w:tcPr>
            <w:tcW w:w="451" w:type="pct"/>
            <w:shd w:val="clear" w:color="auto" w:fill="auto"/>
            <w:vAlign w:val="center"/>
            <w:hideMark/>
          </w:tcPr>
          <w:p w14:paraId="62EFAB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0714.1-2009</w:t>
            </w:r>
          </w:p>
        </w:tc>
        <w:tc>
          <w:tcPr>
            <w:tcW w:w="779" w:type="pct"/>
            <w:shd w:val="clear" w:color="auto" w:fill="auto"/>
            <w:vAlign w:val="center"/>
            <w:hideMark/>
          </w:tcPr>
          <w:p w14:paraId="1F8799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活动义齿软衬材料第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部分：短期使用材料</w:t>
            </w:r>
          </w:p>
        </w:tc>
        <w:tc>
          <w:tcPr>
            <w:tcW w:w="487" w:type="pct"/>
            <w:shd w:val="clear" w:color="auto" w:fill="auto"/>
            <w:vAlign w:val="center"/>
            <w:hideMark/>
          </w:tcPr>
          <w:p w14:paraId="302B96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8" w:type="pct"/>
            <w:shd w:val="clear" w:color="auto" w:fill="auto"/>
            <w:vAlign w:val="center"/>
            <w:hideMark/>
          </w:tcPr>
          <w:p w14:paraId="133EE4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4" w:type="pct"/>
            <w:shd w:val="clear" w:color="auto" w:fill="auto"/>
            <w:vAlign w:val="center"/>
            <w:hideMark/>
          </w:tcPr>
          <w:p w14:paraId="6ED4A5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ED6BE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3F63EA63"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0714</w:t>
            </w:r>
            <w:r w:rsidRPr="004C3EA4">
              <w:rPr>
                <w:rFonts w:ascii="Times New Roman" w:hAnsi="Times New Roman" w:cs="宋体" w:hint="eastAsia"/>
                <w:color w:val="000000" w:themeColor="text1"/>
                <w:kern w:val="0"/>
                <w:szCs w:val="21"/>
              </w:rPr>
              <w:t>的本部分规定了短期用义齿软衬材料的物理性能、试验方法、包装、标识、生产厂的使用说明书的要求。</w:t>
            </w:r>
          </w:p>
        </w:tc>
      </w:tr>
      <w:tr w:rsidR="004C3EA4" w:rsidRPr="004C3EA4" w14:paraId="34368563" w14:textId="77777777" w:rsidTr="003676B8">
        <w:trPr>
          <w:cantSplit/>
          <w:trHeight w:val="397"/>
        </w:trPr>
        <w:tc>
          <w:tcPr>
            <w:tcW w:w="229" w:type="pct"/>
            <w:shd w:val="clear" w:color="auto" w:fill="auto"/>
            <w:noWrap/>
            <w:vAlign w:val="center"/>
            <w:hideMark/>
          </w:tcPr>
          <w:p w14:paraId="316E66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638</w:t>
            </w:r>
          </w:p>
        </w:tc>
        <w:tc>
          <w:tcPr>
            <w:tcW w:w="451" w:type="pct"/>
            <w:shd w:val="clear" w:color="auto" w:fill="auto"/>
            <w:vAlign w:val="center"/>
            <w:hideMark/>
          </w:tcPr>
          <w:p w14:paraId="7354B2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0714.2-2016 </w:t>
            </w:r>
          </w:p>
        </w:tc>
        <w:tc>
          <w:tcPr>
            <w:tcW w:w="779" w:type="pct"/>
            <w:shd w:val="clear" w:color="auto" w:fill="auto"/>
            <w:vAlign w:val="center"/>
            <w:hideMark/>
          </w:tcPr>
          <w:p w14:paraId="1340C8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活动义齿软衬材料第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部分：长期使用材料</w:t>
            </w:r>
          </w:p>
        </w:tc>
        <w:tc>
          <w:tcPr>
            <w:tcW w:w="487" w:type="pct"/>
            <w:shd w:val="clear" w:color="auto" w:fill="auto"/>
            <w:vAlign w:val="center"/>
            <w:hideMark/>
          </w:tcPr>
          <w:p w14:paraId="37669C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768444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4B3263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72711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0E10981"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本标准适用于长期使用的活动义齿软衬材料，这些材料也可用于颌面修复。本标准规定了长期使用的义齿软衬材料的软硬度、粘附性、吸水性、溶解性、包装、标识和制造商说明书等内容。本标准代替了</w:t>
            </w:r>
            <w:r w:rsidRPr="004C3EA4">
              <w:rPr>
                <w:rFonts w:ascii="Times New Roman" w:hAnsi="Times New Roman" w:cs="宋体" w:hint="eastAsia"/>
                <w:color w:val="000000" w:themeColor="text1"/>
                <w:kern w:val="0"/>
                <w:szCs w:val="21"/>
              </w:rPr>
              <w:t>YY 0714.2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《牙科学活动义齿软衬材料第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部分：长期使用材料》。</w:t>
            </w:r>
          </w:p>
        </w:tc>
      </w:tr>
      <w:tr w:rsidR="004C3EA4" w:rsidRPr="004C3EA4" w14:paraId="6A5CD42B" w14:textId="77777777" w:rsidTr="003676B8">
        <w:trPr>
          <w:cantSplit/>
          <w:trHeight w:val="397"/>
        </w:trPr>
        <w:tc>
          <w:tcPr>
            <w:tcW w:w="229" w:type="pct"/>
            <w:shd w:val="clear" w:color="auto" w:fill="auto"/>
            <w:noWrap/>
            <w:vAlign w:val="center"/>
            <w:hideMark/>
          </w:tcPr>
          <w:p w14:paraId="2AA7F3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639</w:t>
            </w:r>
          </w:p>
        </w:tc>
        <w:tc>
          <w:tcPr>
            <w:tcW w:w="451" w:type="pct"/>
            <w:shd w:val="clear" w:color="auto" w:fill="auto"/>
            <w:vAlign w:val="center"/>
            <w:hideMark/>
          </w:tcPr>
          <w:p w14:paraId="0836E7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1027-2018 </w:t>
            </w:r>
          </w:p>
        </w:tc>
        <w:tc>
          <w:tcPr>
            <w:tcW w:w="779" w:type="pct"/>
            <w:shd w:val="clear" w:color="auto" w:fill="auto"/>
            <w:vAlign w:val="center"/>
            <w:hideMark/>
          </w:tcPr>
          <w:p w14:paraId="3D580D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水胶体印模材料</w:t>
            </w:r>
          </w:p>
        </w:tc>
        <w:tc>
          <w:tcPr>
            <w:tcW w:w="487" w:type="pct"/>
            <w:shd w:val="clear" w:color="auto" w:fill="auto"/>
            <w:vAlign w:val="center"/>
            <w:hideMark/>
          </w:tcPr>
          <w:p w14:paraId="761CBB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2018-06-19</w:t>
            </w:r>
          </w:p>
        </w:tc>
        <w:tc>
          <w:tcPr>
            <w:tcW w:w="438" w:type="pct"/>
            <w:shd w:val="clear" w:color="auto" w:fill="auto"/>
            <w:vAlign w:val="center"/>
            <w:hideMark/>
          </w:tcPr>
          <w:p w14:paraId="475AF0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44" w:type="pct"/>
            <w:shd w:val="clear" w:color="auto" w:fill="auto"/>
            <w:vAlign w:val="center"/>
            <w:hideMark/>
          </w:tcPr>
          <w:p w14:paraId="06CBB9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09560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DAE14B3"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弹性含水琼脂和藻酸盐水胶体牙科印模材料的性能要求和试验方法，以便确定其能否达到预期的使用质量。同时规定了对使用说明书和标签的要求。本标准适用于弹性含水琼脂和藻酸盐水胶体牙科印模材料。本标准代替</w:t>
            </w:r>
            <w:r w:rsidRPr="004C3EA4">
              <w:rPr>
                <w:rFonts w:ascii="Times New Roman" w:hAnsi="Times New Roman" w:cs="宋体" w:hint="eastAsia"/>
                <w:color w:val="000000" w:themeColor="text1"/>
                <w:kern w:val="0"/>
                <w:szCs w:val="21"/>
              </w:rPr>
              <w:t>YY 1027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2001</w:t>
            </w:r>
            <w:r w:rsidRPr="004C3EA4">
              <w:rPr>
                <w:rFonts w:ascii="Times New Roman" w:hAnsi="Times New Roman" w:cs="宋体" w:hint="eastAsia"/>
                <w:color w:val="000000" w:themeColor="text1"/>
                <w:kern w:val="0"/>
                <w:szCs w:val="21"/>
              </w:rPr>
              <w:t>《齿科藻酸盐印模材料》、</w:t>
            </w:r>
            <w:r w:rsidRPr="004C3EA4">
              <w:rPr>
                <w:rFonts w:ascii="Times New Roman" w:hAnsi="Times New Roman" w:cs="宋体" w:hint="eastAsia"/>
                <w:color w:val="000000" w:themeColor="text1"/>
                <w:kern w:val="0"/>
                <w:szCs w:val="21"/>
              </w:rPr>
              <w:t>YY 0494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《牙科琼脂基水胶体印模材料》。</w:t>
            </w:r>
          </w:p>
        </w:tc>
      </w:tr>
      <w:tr w:rsidR="004C3EA4" w:rsidRPr="004C3EA4" w14:paraId="14B9B6F1" w14:textId="77777777" w:rsidTr="003676B8">
        <w:trPr>
          <w:cantSplit/>
          <w:trHeight w:val="397"/>
        </w:trPr>
        <w:tc>
          <w:tcPr>
            <w:tcW w:w="229" w:type="pct"/>
            <w:shd w:val="clear" w:color="auto" w:fill="auto"/>
            <w:noWrap/>
            <w:vAlign w:val="center"/>
            <w:hideMark/>
          </w:tcPr>
          <w:p w14:paraId="064457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640</w:t>
            </w:r>
          </w:p>
        </w:tc>
        <w:tc>
          <w:tcPr>
            <w:tcW w:w="451" w:type="pct"/>
            <w:shd w:val="clear" w:color="auto" w:fill="auto"/>
            <w:vAlign w:val="center"/>
            <w:hideMark/>
          </w:tcPr>
          <w:p w14:paraId="06EB25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0463-2011</w:t>
            </w:r>
          </w:p>
        </w:tc>
        <w:tc>
          <w:tcPr>
            <w:tcW w:w="779" w:type="pct"/>
            <w:shd w:val="clear" w:color="auto" w:fill="auto"/>
            <w:vAlign w:val="center"/>
            <w:hideMark/>
          </w:tcPr>
          <w:p w14:paraId="05F962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铸造包埋材料和耐火代型材料</w:t>
            </w:r>
          </w:p>
        </w:tc>
        <w:tc>
          <w:tcPr>
            <w:tcW w:w="487" w:type="pct"/>
            <w:shd w:val="clear" w:color="auto" w:fill="auto"/>
            <w:vAlign w:val="center"/>
            <w:hideMark/>
          </w:tcPr>
          <w:p w14:paraId="4B3C0F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5A2FE1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79E572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270BC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3EC1C18"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本标准适用于牙科铸造、钎焊耐火包埋材料和耐火代型材料，没有考虑结合剂体系类型或特定用途。</w:t>
            </w:r>
          </w:p>
          <w:p w14:paraId="262D52A1"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本标准根据包埋材料的预期使用目的进行分型，并根据生产厂推荐的加热过程进行分类。</w:t>
            </w:r>
          </w:p>
          <w:p w14:paraId="0E2605D5"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本标准规定了这些材料的基本物理和机械性能要求以及相应的试验方法。</w:t>
            </w:r>
          </w:p>
          <w:p w14:paraId="69EBC38C" w14:textId="33C7AC34"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本标准也包括对每一包装上随附的信息和说明书的要求。</w:t>
            </w:r>
          </w:p>
        </w:tc>
      </w:tr>
      <w:tr w:rsidR="004C3EA4" w:rsidRPr="004C3EA4" w14:paraId="7DBAAC47" w14:textId="77777777" w:rsidTr="003676B8">
        <w:trPr>
          <w:cantSplit/>
          <w:trHeight w:val="397"/>
        </w:trPr>
        <w:tc>
          <w:tcPr>
            <w:tcW w:w="229" w:type="pct"/>
            <w:shd w:val="clear" w:color="auto" w:fill="auto"/>
            <w:noWrap/>
            <w:vAlign w:val="center"/>
            <w:hideMark/>
          </w:tcPr>
          <w:p w14:paraId="33ABF0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641</w:t>
            </w:r>
          </w:p>
        </w:tc>
        <w:tc>
          <w:tcPr>
            <w:tcW w:w="451" w:type="pct"/>
            <w:shd w:val="clear" w:color="auto" w:fill="auto"/>
            <w:vAlign w:val="center"/>
            <w:hideMark/>
          </w:tcPr>
          <w:p w14:paraId="662E8F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0496-2016 </w:t>
            </w:r>
          </w:p>
        </w:tc>
        <w:tc>
          <w:tcPr>
            <w:tcW w:w="779" w:type="pct"/>
            <w:shd w:val="clear" w:color="auto" w:fill="auto"/>
            <w:vAlign w:val="center"/>
            <w:hideMark/>
          </w:tcPr>
          <w:p w14:paraId="23316C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铸造蜡和基托蜡</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3A1CB2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79EC91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039DD3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8D6D2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45B4D8B"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本标准规定了牙科铸造蜡和牙科基托蜡的分类和要求，以及相应的试验方法以确定被试样品是否符合本标准的要求。本标准适用于牙科铸造蜡和牙科基托蜡。本标准代替</w:t>
            </w:r>
            <w:r w:rsidRPr="004C3EA4">
              <w:rPr>
                <w:rFonts w:ascii="Times New Roman" w:hAnsi="Times New Roman" w:cs="宋体" w:hint="eastAsia"/>
                <w:color w:val="000000" w:themeColor="text1"/>
                <w:kern w:val="0"/>
                <w:szCs w:val="21"/>
              </w:rPr>
              <w:t>YY 0496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《牙科铸造蜡》和</w:t>
            </w:r>
            <w:r w:rsidRPr="004C3EA4">
              <w:rPr>
                <w:rFonts w:ascii="Times New Roman" w:hAnsi="Times New Roman" w:cs="宋体" w:hint="eastAsia"/>
                <w:color w:val="000000" w:themeColor="text1"/>
                <w:kern w:val="0"/>
                <w:szCs w:val="21"/>
              </w:rPr>
              <w:t>YY 1070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《牙科基托</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模型蜡》。</w:t>
            </w:r>
          </w:p>
        </w:tc>
      </w:tr>
      <w:tr w:rsidR="004C3EA4" w:rsidRPr="004C3EA4" w14:paraId="05880C3B" w14:textId="77777777" w:rsidTr="003676B8">
        <w:trPr>
          <w:cantSplit/>
          <w:trHeight w:val="397"/>
        </w:trPr>
        <w:tc>
          <w:tcPr>
            <w:tcW w:w="229" w:type="pct"/>
            <w:shd w:val="clear" w:color="auto" w:fill="auto"/>
            <w:noWrap/>
            <w:vAlign w:val="center"/>
            <w:hideMark/>
          </w:tcPr>
          <w:p w14:paraId="7D7017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642</w:t>
            </w:r>
          </w:p>
        </w:tc>
        <w:tc>
          <w:tcPr>
            <w:tcW w:w="451" w:type="pct"/>
            <w:shd w:val="clear" w:color="auto" w:fill="auto"/>
            <w:vAlign w:val="center"/>
            <w:hideMark/>
          </w:tcPr>
          <w:p w14:paraId="503DBA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0517-2009</w:t>
            </w:r>
          </w:p>
        </w:tc>
        <w:tc>
          <w:tcPr>
            <w:tcW w:w="779" w:type="pct"/>
            <w:shd w:val="clear" w:color="auto" w:fill="auto"/>
            <w:vAlign w:val="center"/>
            <w:hideMark/>
          </w:tcPr>
          <w:p w14:paraId="6B1C5D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牙科预成根管桩</w:t>
            </w:r>
          </w:p>
        </w:tc>
        <w:tc>
          <w:tcPr>
            <w:tcW w:w="487" w:type="pct"/>
            <w:shd w:val="clear" w:color="auto" w:fill="auto"/>
            <w:vAlign w:val="center"/>
            <w:hideMark/>
          </w:tcPr>
          <w:p w14:paraId="3A44EC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0123B1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515CD9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21BB1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B76BEF2" w14:textId="77777777" w:rsidR="00C37F4A" w:rsidRPr="00AD563F" w:rsidRDefault="00C37F4A" w:rsidP="004C3EA4">
            <w:pPr>
              <w:widowControl/>
              <w:wordWrap w:val="0"/>
              <w:overflowPunct w:val="0"/>
              <w:rPr>
                <w:rFonts w:ascii="Times New Roman" w:hAnsi="Times New Roman" w:cs="宋体"/>
                <w:color w:val="000000" w:themeColor="text1"/>
                <w:spacing w:val="-4"/>
                <w:kern w:val="0"/>
                <w:szCs w:val="21"/>
              </w:rPr>
            </w:pPr>
            <w:r w:rsidRPr="00AD563F">
              <w:rPr>
                <w:rFonts w:ascii="Times New Roman" w:hAnsi="Times New Roman" w:cs="宋体" w:hint="eastAsia"/>
                <w:color w:val="000000" w:themeColor="text1"/>
                <w:spacing w:val="-4"/>
                <w:kern w:val="0"/>
                <w:szCs w:val="21"/>
              </w:rPr>
              <w:t>本标准规定了牙科预成根管桩的要求及试验方法。本标准适用于固定修复的预成牙科根管桩。</w:t>
            </w:r>
          </w:p>
        </w:tc>
      </w:tr>
      <w:tr w:rsidR="004C3EA4" w:rsidRPr="004C3EA4" w14:paraId="7C8AFE86" w14:textId="77777777" w:rsidTr="003676B8">
        <w:trPr>
          <w:cantSplit/>
          <w:trHeight w:val="397"/>
        </w:trPr>
        <w:tc>
          <w:tcPr>
            <w:tcW w:w="229" w:type="pct"/>
            <w:shd w:val="clear" w:color="auto" w:fill="auto"/>
            <w:noWrap/>
            <w:vAlign w:val="center"/>
            <w:hideMark/>
          </w:tcPr>
          <w:p w14:paraId="4F49DD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643</w:t>
            </w:r>
          </w:p>
        </w:tc>
        <w:tc>
          <w:tcPr>
            <w:tcW w:w="451" w:type="pct"/>
            <w:shd w:val="clear" w:color="auto" w:fill="auto"/>
            <w:vAlign w:val="center"/>
            <w:hideMark/>
          </w:tcPr>
          <w:p w14:paraId="5FBF3A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0527-2009</w:t>
            </w:r>
          </w:p>
        </w:tc>
        <w:tc>
          <w:tcPr>
            <w:tcW w:w="779" w:type="pct"/>
            <w:shd w:val="clear" w:color="auto" w:fill="auto"/>
            <w:vAlign w:val="center"/>
            <w:hideMark/>
          </w:tcPr>
          <w:p w14:paraId="463D56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复制材料</w:t>
            </w:r>
          </w:p>
        </w:tc>
        <w:tc>
          <w:tcPr>
            <w:tcW w:w="487" w:type="pct"/>
            <w:shd w:val="clear" w:color="auto" w:fill="auto"/>
            <w:vAlign w:val="center"/>
            <w:hideMark/>
          </w:tcPr>
          <w:p w14:paraId="3A33FC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7766BA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3AFCA5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96991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31FE1C28" w14:textId="77777777" w:rsidR="00C37F4A" w:rsidRPr="00AD563F" w:rsidRDefault="00C37F4A" w:rsidP="004C3EA4">
            <w:pPr>
              <w:widowControl/>
              <w:wordWrap w:val="0"/>
              <w:overflowPunct w:val="0"/>
              <w:rPr>
                <w:rFonts w:ascii="Times New Roman" w:hAnsi="Times New Roman" w:cs="宋体"/>
                <w:color w:val="000000" w:themeColor="text1"/>
                <w:spacing w:val="-4"/>
                <w:kern w:val="0"/>
                <w:szCs w:val="21"/>
              </w:rPr>
            </w:pPr>
            <w:r w:rsidRPr="00AD563F">
              <w:rPr>
                <w:rFonts w:ascii="Times New Roman" w:hAnsi="Times New Roman" w:cs="宋体" w:hint="eastAsia"/>
                <w:color w:val="000000" w:themeColor="text1"/>
                <w:spacing w:val="-4"/>
                <w:kern w:val="0"/>
                <w:szCs w:val="21"/>
              </w:rPr>
              <w:t>本标准规定了牙科复制材料的要求和试验方法。</w:t>
            </w:r>
            <w:r w:rsidRPr="00AD563F">
              <w:rPr>
                <w:rFonts w:ascii="Times New Roman" w:hAnsi="Times New Roman" w:cs="宋体" w:hint="eastAsia"/>
                <w:color w:val="000000" w:themeColor="text1"/>
                <w:spacing w:val="-4"/>
                <w:kern w:val="0"/>
                <w:szCs w:val="21"/>
              </w:rPr>
              <w:t xml:space="preserve"> </w:t>
            </w:r>
            <w:r w:rsidRPr="00AD563F">
              <w:rPr>
                <w:rFonts w:ascii="Times New Roman" w:hAnsi="Times New Roman" w:cs="宋体" w:hint="eastAsia"/>
                <w:color w:val="000000" w:themeColor="text1"/>
                <w:spacing w:val="-4"/>
                <w:kern w:val="0"/>
                <w:szCs w:val="21"/>
              </w:rPr>
              <w:t>该复制材料主要用于制作从适当倒凹封闭的母模型翻制耐火包埋阳模所需的柔韧的模腔。</w:t>
            </w:r>
          </w:p>
        </w:tc>
      </w:tr>
      <w:tr w:rsidR="004C3EA4" w:rsidRPr="004C3EA4" w14:paraId="424B00E0" w14:textId="77777777" w:rsidTr="003676B8">
        <w:trPr>
          <w:cantSplit/>
          <w:trHeight w:val="397"/>
        </w:trPr>
        <w:tc>
          <w:tcPr>
            <w:tcW w:w="229" w:type="pct"/>
            <w:shd w:val="clear" w:color="auto" w:fill="auto"/>
            <w:noWrap/>
            <w:vAlign w:val="center"/>
            <w:hideMark/>
          </w:tcPr>
          <w:p w14:paraId="7B534C4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644</w:t>
            </w:r>
          </w:p>
        </w:tc>
        <w:tc>
          <w:tcPr>
            <w:tcW w:w="451" w:type="pct"/>
            <w:shd w:val="clear" w:color="auto" w:fill="auto"/>
            <w:vAlign w:val="center"/>
            <w:hideMark/>
          </w:tcPr>
          <w:p w14:paraId="45A1DA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0826-2011</w:t>
            </w:r>
          </w:p>
        </w:tc>
        <w:tc>
          <w:tcPr>
            <w:tcW w:w="779" w:type="pct"/>
            <w:shd w:val="clear" w:color="auto" w:fill="auto"/>
            <w:vAlign w:val="center"/>
            <w:hideMark/>
          </w:tcPr>
          <w:p w14:paraId="6D5B19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牙科临时聚合物基冠桥材料</w:t>
            </w:r>
          </w:p>
        </w:tc>
        <w:tc>
          <w:tcPr>
            <w:tcW w:w="487" w:type="pct"/>
            <w:shd w:val="clear" w:color="auto" w:fill="auto"/>
            <w:vAlign w:val="center"/>
            <w:hideMark/>
          </w:tcPr>
          <w:p w14:paraId="5AF65A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37F4CC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454E29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297D5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5B4CFF4"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本标准规定了牙科临时聚合物基冠桥材料的分类和要求，同时也规定了与这些标准要求相应的试验方法。</w:t>
            </w:r>
          </w:p>
          <w:p w14:paraId="35F23EE6"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本标准适用于临床牙体预备后，进行永久修复前用于保护预备后基牙的临时用聚合物基冠桥材料。</w:t>
            </w:r>
          </w:p>
          <w:p w14:paraId="75E08B40" w14:textId="049A7E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本标准不适用于技工室制作修复体用的永久聚合物基冠桥材料（见</w:t>
            </w:r>
            <w:r w:rsidRPr="004C3EA4">
              <w:rPr>
                <w:rFonts w:ascii="Times New Roman" w:hAnsi="Times New Roman" w:cs="宋体" w:hint="eastAsia"/>
                <w:color w:val="000000" w:themeColor="text1"/>
                <w:kern w:val="0"/>
                <w:szCs w:val="21"/>
              </w:rPr>
              <w:t>YY 0710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，也不适用于直接牙体修复中所用的冠、贴面或修补的聚合物基材料以及那些用于后牙承力区的材料（见</w:t>
            </w:r>
            <w:r w:rsidRPr="004C3EA4">
              <w:rPr>
                <w:rFonts w:ascii="Times New Roman" w:hAnsi="Times New Roman" w:cs="宋体" w:hint="eastAsia"/>
                <w:color w:val="000000" w:themeColor="text1"/>
                <w:kern w:val="0"/>
                <w:szCs w:val="21"/>
              </w:rPr>
              <w:t>YY 1042)</w:t>
            </w:r>
            <w:r w:rsidRPr="004C3EA4">
              <w:rPr>
                <w:rFonts w:ascii="Times New Roman" w:hAnsi="Times New Roman" w:cs="宋体" w:hint="eastAsia"/>
                <w:color w:val="000000" w:themeColor="text1"/>
                <w:kern w:val="0"/>
                <w:szCs w:val="21"/>
              </w:rPr>
              <w:t>。</w:t>
            </w:r>
          </w:p>
        </w:tc>
      </w:tr>
      <w:tr w:rsidR="004C3EA4" w:rsidRPr="004C3EA4" w14:paraId="087C5867" w14:textId="77777777" w:rsidTr="003676B8">
        <w:trPr>
          <w:cantSplit/>
          <w:trHeight w:val="397"/>
        </w:trPr>
        <w:tc>
          <w:tcPr>
            <w:tcW w:w="229" w:type="pct"/>
            <w:shd w:val="clear" w:color="auto" w:fill="auto"/>
            <w:noWrap/>
            <w:vAlign w:val="center"/>
            <w:hideMark/>
          </w:tcPr>
          <w:p w14:paraId="526D57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645</w:t>
            </w:r>
          </w:p>
        </w:tc>
        <w:tc>
          <w:tcPr>
            <w:tcW w:w="451" w:type="pct"/>
            <w:shd w:val="clear" w:color="auto" w:fill="auto"/>
            <w:vAlign w:val="center"/>
            <w:hideMark/>
          </w:tcPr>
          <w:p w14:paraId="47B491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0911-2014 </w:t>
            </w:r>
          </w:p>
        </w:tc>
        <w:tc>
          <w:tcPr>
            <w:tcW w:w="779" w:type="pct"/>
            <w:shd w:val="clear" w:color="auto" w:fill="auto"/>
            <w:vAlign w:val="center"/>
            <w:hideMark/>
          </w:tcPr>
          <w:p w14:paraId="75377B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聚合物基代型材料</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6C8455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2BCA80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12B890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D7BE71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55D546B"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聚合物基质为主要组成的代型材料。聚合物基代型材料是技工在牙科技工室制作代型的聚合物基材料。本标准规定了应用于牙科的聚合物基代型材料的组成、性能、使用说明、包装、标识以及测试要求。</w:t>
            </w:r>
          </w:p>
        </w:tc>
      </w:tr>
      <w:tr w:rsidR="004C3EA4" w:rsidRPr="004C3EA4" w14:paraId="6A794D04" w14:textId="77777777" w:rsidTr="003676B8">
        <w:trPr>
          <w:cantSplit/>
          <w:trHeight w:val="397"/>
        </w:trPr>
        <w:tc>
          <w:tcPr>
            <w:tcW w:w="229" w:type="pct"/>
            <w:shd w:val="clear" w:color="auto" w:fill="auto"/>
            <w:noWrap/>
            <w:vAlign w:val="center"/>
            <w:hideMark/>
          </w:tcPr>
          <w:p w14:paraId="25581E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646</w:t>
            </w:r>
          </w:p>
        </w:tc>
        <w:tc>
          <w:tcPr>
            <w:tcW w:w="451" w:type="pct"/>
            <w:shd w:val="clear" w:color="auto" w:fill="auto"/>
            <w:vAlign w:val="center"/>
            <w:hideMark/>
          </w:tcPr>
          <w:p w14:paraId="40968E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0912-2015 </w:t>
            </w:r>
          </w:p>
        </w:tc>
        <w:tc>
          <w:tcPr>
            <w:tcW w:w="779" w:type="pct"/>
            <w:shd w:val="clear" w:color="auto" w:fill="auto"/>
            <w:vAlign w:val="center"/>
            <w:hideMark/>
          </w:tcPr>
          <w:p w14:paraId="6AEB96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钎焊材料</w:t>
            </w:r>
          </w:p>
        </w:tc>
        <w:tc>
          <w:tcPr>
            <w:tcW w:w="487" w:type="pct"/>
            <w:shd w:val="clear" w:color="auto" w:fill="auto"/>
            <w:vAlign w:val="center"/>
            <w:hideMark/>
          </w:tcPr>
          <w:p w14:paraId="6AF6B3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155CC8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237F92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0279F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3B2DE364"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本标准适用于制备金属修复体的钎焊材料。本标准规定了用于制备钎焊金属修复体的钎焊材料的性能和试验方法等要求。</w:t>
            </w:r>
          </w:p>
        </w:tc>
      </w:tr>
      <w:tr w:rsidR="004C3EA4" w:rsidRPr="004C3EA4" w14:paraId="2D8BF1B9" w14:textId="77777777" w:rsidTr="003676B8">
        <w:trPr>
          <w:cantSplit/>
          <w:trHeight w:val="397"/>
        </w:trPr>
        <w:tc>
          <w:tcPr>
            <w:tcW w:w="229" w:type="pct"/>
            <w:shd w:val="clear" w:color="auto" w:fill="auto"/>
            <w:noWrap/>
            <w:vAlign w:val="center"/>
            <w:hideMark/>
          </w:tcPr>
          <w:p w14:paraId="4A8C7C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647</w:t>
            </w:r>
          </w:p>
        </w:tc>
        <w:tc>
          <w:tcPr>
            <w:tcW w:w="451" w:type="pct"/>
            <w:shd w:val="clear" w:color="auto" w:fill="auto"/>
            <w:vAlign w:val="center"/>
            <w:hideMark/>
          </w:tcPr>
          <w:p w14:paraId="0A930E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0914-2015 </w:t>
            </w:r>
          </w:p>
        </w:tc>
        <w:tc>
          <w:tcPr>
            <w:tcW w:w="779" w:type="pct"/>
            <w:shd w:val="clear" w:color="auto" w:fill="auto"/>
            <w:vAlign w:val="center"/>
            <w:hideMark/>
          </w:tcPr>
          <w:p w14:paraId="46ADB5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激光焊接</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1106ED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51C174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058C01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7146D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5A9C8E0"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本标准适用于对金属修复体和修复装置进行激光焊接的材料。本标准规定了制作金属修复体时所用激光焊接材料的性能和试验方法等要求。</w:t>
            </w:r>
          </w:p>
        </w:tc>
      </w:tr>
      <w:tr w:rsidR="004C3EA4" w:rsidRPr="004C3EA4" w14:paraId="6BE8D654" w14:textId="77777777" w:rsidTr="003676B8">
        <w:trPr>
          <w:cantSplit/>
          <w:trHeight w:val="397"/>
        </w:trPr>
        <w:tc>
          <w:tcPr>
            <w:tcW w:w="229" w:type="pct"/>
            <w:shd w:val="clear" w:color="auto" w:fill="auto"/>
            <w:noWrap/>
            <w:vAlign w:val="center"/>
            <w:hideMark/>
          </w:tcPr>
          <w:p w14:paraId="6CC510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648</w:t>
            </w:r>
          </w:p>
        </w:tc>
        <w:tc>
          <w:tcPr>
            <w:tcW w:w="451" w:type="pct"/>
            <w:shd w:val="clear" w:color="auto" w:fill="auto"/>
            <w:vAlign w:val="center"/>
            <w:hideMark/>
          </w:tcPr>
          <w:p w14:paraId="5F1558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1280-2015 </w:t>
            </w:r>
          </w:p>
        </w:tc>
        <w:tc>
          <w:tcPr>
            <w:tcW w:w="779" w:type="pct"/>
            <w:shd w:val="clear" w:color="auto" w:fill="auto"/>
            <w:vAlign w:val="center"/>
            <w:hideMark/>
          </w:tcPr>
          <w:p w14:paraId="510189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义齿黏附剂</w:t>
            </w:r>
          </w:p>
        </w:tc>
        <w:tc>
          <w:tcPr>
            <w:tcW w:w="487" w:type="pct"/>
            <w:shd w:val="clear" w:color="auto" w:fill="auto"/>
            <w:vAlign w:val="center"/>
            <w:hideMark/>
          </w:tcPr>
          <w:p w14:paraId="42F8D1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5E8623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5B0DB3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7BE78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10F8833"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公众所使用的义齿黏附剂，不包括处方类或专业牙科医生用的牙科软衬材料。本标准规定了对该产品的要求，测试方法以及使用这类产品所提供的说明，同时对可摘义齿的佩戴者使用的义齿黏附剂进行了分类。</w:t>
            </w:r>
          </w:p>
        </w:tc>
      </w:tr>
      <w:tr w:rsidR="004C3EA4" w:rsidRPr="004C3EA4" w14:paraId="4F0C8A5B" w14:textId="77777777" w:rsidTr="003676B8">
        <w:trPr>
          <w:cantSplit/>
          <w:trHeight w:val="397"/>
        </w:trPr>
        <w:tc>
          <w:tcPr>
            <w:tcW w:w="229" w:type="pct"/>
            <w:shd w:val="clear" w:color="auto" w:fill="auto"/>
            <w:noWrap/>
            <w:vAlign w:val="center"/>
            <w:hideMark/>
          </w:tcPr>
          <w:p w14:paraId="5E7351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649</w:t>
            </w:r>
          </w:p>
        </w:tc>
        <w:tc>
          <w:tcPr>
            <w:tcW w:w="451" w:type="pct"/>
            <w:shd w:val="clear" w:color="auto" w:fill="auto"/>
            <w:vAlign w:val="center"/>
            <w:hideMark/>
          </w:tcPr>
          <w:p w14:paraId="090A4E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2018</w:t>
            </w:r>
          </w:p>
        </w:tc>
        <w:tc>
          <w:tcPr>
            <w:tcW w:w="779" w:type="pct"/>
            <w:shd w:val="clear" w:color="auto" w:fill="auto"/>
            <w:vAlign w:val="center"/>
            <w:hideMark/>
          </w:tcPr>
          <w:p w14:paraId="6B6220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磁性附着体</w:t>
            </w:r>
          </w:p>
        </w:tc>
        <w:tc>
          <w:tcPr>
            <w:tcW w:w="487" w:type="pct"/>
            <w:shd w:val="clear" w:color="auto" w:fill="auto"/>
            <w:vAlign w:val="center"/>
            <w:hideMark/>
          </w:tcPr>
          <w:p w14:paraId="2E742A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8" w:type="pct"/>
            <w:shd w:val="clear" w:color="auto" w:fill="auto"/>
            <w:vAlign w:val="center"/>
            <w:hideMark/>
          </w:tcPr>
          <w:p w14:paraId="398E542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2019-06-01</w:t>
            </w:r>
          </w:p>
        </w:tc>
        <w:tc>
          <w:tcPr>
            <w:tcW w:w="544" w:type="pct"/>
            <w:shd w:val="clear" w:color="auto" w:fill="auto"/>
            <w:vAlign w:val="center"/>
            <w:hideMark/>
          </w:tcPr>
          <w:p w14:paraId="243E263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F4DF1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C352D02"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磁性附着体的要求和试验方法，牙科磁性附着体用于可摘局部义齿、覆盖义齿、种植体上部结构及颌面赝复体（包括阻塞器）等修复体提供固位、支撑和稳定性。本标准不包含对可能的生物学危害的定性和定量的要求，但推荐在评价可能的生物学危害时，参考</w:t>
            </w:r>
            <w:r w:rsidRPr="004C3EA4">
              <w:rPr>
                <w:rFonts w:ascii="Times New Roman" w:hAnsi="Times New Roman" w:cs="宋体" w:hint="eastAsia"/>
                <w:color w:val="000000" w:themeColor="text1"/>
                <w:kern w:val="0"/>
                <w:szCs w:val="21"/>
              </w:rPr>
              <w:t>GB/T 16886.1</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0268</w:t>
            </w:r>
            <w:r w:rsidRPr="004C3EA4">
              <w:rPr>
                <w:rFonts w:ascii="Times New Roman" w:hAnsi="Times New Roman" w:cs="宋体" w:hint="eastAsia"/>
                <w:color w:val="000000" w:themeColor="text1"/>
                <w:kern w:val="0"/>
                <w:szCs w:val="21"/>
              </w:rPr>
              <w:t>。</w:t>
            </w:r>
          </w:p>
        </w:tc>
      </w:tr>
      <w:tr w:rsidR="004C3EA4" w:rsidRPr="004C3EA4" w14:paraId="2AA032D9" w14:textId="77777777" w:rsidTr="00564E6A">
        <w:trPr>
          <w:cantSplit/>
          <w:trHeight w:val="397"/>
        </w:trPr>
        <w:tc>
          <w:tcPr>
            <w:tcW w:w="5000" w:type="pct"/>
            <w:gridSpan w:val="8"/>
            <w:shd w:val="clear" w:color="auto" w:fill="auto"/>
            <w:noWrap/>
            <w:vAlign w:val="center"/>
            <w:hideMark/>
          </w:tcPr>
          <w:p w14:paraId="2F249CCD" w14:textId="77777777" w:rsidR="00C37F4A" w:rsidRPr="004C3EA4" w:rsidRDefault="00C37F4A" w:rsidP="004325A4">
            <w:pPr>
              <w:widowControl/>
              <w:jc w:val="center"/>
              <w:textAlignment w:val="center"/>
              <w:outlineLvl w:val="1"/>
              <w:rPr>
                <w:rFonts w:ascii="Times New Roman" w:hAnsi="Times New Roman" w:cs="宋体"/>
                <w:b/>
                <w:bCs/>
                <w:color w:val="000000" w:themeColor="text1"/>
                <w:kern w:val="0"/>
                <w:sz w:val="24"/>
                <w:lang w:bidi="ar"/>
              </w:rPr>
            </w:pPr>
            <w:bookmarkStart w:id="70" w:name="_Toc99807333"/>
            <w:r w:rsidRPr="004C3EA4">
              <w:rPr>
                <w:rFonts w:ascii="Times New Roman" w:hAnsi="Times New Roman" w:cs="宋体" w:hint="eastAsia"/>
                <w:b/>
                <w:bCs/>
                <w:color w:val="000000" w:themeColor="text1"/>
                <w:kern w:val="0"/>
                <w:sz w:val="24"/>
                <w:lang w:bidi="ar"/>
              </w:rPr>
              <w:t>（四）正畸材料及制品</w:t>
            </w:r>
            <w:bookmarkEnd w:id="70"/>
          </w:p>
        </w:tc>
      </w:tr>
      <w:tr w:rsidR="004C3EA4" w:rsidRPr="004C3EA4" w14:paraId="7BB0BBBC" w14:textId="77777777" w:rsidTr="003676B8">
        <w:trPr>
          <w:cantSplit/>
          <w:trHeight w:val="397"/>
        </w:trPr>
        <w:tc>
          <w:tcPr>
            <w:tcW w:w="229" w:type="pct"/>
            <w:shd w:val="clear" w:color="auto" w:fill="auto"/>
            <w:noWrap/>
            <w:vAlign w:val="center"/>
            <w:hideMark/>
          </w:tcPr>
          <w:p w14:paraId="5ECB88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650</w:t>
            </w:r>
          </w:p>
        </w:tc>
        <w:tc>
          <w:tcPr>
            <w:tcW w:w="451" w:type="pct"/>
            <w:shd w:val="clear" w:color="auto" w:fill="auto"/>
            <w:vAlign w:val="center"/>
            <w:hideMark/>
          </w:tcPr>
          <w:p w14:paraId="414140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0270.2-2011</w:t>
            </w:r>
          </w:p>
        </w:tc>
        <w:tc>
          <w:tcPr>
            <w:tcW w:w="779" w:type="pct"/>
            <w:shd w:val="clear" w:color="auto" w:fill="auto"/>
            <w:vAlign w:val="center"/>
            <w:hideMark/>
          </w:tcPr>
          <w:p w14:paraId="7F5104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基托聚合物</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部分：正畸基托聚合物</w:t>
            </w:r>
          </w:p>
        </w:tc>
        <w:tc>
          <w:tcPr>
            <w:tcW w:w="487" w:type="pct"/>
            <w:shd w:val="clear" w:color="auto" w:fill="auto"/>
            <w:vAlign w:val="center"/>
            <w:hideMark/>
          </w:tcPr>
          <w:p w14:paraId="6218A6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66BA68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184906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47E74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248BE13" w14:textId="77777777"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本部分适用于制作主动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被动活动正畸矫治器的正畸基托聚合物和共聚物，并规定了对其的要求。也规定了判定与这些要求是否符合的试验方法。同时，对随附材料提供的产品包装、标志及使用说明书进行了规定。</w:t>
            </w:r>
          </w:p>
        </w:tc>
      </w:tr>
      <w:tr w:rsidR="004C3EA4" w:rsidRPr="004C3EA4" w14:paraId="76D6A0D5" w14:textId="77777777" w:rsidTr="003676B8">
        <w:trPr>
          <w:cantSplit/>
          <w:trHeight w:val="397"/>
        </w:trPr>
        <w:tc>
          <w:tcPr>
            <w:tcW w:w="229" w:type="pct"/>
            <w:shd w:val="clear" w:color="auto" w:fill="auto"/>
            <w:noWrap/>
            <w:vAlign w:val="center"/>
            <w:hideMark/>
          </w:tcPr>
          <w:p w14:paraId="461F1D8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651</w:t>
            </w:r>
          </w:p>
        </w:tc>
        <w:tc>
          <w:tcPr>
            <w:tcW w:w="451" w:type="pct"/>
            <w:shd w:val="clear" w:color="auto" w:fill="auto"/>
            <w:vAlign w:val="center"/>
            <w:hideMark/>
          </w:tcPr>
          <w:p w14:paraId="32BC6B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0269-2009</w:t>
            </w:r>
          </w:p>
        </w:tc>
        <w:tc>
          <w:tcPr>
            <w:tcW w:w="779" w:type="pct"/>
            <w:shd w:val="clear" w:color="auto" w:fill="auto"/>
            <w:vAlign w:val="center"/>
            <w:hideMark/>
          </w:tcPr>
          <w:p w14:paraId="01818F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牙科正畸托槽粘接材料</w:t>
            </w:r>
          </w:p>
        </w:tc>
        <w:tc>
          <w:tcPr>
            <w:tcW w:w="487" w:type="pct"/>
            <w:shd w:val="clear" w:color="auto" w:fill="auto"/>
            <w:vAlign w:val="center"/>
            <w:hideMark/>
          </w:tcPr>
          <w:p w14:paraId="625E0E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4D5999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016533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2694D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331B30E"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本标准规定了牙科正畸托槽粘接材料产品的分类、要求及试验方法。</w:t>
            </w:r>
          </w:p>
          <w:p w14:paraId="3CDFF569" w14:textId="2963C2B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本标准适用于化学固化或采用外加能量等方式激活后可直接用于粘接正畸托槽的粘接材料。</w:t>
            </w:r>
          </w:p>
        </w:tc>
      </w:tr>
      <w:tr w:rsidR="004C3EA4" w:rsidRPr="004C3EA4" w14:paraId="2BF5A924" w14:textId="77777777" w:rsidTr="003676B8">
        <w:trPr>
          <w:cantSplit/>
          <w:trHeight w:val="397"/>
        </w:trPr>
        <w:tc>
          <w:tcPr>
            <w:tcW w:w="229" w:type="pct"/>
            <w:shd w:val="clear" w:color="auto" w:fill="auto"/>
            <w:noWrap/>
            <w:vAlign w:val="center"/>
            <w:hideMark/>
          </w:tcPr>
          <w:p w14:paraId="22E512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652</w:t>
            </w:r>
          </w:p>
        </w:tc>
        <w:tc>
          <w:tcPr>
            <w:tcW w:w="451" w:type="pct"/>
            <w:shd w:val="clear" w:color="auto" w:fill="auto"/>
            <w:vAlign w:val="center"/>
            <w:hideMark/>
          </w:tcPr>
          <w:p w14:paraId="48F9F9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0624-2016</w:t>
            </w:r>
          </w:p>
        </w:tc>
        <w:tc>
          <w:tcPr>
            <w:tcW w:w="779" w:type="pct"/>
            <w:shd w:val="clear" w:color="auto" w:fill="auto"/>
            <w:vAlign w:val="center"/>
            <w:hideMark/>
          </w:tcPr>
          <w:p w14:paraId="38DD76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正畸弹性体附件</w:t>
            </w:r>
          </w:p>
        </w:tc>
        <w:tc>
          <w:tcPr>
            <w:tcW w:w="487" w:type="pct"/>
            <w:shd w:val="clear" w:color="auto" w:fill="auto"/>
            <w:vAlign w:val="center"/>
            <w:hideMark/>
          </w:tcPr>
          <w:p w14:paraId="2309BF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480696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3FBC5C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83A07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54039C9"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所有正畸弹性体附件，它们在口内或口外与固定或活动矫治器协同起到正畸治疗作用。弹性体附件包括：正畸弹性牵引圈、弹性带、橡皮链、弹性圈、弹力线和结扎圈等。本标准规定了正畸弹性体附件的要求和试验方法、物理和机械性能、试验方法、包装、标签和标志等内容。本标准代替</w:t>
            </w:r>
            <w:r w:rsidRPr="004C3EA4">
              <w:rPr>
                <w:rFonts w:ascii="Times New Roman" w:hAnsi="Times New Roman" w:cs="宋体" w:hint="eastAsia"/>
                <w:color w:val="000000" w:themeColor="text1"/>
                <w:kern w:val="0"/>
                <w:szCs w:val="21"/>
              </w:rPr>
              <w:t>YY 0624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《牙科学正畸产品正畸弹性体附件》。</w:t>
            </w:r>
          </w:p>
        </w:tc>
      </w:tr>
      <w:tr w:rsidR="004C3EA4" w:rsidRPr="004C3EA4" w14:paraId="0AAE6719" w14:textId="77777777" w:rsidTr="003676B8">
        <w:trPr>
          <w:cantSplit/>
          <w:trHeight w:val="397"/>
        </w:trPr>
        <w:tc>
          <w:tcPr>
            <w:tcW w:w="229" w:type="pct"/>
            <w:shd w:val="clear" w:color="auto" w:fill="auto"/>
            <w:noWrap/>
            <w:vAlign w:val="center"/>
            <w:hideMark/>
          </w:tcPr>
          <w:p w14:paraId="0A668A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653</w:t>
            </w:r>
          </w:p>
        </w:tc>
        <w:tc>
          <w:tcPr>
            <w:tcW w:w="451" w:type="pct"/>
            <w:shd w:val="clear" w:color="auto" w:fill="auto"/>
            <w:vAlign w:val="center"/>
            <w:hideMark/>
          </w:tcPr>
          <w:p w14:paraId="1AE56B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0625-2016</w:t>
            </w:r>
          </w:p>
        </w:tc>
        <w:tc>
          <w:tcPr>
            <w:tcW w:w="779" w:type="pct"/>
            <w:shd w:val="clear" w:color="auto" w:fill="auto"/>
            <w:vAlign w:val="center"/>
            <w:hideMark/>
          </w:tcPr>
          <w:p w14:paraId="6E59C4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正畸丝</w:t>
            </w:r>
          </w:p>
        </w:tc>
        <w:tc>
          <w:tcPr>
            <w:tcW w:w="487" w:type="pct"/>
            <w:shd w:val="clear" w:color="auto" w:fill="auto"/>
            <w:vAlign w:val="center"/>
            <w:hideMark/>
          </w:tcPr>
          <w:p w14:paraId="04C5C3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31D902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6D4478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6E2C6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4DE2E98"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本标准适用于预成型的正畸弓丝。本标准规定了用于制作固定和可摘正畸矫治器的正畸丝的要求和试验方法、物理和机械性能、试验方法、包装、标识等内容。本标准不适用于弹簧和其他预成制品。本标准代替了</w:t>
            </w:r>
            <w:r w:rsidRPr="004C3EA4">
              <w:rPr>
                <w:rFonts w:ascii="Times New Roman" w:hAnsi="Times New Roman" w:cs="宋体" w:hint="eastAsia"/>
                <w:color w:val="000000" w:themeColor="text1"/>
                <w:kern w:val="0"/>
                <w:szCs w:val="21"/>
              </w:rPr>
              <w:t>YY 0625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《牙科学正畸产品：正畸丝》。</w:t>
            </w:r>
          </w:p>
        </w:tc>
      </w:tr>
      <w:tr w:rsidR="004C3EA4" w:rsidRPr="004C3EA4" w14:paraId="5AEE9289" w14:textId="77777777" w:rsidTr="003676B8">
        <w:trPr>
          <w:cantSplit/>
          <w:trHeight w:val="397"/>
        </w:trPr>
        <w:tc>
          <w:tcPr>
            <w:tcW w:w="229" w:type="pct"/>
            <w:shd w:val="clear" w:color="auto" w:fill="auto"/>
            <w:noWrap/>
            <w:vAlign w:val="center"/>
            <w:hideMark/>
          </w:tcPr>
          <w:p w14:paraId="5FB5D0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654</w:t>
            </w:r>
          </w:p>
        </w:tc>
        <w:tc>
          <w:tcPr>
            <w:tcW w:w="451" w:type="pct"/>
            <w:shd w:val="clear" w:color="auto" w:fill="auto"/>
            <w:vAlign w:val="center"/>
            <w:hideMark/>
          </w:tcPr>
          <w:p w14:paraId="5D0D5F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0915-2015</w:t>
            </w:r>
          </w:p>
        </w:tc>
        <w:tc>
          <w:tcPr>
            <w:tcW w:w="779" w:type="pct"/>
            <w:shd w:val="clear" w:color="auto" w:fill="auto"/>
            <w:vAlign w:val="center"/>
            <w:hideMark/>
          </w:tcPr>
          <w:p w14:paraId="65071C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正畸用托槽和颊面管</w:t>
            </w:r>
          </w:p>
        </w:tc>
        <w:tc>
          <w:tcPr>
            <w:tcW w:w="487" w:type="pct"/>
            <w:shd w:val="clear" w:color="auto" w:fill="auto"/>
            <w:vAlign w:val="center"/>
            <w:hideMark/>
          </w:tcPr>
          <w:p w14:paraId="5CD0C4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500057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381F9C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FCA40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D12F283"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本标准适用于正畸固定矫治器中的托槽和颊面管。本标准规定了比较正畸用托槽和颊面管功能性尺寸的方法和测量试验方法的细则，以及产品的包装和标签信息要求。</w:t>
            </w:r>
          </w:p>
        </w:tc>
      </w:tr>
      <w:tr w:rsidR="004C3EA4" w:rsidRPr="004C3EA4" w14:paraId="7834E761" w14:textId="77777777" w:rsidTr="003676B8">
        <w:trPr>
          <w:cantSplit/>
          <w:trHeight w:val="397"/>
        </w:trPr>
        <w:tc>
          <w:tcPr>
            <w:tcW w:w="229" w:type="pct"/>
            <w:shd w:val="clear" w:color="auto" w:fill="auto"/>
            <w:noWrap/>
            <w:vAlign w:val="center"/>
            <w:hideMark/>
          </w:tcPr>
          <w:p w14:paraId="0D7870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655</w:t>
            </w:r>
          </w:p>
        </w:tc>
        <w:tc>
          <w:tcPr>
            <w:tcW w:w="451" w:type="pct"/>
            <w:shd w:val="clear" w:color="auto" w:fill="auto"/>
            <w:vAlign w:val="center"/>
            <w:hideMark/>
          </w:tcPr>
          <w:p w14:paraId="608E48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0991-2015</w:t>
            </w:r>
          </w:p>
        </w:tc>
        <w:tc>
          <w:tcPr>
            <w:tcW w:w="779" w:type="pct"/>
            <w:shd w:val="clear" w:color="auto" w:fill="auto"/>
            <w:vAlign w:val="center"/>
            <w:hideMark/>
          </w:tcPr>
          <w:p w14:paraId="4D782A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正畸托槽临床试验指南</w:t>
            </w:r>
          </w:p>
        </w:tc>
        <w:tc>
          <w:tcPr>
            <w:tcW w:w="487" w:type="pct"/>
            <w:shd w:val="clear" w:color="auto" w:fill="auto"/>
            <w:vAlign w:val="center"/>
            <w:hideMark/>
          </w:tcPr>
          <w:p w14:paraId="160B23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446AD0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50DC6F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3BCD5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E4F6DD1"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本标准适用于临床治疗中所用正畸托槽产品。本标准规定了正畸托槽临床试验的基本要求和方法。</w:t>
            </w:r>
          </w:p>
        </w:tc>
      </w:tr>
      <w:tr w:rsidR="004C3EA4" w:rsidRPr="004C3EA4" w14:paraId="7A3A5ED0" w14:textId="77777777" w:rsidTr="003676B8">
        <w:trPr>
          <w:cantSplit/>
          <w:trHeight w:val="397"/>
        </w:trPr>
        <w:tc>
          <w:tcPr>
            <w:tcW w:w="229" w:type="pct"/>
            <w:shd w:val="clear" w:color="auto" w:fill="auto"/>
            <w:noWrap/>
            <w:vAlign w:val="center"/>
            <w:hideMark/>
          </w:tcPr>
          <w:p w14:paraId="209D69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656</w:t>
            </w:r>
          </w:p>
        </w:tc>
        <w:tc>
          <w:tcPr>
            <w:tcW w:w="451" w:type="pct"/>
            <w:shd w:val="clear" w:color="auto" w:fill="auto"/>
            <w:vAlign w:val="center"/>
            <w:hideMark/>
          </w:tcPr>
          <w:p w14:paraId="51D9B8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1703-2020</w:t>
            </w:r>
          </w:p>
        </w:tc>
        <w:tc>
          <w:tcPr>
            <w:tcW w:w="779" w:type="pct"/>
            <w:shd w:val="clear" w:color="auto" w:fill="auto"/>
            <w:vAlign w:val="center"/>
            <w:hideMark/>
          </w:tcPr>
          <w:p w14:paraId="287C3A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正畸用螺旋弹簧</w:t>
            </w:r>
          </w:p>
        </w:tc>
        <w:tc>
          <w:tcPr>
            <w:tcW w:w="487" w:type="pct"/>
            <w:shd w:val="clear" w:color="auto" w:fill="auto"/>
            <w:vAlign w:val="center"/>
            <w:hideMark/>
          </w:tcPr>
          <w:p w14:paraId="40EB35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8" w:type="pct"/>
            <w:shd w:val="clear" w:color="auto" w:fill="auto"/>
            <w:vAlign w:val="center"/>
            <w:hideMark/>
          </w:tcPr>
          <w:p w14:paraId="1A67F4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44" w:type="pct"/>
            <w:shd w:val="clear" w:color="auto" w:fill="auto"/>
            <w:vAlign w:val="center"/>
            <w:hideMark/>
          </w:tcPr>
          <w:p w14:paraId="212761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EC1E3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F2F075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本标准规定了螺旋弹簧的物理和力学性能相匹配的详细方法，以及测试这些性能的试验方法，并规定了包装和标识的要求。本标准适用于牙科正畸装置用螺旋弹簧。</w:t>
            </w:r>
          </w:p>
        </w:tc>
      </w:tr>
      <w:tr w:rsidR="004C3EA4" w:rsidRPr="004C3EA4" w14:paraId="2BA31671" w14:textId="77777777" w:rsidTr="003676B8">
        <w:trPr>
          <w:cantSplit/>
          <w:trHeight w:val="397"/>
        </w:trPr>
        <w:tc>
          <w:tcPr>
            <w:tcW w:w="229" w:type="pct"/>
            <w:shd w:val="clear" w:color="auto" w:fill="auto"/>
            <w:noWrap/>
            <w:vAlign w:val="center"/>
            <w:hideMark/>
          </w:tcPr>
          <w:p w14:paraId="2C543E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657</w:t>
            </w:r>
          </w:p>
        </w:tc>
        <w:tc>
          <w:tcPr>
            <w:tcW w:w="451" w:type="pct"/>
            <w:shd w:val="clear" w:color="auto" w:fill="auto"/>
            <w:vAlign w:val="center"/>
            <w:hideMark/>
          </w:tcPr>
          <w:p w14:paraId="36E63F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1779-2021</w:t>
            </w:r>
          </w:p>
        </w:tc>
        <w:tc>
          <w:tcPr>
            <w:tcW w:w="779" w:type="pct"/>
            <w:shd w:val="clear" w:color="auto" w:fill="auto"/>
            <w:vAlign w:val="center"/>
            <w:hideMark/>
          </w:tcPr>
          <w:p w14:paraId="3A21C8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正畸支抗钉</w:t>
            </w:r>
          </w:p>
        </w:tc>
        <w:tc>
          <w:tcPr>
            <w:tcW w:w="487" w:type="pct"/>
            <w:shd w:val="clear" w:color="auto" w:fill="auto"/>
            <w:vAlign w:val="center"/>
            <w:hideMark/>
          </w:tcPr>
          <w:p w14:paraId="3D04E9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noWrap/>
            <w:vAlign w:val="center"/>
            <w:hideMark/>
          </w:tcPr>
          <w:p w14:paraId="00827F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noWrap/>
            <w:vAlign w:val="bottom"/>
            <w:hideMark/>
          </w:tcPr>
          <w:p w14:paraId="29747B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4A55F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73F8A23"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本标准规定了正畸治疗用支抗钉的性能要求、试验方法以及包装、标签信息。本标准适用于口腔正畸治疗用一种具有连接骨组织的螺纹设计的金属正畸支抗钉。</w:t>
            </w:r>
          </w:p>
        </w:tc>
      </w:tr>
      <w:tr w:rsidR="004C3EA4" w:rsidRPr="004C3EA4" w14:paraId="7096FD10" w14:textId="77777777" w:rsidTr="00564E6A">
        <w:trPr>
          <w:cantSplit/>
          <w:trHeight w:val="397"/>
        </w:trPr>
        <w:tc>
          <w:tcPr>
            <w:tcW w:w="5000" w:type="pct"/>
            <w:gridSpan w:val="8"/>
            <w:shd w:val="clear" w:color="auto" w:fill="auto"/>
            <w:noWrap/>
            <w:vAlign w:val="center"/>
            <w:hideMark/>
          </w:tcPr>
          <w:p w14:paraId="2AA0A998" w14:textId="77777777" w:rsidR="00C37F4A" w:rsidRPr="004C3EA4" w:rsidRDefault="00C37F4A" w:rsidP="004325A4">
            <w:pPr>
              <w:widowControl/>
              <w:jc w:val="center"/>
              <w:textAlignment w:val="center"/>
              <w:outlineLvl w:val="1"/>
              <w:rPr>
                <w:rFonts w:ascii="Times New Roman" w:hAnsi="Times New Roman" w:cs="宋体"/>
                <w:b/>
                <w:bCs/>
                <w:color w:val="000000" w:themeColor="text1"/>
                <w:kern w:val="0"/>
                <w:sz w:val="24"/>
                <w:lang w:bidi="ar"/>
              </w:rPr>
            </w:pPr>
            <w:bookmarkStart w:id="71" w:name="_Toc99807334"/>
            <w:r w:rsidRPr="004C3EA4">
              <w:rPr>
                <w:rFonts w:ascii="Times New Roman" w:hAnsi="Times New Roman" w:cs="宋体" w:hint="eastAsia"/>
                <w:b/>
                <w:bCs/>
                <w:color w:val="000000" w:themeColor="text1"/>
                <w:kern w:val="0"/>
                <w:sz w:val="24"/>
                <w:lang w:bidi="ar"/>
              </w:rPr>
              <w:t>（五）口腔预防材料及制品</w:t>
            </w:r>
            <w:bookmarkEnd w:id="71"/>
          </w:p>
        </w:tc>
      </w:tr>
      <w:tr w:rsidR="004C3EA4" w:rsidRPr="004C3EA4" w14:paraId="3A8672F4" w14:textId="77777777" w:rsidTr="003676B8">
        <w:trPr>
          <w:cantSplit/>
          <w:trHeight w:val="397"/>
        </w:trPr>
        <w:tc>
          <w:tcPr>
            <w:tcW w:w="229" w:type="pct"/>
            <w:shd w:val="clear" w:color="auto" w:fill="auto"/>
            <w:noWrap/>
            <w:vAlign w:val="center"/>
            <w:hideMark/>
          </w:tcPr>
          <w:p w14:paraId="6B774E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658</w:t>
            </w:r>
          </w:p>
        </w:tc>
        <w:tc>
          <w:tcPr>
            <w:tcW w:w="451" w:type="pct"/>
            <w:shd w:val="clear" w:color="auto" w:fill="auto"/>
            <w:vAlign w:val="center"/>
            <w:hideMark/>
          </w:tcPr>
          <w:p w14:paraId="5B10BE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0622-2008</w:t>
            </w:r>
          </w:p>
        </w:tc>
        <w:tc>
          <w:tcPr>
            <w:tcW w:w="779" w:type="pct"/>
            <w:shd w:val="clear" w:color="auto" w:fill="auto"/>
            <w:vAlign w:val="center"/>
            <w:hideMark/>
          </w:tcPr>
          <w:p w14:paraId="2C7939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牙科树脂基窝沟封闭剂</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419B09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8" w:type="pct"/>
            <w:shd w:val="clear" w:color="auto" w:fill="auto"/>
            <w:vAlign w:val="center"/>
            <w:hideMark/>
          </w:tcPr>
          <w:p w14:paraId="73C142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544" w:type="pct"/>
            <w:shd w:val="clear" w:color="auto" w:fill="auto"/>
            <w:vAlign w:val="center"/>
            <w:hideMark/>
          </w:tcPr>
          <w:p w14:paraId="581DBC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7C69C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5B5FE0AF" w14:textId="77777777" w:rsidR="004C3EA4"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本标准规定了用于封闭牙齿窝沟点隙的树脂基材料的性能要求和测试方法。</w:t>
            </w:r>
          </w:p>
          <w:p w14:paraId="695D4755" w14:textId="54AF125A"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本标准适用于化学固化及借外部能量固化的树脂基材料。</w:t>
            </w:r>
          </w:p>
        </w:tc>
      </w:tr>
      <w:tr w:rsidR="004C3EA4" w:rsidRPr="004C3EA4" w14:paraId="382300DD" w14:textId="77777777" w:rsidTr="003676B8">
        <w:trPr>
          <w:cantSplit/>
          <w:trHeight w:val="397"/>
        </w:trPr>
        <w:tc>
          <w:tcPr>
            <w:tcW w:w="229" w:type="pct"/>
            <w:shd w:val="clear" w:color="auto" w:fill="auto"/>
            <w:noWrap/>
            <w:vAlign w:val="center"/>
            <w:hideMark/>
          </w:tcPr>
          <w:p w14:paraId="52F4C3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659</w:t>
            </w:r>
          </w:p>
        </w:tc>
        <w:tc>
          <w:tcPr>
            <w:tcW w:w="451" w:type="pct"/>
            <w:shd w:val="clear" w:color="auto" w:fill="auto"/>
            <w:vAlign w:val="center"/>
            <w:hideMark/>
          </w:tcPr>
          <w:p w14:paraId="130741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0823-2020</w:t>
            </w:r>
          </w:p>
        </w:tc>
        <w:tc>
          <w:tcPr>
            <w:tcW w:w="779" w:type="pct"/>
            <w:shd w:val="clear" w:color="auto" w:fill="auto"/>
            <w:vAlign w:val="center"/>
            <w:hideMark/>
          </w:tcPr>
          <w:p w14:paraId="185CF2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氟化物防龋材料</w:t>
            </w:r>
          </w:p>
        </w:tc>
        <w:tc>
          <w:tcPr>
            <w:tcW w:w="487" w:type="pct"/>
            <w:shd w:val="clear" w:color="auto" w:fill="auto"/>
            <w:vAlign w:val="center"/>
            <w:hideMark/>
          </w:tcPr>
          <w:p w14:paraId="40DC9C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2020-02-26</w:t>
            </w:r>
          </w:p>
        </w:tc>
        <w:tc>
          <w:tcPr>
            <w:tcW w:w="438" w:type="pct"/>
            <w:shd w:val="clear" w:color="auto" w:fill="auto"/>
            <w:vAlign w:val="center"/>
            <w:hideMark/>
          </w:tcPr>
          <w:p w14:paraId="6A77A8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44" w:type="pct"/>
            <w:shd w:val="clear" w:color="auto" w:fill="auto"/>
            <w:vAlign w:val="center"/>
            <w:hideMark/>
          </w:tcPr>
          <w:p w14:paraId="0B94B6BE" w14:textId="3CF0EDC1"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0823-2011</w:t>
            </w:r>
          </w:p>
        </w:tc>
        <w:tc>
          <w:tcPr>
            <w:tcW w:w="527" w:type="pct"/>
            <w:shd w:val="clear" w:color="auto" w:fill="auto"/>
            <w:vAlign w:val="center"/>
            <w:hideMark/>
          </w:tcPr>
          <w:p w14:paraId="633355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36FEEA5"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本标准规定了牙科学氟化物防龋材料的性能要求及检验方法。本标准适用于以氟化物为有效成分，用于预防龋齿的牙科材料。</w:t>
            </w:r>
          </w:p>
        </w:tc>
      </w:tr>
      <w:tr w:rsidR="004C3EA4" w:rsidRPr="004C3EA4" w14:paraId="0374CEC3" w14:textId="77777777" w:rsidTr="003676B8">
        <w:trPr>
          <w:cantSplit/>
          <w:trHeight w:val="397"/>
        </w:trPr>
        <w:tc>
          <w:tcPr>
            <w:tcW w:w="229" w:type="pct"/>
            <w:shd w:val="clear" w:color="auto" w:fill="auto"/>
            <w:noWrap/>
            <w:vAlign w:val="center"/>
            <w:hideMark/>
          </w:tcPr>
          <w:p w14:paraId="31E4FE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660</w:t>
            </w:r>
          </w:p>
        </w:tc>
        <w:tc>
          <w:tcPr>
            <w:tcW w:w="451" w:type="pct"/>
            <w:shd w:val="clear" w:color="auto" w:fill="auto"/>
            <w:vAlign w:val="center"/>
            <w:hideMark/>
          </w:tcPr>
          <w:p w14:paraId="390CA9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0825-2011</w:t>
            </w:r>
          </w:p>
        </w:tc>
        <w:tc>
          <w:tcPr>
            <w:tcW w:w="779" w:type="pct"/>
            <w:shd w:val="clear" w:color="auto" w:fill="auto"/>
            <w:vAlign w:val="center"/>
            <w:hideMark/>
          </w:tcPr>
          <w:p w14:paraId="35DF64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牙齿外漂白产品</w:t>
            </w:r>
          </w:p>
        </w:tc>
        <w:tc>
          <w:tcPr>
            <w:tcW w:w="487" w:type="pct"/>
            <w:shd w:val="clear" w:color="auto" w:fill="auto"/>
            <w:vAlign w:val="center"/>
            <w:hideMark/>
          </w:tcPr>
          <w:p w14:paraId="561AA6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5761C9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5D742A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C8B50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7ADD944"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牙齿外漂白产品的要求和试验方法。这些产品通过牙科医生或牙科专业人士（诊室用牙齿漂白产品）或通过牙科医生或牙科专业人士指导消费者（专业家庭用牙齿漂白产品）在口腔内使用。本标准也规定了对产品包装、标签和使用说明书的要求。</w:t>
            </w:r>
          </w:p>
        </w:tc>
      </w:tr>
      <w:tr w:rsidR="004C3EA4" w:rsidRPr="004C3EA4" w14:paraId="1F68B976" w14:textId="77777777" w:rsidTr="003676B8">
        <w:trPr>
          <w:cantSplit/>
          <w:trHeight w:val="397"/>
        </w:trPr>
        <w:tc>
          <w:tcPr>
            <w:tcW w:w="229" w:type="pct"/>
            <w:shd w:val="clear" w:color="auto" w:fill="auto"/>
            <w:noWrap/>
            <w:vAlign w:val="center"/>
            <w:hideMark/>
          </w:tcPr>
          <w:p w14:paraId="332CC6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661</w:t>
            </w:r>
          </w:p>
        </w:tc>
        <w:tc>
          <w:tcPr>
            <w:tcW w:w="451" w:type="pct"/>
            <w:shd w:val="clear" w:color="auto" w:fill="auto"/>
            <w:vAlign w:val="center"/>
            <w:hideMark/>
          </w:tcPr>
          <w:p w14:paraId="57BA08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0632-2008</w:t>
            </w:r>
          </w:p>
        </w:tc>
        <w:tc>
          <w:tcPr>
            <w:tcW w:w="779" w:type="pct"/>
            <w:shd w:val="clear" w:color="auto" w:fill="auto"/>
            <w:vAlign w:val="center"/>
            <w:hideMark/>
          </w:tcPr>
          <w:p w14:paraId="16E503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牙齿漂白材料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过氧化物含量的测定方法</w:t>
            </w:r>
          </w:p>
        </w:tc>
        <w:tc>
          <w:tcPr>
            <w:tcW w:w="487" w:type="pct"/>
            <w:shd w:val="clear" w:color="auto" w:fill="auto"/>
            <w:vAlign w:val="center"/>
            <w:hideMark/>
          </w:tcPr>
          <w:p w14:paraId="6AD349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8" w:type="pct"/>
            <w:shd w:val="clear" w:color="auto" w:fill="auto"/>
            <w:vAlign w:val="center"/>
            <w:hideMark/>
          </w:tcPr>
          <w:p w14:paraId="46B871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44" w:type="pct"/>
            <w:shd w:val="clear" w:color="auto" w:fill="auto"/>
            <w:vAlign w:val="center"/>
            <w:hideMark/>
          </w:tcPr>
          <w:p w14:paraId="2CECAA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E50D9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EBF63E9"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本标准规定了牙齿漂白材料及其他具有牙齿漂白功效制品中的过氧化物</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过氧化氢、过氧化脲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含量的测定方法。本标准适用于牙齿漂白材料及其他具有牙齿漂白功效制品中的过氧化物</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过氧化氢、过氧化脲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含量的测定方法。</w:t>
            </w:r>
          </w:p>
        </w:tc>
      </w:tr>
      <w:tr w:rsidR="004C3EA4" w:rsidRPr="004C3EA4" w14:paraId="7D91222F" w14:textId="77777777" w:rsidTr="00564E6A">
        <w:trPr>
          <w:cantSplit/>
          <w:trHeight w:val="397"/>
        </w:trPr>
        <w:tc>
          <w:tcPr>
            <w:tcW w:w="5000" w:type="pct"/>
            <w:gridSpan w:val="8"/>
            <w:shd w:val="clear" w:color="auto" w:fill="auto"/>
            <w:noWrap/>
            <w:vAlign w:val="center"/>
            <w:hideMark/>
          </w:tcPr>
          <w:p w14:paraId="0F9FB937" w14:textId="77777777" w:rsidR="00C37F4A" w:rsidRPr="004C3EA4" w:rsidRDefault="00C37F4A" w:rsidP="004325A4">
            <w:pPr>
              <w:widowControl/>
              <w:jc w:val="center"/>
              <w:textAlignment w:val="center"/>
              <w:outlineLvl w:val="1"/>
              <w:rPr>
                <w:rFonts w:ascii="Times New Roman" w:hAnsi="Times New Roman" w:cs="宋体"/>
                <w:b/>
                <w:bCs/>
                <w:color w:val="000000" w:themeColor="text1"/>
                <w:kern w:val="0"/>
                <w:sz w:val="24"/>
                <w:lang w:bidi="ar"/>
              </w:rPr>
            </w:pPr>
            <w:bookmarkStart w:id="72" w:name="_Toc99807335"/>
            <w:r w:rsidRPr="004C3EA4">
              <w:rPr>
                <w:rFonts w:ascii="Times New Roman" w:hAnsi="Times New Roman" w:cs="宋体" w:hint="eastAsia"/>
                <w:b/>
                <w:bCs/>
                <w:color w:val="000000" w:themeColor="text1"/>
                <w:kern w:val="0"/>
                <w:sz w:val="24"/>
                <w:lang w:bidi="ar"/>
              </w:rPr>
              <w:t>（六）口腔种植材料及制品</w:t>
            </w:r>
            <w:bookmarkEnd w:id="72"/>
          </w:p>
        </w:tc>
      </w:tr>
      <w:tr w:rsidR="004C3EA4" w:rsidRPr="004C3EA4" w14:paraId="6C2EBA01" w14:textId="77777777" w:rsidTr="003676B8">
        <w:trPr>
          <w:cantSplit/>
          <w:trHeight w:val="397"/>
        </w:trPr>
        <w:tc>
          <w:tcPr>
            <w:tcW w:w="229" w:type="pct"/>
            <w:shd w:val="clear" w:color="auto" w:fill="auto"/>
            <w:noWrap/>
            <w:vAlign w:val="center"/>
            <w:hideMark/>
          </w:tcPr>
          <w:p w14:paraId="43D94F8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662</w:t>
            </w:r>
          </w:p>
        </w:tc>
        <w:tc>
          <w:tcPr>
            <w:tcW w:w="451" w:type="pct"/>
            <w:shd w:val="clear" w:color="auto" w:fill="auto"/>
            <w:vAlign w:val="center"/>
            <w:hideMark/>
          </w:tcPr>
          <w:p w14:paraId="02CD8C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0304-2009</w:t>
            </w:r>
          </w:p>
        </w:tc>
        <w:tc>
          <w:tcPr>
            <w:tcW w:w="779" w:type="pct"/>
            <w:shd w:val="clear" w:color="auto" w:fill="auto"/>
            <w:vAlign w:val="center"/>
            <w:hideMark/>
          </w:tcPr>
          <w:p w14:paraId="228268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等离子喷涂羟基磷灰石涂层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钛基牙种植体</w:t>
            </w:r>
          </w:p>
        </w:tc>
        <w:tc>
          <w:tcPr>
            <w:tcW w:w="487" w:type="pct"/>
            <w:shd w:val="clear" w:color="auto" w:fill="auto"/>
            <w:vAlign w:val="center"/>
            <w:hideMark/>
          </w:tcPr>
          <w:p w14:paraId="7FE43D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7207FC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377C60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9930E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CA4D138" w14:textId="77777777" w:rsidR="004C3EA4"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本标准规定了等离子喷涂羟基磷灰石涂层－钛基牙种植体的技术要求、试验方法、产品分类、标志、标签、包装、运输及贮存等要求。</w:t>
            </w:r>
          </w:p>
          <w:p w14:paraId="59A6B9B2" w14:textId="083B7930"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本标准适用于牙缺失后颌骨内植入的等离子喷涂羟基磷灰石涂层－钛基骨内牙种植体。</w:t>
            </w:r>
          </w:p>
        </w:tc>
      </w:tr>
      <w:tr w:rsidR="004C3EA4" w:rsidRPr="004C3EA4" w14:paraId="7182DB00" w14:textId="77777777" w:rsidTr="003676B8">
        <w:trPr>
          <w:cantSplit/>
          <w:trHeight w:val="397"/>
        </w:trPr>
        <w:tc>
          <w:tcPr>
            <w:tcW w:w="229" w:type="pct"/>
            <w:shd w:val="clear" w:color="auto" w:fill="auto"/>
            <w:noWrap/>
            <w:vAlign w:val="center"/>
            <w:hideMark/>
          </w:tcPr>
          <w:p w14:paraId="57A298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663</w:t>
            </w:r>
          </w:p>
        </w:tc>
        <w:tc>
          <w:tcPr>
            <w:tcW w:w="451" w:type="pct"/>
            <w:shd w:val="clear" w:color="auto" w:fill="auto"/>
            <w:vAlign w:val="center"/>
            <w:hideMark/>
          </w:tcPr>
          <w:p w14:paraId="13B2BC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0315-2016 </w:t>
            </w:r>
          </w:p>
        </w:tc>
        <w:tc>
          <w:tcPr>
            <w:tcW w:w="779" w:type="pct"/>
            <w:shd w:val="clear" w:color="auto" w:fill="auto"/>
            <w:vAlign w:val="center"/>
            <w:hideMark/>
          </w:tcPr>
          <w:p w14:paraId="4AF628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钛及钛合金人工牙种植体</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60884A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679BAD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5A63D37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2B561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36414E8"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本标准规定了钛及钛合金材料制成的不带表面涂层的牙种植体的定义、性能要求和相应的试验方法，并对包装和标识的内容进行了规定。本标准适用于由化学成分符合</w:t>
            </w:r>
            <w:r w:rsidRPr="004C3EA4">
              <w:rPr>
                <w:rFonts w:ascii="Times New Roman" w:hAnsi="Times New Roman" w:cs="宋体" w:hint="eastAsia"/>
                <w:color w:val="000000" w:themeColor="text1"/>
                <w:kern w:val="0"/>
                <w:szCs w:val="21"/>
              </w:rPr>
              <w:t>GB/T 13810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《外科植入物用钛及钛合金加工材》或</w:t>
            </w:r>
            <w:r w:rsidRPr="004C3EA4">
              <w:rPr>
                <w:rFonts w:ascii="Times New Roman" w:hAnsi="Times New Roman" w:cs="宋体" w:hint="eastAsia"/>
                <w:color w:val="000000" w:themeColor="text1"/>
                <w:kern w:val="0"/>
                <w:szCs w:val="21"/>
              </w:rPr>
              <w:t>ISO 5832</w:t>
            </w:r>
            <w:r w:rsidRPr="004C3EA4">
              <w:rPr>
                <w:rFonts w:ascii="Times New Roman" w:hAnsi="Times New Roman" w:cs="宋体" w:hint="eastAsia"/>
                <w:color w:val="000000" w:themeColor="text1"/>
                <w:kern w:val="0"/>
                <w:szCs w:val="21"/>
              </w:rPr>
              <w:t>系列标准、美国</w:t>
            </w:r>
            <w:r w:rsidRPr="004C3EA4">
              <w:rPr>
                <w:rFonts w:ascii="Times New Roman" w:hAnsi="Times New Roman" w:cs="宋体" w:hint="eastAsia"/>
                <w:color w:val="000000" w:themeColor="text1"/>
                <w:kern w:val="0"/>
                <w:szCs w:val="21"/>
              </w:rPr>
              <w:t>ASTM</w:t>
            </w:r>
            <w:r w:rsidRPr="004C3EA4">
              <w:rPr>
                <w:rFonts w:ascii="Times New Roman" w:hAnsi="Times New Roman" w:cs="宋体" w:hint="eastAsia"/>
                <w:color w:val="000000" w:themeColor="text1"/>
                <w:kern w:val="0"/>
                <w:szCs w:val="21"/>
              </w:rPr>
              <w:t>标准中外科植入物用钛及钛合金材料制成的牙种植体。本标准不适用于种植体附件。本标准代替</w:t>
            </w:r>
            <w:r w:rsidRPr="004C3EA4">
              <w:rPr>
                <w:rFonts w:ascii="Times New Roman" w:hAnsi="Times New Roman" w:cs="宋体" w:hint="eastAsia"/>
                <w:color w:val="000000" w:themeColor="text1"/>
                <w:kern w:val="0"/>
                <w:szCs w:val="21"/>
              </w:rPr>
              <w:t>YY 0315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《钛及钛合金人工牙种植体》。</w:t>
            </w:r>
          </w:p>
        </w:tc>
      </w:tr>
      <w:tr w:rsidR="004C3EA4" w:rsidRPr="004C3EA4" w14:paraId="14297763" w14:textId="77777777" w:rsidTr="003676B8">
        <w:trPr>
          <w:cantSplit/>
          <w:trHeight w:val="397"/>
        </w:trPr>
        <w:tc>
          <w:tcPr>
            <w:tcW w:w="229" w:type="pct"/>
            <w:shd w:val="clear" w:color="auto" w:fill="auto"/>
            <w:noWrap/>
            <w:vAlign w:val="center"/>
            <w:hideMark/>
          </w:tcPr>
          <w:p w14:paraId="44187D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664</w:t>
            </w:r>
          </w:p>
        </w:tc>
        <w:tc>
          <w:tcPr>
            <w:tcW w:w="451" w:type="pct"/>
            <w:shd w:val="clear" w:color="auto" w:fill="auto"/>
            <w:vAlign w:val="center"/>
            <w:hideMark/>
          </w:tcPr>
          <w:p w14:paraId="7A88AE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0520-2009</w:t>
            </w:r>
          </w:p>
        </w:tc>
        <w:tc>
          <w:tcPr>
            <w:tcW w:w="779" w:type="pct"/>
            <w:shd w:val="clear" w:color="auto" w:fill="auto"/>
            <w:vAlign w:val="center"/>
            <w:hideMark/>
          </w:tcPr>
          <w:p w14:paraId="68A1FA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钛及钛合金材质牙种植体附件</w:t>
            </w:r>
          </w:p>
        </w:tc>
        <w:tc>
          <w:tcPr>
            <w:tcW w:w="487" w:type="pct"/>
            <w:shd w:val="clear" w:color="auto" w:fill="auto"/>
            <w:vAlign w:val="center"/>
            <w:hideMark/>
          </w:tcPr>
          <w:p w14:paraId="291FE0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47074B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7DE9A9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82202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07D36C70"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本标准规定了材质为钛及钛合金的牙种植体附件的性能要求和相应的试验方法，以及包装的有关内容。</w:t>
            </w:r>
          </w:p>
          <w:p w14:paraId="1BC94A06" w14:textId="09FB46AF"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中牙种植体附件是指与牙种植体组合在一起使用的、用于支持种植义齿上部结构（修复体）的各种配套部件，包括基台、中央螺钉或螺杆。本标准中的牙种植体附件也包括在上部结构装配之前的种植体上使用的覆盖螺帽、愈合帽和愈合基台。本标准不包含制作室制作上部结构所使用的器件（如转移体、固位螺杆或螺钉、接圈以及上部结构等）。</w:t>
            </w:r>
          </w:p>
        </w:tc>
      </w:tr>
      <w:tr w:rsidR="004C3EA4" w:rsidRPr="004C3EA4" w14:paraId="2212EE9C" w14:textId="77777777" w:rsidTr="003676B8">
        <w:trPr>
          <w:cantSplit/>
          <w:trHeight w:val="397"/>
        </w:trPr>
        <w:tc>
          <w:tcPr>
            <w:tcW w:w="229" w:type="pct"/>
            <w:shd w:val="clear" w:color="auto" w:fill="auto"/>
            <w:noWrap/>
            <w:vAlign w:val="center"/>
            <w:hideMark/>
          </w:tcPr>
          <w:p w14:paraId="15D5D5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665</w:t>
            </w:r>
          </w:p>
        </w:tc>
        <w:tc>
          <w:tcPr>
            <w:tcW w:w="451" w:type="pct"/>
            <w:shd w:val="clear" w:color="auto" w:fill="auto"/>
            <w:vAlign w:val="center"/>
            <w:hideMark/>
          </w:tcPr>
          <w:p w14:paraId="475C18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0522-2009</w:t>
            </w:r>
          </w:p>
        </w:tc>
        <w:tc>
          <w:tcPr>
            <w:tcW w:w="779" w:type="pct"/>
            <w:shd w:val="clear" w:color="auto" w:fill="auto"/>
            <w:vAlign w:val="center"/>
            <w:hideMark/>
          </w:tcPr>
          <w:p w14:paraId="33120A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牙种植体系统临床前评价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动物试验方法</w:t>
            </w:r>
          </w:p>
        </w:tc>
        <w:tc>
          <w:tcPr>
            <w:tcW w:w="487" w:type="pct"/>
            <w:shd w:val="clear" w:color="auto" w:fill="auto"/>
            <w:vAlign w:val="center"/>
            <w:hideMark/>
          </w:tcPr>
          <w:p w14:paraId="5622E6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13FDE9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0F01D2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402A9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48299B7"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本标准规定了应用宏观和微观参数在功能状态下评估牙种植体系统的相关动物试验方法。</w:t>
            </w:r>
          </w:p>
          <w:p w14:paraId="05301E9C" w14:textId="54F3B564"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本标准仅适用于当风险分析显示所需附加信息只能通过动物试验提供的情况。</w:t>
            </w:r>
          </w:p>
        </w:tc>
      </w:tr>
      <w:tr w:rsidR="004C3EA4" w:rsidRPr="004C3EA4" w14:paraId="441871E9" w14:textId="77777777" w:rsidTr="003676B8">
        <w:trPr>
          <w:cantSplit/>
          <w:trHeight w:val="397"/>
        </w:trPr>
        <w:tc>
          <w:tcPr>
            <w:tcW w:w="229" w:type="pct"/>
            <w:shd w:val="clear" w:color="auto" w:fill="auto"/>
            <w:noWrap/>
            <w:vAlign w:val="center"/>
            <w:hideMark/>
          </w:tcPr>
          <w:p w14:paraId="4B58A9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666</w:t>
            </w:r>
          </w:p>
        </w:tc>
        <w:tc>
          <w:tcPr>
            <w:tcW w:w="451" w:type="pct"/>
            <w:shd w:val="clear" w:color="auto" w:fill="auto"/>
            <w:vAlign w:val="center"/>
            <w:hideMark/>
          </w:tcPr>
          <w:p w14:paraId="23674F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0523-2009</w:t>
            </w:r>
          </w:p>
        </w:tc>
        <w:tc>
          <w:tcPr>
            <w:tcW w:w="779" w:type="pct"/>
            <w:shd w:val="clear" w:color="auto" w:fill="auto"/>
            <w:vAlign w:val="center"/>
            <w:hideMark/>
          </w:tcPr>
          <w:p w14:paraId="4D638F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牙种植体开发指南</w:t>
            </w:r>
          </w:p>
        </w:tc>
        <w:tc>
          <w:tcPr>
            <w:tcW w:w="487" w:type="pct"/>
            <w:shd w:val="clear" w:color="auto" w:fill="auto"/>
            <w:vAlign w:val="center"/>
            <w:hideMark/>
          </w:tcPr>
          <w:p w14:paraId="7F7642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76F132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1E2EBE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24266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F670CEB"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本标准为生产给定类型的牙科种植体产品提供了通用性指南、原则和概念。本标准的目的不是定义理想牙科种植体。</w:t>
            </w:r>
          </w:p>
          <w:p w14:paraId="4860C954" w14:textId="414FD9E5"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本标准包括技术方面和生物方面（分别见</w:t>
            </w:r>
            <w:r w:rsidRPr="004C3EA4">
              <w:rPr>
                <w:rFonts w:ascii="Times New Roman" w:hAnsi="Times New Roman" w:cs="宋体" w:hint="eastAsia"/>
                <w:color w:val="000000" w:themeColor="text1"/>
                <w:kern w:val="0"/>
                <w:szCs w:val="21"/>
              </w:rPr>
              <w:t>5.1</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5.2</w:t>
            </w:r>
            <w:r w:rsidRPr="004C3EA4">
              <w:rPr>
                <w:rFonts w:ascii="Times New Roman" w:hAnsi="Times New Roman" w:cs="宋体" w:hint="eastAsia"/>
                <w:color w:val="000000" w:themeColor="text1"/>
                <w:kern w:val="0"/>
                <w:szCs w:val="21"/>
              </w:rPr>
              <w:t>）的内容。</w:t>
            </w:r>
          </w:p>
        </w:tc>
      </w:tr>
      <w:tr w:rsidR="004C3EA4" w:rsidRPr="004C3EA4" w14:paraId="0F3AAF39" w14:textId="77777777" w:rsidTr="003676B8">
        <w:trPr>
          <w:cantSplit/>
          <w:trHeight w:val="397"/>
        </w:trPr>
        <w:tc>
          <w:tcPr>
            <w:tcW w:w="229" w:type="pct"/>
            <w:shd w:val="clear" w:color="auto" w:fill="auto"/>
            <w:noWrap/>
            <w:vAlign w:val="center"/>
            <w:hideMark/>
          </w:tcPr>
          <w:p w14:paraId="78D6D2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667</w:t>
            </w:r>
          </w:p>
        </w:tc>
        <w:tc>
          <w:tcPr>
            <w:tcW w:w="451" w:type="pct"/>
            <w:shd w:val="clear" w:color="auto" w:fill="auto"/>
            <w:vAlign w:val="center"/>
            <w:hideMark/>
          </w:tcPr>
          <w:p w14:paraId="645D51A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0524-2009</w:t>
            </w:r>
          </w:p>
        </w:tc>
        <w:tc>
          <w:tcPr>
            <w:tcW w:w="779" w:type="pct"/>
            <w:shd w:val="clear" w:color="auto" w:fill="auto"/>
            <w:vAlign w:val="center"/>
            <w:hideMark/>
          </w:tcPr>
          <w:p w14:paraId="6B1231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牙种植体系统技术文件内容</w:t>
            </w:r>
          </w:p>
        </w:tc>
        <w:tc>
          <w:tcPr>
            <w:tcW w:w="487" w:type="pct"/>
            <w:shd w:val="clear" w:color="auto" w:fill="auto"/>
            <w:vAlign w:val="center"/>
            <w:hideMark/>
          </w:tcPr>
          <w:p w14:paraId="3406F6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0A1882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695D83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388C25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5E00A059"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本标准规定了牙科种植体及其预制件的技术文件内容的要求，以表明能够满足法规的要求。本标准适用于经外科手术后保留于口腔内的牙科种植体及其预制件。</w:t>
            </w:r>
          </w:p>
          <w:p w14:paraId="70949590" w14:textId="1F676E56"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本标准不适用于工具和其他不保留在口腔内的专为种植体系统制作的部件。但是有关这些组成的文件应包含在技术文件中。</w:t>
            </w:r>
          </w:p>
        </w:tc>
      </w:tr>
      <w:tr w:rsidR="004C3EA4" w:rsidRPr="004C3EA4" w14:paraId="69DF66F9" w14:textId="77777777" w:rsidTr="003676B8">
        <w:trPr>
          <w:cantSplit/>
          <w:trHeight w:val="397"/>
        </w:trPr>
        <w:tc>
          <w:tcPr>
            <w:tcW w:w="229" w:type="pct"/>
            <w:shd w:val="clear" w:color="auto" w:fill="auto"/>
            <w:noWrap/>
            <w:vAlign w:val="center"/>
            <w:hideMark/>
          </w:tcPr>
          <w:p w14:paraId="5960E5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668</w:t>
            </w:r>
          </w:p>
        </w:tc>
        <w:tc>
          <w:tcPr>
            <w:tcW w:w="451" w:type="pct"/>
            <w:shd w:val="clear" w:color="auto" w:fill="auto"/>
            <w:vAlign w:val="center"/>
            <w:hideMark/>
          </w:tcPr>
          <w:p w14:paraId="7553A6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0525-2009</w:t>
            </w:r>
          </w:p>
        </w:tc>
        <w:tc>
          <w:tcPr>
            <w:tcW w:w="779" w:type="pct"/>
            <w:shd w:val="clear" w:color="auto" w:fill="auto"/>
            <w:vAlign w:val="center"/>
            <w:hideMark/>
          </w:tcPr>
          <w:p w14:paraId="252A00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口腔颌面外科用骨填充及骨增加植入性材料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技术文件内容</w:t>
            </w:r>
          </w:p>
        </w:tc>
        <w:tc>
          <w:tcPr>
            <w:tcW w:w="487" w:type="pct"/>
            <w:shd w:val="clear" w:color="auto" w:fill="auto"/>
            <w:vAlign w:val="center"/>
            <w:hideMark/>
          </w:tcPr>
          <w:p w14:paraId="575040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3CD0B3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2D7BA1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B0120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D7F40B1"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本标准适用于口腔颌面外科中植入性骨填充及骨增加材料，包括可吸收型和不可吸收型。本标准不包括主要组成为纯羟基磷灰石</w:t>
            </w:r>
            <w:r w:rsidRPr="004C3EA4">
              <w:rPr>
                <w:rFonts w:ascii="Times New Roman" w:hAnsi="Times New Roman" w:cs="宋体" w:hint="eastAsia"/>
                <w:color w:val="000000" w:themeColor="text1"/>
                <w:kern w:val="0"/>
                <w:szCs w:val="21"/>
              </w:rPr>
              <w:t>( &gt;90 %)</w:t>
            </w:r>
            <w:r w:rsidRPr="004C3EA4">
              <w:rPr>
                <w:rFonts w:ascii="Times New Roman" w:hAnsi="Times New Roman" w:cs="宋体" w:hint="eastAsia"/>
                <w:color w:val="000000" w:themeColor="text1"/>
                <w:kern w:val="0"/>
                <w:szCs w:val="21"/>
              </w:rPr>
              <w:t>的产品。</w:t>
            </w:r>
          </w:p>
          <w:p w14:paraId="1301A3BF"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本标准包括这些植入性口腔材料的物理化学、机械、生物及临床性能和表现的评价。</w:t>
            </w:r>
          </w:p>
          <w:p w14:paraId="753769B6" w14:textId="15E1D052"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本标准不包括主要用于自体移植物、异体移植物和膜材料，以及主要预期用于药物释放的产品。</w:t>
            </w:r>
          </w:p>
        </w:tc>
      </w:tr>
      <w:tr w:rsidR="004C3EA4" w:rsidRPr="004C3EA4" w14:paraId="69C6ACAD" w14:textId="77777777" w:rsidTr="003676B8">
        <w:trPr>
          <w:cantSplit/>
          <w:trHeight w:val="397"/>
        </w:trPr>
        <w:tc>
          <w:tcPr>
            <w:tcW w:w="229" w:type="pct"/>
            <w:shd w:val="clear" w:color="auto" w:fill="auto"/>
            <w:noWrap/>
            <w:vAlign w:val="center"/>
            <w:hideMark/>
          </w:tcPr>
          <w:p w14:paraId="3A7E42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669</w:t>
            </w:r>
          </w:p>
        </w:tc>
        <w:tc>
          <w:tcPr>
            <w:tcW w:w="451" w:type="pct"/>
            <w:shd w:val="clear" w:color="auto" w:fill="auto"/>
            <w:vAlign w:val="center"/>
            <w:hideMark/>
          </w:tcPr>
          <w:p w14:paraId="18B83C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0526-2009</w:t>
            </w:r>
          </w:p>
        </w:tc>
        <w:tc>
          <w:tcPr>
            <w:tcW w:w="779" w:type="pct"/>
            <w:shd w:val="clear" w:color="auto" w:fill="auto"/>
            <w:vAlign w:val="center"/>
            <w:hideMark/>
          </w:tcPr>
          <w:p w14:paraId="6EF4A25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口腔颌面外科用组织再生引导膜材料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技术文件内容</w:t>
            </w:r>
          </w:p>
        </w:tc>
        <w:tc>
          <w:tcPr>
            <w:tcW w:w="487" w:type="pct"/>
            <w:shd w:val="clear" w:color="auto" w:fill="auto"/>
            <w:vAlign w:val="center"/>
            <w:hideMark/>
          </w:tcPr>
          <w:p w14:paraId="3A046F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573436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09299C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C76AF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5B97C276"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本标准给出了评价可吸收、部分吸收或不可吸收的膜材料的化学、物理、机械、生物和临床性能与表现的技术文件的要求。膜材料可用于：</w:t>
            </w:r>
          </w:p>
          <w:p w14:paraId="336B61EA"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口腔颌面外科中引导组织再生以矫正形态缺陷或异常；</w:t>
            </w:r>
          </w:p>
          <w:p w14:paraId="1A66423A"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与牙齿和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牙科种植体接触；</w:t>
            </w:r>
          </w:p>
          <w:p w14:paraId="16B7478B"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阻止牙周手术造成的上皮迁移；</w:t>
            </w:r>
          </w:p>
          <w:p w14:paraId="0DEA1593"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用于牙科种植体植入前的增骨术；</w:t>
            </w:r>
          </w:p>
          <w:p w14:paraId="06B983AA"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用于稳定牙科修复体的增骨术。</w:t>
            </w:r>
          </w:p>
          <w:p w14:paraId="1038B00D" w14:textId="684A555B"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本标准不包括主要用于药物释放、自体移植物和异体移植物，或者通过药理、免疫或代谢方式而起作用的材料。</w:t>
            </w:r>
          </w:p>
        </w:tc>
      </w:tr>
      <w:tr w:rsidR="004C3EA4" w:rsidRPr="004C3EA4" w14:paraId="3BBB0A80" w14:textId="77777777" w:rsidTr="003676B8">
        <w:trPr>
          <w:cantSplit/>
          <w:trHeight w:val="397"/>
        </w:trPr>
        <w:tc>
          <w:tcPr>
            <w:tcW w:w="229" w:type="pct"/>
            <w:shd w:val="clear" w:color="auto" w:fill="auto"/>
            <w:noWrap/>
            <w:vAlign w:val="center"/>
            <w:hideMark/>
          </w:tcPr>
          <w:p w14:paraId="05DB4D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670</w:t>
            </w:r>
          </w:p>
        </w:tc>
        <w:tc>
          <w:tcPr>
            <w:tcW w:w="451" w:type="pct"/>
            <w:shd w:val="clear" w:color="auto" w:fill="auto"/>
            <w:vAlign w:val="center"/>
            <w:hideMark/>
          </w:tcPr>
          <w:p w14:paraId="4935391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1281-2015 </w:t>
            </w:r>
          </w:p>
        </w:tc>
        <w:tc>
          <w:tcPr>
            <w:tcW w:w="779" w:type="pct"/>
            <w:shd w:val="clear" w:color="auto" w:fill="auto"/>
            <w:vAlign w:val="center"/>
            <w:hideMark/>
          </w:tcPr>
          <w:p w14:paraId="19DCFF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种植体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手动扭矩器械的临床性能</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4E3FD6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0202DE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4311519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A72E1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442A4D9"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本标准适用于临床用手动扭矩扳手。本标准规定了手动扭矩器械的精度、可重复性以及重复使用的稳定性等性能要求。本标准不适用于电子控制的器械。</w:t>
            </w:r>
          </w:p>
        </w:tc>
      </w:tr>
      <w:tr w:rsidR="004C3EA4" w:rsidRPr="004C3EA4" w14:paraId="3645D7A4" w14:textId="77777777" w:rsidTr="003676B8">
        <w:trPr>
          <w:cantSplit/>
          <w:trHeight w:val="397"/>
        </w:trPr>
        <w:tc>
          <w:tcPr>
            <w:tcW w:w="229" w:type="pct"/>
            <w:shd w:val="clear" w:color="auto" w:fill="auto"/>
            <w:noWrap/>
            <w:vAlign w:val="center"/>
            <w:hideMark/>
          </w:tcPr>
          <w:p w14:paraId="118E99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671</w:t>
            </w:r>
          </w:p>
        </w:tc>
        <w:tc>
          <w:tcPr>
            <w:tcW w:w="451" w:type="pct"/>
            <w:shd w:val="clear" w:color="auto" w:fill="auto"/>
            <w:vAlign w:val="center"/>
            <w:hideMark/>
          </w:tcPr>
          <w:p w14:paraId="26947B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1305-2015 </w:t>
            </w:r>
          </w:p>
        </w:tc>
        <w:tc>
          <w:tcPr>
            <w:tcW w:w="779" w:type="pct"/>
            <w:shd w:val="clear" w:color="auto" w:fill="auto"/>
            <w:vAlign w:val="center"/>
            <w:hideMark/>
          </w:tcPr>
          <w:p w14:paraId="294063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钛及钛合金牙种植体临床试验指南</w:t>
            </w:r>
            <w:r w:rsidRPr="004C3EA4">
              <w:rPr>
                <w:rFonts w:ascii="Times New Roman" w:hAnsi="Times New Roman" w:cs="宋体" w:hint="eastAsia"/>
                <w:color w:val="000000" w:themeColor="text1"/>
                <w:kern w:val="0"/>
                <w:szCs w:val="21"/>
              </w:rPr>
              <w:t xml:space="preserve"> </w:t>
            </w:r>
          </w:p>
        </w:tc>
        <w:tc>
          <w:tcPr>
            <w:tcW w:w="487" w:type="pct"/>
            <w:shd w:val="clear" w:color="auto" w:fill="auto"/>
            <w:vAlign w:val="center"/>
            <w:hideMark/>
          </w:tcPr>
          <w:p w14:paraId="262F78A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0634E1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35C96F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BB6B7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B9FA33A"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本标准适用于钛及钛合金材料牙种植体的临床试验。本标准规定了钛及钛合金牙种植体的临床试验要求和方法。</w:t>
            </w:r>
          </w:p>
        </w:tc>
      </w:tr>
      <w:tr w:rsidR="004C3EA4" w:rsidRPr="004C3EA4" w14:paraId="756DE31C" w14:textId="77777777" w:rsidTr="003676B8">
        <w:trPr>
          <w:cantSplit/>
          <w:trHeight w:val="397"/>
        </w:trPr>
        <w:tc>
          <w:tcPr>
            <w:tcW w:w="229" w:type="pct"/>
            <w:shd w:val="clear" w:color="auto" w:fill="auto"/>
            <w:noWrap/>
            <w:vAlign w:val="center"/>
            <w:hideMark/>
          </w:tcPr>
          <w:p w14:paraId="306E73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672</w:t>
            </w:r>
          </w:p>
        </w:tc>
        <w:tc>
          <w:tcPr>
            <w:tcW w:w="451" w:type="pct"/>
            <w:shd w:val="clear" w:color="auto" w:fill="auto"/>
            <w:vAlign w:val="center"/>
            <w:hideMark/>
          </w:tcPr>
          <w:p w14:paraId="1860A5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1619-2018</w:t>
            </w:r>
          </w:p>
        </w:tc>
        <w:tc>
          <w:tcPr>
            <w:tcW w:w="779" w:type="pct"/>
            <w:shd w:val="clear" w:color="auto" w:fill="auto"/>
            <w:vAlign w:val="center"/>
            <w:hideMark/>
          </w:tcPr>
          <w:p w14:paraId="4ECC51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种植体系统及相关过程的术语</w:t>
            </w:r>
          </w:p>
        </w:tc>
        <w:tc>
          <w:tcPr>
            <w:tcW w:w="487" w:type="pct"/>
            <w:shd w:val="clear" w:color="auto" w:fill="auto"/>
            <w:vAlign w:val="center"/>
            <w:hideMark/>
          </w:tcPr>
          <w:p w14:paraId="0F6CA6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8" w:type="pct"/>
            <w:shd w:val="clear" w:color="auto" w:fill="auto"/>
            <w:vAlign w:val="center"/>
            <w:hideMark/>
          </w:tcPr>
          <w:p w14:paraId="562E37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2019-04-01</w:t>
            </w:r>
          </w:p>
        </w:tc>
        <w:tc>
          <w:tcPr>
            <w:tcW w:w="544" w:type="pct"/>
            <w:shd w:val="clear" w:color="auto" w:fill="auto"/>
            <w:vAlign w:val="center"/>
            <w:hideMark/>
          </w:tcPr>
          <w:p w14:paraId="462537B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CD6A0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70D34E40"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本标准界定了牙种植体和仪器、附件以及与牙种植系统和种植步骤相关的最常用的临床术语和定义。该标准不包括移植材料和膜材料。本标准也不包含以下器械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）专门设计用来放置在颅颌面骨骼内，穿过或放置于其上的器械。这些器械的主要目的是用作矫形或假体（如耳、鼻、眼的部分以及眼眶）的支抗：赝复体、颅面种植体、颌面种植体；（</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）专门设计用来放置在颅颌面骨骼内，穿过或放置于其上的器械。这些器械的主要目的是用作正畸矫治器的支抗：正畸种植体。</w:t>
            </w:r>
          </w:p>
        </w:tc>
      </w:tr>
      <w:tr w:rsidR="004C3EA4" w:rsidRPr="004C3EA4" w14:paraId="77B47F6E" w14:textId="77777777" w:rsidTr="003676B8">
        <w:trPr>
          <w:cantSplit/>
          <w:trHeight w:val="397"/>
        </w:trPr>
        <w:tc>
          <w:tcPr>
            <w:tcW w:w="229" w:type="pct"/>
            <w:shd w:val="clear" w:color="auto" w:fill="auto"/>
            <w:noWrap/>
            <w:vAlign w:val="center"/>
            <w:hideMark/>
          </w:tcPr>
          <w:p w14:paraId="13AE9E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673</w:t>
            </w:r>
          </w:p>
        </w:tc>
        <w:tc>
          <w:tcPr>
            <w:tcW w:w="451" w:type="pct"/>
            <w:shd w:val="clear" w:color="auto" w:fill="auto"/>
            <w:vAlign w:val="center"/>
            <w:hideMark/>
          </w:tcPr>
          <w:p w14:paraId="2D0C6B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1689-2019</w:t>
            </w:r>
          </w:p>
        </w:tc>
        <w:tc>
          <w:tcPr>
            <w:tcW w:w="779" w:type="pct"/>
            <w:shd w:val="clear" w:color="auto" w:fill="auto"/>
            <w:vAlign w:val="center"/>
            <w:hideMark/>
          </w:tcPr>
          <w:p w14:paraId="50978CA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牙种植体的标示系统</w:t>
            </w:r>
          </w:p>
        </w:tc>
        <w:tc>
          <w:tcPr>
            <w:tcW w:w="487" w:type="pct"/>
            <w:shd w:val="clear" w:color="auto" w:fill="auto"/>
            <w:vAlign w:val="center"/>
            <w:hideMark/>
          </w:tcPr>
          <w:p w14:paraId="60FB77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8" w:type="pct"/>
            <w:shd w:val="clear" w:color="auto" w:fill="auto"/>
            <w:vAlign w:val="center"/>
            <w:hideMark/>
          </w:tcPr>
          <w:p w14:paraId="2A270F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4" w:type="pct"/>
            <w:shd w:val="clear" w:color="auto" w:fill="auto"/>
            <w:vAlign w:val="center"/>
            <w:hideMark/>
          </w:tcPr>
          <w:p w14:paraId="3798FD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3433F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45EB875B"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本标准规定了一个标示种植体体部在颌骨中位置的系统，且与</w:t>
            </w:r>
            <w:r w:rsidRPr="004C3EA4">
              <w:rPr>
                <w:rFonts w:ascii="Times New Roman" w:hAnsi="Times New Roman" w:cs="宋体" w:hint="eastAsia"/>
                <w:color w:val="000000" w:themeColor="text1"/>
                <w:kern w:val="0"/>
                <w:szCs w:val="21"/>
              </w:rPr>
              <w:t>ISO 3950</w:t>
            </w:r>
            <w:r w:rsidRPr="004C3EA4">
              <w:rPr>
                <w:rFonts w:ascii="Times New Roman" w:hAnsi="Times New Roman" w:cs="宋体" w:hint="eastAsia"/>
                <w:color w:val="000000" w:themeColor="text1"/>
                <w:kern w:val="0"/>
                <w:szCs w:val="21"/>
              </w:rPr>
              <w:t>中描述的系统一起使用。本标准适用于标示种植体体部在颌骨中的位置，它本身并不表明该器械在口腔内是否可见，是否存在穿粘膜的部分或是否有种植修复体。由于本系统描述的是位置而不是修复形式，因此无需使用在乳牙列时使用的表示象限的数字</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。这些信息应该由相应的临床医生记录在病人档案中，并由提供照护的临床医生提供给病人。</w:t>
            </w:r>
          </w:p>
        </w:tc>
      </w:tr>
      <w:tr w:rsidR="004C3EA4" w:rsidRPr="004C3EA4" w14:paraId="2EBF51EF" w14:textId="77777777" w:rsidTr="003676B8">
        <w:trPr>
          <w:cantSplit/>
          <w:trHeight w:val="397"/>
        </w:trPr>
        <w:tc>
          <w:tcPr>
            <w:tcW w:w="229" w:type="pct"/>
            <w:shd w:val="clear" w:color="auto" w:fill="auto"/>
            <w:noWrap/>
            <w:vAlign w:val="center"/>
            <w:hideMark/>
          </w:tcPr>
          <w:p w14:paraId="628999D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674</w:t>
            </w:r>
          </w:p>
        </w:tc>
        <w:tc>
          <w:tcPr>
            <w:tcW w:w="451" w:type="pct"/>
            <w:shd w:val="clear" w:color="auto" w:fill="auto"/>
            <w:vAlign w:val="center"/>
            <w:hideMark/>
          </w:tcPr>
          <w:p w14:paraId="53DFC9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2021</w:t>
            </w:r>
          </w:p>
        </w:tc>
        <w:tc>
          <w:tcPr>
            <w:tcW w:w="779" w:type="pct"/>
            <w:shd w:val="clear" w:color="auto" w:fill="auto"/>
            <w:vAlign w:val="center"/>
            <w:hideMark/>
          </w:tcPr>
          <w:p w14:paraId="4B3328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口腔胶原膜通用技术要求</w:t>
            </w:r>
          </w:p>
        </w:tc>
        <w:tc>
          <w:tcPr>
            <w:tcW w:w="487" w:type="pct"/>
            <w:shd w:val="clear" w:color="auto" w:fill="auto"/>
            <w:vAlign w:val="center"/>
            <w:hideMark/>
          </w:tcPr>
          <w:p w14:paraId="04A9E9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2021-03-10</w:t>
            </w:r>
          </w:p>
        </w:tc>
        <w:tc>
          <w:tcPr>
            <w:tcW w:w="438" w:type="pct"/>
            <w:shd w:val="clear" w:color="auto" w:fill="auto"/>
            <w:noWrap/>
            <w:vAlign w:val="center"/>
            <w:hideMark/>
          </w:tcPr>
          <w:p w14:paraId="055D6A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noWrap/>
            <w:vAlign w:val="bottom"/>
            <w:hideMark/>
          </w:tcPr>
          <w:p w14:paraId="6BD698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2A668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4FF3C75"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胶原膜材料的术语和定义、分类、要求及试验方法。本标准适用于修复各种原因引起的口腔软、硬组织缺损，起到引导、隔离、修补、固定、减张、替代等作用的以胶原蛋白为主要成分的膜材料。</w:t>
            </w:r>
          </w:p>
        </w:tc>
      </w:tr>
      <w:tr w:rsidR="004C3EA4" w:rsidRPr="004C3EA4" w14:paraId="65989B76" w14:textId="77777777" w:rsidTr="003676B8">
        <w:trPr>
          <w:cantSplit/>
          <w:trHeight w:val="397"/>
        </w:trPr>
        <w:tc>
          <w:tcPr>
            <w:tcW w:w="229" w:type="pct"/>
            <w:shd w:val="clear" w:color="auto" w:fill="auto"/>
            <w:noWrap/>
            <w:vAlign w:val="center"/>
            <w:hideMark/>
          </w:tcPr>
          <w:p w14:paraId="7CB71A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675</w:t>
            </w:r>
          </w:p>
        </w:tc>
        <w:tc>
          <w:tcPr>
            <w:tcW w:w="451" w:type="pct"/>
            <w:shd w:val="clear" w:color="auto" w:fill="auto"/>
            <w:vAlign w:val="center"/>
            <w:hideMark/>
          </w:tcPr>
          <w:p w14:paraId="177562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0521-2018</w:t>
            </w:r>
          </w:p>
        </w:tc>
        <w:tc>
          <w:tcPr>
            <w:tcW w:w="779" w:type="pct"/>
            <w:shd w:val="clear" w:color="auto" w:fill="auto"/>
            <w:vAlign w:val="center"/>
            <w:hideMark/>
          </w:tcPr>
          <w:p w14:paraId="0D3EB3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种植体</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骨内牙种植体动态疲劳试验</w:t>
            </w:r>
          </w:p>
        </w:tc>
        <w:tc>
          <w:tcPr>
            <w:tcW w:w="487" w:type="pct"/>
            <w:shd w:val="clear" w:color="auto" w:fill="auto"/>
            <w:vAlign w:val="center"/>
            <w:hideMark/>
          </w:tcPr>
          <w:p w14:paraId="397E28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2018-04-11</w:t>
            </w:r>
          </w:p>
        </w:tc>
        <w:tc>
          <w:tcPr>
            <w:tcW w:w="438" w:type="pct"/>
            <w:shd w:val="clear" w:color="auto" w:fill="auto"/>
            <w:vAlign w:val="center"/>
            <w:hideMark/>
          </w:tcPr>
          <w:p w14:paraId="37F0A1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2019-05-01</w:t>
            </w:r>
          </w:p>
        </w:tc>
        <w:tc>
          <w:tcPr>
            <w:tcW w:w="544" w:type="pct"/>
            <w:shd w:val="clear" w:color="auto" w:fill="auto"/>
            <w:vAlign w:val="center"/>
            <w:hideMark/>
          </w:tcPr>
          <w:p w14:paraId="255E98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901FD1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C578BB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穿黏膜型单桩骨内牙种植体及其预成修复组件的疲劳试验方法。该方法在比较不同设计、不同尺寸的骨内牙种植体时尤为有用。虽然本标准模拟骨内牙种植体的主体和预成修复组件在“最坏情况”条件下的功能载荷，但不适用于预测骨内牙种植体或修复体的体内性能，尤其是多桩种植体修复的情况。本标准代替</w:t>
            </w:r>
            <w:r w:rsidRPr="004C3EA4">
              <w:rPr>
                <w:rFonts w:ascii="Times New Roman" w:hAnsi="Times New Roman" w:cs="宋体" w:hint="eastAsia"/>
                <w:color w:val="000000" w:themeColor="text1"/>
                <w:kern w:val="0"/>
                <w:szCs w:val="21"/>
              </w:rPr>
              <w:t>YY/T 0521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骨内牙种植体动态疲劳试验》。</w:t>
            </w:r>
          </w:p>
        </w:tc>
      </w:tr>
      <w:tr w:rsidR="004C3EA4" w:rsidRPr="004C3EA4" w14:paraId="16F42FC6" w14:textId="77777777" w:rsidTr="00564E6A">
        <w:trPr>
          <w:cantSplit/>
          <w:trHeight w:val="397"/>
        </w:trPr>
        <w:tc>
          <w:tcPr>
            <w:tcW w:w="5000" w:type="pct"/>
            <w:gridSpan w:val="8"/>
            <w:shd w:val="clear" w:color="auto" w:fill="auto"/>
            <w:noWrap/>
            <w:vAlign w:val="center"/>
            <w:hideMark/>
          </w:tcPr>
          <w:p w14:paraId="2A90FAD9" w14:textId="77777777" w:rsidR="00C37F4A" w:rsidRPr="004C3EA4" w:rsidRDefault="00C37F4A" w:rsidP="004325A4">
            <w:pPr>
              <w:widowControl/>
              <w:jc w:val="center"/>
              <w:textAlignment w:val="center"/>
              <w:outlineLvl w:val="1"/>
              <w:rPr>
                <w:rFonts w:ascii="Times New Roman" w:hAnsi="Times New Roman" w:cs="宋体"/>
                <w:b/>
                <w:bCs/>
                <w:color w:val="000000" w:themeColor="text1"/>
                <w:kern w:val="0"/>
                <w:sz w:val="24"/>
                <w:lang w:bidi="ar"/>
              </w:rPr>
            </w:pPr>
            <w:bookmarkStart w:id="73" w:name="_Toc99807336"/>
            <w:r w:rsidRPr="004C3EA4">
              <w:rPr>
                <w:rFonts w:ascii="Times New Roman" w:hAnsi="Times New Roman" w:cs="宋体" w:hint="eastAsia"/>
                <w:b/>
                <w:bCs/>
                <w:color w:val="000000" w:themeColor="text1"/>
                <w:kern w:val="0"/>
                <w:sz w:val="24"/>
                <w:lang w:bidi="ar"/>
              </w:rPr>
              <w:t>（七）齿科设备</w:t>
            </w:r>
            <w:bookmarkEnd w:id="73"/>
          </w:p>
        </w:tc>
      </w:tr>
      <w:tr w:rsidR="004C3EA4" w:rsidRPr="004C3EA4" w14:paraId="1656A308" w14:textId="77777777" w:rsidTr="003676B8">
        <w:trPr>
          <w:cantSplit/>
          <w:trHeight w:val="397"/>
        </w:trPr>
        <w:tc>
          <w:tcPr>
            <w:tcW w:w="229" w:type="pct"/>
            <w:shd w:val="clear" w:color="auto" w:fill="auto"/>
            <w:noWrap/>
            <w:vAlign w:val="center"/>
            <w:hideMark/>
          </w:tcPr>
          <w:p w14:paraId="30D989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676</w:t>
            </w:r>
          </w:p>
        </w:tc>
        <w:tc>
          <w:tcPr>
            <w:tcW w:w="451" w:type="pct"/>
            <w:shd w:val="clear" w:color="auto" w:fill="auto"/>
            <w:vAlign w:val="center"/>
            <w:hideMark/>
          </w:tcPr>
          <w:p w14:paraId="2484C9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9706.260-2020</w:t>
            </w:r>
          </w:p>
        </w:tc>
        <w:tc>
          <w:tcPr>
            <w:tcW w:w="779" w:type="pct"/>
            <w:shd w:val="clear" w:color="auto" w:fill="auto"/>
            <w:vAlign w:val="center"/>
            <w:hideMark/>
          </w:tcPr>
          <w:p w14:paraId="1528CC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2-60</w:t>
            </w:r>
            <w:r w:rsidRPr="004C3EA4">
              <w:rPr>
                <w:rFonts w:ascii="Times New Roman" w:hAnsi="Times New Roman" w:cs="宋体" w:hint="eastAsia"/>
                <w:color w:val="000000" w:themeColor="text1"/>
                <w:kern w:val="0"/>
                <w:szCs w:val="21"/>
              </w:rPr>
              <w:t>部分：牙科设备的基本安全和基本性能专用要求</w:t>
            </w:r>
          </w:p>
        </w:tc>
        <w:tc>
          <w:tcPr>
            <w:tcW w:w="487" w:type="pct"/>
            <w:shd w:val="clear" w:color="auto" w:fill="auto"/>
            <w:vAlign w:val="center"/>
            <w:hideMark/>
          </w:tcPr>
          <w:p w14:paraId="593B26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2020-11-17</w:t>
            </w:r>
          </w:p>
        </w:tc>
        <w:tc>
          <w:tcPr>
            <w:tcW w:w="438" w:type="pct"/>
            <w:shd w:val="clear" w:color="auto" w:fill="auto"/>
            <w:vAlign w:val="center"/>
            <w:hideMark/>
          </w:tcPr>
          <w:p w14:paraId="4D4831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vAlign w:val="center"/>
            <w:hideMark/>
          </w:tcPr>
          <w:p w14:paraId="659A87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44124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45" w:type="pct"/>
            <w:shd w:val="clear" w:color="auto" w:fill="auto"/>
            <w:vAlign w:val="center"/>
            <w:hideMark/>
          </w:tcPr>
          <w:p w14:paraId="1EEC8D5B" w14:textId="77777777" w:rsidR="004C3EA4"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本标准适用于牙科单元、牙科病人椅、牙科手持设备、口腔灯（后文中统称为牙科设备）的基本安全和基本性能要求。</w:t>
            </w:r>
          </w:p>
          <w:p w14:paraId="021FBB07" w14:textId="15FCD10D"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不包括银汞调合器、消毒灭菌设备和牙科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线设备。</w:t>
            </w:r>
          </w:p>
        </w:tc>
      </w:tr>
      <w:tr w:rsidR="004C3EA4" w:rsidRPr="004C3EA4" w14:paraId="1C02042F" w14:textId="77777777" w:rsidTr="003676B8">
        <w:trPr>
          <w:cantSplit/>
          <w:trHeight w:val="397"/>
        </w:trPr>
        <w:tc>
          <w:tcPr>
            <w:tcW w:w="229" w:type="pct"/>
            <w:shd w:val="clear" w:color="auto" w:fill="auto"/>
            <w:noWrap/>
            <w:vAlign w:val="center"/>
            <w:hideMark/>
          </w:tcPr>
          <w:p w14:paraId="14B939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677</w:t>
            </w:r>
          </w:p>
        </w:tc>
        <w:tc>
          <w:tcPr>
            <w:tcW w:w="451" w:type="pct"/>
            <w:shd w:val="clear" w:color="auto" w:fill="auto"/>
            <w:vAlign w:val="center"/>
            <w:hideMark/>
          </w:tcPr>
          <w:p w14:paraId="20D391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0628-2020</w:t>
            </w:r>
          </w:p>
        </w:tc>
        <w:tc>
          <w:tcPr>
            <w:tcW w:w="779" w:type="pct"/>
            <w:shd w:val="clear" w:color="auto" w:fill="auto"/>
            <w:vAlign w:val="center"/>
            <w:hideMark/>
          </w:tcPr>
          <w:p w14:paraId="6F79E6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牙科设备图形符号</w:t>
            </w:r>
          </w:p>
        </w:tc>
        <w:tc>
          <w:tcPr>
            <w:tcW w:w="487" w:type="pct"/>
            <w:shd w:val="clear" w:color="auto" w:fill="auto"/>
            <w:vAlign w:val="center"/>
            <w:hideMark/>
          </w:tcPr>
          <w:p w14:paraId="328E96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8" w:type="pct"/>
            <w:shd w:val="clear" w:color="auto" w:fill="auto"/>
            <w:vAlign w:val="center"/>
            <w:hideMark/>
          </w:tcPr>
          <w:p w14:paraId="2324060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4" w:type="pct"/>
            <w:shd w:val="clear" w:color="auto" w:fill="auto"/>
            <w:vAlign w:val="center"/>
            <w:hideMark/>
          </w:tcPr>
          <w:p w14:paraId="38071D0B" w14:textId="01C1F128"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0628</w:t>
            </w:r>
            <w:r w:rsidR="004A45A1"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p>
        </w:tc>
        <w:tc>
          <w:tcPr>
            <w:tcW w:w="527" w:type="pct"/>
            <w:shd w:val="clear" w:color="auto" w:fill="auto"/>
            <w:vAlign w:val="center"/>
            <w:hideMark/>
          </w:tcPr>
          <w:p w14:paraId="03F210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8637EB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本标准规定了牙科设备的图形符号。这些符号预期用于牙科设备的适当部位和牙科设备的随附文件中，如使用说明书、标示、标签和产品技术文件中。本标准适用于所有类型的牙科设备。大多数符号摘自相关的</w:t>
            </w:r>
            <w:r w:rsidRPr="004C3EA4">
              <w:rPr>
                <w:rFonts w:ascii="Times New Roman" w:hAnsi="Times New Roman" w:cs="宋体" w:hint="eastAsia"/>
                <w:color w:val="000000" w:themeColor="text1"/>
                <w:kern w:val="0"/>
                <w:szCs w:val="21"/>
              </w:rPr>
              <w:t>ISO</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IEC</w:t>
            </w:r>
            <w:r w:rsidRPr="004C3EA4">
              <w:rPr>
                <w:rFonts w:ascii="Times New Roman" w:hAnsi="Times New Roman" w:cs="宋体" w:hint="eastAsia"/>
                <w:color w:val="000000" w:themeColor="text1"/>
                <w:kern w:val="0"/>
                <w:szCs w:val="21"/>
              </w:rPr>
              <w:t>或者其他国际文件，也增加了一些由制造商或者用户提供的新符号。</w:t>
            </w:r>
          </w:p>
        </w:tc>
      </w:tr>
      <w:tr w:rsidR="004C3EA4" w:rsidRPr="004C3EA4" w14:paraId="78D7735F" w14:textId="77777777" w:rsidTr="003676B8">
        <w:trPr>
          <w:cantSplit/>
          <w:trHeight w:val="397"/>
        </w:trPr>
        <w:tc>
          <w:tcPr>
            <w:tcW w:w="229" w:type="pct"/>
            <w:shd w:val="clear" w:color="auto" w:fill="auto"/>
            <w:noWrap/>
            <w:vAlign w:val="center"/>
            <w:hideMark/>
          </w:tcPr>
          <w:p w14:paraId="14674B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678</w:t>
            </w:r>
          </w:p>
        </w:tc>
        <w:tc>
          <w:tcPr>
            <w:tcW w:w="451" w:type="pct"/>
            <w:shd w:val="clear" w:color="auto" w:fill="auto"/>
            <w:vAlign w:val="center"/>
            <w:hideMark/>
          </w:tcPr>
          <w:p w14:paraId="59D0F1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1012-2021</w:t>
            </w:r>
          </w:p>
        </w:tc>
        <w:tc>
          <w:tcPr>
            <w:tcW w:w="779" w:type="pct"/>
            <w:shd w:val="clear" w:color="auto" w:fill="auto"/>
            <w:vAlign w:val="center"/>
            <w:hideMark/>
          </w:tcPr>
          <w:p w14:paraId="3FCB51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手机连接件联轴节尺寸</w:t>
            </w:r>
          </w:p>
        </w:tc>
        <w:tc>
          <w:tcPr>
            <w:tcW w:w="487" w:type="pct"/>
            <w:shd w:val="clear" w:color="auto" w:fill="auto"/>
            <w:vAlign w:val="center"/>
            <w:hideMark/>
          </w:tcPr>
          <w:p w14:paraId="760FA4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8" w:type="pct"/>
            <w:shd w:val="clear" w:color="auto" w:fill="auto"/>
            <w:vAlign w:val="center"/>
            <w:hideMark/>
          </w:tcPr>
          <w:p w14:paraId="5125FA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544" w:type="pct"/>
            <w:shd w:val="clear" w:color="auto" w:fill="auto"/>
            <w:vAlign w:val="center"/>
            <w:hideMark/>
          </w:tcPr>
          <w:p w14:paraId="39131E2E" w14:textId="156BAD6E"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1012</w:t>
            </w:r>
            <w:r w:rsidR="004A45A1"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p>
        </w:tc>
        <w:tc>
          <w:tcPr>
            <w:tcW w:w="527" w:type="pct"/>
            <w:shd w:val="clear" w:color="auto" w:fill="auto"/>
            <w:vAlign w:val="center"/>
            <w:hideMark/>
          </w:tcPr>
          <w:p w14:paraId="2D799B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D5A3607"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本标准规定了手机和马达之间使用的联轴节系统的标称尺寸、允差和拔出力，该联轴节用于为手机传输水、气、光和转动能量。本标准适用于连接在牙科治疗机的手机和马达之间的联轴节。</w:t>
            </w:r>
          </w:p>
        </w:tc>
      </w:tr>
      <w:tr w:rsidR="004C3EA4" w:rsidRPr="004C3EA4" w14:paraId="6F3495E3" w14:textId="77777777" w:rsidTr="003676B8">
        <w:trPr>
          <w:cantSplit/>
          <w:trHeight w:val="397"/>
        </w:trPr>
        <w:tc>
          <w:tcPr>
            <w:tcW w:w="229" w:type="pct"/>
            <w:shd w:val="clear" w:color="auto" w:fill="auto"/>
            <w:noWrap/>
            <w:vAlign w:val="center"/>
            <w:hideMark/>
          </w:tcPr>
          <w:p w14:paraId="7C71F2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679</w:t>
            </w:r>
          </w:p>
        </w:tc>
        <w:tc>
          <w:tcPr>
            <w:tcW w:w="451" w:type="pct"/>
            <w:shd w:val="clear" w:color="auto" w:fill="auto"/>
            <w:vAlign w:val="center"/>
            <w:hideMark/>
          </w:tcPr>
          <w:p w14:paraId="3A75F2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1285-2015</w:t>
            </w:r>
          </w:p>
        </w:tc>
        <w:tc>
          <w:tcPr>
            <w:tcW w:w="779" w:type="pct"/>
            <w:shd w:val="clear" w:color="auto" w:fill="auto"/>
            <w:vAlign w:val="center"/>
            <w:hideMark/>
          </w:tcPr>
          <w:p w14:paraId="59ED23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口腔医疗保健人员工作区域内牙科设备位置信息系统</w:t>
            </w:r>
          </w:p>
        </w:tc>
        <w:tc>
          <w:tcPr>
            <w:tcW w:w="487" w:type="pct"/>
            <w:shd w:val="clear" w:color="auto" w:fill="auto"/>
            <w:vAlign w:val="center"/>
            <w:hideMark/>
          </w:tcPr>
          <w:p w14:paraId="797521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1D9AE2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59DF5A6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89BEC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40BB5EE7"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本标准适用于所有实验用或现场使用的牙科设备及辅助器械。本标准规定了口腔医疗保健人员工作区域内牙科设备位置信息系统，在这些工作区域内可以进行直接和患者有关的诊断、治疗和其它临床操作。</w:t>
            </w:r>
          </w:p>
        </w:tc>
      </w:tr>
      <w:tr w:rsidR="004C3EA4" w:rsidRPr="004C3EA4" w14:paraId="19395B69" w14:textId="77777777" w:rsidTr="003676B8">
        <w:trPr>
          <w:cantSplit/>
          <w:trHeight w:val="397"/>
        </w:trPr>
        <w:tc>
          <w:tcPr>
            <w:tcW w:w="229" w:type="pct"/>
            <w:shd w:val="clear" w:color="auto" w:fill="auto"/>
            <w:noWrap/>
            <w:vAlign w:val="center"/>
            <w:hideMark/>
          </w:tcPr>
          <w:p w14:paraId="4F671A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680</w:t>
            </w:r>
          </w:p>
        </w:tc>
        <w:tc>
          <w:tcPr>
            <w:tcW w:w="451" w:type="pct"/>
            <w:shd w:val="clear" w:color="auto" w:fill="auto"/>
            <w:vAlign w:val="center"/>
            <w:hideMark/>
          </w:tcPr>
          <w:p w14:paraId="417935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0055-2018</w:t>
            </w:r>
          </w:p>
        </w:tc>
        <w:tc>
          <w:tcPr>
            <w:tcW w:w="779" w:type="pct"/>
            <w:shd w:val="clear" w:color="auto" w:fill="auto"/>
            <w:vAlign w:val="center"/>
            <w:hideMark/>
          </w:tcPr>
          <w:p w14:paraId="620FDA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光固化机</w:t>
            </w:r>
          </w:p>
        </w:tc>
        <w:tc>
          <w:tcPr>
            <w:tcW w:w="487" w:type="pct"/>
            <w:shd w:val="clear" w:color="auto" w:fill="auto"/>
            <w:vAlign w:val="center"/>
            <w:hideMark/>
          </w:tcPr>
          <w:p w14:paraId="15503C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8" w:type="pct"/>
            <w:shd w:val="clear" w:color="auto" w:fill="auto"/>
            <w:vAlign w:val="center"/>
            <w:hideMark/>
          </w:tcPr>
          <w:p w14:paraId="422358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2020-04-01</w:t>
            </w:r>
          </w:p>
        </w:tc>
        <w:tc>
          <w:tcPr>
            <w:tcW w:w="544" w:type="pct"/>
            <w:shd w:val="clear" w:color="auto" w:fill="auto"/>
            <w:vAlign w:val="center"/>
            <w:hideMark/>
          </w:tcPr>
          <w:p w14:paraId="610C17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7E852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6AA2AD1"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w:t>
            </w:r>
            <w:r w:rsidRPr="004C3EA4">
              <w:rPr>
                <w:rFonts w:ascii="Times New Roman" w:hAnsi="Times New Roman" w:cs="宋体" w:hint="eastAsia"/>
                <w:color w:val="000000" w:themeColor="text1"/>
                <w:kern w:val="0"/>
                <w:szCs w:val="21"/>
              </w:rPr>
              <w:t>385nm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515nm</w:t>
            </w:r>
            <w:r w:rsidRPr="004C3EA4">
              <w:rPr>
                <w:rFonts w:ascii="Times New Roman" w:hAnsi="Times New Roman" w:cs="宋体" w:hint="eastAsia"/>
                <w:color w:val="000000" w:themeColor="text1"/>
                <w:kern w:val="0"/>
                <w:szCs w:val="21"/>
              </w:rPr>
              <w:t>波长范围内，用于照射牙科临床聚合物基修复材料并使之固化的光固化机的要求和试验方法。本标准适用于石英钨卤素灯和发光二极管（</w:t>
            </w:r>
            <w:r w:rsidRPr="004C3EA4">
              <w:rPr>
                <w:rFonts w:ascii="Times New Roman" w:hAnsi="Times New Roman" w:cs="宋体" w:hint="eastAsia"/>
                <w:color w:val="000000" w:themeColor="text1"/>
                <w:kern w:val="0"/>
                <w:szCs w:val="21"/>
              </w:rPr>
              <w:t>LED</w:t>
            </w:r>
            <w:r w:rsidRPr="004C3EA4">
              <w:rPr>
                <w:rFonts w:ascii="Times New Roman" w:hAnsi="Times New Roman" w:cs="宋体" w:hint="eastAsia"/>
                <w:color w:val="000000" w:themeColor="text1"/>
                <w:kern w:val="0"/>
                <w:szCs w:val="21"/>
              </w:rPr>
              <w:t>）灯。光固化机可用内部电源（可充电电池）供电或用连接的外部电源（网电源）供电。本标准不适用于激光或等离子弧设备。本标准不适用于牙科技工室使用的，用于间接修复体、贴面、义齿和其他口腔制品的光固化机。本标准的相关条款要求优先于</w:t>
            </w:r>
            <w:r w:rsidRPr="004C3EA4">
              <w:rPr>
                <w:rFonts w:ascii="Times New Roman" w:hAnsi="Times New Roman" w:cs="宋体" w:hint="eastAsia"/>
                <w:color w:val="000000" w:themeColor="text1"/>
                <w:kern w:val="0"/>
                <w:szCs w:val="21"/>
              </w:rPr>
              <w:t>GB 9706.1</w:t>
            </w:r>
            <w:r w:rsidRPr="004C3EA4">
              <w:rPr>
                <w:rFonts w:ascii="Times New Roman" w:hAnsi="Times New Roman" w:cs="宋体" w:hint="eastAsia"/>
                <w:color w:val="000000" w:themeColor="text1"/>
                <w:kern w:val="0"/>
                <w:szCs w:val="21"/>
              </w:rPr>
              <w:t>的要求。本标准代替</w:t>
            </w:r>
            <w:r w:rsidRPr="004C3EA4">
              <w:rPr>
                <w:rFonts w:ascii="Times New Roman" w:hAnsi="Times New Roman" w:cs="宋体" w:hint="eastAsia"/>
                <w:color w:val="000000" w:themeColor="text1"/>
                <w:kern w:val="0"/>
                <w:szCs w:val="21"/>
              </w:rPr>
              <w:t>YY 0055.1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《牙科—光固化机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部分：石英钨卤素灯》，</w:t>
            </w:r>
            <w:r w:rsidRPr="004C3EA4">
              <w:rPr>
                <w:rFonts w:ascii="Times New Roman" w:hAnsi="Times New Roman" w:cs="宋体" w:hint="eastAsia"/>
                <w:color w:val="000000" w:themeColor="text1"/>
                <w:kern w:val="0"/>
                <w:szCs w:val="21"/>
              </w:rPr>
              <w:t>YY 0055.2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2009 </w:t>
            </w:r>
            <w:r w:rsidRPr="004C3EA4">
              <w:rPr>
                <w:rFonts w:ascii="Times New Roman" w:hAnsi="Times New Roman" w:cs="宋体" w:hint="eastAsia"/>
                <w:color w:val="000000" w:themeColor="text1"/>
                <w:kern w:val="0"/>
                <w:szCs w:val="21"/>
              </w:rPr>
              <w:t>《牙科—光固化机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部分：发光二极管（</w:t>
            </w:r>
            <w:r w:rsidRPr="004C3EA4">
              <w:rPr>
                <w:rFonts w:ascii="Times New Roman" w:hAnsi="Times New Roman" w:cs="宋体" w:hint="eastAsia"/>
                <w:color w:val="000000" w:themeColor="text1"/>
                <w:kern w:val="0"/>
                <w:szCs w:val="21"/>
              </w:rPr>
              <w:t>LED</w:t>
            </w:r>
            <w:r w:rsidRPr="004C3EA4">
              <w:rPr>
                <w:rFonts w:ascii="Times New Roman" w:hAnsi="Times New Roman" w:cs="宋体" w:hint="eastAsia"/>
                <w:color w:val="000000" w:themeColor="text1"/>
                <w:kern w:val="0"/>
                <w:szCs w:val="21"/>
              </w:rPr>
              <w:t>）灯》。</w:t>
            </w:r>
          </w:p>
        </w:tc>
      </w:tr>
      <w:tr w:rsidR="004C3EA4" w:rsidRPr="004C3EA4" w14:paraId="66F956FF" w14:textId="77777777" w:rsidTr="003676B8">
        <w:trPr>
          <w:cantSplit/>
          <w:trHeight w:val="397"/>
        </w:trPr>
        <w:tc>
          <w:tcPr>
            <w:tcW w:w="229" w:type="pct"/>
            <w:shd w:val="clear" w:color="auto" w:fill="auto"/>
            <w:noWrap/>
            <w:vAlign w:val="center"/>
            <w:hideMark/>
          </w:tcPr>
          <w:p w14:paraId="487489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681</w:t>
            </w:r>
          </w:p>
        </w:tc>
        <w:tc>
          <w:tcPr>
            <w:tcW w:w="451" w:type="pct"/>
            <w:shd w:val="clear" w:color="auto" w:fill="auto"/>
            <w:vAlign w:val="center"/>
            <w:hideMark/>
          </w:tcPr>
          <w:p w14:paraId="39CE18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0059.1-1991</w:t>
            </w:r>
          </w:p>
        </w:tc>
        <w:tc>
          <w:tcPr>
            <w:tcW w:w="779" w:type="pct"/>
            <w:shd w:val="clear" w:color="auto" w:fill="auto"/>
            <w:vAlign w:val="center"/>
            <w:hideMark/>
          </w:tcPr>
          <w:p w14:paraId="3290BE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牙科手机</w:t>
            </w:r>
            <w:r w:rsidRPr="004C3EA4">
              <w:rPr>
                <w:rFonts w:ascii="Times New Roman" w:hAnsi="Times New Roman" w:cs="宋体" w:hint="eastAsia"/>
                <w:color w:val="000000" w:themeColor="text1"/>
                <w:kern w:val="0"/>
                <w:szCs w:val="21"/>
              </w:rPr>
              <w:t xml:space="preserve"> 4</w:t>
            </w:r>
            <w:r w:rsidRPr="004C3EA4">
              <w:rPr>
                <w:rFonts w:ascii="Times New Roman" w:hAnsi="Times New Roman" w:cs="宋体" w:hint="eastAsia"/>
                <w:color w:val="000000" w:themeColor="text1"/>
                <w:kern w:val="0"/>
                <w:szCs w:val="21"/>
              </w:rPr>
              <w:t>号牙科直手机</w:t>
            </w:r>
          </w:p>
        </w:tc>
        <w:tc>
          <w:tcPr>
            <w:tcW w:w="487" w:type="pct"/>
            <w:shd w:val="clear" w:color="auto" w:fill="auto"/>
            <w:vAlign w:val="center"/>
            <w:hideMark/>
          </w:tcPr>
          <w:p w14:paraId="75F2AA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1991-11-21</w:t>
            </w:r>
          </w:p>
        </w:tc>
        <w:tc>
          <w:tcPr>
            <w:tcW w:w="438" w:type="pct"/>
            <w:shd w:val="clear" w:color="auto" w:fill="auto"/>
            <w:vAlign w:val="center"/>
            <w:hideMark/>
          </w:tcPr>
          <w:p w14:paraId="797C7B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1992-09-01</w:t>
            </w:r>
          </w:p>
        </w:tc>
        <w:tc>
          <w:tcPr>
            <w:tcW w:w="544" w:type="pct"/>
            <w:shd w:val="clear" w:color="auto" w:fill="auto"/>
            <w:vAlign w:val="center"/>
            <w:hideMark/>
          </w:tcPr>
          <w:p w14:paraId="37961A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4880C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ED98371"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号牙科直手机的产品分类、技术要求、试验方法、检验规则及标志、包装、运输、贮存的要求</w:t>
            </w:r>
            <w:r w:rsidRPr="004C3EA4">
              <w:rPr>
                <w:rFonts w:ascii="Times New Roman" w:hAnsi="Times New Roman" w:cs="宋体" w:hint="eastAsia"/>
                <w:color w:val="000000" w:themeColor="text1"/>
                <w:kern w:val="0"/>
                <w:szCs w:val="21"/>
              </w:rPr>
              <w:t>.</w:t>
            </w:r>
          </w:p>
          <w:p w14:paraId="424B89FC" w14:textId="73F7A749"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号牙科直手机，该产品供口腔科夹持切削工具进行钻、磨牙等手术用。</w:t>
            </w:r>
          </w:p>
        </w:tc>
      </w:tr>
      <w:tr w:rsidR="004C3EA4" w:rsidRPr="004C3EA4" w14:paraId="53EE961F" w14:textId="77777777" w:rsidTr="003676B8">
        <w:trPr>
          <w:cantSplit/>
          <w:trHeight w:val="397"/>
        </w:trPr>
        <w:tc>
          <w:tcPr>
            <w:tcW w:w="229" w:type="pct"/>
            <w:shd w:val="clear" w:color="auto" w:fill="auto"/>
            <w:noWrap/>
            <w:vAlign w:val="center"/>
            <w:hideMark/>
          </w:tcPr>
          <w:p w14:paraId="068B55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682</w:t>
            </w:r>
          </w:p>
        </w:tc>
        <w:tc>
          <w:tcPr>
            <w:tcW w:w="451" w:type="pct"/>
            <w:shd w:val="clear" w:color="auto" w:fill="auto"/>
            <w:vAlign w:val="center"/>
            <w:hideMark/>
          </w:tcPr>
          <w:p w14:paraId="2A5404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0059.2-1991</w:t>
            </w:r>
          </w:p>
        </w:tc>
        <w:tc>
          <w:tcPr>
            <w:tcW w:w="779" w:type="pct"/>
            <w:shd w:val="clear" w:color="auto" w:fill="auto"/>
            <w:vAlign w:val="center"/>
            <w:hideMark/>
          </w:tcPr>
          <w:p w14:paraId="7432E0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牙科手机</w:t>
            </w:r>
            <w:r w:rsidRPr="004C3EA4">
              <w:rPr>
                <w:rFonts w:ascii="Times New Roman" w:hAnsi="Times New Roman" w:cs="宋体" w:hint="eastAsia"/>
                <w:color w:val="000000" w:themeColor="text1"/>
                <w:kern w:val="0"/>
                <w:szCs w:val="21"/>
              </w:rPr>
              <w:t xml:space="preserve"> 7</w:t>
            </w:r>
            <w:r w:rsidRPr="004C3EA4">
              <w:rPr>
                <w:rFonts w:ascii="Times New Roman" w:hAnsi="Times New Roman" w:cs="宋体" w:hint="eastAsia"/>
                <w:color w:val="000000" w:themeColor="text1"/>
                <w:kern w:val="0"/>
                <w:szCs w:val="21"/>
              </w:rPr>
              <w:t>号牙科直手机</w:t>
            </w:r>
          </w:p>
        </w:tc>
        <w:tc>
          <w:tcPr>
            <w:tcW w:w="487" w:type="pct"/>
            <w:shd w:val="clear" w:color="auto" w:fill="auto"/>
            <w:vAlign w:val="center"/>
            <w:hideMark/>
          </w:tcPr>
          <w:p w14:paraId="5EE396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1991-11-21</w:t>
            </w:r>
          </w:p>
        </w:tc>
        <w:tc>
          <w:tcPr>
            <w:tcW w:w="438" w:type="pct"/>
            <w:shd w:val="clear" w:color="auto" w:fill="auto"/>
            <w:vAlign w:val="center"/>
            <w:hideMark/>
          </w:tcPr>
          <w:p w14:paraId="5C0F04F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1992-09-01</w:t>
            </w:r>
          </w:p>
        </w:tc>
        <w:tc>
          <w:tcPr>
            <w:tcW w:w="544" w:type="pct"/>
            <w:shd w:val="clear" w:color="auto" w:fill="auto"/>
            <w:vAlign w:val="center"/>
            <w:hideMark/>
          </w:tcPr>
          <w:p w14:paraId="473DDC4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B398A1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5193417F"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号牙科直手机的产品分类、技术要求、试脸方法、检验规则及标志、包装、运输、贮存的要求。</w:t>
            </w:r>
          </w:p>
          <w:p w14:paraId="59740B9E" w14:textId="799483DA"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号牙科直手机，该产品供口腔科夹持切削工具进行钻、磨牙等手术用。</w:t>
            </w:r>
          </w:p>
        </w:tc>
      </w:tr>
      <w:tr w:rsidR="004C3EA4" w:rsidRPr="004C3EA4" w14:paraId="77F9879F" w14:textId="77777777" w:rsidTr="003676B8">
        <w:trPr>
          <w:cantSplit/>
          <w:trHeight w:val="397"/>
        </w:trPr>
        <w:tc>
          <w:tcPr>
            <w:tcW w:w="229" w:type="pct"/>
            <w:shd w:val="clear" w:color="auto" w:fill="auto"/>
            <w:noWrap/>
            <w:vAlign w:val="center"/>
            <w:hideMark/>
          </w:tcPr>
          <w:p w14:paraId="030208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683</w:t>
            </w:r>
          </w:p>
        </w:tc>
        <w:tc>
          <w:tcPr>
            <w:tcW w:w="451" w:type="pct"/>
            <w:shd w:val="clear" w:color="auto" w:fill="auto"/>
            <w:vAlign w:val="center"/>
            <w:hideMark/>
          </w:tcPr>
          <w:p w14:paraId="0009AC9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0059.3-1991</w:t>
            </w:r>
          </w:p>
        </w:tc>
        <w:tc>
          <w:tcPr>
            <w:tcW w:w="779" w:type="pct"/>
            <w:shd w:val="clear" w:color="auto" w:fill="auto"/>
            <w:vAlign w:val="center"/>
            <w:hideMark/>
          </w:tcPr>
          <w:p w14:paraId="0E2EEDC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牙科手机</w:t>
            </w:r>
            <w:r w:rsidRPr="004C3EA4">
              <w:rPr>
                <w:rFonts w:ascii="Times New Roman" w:hAnsi="Times New Roman" w:cs="宋体" w:hint="eastAsia"/>
                <w:color w:val="000000" w:themeColor="text1"/>
                <w:kern w:val="0"/>
                <w:szCs w:val="21"/>
              </w:rPr>
              <w:t xml:space="preserve"> 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号牙科弯手机</w:t>
            </w:r>
          </w:p>
        </w:tc>
        <w:tc>
          <w:tcPr>
            <w:tcW w:w="487" w:type="pct"/>
            <w:shd w:val="clear" w:color="auto" w:fill="auto"/>
            <w:vAlign w:val="center"/>
            <w:hideMark/>
          </w:tcPr>
          <w:p w14:paraId="3964E2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1991-11-21</w:t>
            </w:r>
          </w:p>
        </w:tc>
        <w:tc>
          <w:tcPr>
            <w:tcW w:w="438" w:type="pct"/>
            <w:shd w:val="clear" w:color="auto" w:fill="auto"/>
            <w:vAlign w:val="center"/>
            <w:hideMark/>
          </w:tcPr>
          <w:p w14:paraId="6E5AB0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1992-09-01</w:t>
            </w:r>
          </w:p>
        </w:tc>
        <w:tc>
          <w:tcPr>
            <w:tcW w:w="544" w:type="pct"/>
            <w:shd w:val="clear" w:color="auto" w:fill="auto"/>
            <w:vAlign w:val="center"/>
            <w:hideMark/>
          </w:tcPr>
          <w:p w14:paraId="283600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ACE5D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748E624"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号牙科弯手机的产品分类、技术要求、试验方法、检验规则及标志、包装、运输、贮存的要求。</w:t>
            </w:r>
          </w:p>
          <w:p w14:paraId="19D4136A" w14:textId="1944965B"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号牙科弯手机，该产品供口腔科夹持切削工具进行钻、磨牙等手术用。</w:t>
            </w:r>
          </w:p>
        </w:tc>
      </w:tr>
      <w:tr w:rsidR="004C3EA4" w:rsidRPr="004C3EA4" w14:paraId="00E5673C" w14:textId="77777777" w:rsidTr="003676B8">
        <w:trPr>
          <w:cantSplit/>
          <w:trHeight w:val="397"/>
        </w:trPr>
        <w:tc>
          <w:tcPr>
            <w:tcW w:w="229" w:type="pct"/>
            <w:shd w:val="clear" w:color="auto" w:fill="auto"/>
            <w:noWrap/>
            <w:vAlign w:val="center"/>
            <w:hideMark/>
          </w:tcPr>
          <w:p w14:paraId="3AD4CE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684</w:t>
            </w:r>
          </w:p>
        </w:tc>
        <w:tc>
          <w:tcPr>
            <w:tcW w:w="451" w:type="pct"/>
            <w:shd w:val="clear" w:color="auto" w:fill="auto"/>
            <w:vAlign w:val="center"/>
            <w:hideMark/>
          </w:tcPr>
          <w:p w14:paraId="111077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0835-2011</w:t>
            </w:r>
          </w:p>
        </w:tc>
        <w:tc>
          <w:tcPr>
            <w:tcW w:w="779" w:type="pct"/>
            <w:shd w:val="clear" w:color="auto" w:fill="auto"/>
            <w:vAlign w:val="center"/>
            <w:hideMark/>
          </w:tcPr>
          <w:p w14:paraId="3FBA09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银汞合金分离器</w:t>
            </w:r>
          </w:p>
        </w:tc>
        <w:tc>
          <w:tcPr>
            <w:tcW w:w="487" w:type="pct"/>
            <w:shd w:val="clear" w:color="auto" w:fill="auto"/>
            <w:vAlign w:val="center"/>
            <w:hideMark/>
          </w:tcPr>
          <w:p w14:paraId="5F0432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3F1ED7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1D2B92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BAB1D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3CC6C5D2"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与牙科治疗中心的牙科设备相连的银汞合金分离器的要求和试验方法。规定了基于实验室试验的以银汞合金被截留水平为依据的银汞合金分离器的效率，以及确定该效率的试验步骤。并规定了银汞合金分离器的安全运行要求、标志要求、使用说明要求、操作与维护要求。</w:t>
            </w:r>
          </w:p>
          <w:p w14:paraId="5E8A7633" w14:textId="42B1DF0D"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本标准所述的所有试验均为型式试验。</w:t>
            </w:r>
          </w:p>
        </w:tc>
      </w:tr>
      <w:tr w:rsidR="004C3EA4" w:rsidRPr="004C3EA4" w14:paraId="6406A63C" w14:textId="77777777" w:rsidTr="003676B8">
        <w:trPr>
          <w:cantSplit/>
          <w:trHeight w:val="397"/>
        </w:trPr>
        <w:tc>
          <w:tcPr>
            <w:tcW w:w="229" w:type="pct"/>
            <w:shd w:val="clear" w:color="auto" w:fill="auto"/>
            <w:noWrap/>
            <w:vAlign w:val="center"/>
            <w:hideMark/>
          </w:tcPr>
          <w:p w14:paraId="7BB621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685</w:t>
            </w:r>
          </w:p>
        </w:tc>
        <w:tc>
          <w:tcPr>
            <w:tcW w:w="451" w:type="pct"/>
            <w:shd w:val="clear" w:color="auto" w:fill="auto"/>
            <w:vAlign w:val="center"/>
            <w:hideMark/>
          </w:tcPr>
          <w:p w14:paraId="151F72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1045-2021</w:t>
            </w:r>
          </w:p>
        </w:tc>
        <w:tc>
          <w:tcPr>
            <w:tcW w:w="779" w:type="pct"/>
            <w:shd w:val="clear" w:color="auto" w:fill="auto"/>
            <w:vAlign w:val="center"/>
            <w:hideMark/>
          </w:tcPr>
          <w:p w14:paraId="7284F2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手机和马达</w:t>
            </w:r>
          </w:p>
        </w:tc>
        <w:tc>
          <w:tcPr>
            <w:tcW w:w="487" w:type="pct"/>
            <w:shd w:val="clear" w:color="auto" w:fill="auto"/>
            <w:vAlign w:val="center"/>
            <w:hideMark/>
          </w:tcPr>
          <w:p w14:paraId="715332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8" w:type="pct"/>
            <w:shd w:val="clear" w:color="auto" w:fill="auto"/>
            <w:vAlign w:val="center"/>
            <w:hideMark/>
          </w:tcPr>
          <w:p w14:paraId="1FB318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544" w:type="pct"/>
            <w:shd w:val="clear" w:color="auto" w:fill="auto"/>
            <w:vAlign w:val="center"/>
            <w:hideMark/>
          </w:tcPr>
          <w:p w14:paraId="34CA42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1045.1-2009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 1045.2-2010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 0836-2011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 0837-2011</w:t>
            </w:r>
          </w:p>
        </w:tc>
        <w:tc>
          <w:tcPr>
            <w:tcW w:w="527" w:type="pct"/>
            <w:shd w:val="clear" w:color="auto" w:fill="auto"/>
            <w:vAlign w:val="center"/>
            <w:hideMark/>
          </w:tcPr>
          <w:p w14:paraId="4E73F7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51E89E1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治疗牙科患者并与患者接触的各种结构的手机和马达的要求、试验方法，也规定了制造商信息、标志的要求。本标准适用于：直手机和弯手机；高速气涡轮手机；气动马达；电动马达；抛光手机。本标准不适用于：口腔摄像手机；光固化手机；气动洁牙机；电动洁牙机；喷砂手机；多功能喷枪。</w:t>
            </w:r>
          </w:p>
        </w:tc>
      </w:tr>
      <w:tr w:rsidR="004C3EA4" w:rsidRPr="004C3EA4" w14:paraId="41354D2A" w14:textId="77777777" w:rsidTr="003676B8">
        <w:trPr>
          <w:cantSplit/>
          <w:trHeight w:val="397"/>
        </w:trPr>
        <w:tc>
          <w:tcPr>
            <w:tcW w:w="229" w:type="pct"/>
            <w:shd w:val="clear" w:color="auto" w:fill="auto"/>
            <w:noWrap/>
            <w:vAlign w:val="center"/>
            <w:hideMark/>
          </w:tcPr>
          <w:p w14:paraId="6E2434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686</w:t>
            </w:r>
          </w:p>
        </w:tc>
        <w:tc>
          <w:tcPr>
            <w:tcW w:w="451" w:type="pct"/>
            <w:shd w:val="clear" w:color="auto" w:fill="auto"/>
            <w:vAlign w:val="center"/>
            <w:hideMark/>
          </w:tcPr>
          <w:p w14:paraId="7E0396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0058-2015</w:t>
            </w:r>
          </w:p>
        </w:tc>
        <w:tc>
          <w:tcPr>
            <w:tcW w:w="779" w:type="pct"/>
            <w:shd w:val="clear" w:color="auto" w:fill="auto"/>
            <w:vAlign w:val="center"/>
            <w:hideMark/>
          </w:tcPr>
          <w:p w14:paraId="6A9F2B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病人椅</w:t>
            </w:r>
          </w:p>
        </w:tc>
        <w:tc>
          <w:tcPr>
            <w:tcW w:w="487" w:type="pct"/>
            <w:shd w:val="clear" w:color="auto" w:fill="auto"/>
            <w:vAlign w:val="center"/>
            <w:hideMark/>
          </w:tcPr>
          <w:p w14:paraId="7746B8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6F1393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5D03D0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66802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F40BA3C"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本标准适用于各种结构的牙科病人椅，包括人工操作、电力驱动或其它方式运行，或以上方式组合控制的牙科病人椅。本标准规定了牙科病人椅的试验方法、制造商信息、标记和包装等要求。本标准代替</w:t>
            </w:r>
            <w:r w:rsidRPr="004C3EA4">
              <w:rPr>
                <w:rFonts w:ascii="Times New Roman" w:hAnsi="Times New Roman" w:cs="宋体" w:hint="eastAsia"/>
                <w:color w:val="000000" w:themeColor="text1"/>
                <w:kern w:val="0"/>
                <w:szCs w:val="21"/>
              </w:rPr>
              <w:t>YY/T 0058-2004</w:t>
            </w:r>
            <w:r w:rsidRPr="004C3EA4">
              <w:rPr>
                <w:rFonts w:ascii="Times New Roman" w:hAnsi="Times New Roman" w:cs="宋体" w:hint="eastAsia"/>
                <w:color w:val="000000" w:themeColor="text1"/>
                <w:kern w:val="0"/>
                <w:szCs w:val="21"/>
              </w:rPr>
              <w:t>《牙科病人椅》。</w:t>
            </w:r>
          </w:p>
        </w:tc>
      </w:tr>
      <w:tr w:rsidR="004C3EA4" w:rsidRPr="004C3EA4" w14:paraId="10E9439E" w14:textId="77777777" w:rsidTr="003676B8">
        <w:trPr>
          <w:cantSplit/>
          <w:trHeight w:val="397"/>
        </w:trPr>
        <w:tc>
          <w:tcPr>
            <w:tcW w:w="229" w:type="pct"/>
            <w:shd w:val="clear" w:color="auto" w:fill="auto"/>
            <w:noWrap/>
            <w:vAlign w:val="center"/>
            <w:hideMark/>
          </w:tcPr>
          <w:p w14:paraId="34DE150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687</w:t>
            </w:r>
          </w:p>
        </w:tc>
        <w:tc>
          <w:tcPr>
            <w:tcW w:w="451" w:type="pct"/>
            <w:shd w:val="clear" w:color="auto" w:fill="auto"/>
            <w:vAlign w:val="center"/>
            <w:hideMark/>
          </w:tcPr>
          <w:p w14:paraId="46D9A66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0273-2009</w:t>
            </w:r>
          </w:p>
        </w:tc>
        <w:tc>
          <w:tcPr>
            <w:tcW w:w="779" w:type="pct"/>
            <w:shd w:val="clear" w:color="auto" w:fill="auto"/>
            <w:vAlign w:val="center"/>
            <w:hideMark/>
          </w:tcPr>
          <w:p w14:paraId="26D196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齿科银汞调合器</w:t>
            </w:r>
          </w:p>
        </w:tc>
        <w:tc>
          <w:tcPr>
            <w:tcW w:w="487" w:type="pct"/>
            <w:shd w:val="clear" w:color="auto" w:fill="auto"/>
            <w:vAlign w:val="center"/>
            <w:hideMark/>
          </w:tcPr>
          <w:p w14:paraId="519071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8" w:type="pct"/>
            <w:shd w:val="clear" w:color="auto" w:fill="auto"/>
            <w:vAlign w:val="center"/>
            <w:hideMark/>
          </w:tcPr>
          <w:p w14:paraId="2D6124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4" w:type="pct"/>
            <w:shd w:val="clear" w:color="auto" w:fill="auto"/>
            <w:vAlign w:val="center"/>
            <w:hideMark/>
          </w:tcPr>
          <w:p w14:paraId="02C08E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02676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1D90F27"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本标准规定了用于混和银合金粉及汞，并通过振动得到银汞合金的电动调合器的要求和标志，以及如何确定银汞调合器符合上述规定的要求和试验方法。</w:t>
            </w:r>
          </w:p>
          <w:p w14:paraId="4E89A0C3" w14:textId="309FE9CC"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本标准提供了比较这些调合器的工作运行和性能一致性的方法，用于确保银汞调合的可重复性。</w:t>
            </w:r>
          </w:p>
        </w:tc>
      </w:tr>
      <w:tr w:rsidR="004C3EA4" w:rsidRPr="004C3EA4" w14:paraId="7C1DA6D1" w14:textId="77777777" w:rsidTr="003676B8">
        <w:trPr>
          <w:cantSplit/>
          <w:trHeight w:val="397"/>
        </w:trPr>
        <w:tc>
          <w:tcPr>
            <w:tcW w:w="229" w:type="pct"/>
            <w:shd w:val="clear" w:color="auto" w:fill="auto"/>
            <w:noWrap/>
            <w:vAlign w:val="center"/>
            <w:hideMark/>
          </w:tcPr>
          <w:p w14:paraId="5FD3B1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688</w:t>
            </w:r>
          </w:p>
        </w:tc>
        <w:tc>
          <w:tcPr>
            <w:tcW w:w="451" w:type="pct"/>
            <w:shd w:val="clear" w:color="auto" w:fill="auto"/>
            <w:vAlign w:val="center"/>
            <w:hideMark/>
          </w:tcPr>
          <w:p w14:paraId="575348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0514-2018</w:t>
            </w:r>
          </w:p>
        </w:tc>
        <w:tc>
          <w:tcPr>
            <w:tcW w:w="779" w:type="pct"/>
            <w:shd w:val="clear" w:color="auto" w:fill="auto"/>
            <w:vAlign w:val="center"/>
            <w:hideMark/>
          </w:tcPr>
          <w:p w14:paraId="311BF6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气动牙科手机用软管连接件</w:t>
            </w:r>
          </w:p>
        </w:tc>
        <w:tc>
          <w:tcPr>
            <w:tcW w:w="487" w:type="pct"/>
            <w:shd w:val="clear" w:color="auto" w:fill="auto"/>
            <w:vAlign w:val="center"/>
            <w:hideMark/>
          </w:tcPr>
          <w:p w14:paraId="18D8D2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2018-01-19</w:t>
            </w:r>
          </w:p>
        </w:tc>
        <w:tc>
          <w:tcPr>
            <w:tcW w:w="438" w:type="pct"/>
            <w:shd w:val="clear" w:color="auto" w:fill="auto"/>
            <w:vAlign w:val="center"/>
            <w:hideMark/>
          </w:tcPr>
          <w:p w14:paraId="5102B8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4" w:type="pct"/>
            <w:shd w:val="clear" w:color="auto" w:fill="auto"/>
            <w:vAlign w:val="center"/>
            <w:hideMark/>
          </w:tcPr>
          <w:p w14:paraId="707DFE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C8BB0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5F75251"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本标准规定了四种类型的用于连接气动牙科手机和牙科治疗机软管的标准连接件，其中，牙科治疗机软管可为手机提供水、气、光及排气。本标准代替</w:t>
            </w:r>
            <w:r w:rsidRPr="004C3EA4">
              <w:rPr>
                <w:rFonts w:ascii="Times New Roman" w:hAnsi="Times New Roman" w:cs="宋体" w:hint="eastAsia"/>
                <w:color w:val="000000" w:themeColor="text1"/>
                <w:kern w:val="0"/>
                <w:szCs w:val="21"/>
              </w:rPr>
              <w:t>YY/T 0514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《牙科手机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软管连接件》。</w:t>
            </w:r>
          </w:p>
        </w:tc>
      </w:tr>
      <w:tr w:rsidR="004C3EA4" w:rsidRPr="004C3EA4" w14:paraId="422FD3F3" w14:textId="77777777" w:rsidTr="003676B8">
        <w:trPr>
          <w:cantSplit/>
          <w:trHeight w:val="397"/>
        </w:trPr>
        <w:tc>
          <w:tcPr>
            <w:tcW w:w="229" w:type="pct"/>
            <w:shd w:val="clear" w:color="auto" w:fill="auto"/>
            <w:noWrap/>
            <w:vAlign w:val="center"/>
            <w:hideMark/>
          </w:tcPr>
          <w:p w14:paraId="1895A5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689</w:t>
            </w:r>
          </w:p>
        </w:tc>
        <w:tc>
          <w:tcPr>
            <w:tcW w:w="451" w:type="pct"/>
            <w:shd w:val="clear" w:color="auto" w:fill="auto"/>
            <w:vAlign w:val="center"/>
            <w:hideMark/>
          </w:tcPr>
          <w:p w14:paraId="3FF61A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0629-2021</w:t>
            </w:r>
          </w:p>
        </w:tc>
        <w:tc>
          <w:tcPr>
            <w:tcW w:w="779" w:type="pct"/>
            <w:shd w:val="clear" w:color="auto" w:fill="auto"/>
            <w:vAlign w:val="center"/>
            <w:hideMark/>
          </w:tcPr>
          <w:p w14:paraId="5F6A78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中央抽吸源设备</w:t>
            </w:r>
          </w:p>
        </w:tc>
        <w:tc>
          <w:tcPr>
            <w:tcW w:w="487" w:type="pct"/>
            <w:shd w:val="clear" w:color="auto" w:fill="auto"/>
            <w:vAlign w:val="center"/>
            <w:hideMark/>
          </w:tcPr>
          <w:p w14:paraId="128A7C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vAlign w:val="center"/>
            <w:hideMark/>
          </w:tcPr>
          <w:p w14:paraId="65D084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vAlign w:val="center"/>
            <w:hideMark/>
          </w:tcPr>
          <w:p w14:paraId="0B7E9261" w14:textId="5EE91E9B"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0629-2008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0905.1-2016</w:t>
            </w:r>
          </w:p>
        </w:tc>
        <w:tc>
          <w:tcPr>
            <w:tcW w:w="527" w:type="pct"/>
            <w:shd w:val="clear" w:color="auto" w:fill="auto"/>
            <w:vAlign w:val="center"/>
            <w:hideMark/>
          </w:tcPr>
          <w:p w14:paraId="11C249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57E87E2"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固定式电动中央抽吸源设备的分类、要求、试验方法、制造商信息、标记和包装，包括中央银汞合金分离器和水气分离器。本标准还规定了制造商提供关于中央抽吸源设备的性能、安装、操作和维护信息，作为整个牙科抽吸系统的一部分。本标准适用于在管道设施连接点提供真空压力和气流的中央抽吸源设备。本标准不适用于可移动式抽吸源设备、空气</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水文氏管抽吸设备，或位于治疗室中的抽吸源设备。本标准也不适用于用于生命支持或清除卤化麻醉气体的抽吸源设备。本标准不包括抽吸管道设施和排气管道系统或治疗室设备的要求。</w:t>
            </w:r>
          </w:p>
        </w:tc>
      </w:tr>
      <w:tr w:rsidR="004C3EA4" w:rsidRPr="004C3EA4" w14:paraId="2D972F2D" w14:textId="77777777" w:rsidTr="003676B8">
        <w:trPr>
          <w:cantSplit/>
          <w:trHeight w:val="397"/>
        </w:trPr>
        <w:tc>
          <w:tcPr>
            <w:tcW w:w="229" w:type="pct"/>
            <w:shd w:val="clear" w:color="auto" w:fill="auto"/>
            <w:noWrap/>
            <w:vAlign w:val="center"/>
            <w:hideMark/>
          </w:tcPr>
          <w:p w14:paraId="3FE2EB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690</w:t>
            </w:r>
          </w:p>
        </w:tc>
        <w:tc>
          <w:tcPr>
            <w:tcW w:w="451" w:type="pct"/>
            <w:shd w:val="clear" w:color="auto" w:fill="auto"/>
            <w:vAlign w:val="center"/>
            <w:hideMark/>
          </w:tcPr>
          <w:p w14:paraId="7F7F6E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0905.2-2013</w:t>
            </w:r>
          </w:p>
        </w:tc>
        <w:tc>
          <w:tcPr>
            <w:tcW w:w="779" w:type="pct"/>
            <w:shd w:val="clear" w:color="auto" w:fill="auto"/>
            <w:vAlign w:val="center"/>
            <w:hideMark/>
          </w:tcPr>
          <w:p w14:paraId="56B670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场地设备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部分：压缩机系统</w:t>
            </w:r>
          </w:p>
        </w:tc>
        <w:tc>
          <w:tcPr>
            <w:tcW w:w="487" w:type="pct"/>
            <w:shd w:val="clear" w:color="auto" w:fill="auto"/>
            <w:vAlign w:val="center"/>
            <w:hideMark/>
          </w:tcPr>
          <w:p w14:paraId="300065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1A3A9D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55C2AE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8B62F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0595177"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空气压缩机系统。本标准给出了用于向牙科治疗机、牙科器械和牙科技工室提供压缩空气源的压缩机单元的性能和试验方法。压缩机单元包括压缩机头、空气储气罐、空气干燥器系统、冷凝水阀门、压力开关、阀门、管道、配件。本标准还给出牙科用空气、配件、管路和阀门等压缩机单元的使用环境规范管理指南。本标准仅适用于压缩空气主管路连接点以前的部分。</w:t>
            </w:r>
          </w:p>
        </w:tc>
      </w:tr>
      <w:tr w:rsidR="004C3EA4" w:rsidRPr="004C3EA4" w14:paraId="3E9D3B4E" w14:textId="77777777" w:rsidTr="003676B8">
        <w:trPr>
          <w:cantSplit/>
          <w:trHeight w:val="397"/>
        </w:trPr>
        <w:tc>
          <w:tcPr>
            <w:tcW w:w="229" w:type="pct"/>
            <w:shd w:val="clear" w:color="auto" w:fill="auto"/>
            <w:noWrap/>
            <w:vAlign w:val="center"/>
            <w:hideMark/>
          </w:tcPr>
          <w:p w14:paraId="1BF9AF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691</w:t>
            </w:r>
          </w:p>
        </w:tc>
        <w:tc>
          <w:tcPr>
            <w:tcW w:w="451" w:type="pct"/>
            <w:shd w:val="clear" w:color="auto" w:fill="auto"/>
            <w:vAlign w:val="center"/>
            <w:hideMark/>
          </w:tcPr>
          <w:p w14:paraId="54CA1A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1043.1-2016</w:t>
            </w:r>
          </w:p>
        </w:tc>
        <w:tc>
          <w:tcPr>
            <w:tcW w:w="779" w:type="pct"/>
            <w:shd w:val="clear" w:color="auto" w:fill="auto"/>
            <w:vAlign w:val="center"/>
            <w:hideMark/>
          </w:tcPr>
          <w:p w14:paraId="68758F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牙科治疗机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部分：通用要求与测试方法</w:t>
            </w:r>
          </w:p>
        </w:tc>
        <w:tc>
          <w:tcPr>
            <w:tcW w:w="487" w:type="pct"/>
            <w:shd w:val="clear" w:color="auto" w:fill="auto"/>
            <w:vAlign w:val="center"/>
            <w:hideMark/>
          </w:tcPr>
          <w:p w14:paraId="010C9E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5C387D8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7E3553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EC5D4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664A866"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本标准适用于牙科治疗机。本标准规定了牙科治疗机的要求和测试方法、制造商的说明、标记和包装等内容。</w:t>
            </w:r>
          </w:p>
        </w:tc>
      </w:tr>
      <w:tr w:rsidR="004C3EA4" w:rsidRPr="004C3EA4" w14:paraId="3185E4B4" w14:textId="77777777" w:rsidTr="003676B8">
        <w:trPr>
          <w:cantSplit/>
          <w:trHeight w:val="397"/>
        </w:trPr>
        <w:tc>
          <w:tcPr>
            <w:tcW w:w="229" w:type="pct"/>
            <w:shd w:val="clear" w:color="auto" w:fill="auto"/>
            <w:noWrap/>
            <w:vAlign w:val="center"/>
            <w:hideMark/>
          </w:tcPr>
          <w:p w14:paraId="30F8E8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692</w:t>
            </w:r>
          </w:p>
        </w:tc>
        <w:tc>
          <w:tcPr>
            <w:tcW w:w="451" w:type="pct"/>
            <w:shd w:val="clear" w:color="auto" w:fill="auto"/>
            <w:vAlign w:val="center"/>
            <w:hideMark/>
          </w:tcPr>
          <w:p w14:paraId="57FDE1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1043.2-2018</w:t>
            </w:r>
          </w:p>
        </w:tc>
        <w:tc>
          <w:tcPr>
            <w:tcW w:w="779" w:type="pct"/>
            <w:shd w:val="clear" w:color="auto" w:fill="auto"/>
            <w:vAlign w:val="center"/>
            <w:hideMark/>
          </w:tcPr>
          <w:p w14:paraId="41C996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牙科治疗机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部分：气、水、吸引和废水系统</w:t>
            </w:r>
          </w:p>
        </w:tc>
        <w:tc>
          <w:tcPr>
            <w:tcW w:w="487" w:type="pct"/>
            <w:shd w:val="clear" w:color="auto" w:fill="auto"/>
            <w:vAlign w:val="center"/>
            <w:hideMark/>
          </w:tcPr>
          <w:p w14:paraId="6D9EB47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8" w:type="pct"/>
            <w:shd w:val="clear" w:color="auto" w:fill="auto"/>
            <w:vAlign w:val="center"/>
            <w:hideMark/>
          </w:tcPr>
          <w:p w14:paraId="7C7E13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4" w:type="pct"/>
            <w:shd w:val="clear" w:color="auto" w:fill="auto"/>
            <w:vAlign w:val="center"/>
            <w:hideMark/>
          </w:tcPr>
          <w:p w14:paraId="0BBFAA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2FD2B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5572D5EE"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的要求和试验方法适用于牙科治疗机连接件的配置，以提供压缩气源、水源、抽吸和管道排放废水；牙科治疗机中气路和水路系统的材料、设计和结构；输入水和输入气的质量；牙科治疗机吸引系统的性能。本标准还规定了使用说明和技术说明方面的要求。由于本标准的局限性，符合本标准要求的牙科治疗机，不适用于移动患者的生命支持治疗，也不适用于需要无菌空气和无菌水供应的口腔手术治疗。本标准未包括银汞合金分离器。本标准代替</w:t>
            </w:r>
            <w:r w:rsidRPr="004C3EA4">
              <w:rPr>
                <w:rFonts w:ascii="Times New Roman" w:hAnsi="Times New Roman" w:cs="宋体" w:hint="eastAsia"/>
                <w:color w:val="000000" w:themeColor="text1"/>
                <w:kern w:val="0"/>
                <w:szCs w:val="21"/>
              </w:rPr>
              <w:t>YY/T 0630-2008</w:t>
            </w: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牙科治疗机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部分：供水与供气》和</w:t>
            </w:r>
            <w:r w:rsidRPr="004C3EA4">
              <w:rPr>
                <w:rFonts w:ascii="Times New Roman" w:hAnsi="Times New Roman" w:cs="宋体" w:hint="eastAsia"/>
                <w:color w:val="000000" w:themeColor="text1"/>
                <w:kern w:val="0"/>
                <w:szCs w:val="21"/>
              </w:rPr>
              <w:t>YY/T 0725-2009</w:t>
            </w:r>
            <w:r w:rsidRPr="004C3EA4">
              <w:rPr>
                <w:rFonts w:ascii="Times New Roman" w:hAnsi="Times New Roman" w:cs="宋体" w:hint="eastAsia"/>
                <w:color w:val="000000" w:themeColor="text1"/>
                <w:kern w:val="0"/>
                <w:szCs w:val="21"/>
              </w:rPr>
              <w:t>《牙科设备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给排管路的连接》。</w:t>
            </w:r>
          </w:p>
        </w:tc>
      </w:tr>
      <w:tr w:rsidR="004C3EA4" w:rsidRPr="004C3EA4" w14:paraId="31ED3F7F" w14:textId="77777777" w:rsidTr="003676B8">
        <w:trPr>
          <w:cantSplit/>
          <w:trHeight w:val="397"/>
        </w:trPr>
        <w:tc>
          <w:tcPr>
            <w:tcW w:w="229" w:type="pct"/>
            <w:shd w:val="clear" w:color="auto" w:fill="auto"/>
            <w:noWrap/>
            <w:vAlign w:val="center"/>
            <w:hideMark/>
          </w:tcPr>
          <w:p w14:paraId="78A38D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693</w:t>
            </w:r>
          </w:p>
        </w:tc>
        <w:tc>
          <w:tcPr>
            <w:tcW w:w="451" w:type="pct"/>
            <w:shd w:val="clear" w:color="auto" w:fill="auto"/>
            <w:vAlign w:val="center"/>
            <w:hideMark/>
          </w:tcPr>
          <w:p w14:paraId="357F20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1044-2018</w:t>
            </w:r>
          </w:p>
        </w:tc>
        <w:tc>
          <w:tcPr>
            <w:tcW w:w="779" w:type="pct"/>
            <w:shd w:val="clear" w:color="auto" w:fill="auto"/>
            <w:vAlign w:val="center"/>
            <w:hideMark/>
          </w:tcPr>
          <w:p w14:paraId="69035C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可移动式牙科治疗机</w:t>
            </w:r>
          </w:p>
        </w:tc>
        <w:tc>
          <w:tcPr>
            <w:tcW w:w="487" w:type="pct"/>
            <w:shd w:val="clear" w:color="auto" w:fill="auto"/>
            <w:vAlign w:val="center"/>
            <w:hideMark/>
          </w:tcPr>
          <w:p w14:paraId="4102A2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8" w:type="pct"/>
            <w:shd w:val="clear" w:color="auto" w:fill="auto"/>
            <w:vAlign w:val="center"/>
            <w:hideMark/>
          </w:tcPr>
          <w:p w14:paraId="1D201BE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4" w:type="pct"/>
            <w:shd w:val="clear" w:color="auto" w:fill="auto"/>
            <w:vAlign w:val="center"/>
            <w:hideMark/>
          </w:tcPr>
          <w:p w14:paraId="73DC4B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5522F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CFD0674"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本标准规定了可移动式牙科治疗机的分类、要求、试验方法及使用说明书和包装。本标准适用于可移动式牙科治疗机。本标准代替</w:t>
            </w:r>
            <w:r w:rsidRPr="004C3EA4">
              <w:rPr>
                <w:rFonts w:ascii="Times New Roman" w:hAnsi="Times New Roman" w:cs="宋体" w:hint="eastAsia"/>
                <w:color w:val="000000" w:themeColor="text1"/>
                <w:kern w:val="0"/>
                <w:szCs w:val="21"/>
              </w:rPr>
              <w:t>YY 91044-1999</w:t>
            </w:r>
            <w:r w:rsidRPr="004C3EA4">
              <w:rPr>
                <w:rFonts w:ascii="Times New Roman" w:hAnsi="Times New Roman" w:cs="宋体" w:hint="eastAsia"/>
                <w:color w:val="000000" w:themeColor="text1"/>
                <w:kern w:val="0"/>
                <w:szCs w:val="21"/>
              </w:rPr>
              <w:t>《高速涡轮牙钻机》。</w:t>
            </w:r>
          </w:p>
        </w:tc>
      </w:tr>
      <w:tr w:rsidR="004C3EA4" w:rsidRPr="004C3EA4" w14:paraId="00A50B31" w14:textId="77777777" w:rsidTr="003676B8">
        <w:trPr>
          <w:cantSplit/>
          <w:trHeight w:val="397"/>
        </w:trPr>
        <w:tc>
          <w:tcPr>
            <w:tcW w:w="229" w:type="pct"/>
            <w:shd w:val="clear" w:color="auto" w:fill="auto"/>
            <w:noWrap/>
            <w:vAlign w:val="center"/>
            <w:hideMark/>
          </w:tcPr>
          <w:p w14:paraId="75A9BD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694</w:t>
            </w:r>
          </w:p>
        </w:tc>
        <w:tc>
          <w:tcPr>
            <w:tcW w:w="451" w:type="pct"/>
            <w:shd w:val="clear" w:color="auto" w:fill="auto"/>
            <w:vAlign w:val="center"/>
            <w:hideMark/>
          </w:tcPr>
          <w:p w14:paraId="0BCB89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1120-2021</w:t>
            </w:r>
          </w:p>
        </w:tc>
        <w:tc>
          <w:tcPr>
            <w:tcW w:w="779" w:type="pct"/>
            <w:shd w:val="clear" w:color="auto" w:fill="auto"/>
            <w:vAlign w:val="center"/>
            <w:hideMark/>
          </w:tcPr>
          <w:p w14:paraId="1A77C2B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口腔灯</w:t>
            </w:r>
          </w:p>
        </w:tc>
        <w:tc>
          <w:tcPr>
            <w:tcW w:w="487" w:type="pct"/>
            <w:shd w:val="clear" w:color="auto" w:fill="auto"/>
            <w:vAlign w:val="center"/>
            <w:hideMark/>
          </w:tcPr>
          <w:p w14:paraId="7F748F2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vAlign w:val="center"/>
            <w:hideMark/>
          </w:tcPr>
          <w:p w14:paraId="35A40A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4" w:type="pct"/>
            <w:shd w:val="clear" w:color="auto" w:fill="auto"/>
            <w:vAlign w:val="center"/>
            <w:hideMark/>
          </w:tcPr>
          <w:p w14:paraId="71285AA8" w14:textId="3048001B"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1120-2009</w:t>
            </w:r>
          </w:p>
        </w:tc>
        <w:tc>
          <w:tcPr>
            <w:tcW w:w="527" w:type="pct"/>
            <w:shd w:val="clear" w:color="auto" w:fill="auto"/>
            <w:vAlign w:val="center"/>
            <w:hideMark/>
          </w:tcPr>
          <w:p w14:paraId="342AE33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C5B2B9D" w14:textId="77777777" w:rsidR="00C37F4A" w:rsidRPr="00AD563F" w:rsidRDefault="00C37F4A" w:rsidP="004C3EA4">
            <w:pPr>
              <w:widowControl/>
              <w:wordWrap w:val="0"/>
              <w:overflowPunct w:val="0"/>
              <w:rPr>
                <w:rFonts w:ascii="Times New Roman" w:hAnsi="Times New Roman" w:cs="宋体"/>
                <w:color w:val="000000" w:themeColor="text1"/>
                <w:kern w:val="0"/>
                <w:sz w:val="20"/>
                <w:szCs w:val="20"/>
              </w:rPr>
            </w:pPr>
            <w:r w:rsidRPr="00AD563F">
              <w:rPr>
                <w:rFonts w:ascii="Times New Roman" w:hAnsi="Times New Roman" w:cs="宋体" w:hint="eastAsia"/>
                <w:color w:val="000000" w:themeColor="text1"/>
                <w:kern w:val="0"/>
                <w:sz w:val="20"/>
                <w:szCs w:val="20"/>
              </w:rPr>
              <w:t>本标准规定了在牙科诊室内使用、用于患者口腔照明的口腔灯的要求和试验方法，还包括制造商的使用说明书、标记和包装的规范。本标准适用于采用任何光源技术的口腔灯。本标准不适用于辅助光源，例如来源于牙科手机和牙科头灯的光，也不适用于供口腔外科手术时使用的手术灯。</w:t>
            </w:r>
          </w:p>
        </w:tc>
      </w:tr>
      <w:tr w:rsidR="004C3EA4" w:rsidRPr="004C3EA4" w14:paraId="3B6FE13F" w14:textId="77777777" w:rsidTr="003676B8">
        <w:trPr>
          <w:cantSplit/>
          <w:trHeight w:val="397"/>
        </w:trPr>
        <w:tc>
          <w:tcPr>
            <w:tcW w:w="229" w:type="pct"/>
            <w:shd w:val="clear" w:color="auto" w:fill="auto"/>
            <w:noWrap/>
            <w:vAlign w:val="center"/>
            <w:hideMark/>
          </w:tcPr>
          <w:p w14:paraId="56AB12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695</w:t>
            </w:r>
          </w:p>
        </w:tc>
        <w:tc>
          <w:tcPr>
            <w:tcW w:w="451" w:type="pct"/>
            <w:shd w:val="clear" w:color="auto" w:fill="auto"/>
            <w:vAlign w:val="center"/>
            <w:hideMark/>
          </w:tcPr>
          <w:p w14:paraId="7BF808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1401-2016</w:t>
            </w:r>
          </w:p>
        </w:tc>
        <w:tc>
          <w:tcPr>
            <w:tcW w:w="779" w:type="pct"/>
            <w:shd w:val="clear" w:color="auto" w:fill="auto"/>
            <w:vAlign w:val="center"/>
            <w:hideMark/>
          </w:tcPr>
          <w:p w14:paraId="757D68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牙齿美白冷光仪</w:t>
            </w:r>
          </w:p>
        </w:tc>
        <w:tc>
          <w:tcPr>
            <w:tcW w:w="487" w:type="pct"/>
            <w:shd w:val="clear" w:color="auto" w:fill="auto"/>
            <w:vAlign w:val="center"/>
            <w:hideMark/>
          </w:tcPr>
          <w:p w14:paraId="672BCA0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15F386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3A6B84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9D78C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D2B913E" w14:textId="77777777" w:rsidR="00C37F4A" w:rsidRPr="00AD563F" w:rsidRDefault="00C37F4A" w:rsidP="004C3EA4">
            <w:pPr>
              <w:widowControl/>
              <w:wordWrap w:val="0"/>
              <w:overflowPunct w:val="0"/>
              <w:rPr>
                <w:rFonts w:ascii="Times New Roman" w:hAnsi="Times New Roman" w:cs="宋体"/>
                <w:color w:val="000000" w:themeColor="text1"/>
                <w:kern w:val="0"/>
                <w:sz w:val="20"/>
                <w:szCs w:val="20"/>
              </w:rPr>
            </w:pPr>
            <w:r w:rsidRPr="00AD563F">
              <w:rPr>
                <w:rFonts w:ascii="Times New Roman" w:hAnsi="Times New Roman" w:cs="宋体" w:hint="eastAsia"/>
                <w:color w:val="000000" w:themeColor="text1"/>
                <w:kern w:val="0"/>
                <w:sz w:val="20"/>
                <w:szCs w:val="20"/>
              </w:rPr>
              <w:t>本标准适用于采用卤素灯泡和</w:t>
            </w:r>
            <w:r w:rsidRPr="00AD563F">
              <w:rPr>
                <w:rFonts w:ascii="Times New Roman" w:hAnsi="Times New Roman" w:cs="宋体" w:hint="eastAsia"/>
                <w:color w:val="000000" w:themeColor="text1"/>
                <w:kern w:val="0"/>
                <w:sz w:val="20"/>
                <w:szCs w:val="20"/>
              </w:rPr>
              <w:t>/</w:t>
            </w:r>
            <w:r w:rsidRPr="00AD563F">
              <w:rPr>
                <w:rFonts w:ascii="Times New Roman" w:hAnsi="Times New Roman" w:cs="宋体" w:hint="eastAsia"/>
                <w:color w:val="000000" w:themeColor="text1"/>
                <w:kern w:val="0"/>
                <w:sz w:val="20"/>
                <w:szCs w:val="20"/>
              </w:rPr>
              <w:t>或</w:t>
            </w:r>
            <w:r w:rsidRPr="00AD563F">
              <w:rPr>
                <w:rFonts w:ascii="Times New Roman" w:hAnsi="Times New Roman" w:cs="宋体" w:hint="eastAsia"/>
                <w:color w:val="000000" w:themeColor="text1"/>
                <w:kern w:val="0"/>
                <w:sz w:val="20"/>
                <w:szCs w:val="20"/>
              </w:rPr>
              <w:t>LED</w:t>
            </w:r>
            <w:r w:rsidRPr="00AD563F">
              <w:rPr>
                <w:rFonts w:ascii="Times New Roman" w:hAnsi="Times New Roman" w:cs="宋体" w:hint="eastAsia"/>
                <w:color w:val="000000" w:themeColor="text1"/>
                <w:kern w:val="0"/>
                <w:sz w:val="20"/>
                <w:szCs w:val="20"/>
              </w:rPr>
              <w:t>灯作为光源的牙齿美白冷光仪。本标准规定了牙齿美白冷光仪的要求和试验方法。本标准不适用于采用激光作为光源的牙齿美白冷光仪。</w:t>
            </w:r>
          </w:p>
        </w:tc>
      </w:tr>
      <w:tr w:rsidR="004C3EA4" w:rsidRPr="004C3EA4" w14:paraId="1C2801AC" w14:textId="77777777" w:rsidTr="003676B8">
        <w:trPr>
          <w:cantSplit/>
          <w:trHeight w:val="397"/>
        </w:trPr>
        <w:tc>
          <w:tcPr>
            <w:tcW w:w="229" w:type="pct"/>
            <w:shd w:val="clear" w:color="auto" w:fill="auto"/>
            <w:noWrap/>
            <w:vAlign w:val="center"/>
            <w:hideMark/>
          </w:tcPr>
          <w:p w14:paraId="4E2113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696</w:t>
            </w:r>
          </w:p>
        </w:tc>
        <w:tc>
          <w:tcPr>
            <w:tcW w:w="451" w:type="pct"/>
            <w:shd w:val="clear" w:color="auto" w:fill="auto"/>
            <w:vAlign w:val="center"/>
            <w:hideMark/>
          </w:tcPr>
          <w:p w14:paraId="65E7289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1485-2016</w:t>
            </w:r>
          </w:p>
        </w:tc>
        <w:tc>
          <w:tcPr>
            <w:tcW w:w="779" w:type="pct"/>
            <w:shd w:val="clear" w:color="auto" w:fill="auto"/>
            <w:vAlign w:val="center"/>
            <w:hideMark/>
          </w:tcPr>
          <w:p w14:paraId="700CCF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牙科种植机</w:t>
            </w:r>
          </w:p>
        </w:tc>
        <w:tc>
          <w:tcPr>
            <w:tcW w:w="487" w:type="pct"/>
            <w:shd w:val="clear" w:color="auto" w:fill="auto"/>
            <w:vAlign w:val="center"/>
            <w:hideMark/>
          </w:tcPr>
          <w:p w14:paraId="367951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672753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6AC06D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34800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C56E1FA" w14:textId="77777777" w:rsidR="00C37F4A" w:rsidRPr="00AD563F" w:rsidRDefault="00C37F4A" w:rsidP="004C3EA4">
            <w:pPr>
              <w:widowControl/>
              <w:wordWrap w:val="0"/>
              <w:overflowPunct w:val="0"/>
              <w:rPr>
                <w:rFonts w:ascii="Times New Roman" w:hAnsi="Times New Roman" w:cs="宋体"/>
                <w:color w:val="000000" w:themeColor="text1"/>
                <w:kern w:val="0"/>
                <w:sz w:val="20"/>
                <w:szCs w:val="20"/>
              </w:rPr>
            </w:pPr>
            <w:r w:rsidRPr="00AD563F">
              <w:rPr>
                <w:rFonts w:ascii="Times New Roman" w:hAnsi="Times New Roman" w:cs="宋体" w:hint="eastAsia"/>
                <w:color w:val="000000" w:themeColor="text1"/>
                <w:kern w:val="0"/>
                <w:sz w:val="20"/>
                <w:szCs w:val="20"/>
              </w:rPr>
              <w:t>本标准规定了牙科种植机的要求、试验方法和说明书的要求。本标准适用于牙科种植机，本牙科种植机与种植治疗使用的手机配合，用于牙科种植治疗。</w:t>
            </w:r>
          </w:p>
        </w:tc>
      </w:tr>
      <w:tr w:rsidR="004C3EA4" w:rsidRPr="004C3EA4" w14:paraId="49052C89" w14:textId="77777777" w:rsidTr="003676B8">
        <w:trPr>
          <w:cantSplit/>
          <w:trHeight w:val="397"/>
        </w:trPr>
        <w:tc>
          <w:tcPr>
            <w:tcW w:w="229" w:type="pct"/>
            <w:shd w:val="clear" w:color="auto" w:fill="auto"/>
            <w:noWrap/>
            <w:vAlign w:val="center"/>
            <w:hideMark/>
          </w:tcPr>
          <w:p w14:paraId="45D4F2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697</w:t>
            </w:r>
          </w:p>
        </w:tc>
        <w:tc>
          <w:tcPr>
            <w:tcW w:w="451" w:type="pct"/>
            <w:shd w:val="clear" w:color="auto" w:fill="auto"/>
            <w:vAlign w:val="center"/>
            <w:hideMark/>
          </w:tcPr>
          <w:p w14:paraId="1571DD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1602-2018</w:t>
            </w:r>
          </w:p>
        </w:tc>
        <w:tc>
          <w:tcPr>
            <w:tcW w:w="779" w:type="pct"/>
            <w:shd w:val="clear" w:color="auto" w:fill="auto"/>
            <w:vAlign w:val="center"/>
            <w:hideMark/>
          </w:tcPr>
          <w:p w14:paraId="4C3A677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根管预备机</w:t>
            </w:r>
          </w:p>
        </w:tc>
        <w:tc>
          <w:tcPr>
            <w:tcW w:w="487" w:type="pct"/>
            <w:shd w:val="clear" w:color="auto" w:fill="auto"/>
            <w:vAlign w:val="center"/>
            <w:hideMark/>
          </w:tcPr>
          <w:p w14:paraId="779FD9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2018-01-19</w:t>
            </w:r>
          </w:p>
        </w:tc>
        <w:tc>
          <w:tcPr>
            <w:tcW w:w="438" w:type="pct"/>
            <w:shd w:val="clear" w:color="auto" w:fill="auto"/>
            <w:vAlign w:val="center"/>
            <w:hideMark/>
          </w:tcPr>
          <w:p w14:paraId="4A6CE56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4" w:type="pct"/>
            <w:shd w:val="clear" w:color="auto" w:fill="auto"/>
            <w:vAlign w:val="center"/>
            <w:hideMark/>
          </w:tcPr>
          <w:p w14:paraId="4EAA953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12A1F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480027D7" w14:textId="77777777" w:rsidR="00C37F4A" w:rsidRPr="00AD563F" w:rsidRDefault="00C37F4A" w:rsidP="004C3EA4">
            <w:pPr>
              <w:widowControl/>
              <w:wordWrap w:val="0"/>
              <w:overflowPunct w:val="0"/>
              <w:rPr>
                <w:rFonts w:ascii="Times New Roman" w:hAnsi="Times New Roman" w:cs="宋体"/>
                <w:color w:val="000000" w:themeColor="text1"/>
                <w:kern w:val="0"/>
                <w:sz w:val="20"/>
                <w:szCs w:val="20"/>
              </w:rPr>
            </w:pPr>
            <w:r w:rsidRPr="00AD563F">
              <w:rPr>
                <w:rFonts w:ascii="Times New Roman" w:hAnsi="Times New Roman" w:cs="宋体" w:hint="eastAsia"/>
                <w:color w:val="000000" w:themeColor="text1"/>
                <w:kern w:val="0"/>
                <w:sz w:val="20"/>
                <w:szCs w:val="20"/>
              </w:rPr>
              <w:t>本标准规定了根管预备机的要求、试验方法、说明书。本标准适用于根管预备机。</w:t>
            </w:r>
          </w:p>
        </w:tc>
      </w:tr>
      <w:tr w:rsidR="004C3EA4" w:rsidRPr="004C3EA4" w14:paraId="0A4031CC" w14:textId="77777777" w:rsidTr="003676B8">
        <w:trPr>
          <w:cantSplit/>
          <w:trHeight w:val="397"/>
        </w:trPr>
        <w:tc>
          <w:tcPr>
            <w:tcW w:w="229" w:type="pct"/>
            <w:shd w:val="clear" w:color="auto" w:fill="auto"/>
            <w:noWrap/>
            <w:vAlign w:val="center"/>
            <w:hideMark/>
          </w:tcPr>
          <w:p w14:paraId="668A69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698</w:t>
            </w:r>
          </w:p>
        </w:tc>
        <w:tc>
          <w:tcPr>
            <w:tcW w:w="451" w:type="pct"/>
            <w:shd w:val="clear" w:color="auto" w:fill="auto"/>
            <w:vAlign w:val="center"/>
            <w:hideMark/>
          </w:tcPr>
          <w:p w14:paraId="66F947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1684-2020</w:t>
            </w:r>
          </w:p>
        </w:tc>
        <w:tc>
          <w:tcPr>
            <w:tcW w:w="779" w:type="pct"/>
            <w:shd w:val="clear" w:color="auto" w:fill="auto"/>
            <w:vAlign w:val="center"/>
            <w:hideMark/>
          </w:tcPr>
          <w:p w14:paraId="042729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牙根尖定位仪</w:t>
            </w:r>
          </w:p>
        </w:tc>
        <w:tc>
          <w:tcPr>
            <w:tcW w:w="487" w:type="pct"/>
            <w:shd w:val="clear" w:color="auto" w:fill="auto"/>
            <w:vAlign w:val="center"/>
            <w:hideMark/>
          </w:tcPr>
          <w:p w14:paraId="6D641F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8" w:type="pct"/>
            <w:shd w:val="clear" w:color="auto" w:fill="auto"/>
            <w:vAlign w:val="center"/>
            <w:hideMark/>
          </w:tcPr>
          <w:p w14:paraId="351893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2021-10-01</w:t>
            </w:r>
          </w:p>
        </w:tc>
        <w:tc>
          <w:tcPr>
            <w:tcW w:w="544" w:type="pct"/>
            <w:shd w:val="clear" w:color="auto" w:fill="auto"/>
            <w:vAlign w:val="center"/>
            <w:hideMark/>
          </w:tcPr>
          <w:p w14:paraId="0AF236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92AC4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48CA0C21" w14:textId="77777777" w:rsidR="00C37F4A" w:rsidRPr="00AD563F" w:rsidRDefault="00C37F4A" w:rsidP="004C3EA4">
            <w:pPr>
              <w:widowControl/>
              <w:wordWrap w:val="0"/>
              <w:overflowPunct w:val="0"/>
              <w:rPr>
                <w:rFonts w:ascii="Times New Roman" w:hAnsi="Times New Roman" w:cs="宋体"/>
                <w:color w:val="000000" w:themeColor="text1"/>
                <w:kern w:val="0"/>
                <w:sz w:val="20"/>
                <w:szCs w:val="20"/>
              </w:rPr>
            </w:pPr>
            <w:r w:rsidRPr="00AD563F">
              <w:rPr>
                <w:rFonts w:ascii="Times New Roman" w:hAnsi="Times New Roman" w:cs="宋体" w:hint="eastAsia"/>
                <w:color w:val="000000" w:themeColor="text1"/>
                <w:kern w:val="0"/>
                <w:sz w:val="20"/>
                <w:szCs w:val="20"/>
              </w:rPr>
              <w:t>本标准规定了牙根尖定位仪的要求、试验方法和说明书。本标准适用于在牙根管治疗过程中，以电测量方式确认牙根尖孔位置的牙根尖定位仪。</w:t>
            </w:r>
          </w:p>
        </w:tc>
      </w:tr>
      <w:tr w:rsidR="004C3EA4" w:rsidRPr="004C3EA4" w14:paraId="0DF1B635" w14:textId="77777777" w:rsidTr="003676B8">
        <w:trPr>
          <w:cantSplit/>
          <w:trHeight w:val="397"/>
        </w:trPr>
        <w:tc>
          <w:tcPr>
            <w:tcW w:w="229" w:type="pct"/>
            <w:shd w:val="clear" w:color="auto" w:fill="auto"/>
            <w:noWrap/>
            <w:vAlign w:val="center"/>
            <w:hideMark/>
          </w:tcPr>
          <w:p w14:paraId="5BC3107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699</w:t>
            </w:r>
          </w:p>
        </w:tc>
        <w:tc>
          <w:tcPr>
            <w:tcW w:w="451" w:type="pct"/>
            <w:shd w:val="clear" w:color="auto" w:fill="auto"/>
            <w:vAlign w:val="center"/>
            <w:hideMark/>
          </w:tcPr>
          <w:p w14:paraId="655C59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1691-2020</w:t>
            </w:r>
          </w:p>
        </w:tc>
        <w:tc>
          <w:tcPr>
            <w:tcW w:w="779" w:type="pct"/>
            <w:shd w:val="clear" w:color="auto" w:fill="auto"/>
            <w:vAlign w:val="center"/>
            <w:hideMark/>
          </w:tcPr>
          <w:p w14:paraId="22ED4D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手机扭矩传送器</w:t>
            </w:r>
          </w:p>
        </w:tc>
        <w:tc>
          <w:tcPr>
            <w:tcW w:w="487" w:type="pct"/>
            <w:shd w:val="clear" w:color="auto" w:fill="auto"/>
            <w:vAlign w:val="center"/>
            <w:hideMark/>
          </w:tcPr>
          <w:p w14:paraId="04CB02D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8" w:type="pct"/>
            <w:shd w:val="clear" w:color="auto" w:fill="auto"/>
            <w:vAlign w:val="center"/>
            <w:hideMark/>
          </w:tcPr>
          <w:p w14:paraId="7B3946D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4" w:type="pct"/>
            <w:shd w:val="clear" w:color="auto" w:fill="auto"/>
            <w:vAlign w:val="center"/>
            <w:hideMark/>
          </w:tcPr>
          <w:p w14:paraId="5F5F00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AA2B4B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EFBD39B" w14:textId="77777777" w:rsidR="00C37F4A" w:rsidRPr="00AD563F" w:rsidRDefault="00C37F4A" w:rsidP="004C3EA4">
            <w:pPr>
              <w:widowControl/>
              <w:wordWrap w:val="0"/>
              <w:overflowPunct w:val="0"/>
              <w:rPr>
                <w:rFonts w:ascii="Times New Roman" w:hAnsi="Times New Roman" w:cs="宋体"/>
                <w:color w:val="000000" w:themeColor="text1"/>
                <w:kern w:val="0"/>
                <w:sz w:val="20"/>
                <w:szCs w:val="20"/>
              </w:rPr>
            </w:pPr>
            <w:r w:rsidRPr="00AD563F">
              <w:rPr>
                <w:rFonts w:ascii="Times New Roman" w:hAnsi="Times New Roman" w:cs="宋体" w:hint="eastAsia"/>
                <w:color w:val="000000" w:themeColor="text1"/>
                <w:kern w:val="0"/>
                <w:sz w:val="20"/>
                <w:szCs w:val="20"/>
              </w:rPr>
              <w:t>本标准规定了扭矩传送器的术语和定义、分类、预期性能、性能属性、性能评估、生产、重复处理耐受性、制造商提供的信息和试验方法。这种扭矩传送器作为辅助器械与牙科手机相连，用于口腔种植术中放置口腔种植体及对其连接部件在颅面区域进行进一步操作。本标准适用于在患者口腔中植入或取出种植体的扭矩传送器，该扭矩传送器连接到带有扭矩控制功能的动力驱动系统，本标准不包括牙科种植体或连接牙科种植体的部件。本标准不适用于动力驱动系统本身。</w:t>
            </w:r>
          </w:p>
        </w:tc>
      </w:tr>
      <w:tr w:rsidR="004C3EA4" w:rsidRPr="004C3EA4" w14:paraId="1102F8BF" w14:textId="77777777" w:rsidTr="003676B8">
        <w:trPr>
          <w:cantSplit/>
          <w:trHeight w:val="397"/>
        </w:trPr>
        <w:tc>
          <w:tcPr>
            <w:tcW w:w="229" w:type="pct"/>
            <w:shd w:val="clear" w:color="auto" w:fill="auto"/>
            <w:noWrap/>
            <w:vAlign w:val="center"/>
            <w:hideMark/>
          </w:tcPr>
          <w:p w14:paraId="0CE7BB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700</w:t>
            </w:r>
          </w:p>
        </w:tc>
        <w:tc>
          <w:tcPr>
            <w:tcW w:w="451" w:type="pct"/>
            <w:shd w:val="clear" w:color="auto" w:fill="auto"/>
            <w:vAlign w:val="center"/>
            <w:hideMark/>
          </w:tcPr>
          <w:p w14:paraId="30FE3E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1692-2020</w:t>
            </w:r>
          </w:p>
        </w:tc>
        <w:tc>
          <w:tcPr>
            <w:tcW w:w="779" w:type="pct"/>
            <w:shd w:val="clear" w:color="auto" w:fill="auto"/>
            <w:vAlign w:val="center"/>
            <w:hideMark/>
          </w:tcPr>
          <w:p w14:paraId="24C0E5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热熔牙胶充填机</w:t>
            </w:r>
          </w:p>
        </w:tc>
        <w:tc>
          <w:tcPr>
            <w:tcW w:w="487" w:type="pct"/>
            <w:shd w:val="clear" w:color="auto" w:fill="auto"/>
            <w:vAlign w:val="center"/>
            <w:hideMark/>
          </w:tcPr>
          <w:p w14:paraId="1742DC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8" w:type="pct"/>
            <w:shd w:val="clear" w:color="auto" w:fill="auto"/>
            <w:vAlign w:val="center"/>
            <w:hideMark/>
          </w:tcPr>
          <w:p w14:paraId="7B0CDF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4" w:type="pct"/>
            <w:shd w:val="clear" w:color="auto" w:fill="auto"/>
            <w:vAlign w:val="center"/>
            <w:hideMark/>
          </w:tcPr>
          <w:p w14:paraId="37E1A4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67AAC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B3F288A"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热熔牙胶充填机的术语和定义、要求、试验方法，以及使用说明书的要求。本标准适用于通过对牙胶进行加热、熔化从而完成根管充填的热熔牙胶充填机。本标准不适用于仅用于口腔外牙胶尖切断的设备和器械。</w:t>
            </w:r>
          </w:p>
        </w:tc>
      </w:tr>
      <w:tr w:rsidR="004C3EA4" w:rsidRPr="004C3EA4" w14:paraId="7D681D9E" w14:textId="77777777" w:rsidTr="003676B8">
        <w:trPr>
          <w:cantSplit/>
          <w:trHeight w:val="397"/>
        </w:trPr>
        <w:tc>
          <w:tcPr>
            <w:tcW w:w="229" w:type="pct"/>
            <w:shd w:val="clear" w:color="auto" w:fill="auto"/>
            <w:noWrap/>
            <w:vAlign w:val="center"/>
            <w:hideMark/>
          </w:tcPr>
          <w:p w14:paraId="3A0D7D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701</w:t>
            </w:r>
          </w:p>
        </w:tc>
        <w:tc>
          <w:tcPr>
            <w:tcW w:w="451" w:type="pct"/>
            <w:shd w:val="clear" w:color="auto" w:fill="auto"/>
            <w:vAlign w:val="center"/>
            <w:hideMark/>
          </w:tcPr>
          <w:p w14:paraId="3289B24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1755-2021</w:t>
            </w:r>
          </w:p>
        </w:tc>
        <w:tc>
          <w:tcPr>
            <w:tcW w:w="779" w:type="pct"/>
            <w:shd w:val="clear" w:color="auto" w:fill="auto"/>
            <w:vAlign w:val="center"/>
            <w:hideMark/>
          </w:tcPr>
          <w:p w14:paraId="6788F49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喷砂手机和喷砂粉</w:t>
            </w:r>
          </w:p>
        </w:tc>
        <w:tc>
          <w:tcPr>
            <w:tcW w:w="487" w:type="pct"/>
            <w:shd w:val="clear" w:color="auto" w:fill="auto"/>
            <w:vAlign w:val="center"/>
            <w:hideMark/>
          </w:tcPr>
          <w:p w14:paraId="0C1CBB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noWrap/>
            <w:vAlign w:val="center"/>
            <w:hideMark/>
          </w:tcPr>
          <w:p w14:paraId="4555958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noWrap/>
            <w:vAlign w:val="bottom"/>
            <w:hideMark/>
          </w:tcPr>
          <w:p w14:paraId="7F5637A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9A2ED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A84A2D8"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本标准规定了喷砂手机的一般要求、测试方法、制造商的信息、标记和包装。本标准适用于牙科领域中的喷砂手机和喷砂粉，可用于清除患者牙垢、色斑</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和牙菌斑。用于清洁和抛光牙齿时，磨耗为副作用。本标准也适用于牙科领域中采用空气驱动进行磨耗的喷砂手机和喷砂粉，例如微创龋洞的制备，粘合剂使用前表面的处理和水门汀的去除，这种情形磨耗是预期结果的一部分。本标准不适用于为喷砂手机提供动力的牙科单元。本标准不适用于牙科抛光手机（反角手机）、或电动牙菌斑清除器（洁牙机）或多功能手机（喷枪）。</w:t>
            </w:r>
          </w:p>
        </w:tc>
      </w:tr>
      <w:tr w:rsidR="004C3EA4" w:rsidRPr="004C3EA4" w14:paraId="422875F6" w14:textId="77777777" w:rsidTr="003676B8">
        <w:trPr>
          <w:cantSplit/>
          <w:trHeight w:val="397"/>
        </w:trPr>
        <w:tc>
          <w:tcPr>
            <w:tcW w:w="229" w:type="pct"/>
            <w:shd w:val="clear" w:color="auto" w:fill="auto"/>
            <w:noWrap/>
            <w:vAlign w:val="center"/>
            <w:hideMark/>
          </w:tcPr>
          <w:p w14:paraId="1E453E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702</w:t>
            </w:r>
          </w:p>
        </w:tc>
        <w:tc>
          <w:tcPr>
            <w:tcW w:w="451" w:type="pct"/>
            <w:shd w:val="clear" w:color="auto" w:fill="auto"/>
            <w:vAlign w:val="center"/>
            <w:hideMark/>
          </w:tcPr>
          <w:p w14:paraId="6188B57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1147-2004</w:t>
            </w:r>
          </w:p>
        </w:tc>
        <w:tc>
          <w:tcPr>
            <w:tcW w:w="779" w:type="pct"/>
            <w:shd w:val="clear" w:color="auto" w:fill="auto"/>
            <w:vAlign w:val="center"/>
            <w:hideMark/>
          </w:tcPr>
          <w:p w14:paraId="54A67D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电动牙钻通用技术条件</w:t>
            </w:r>
          </w:p>
        </w:tc>
        <w:tc>
          <w:tcPr>
            <w:tcW w:w="487" w:type="pct"/>
            <w:shd w:val="clear" w:color="auto" w:fill="auto"/>
            <w:vAlign w:val="center"/>
            <w:hideMark/>
          </w:tcPr>
          <w:p w14:paraId="122E7C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2004-10-10</w:t>
            </w:r>
          </w:p>
        </w:tc>
        <w:tc>
          <w:tcPr>
            <w:tcW w:w="438" w:type="pct"/>
            <w:shd w:val="clear" w:color="auto" w:fill="auto"/>
            <w:vAlign w:val="center"/>
            <w:hideMark/>
          </w:tcPr>
          <w:p w14:paraId="1C76B33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2005-09-01</w:t>
            </w:r>
          </w:p>
        </w:tc>
        <w:tc>
          <w:tcPr>
            <w:tcW w:w="544" w:type="pct"/>
            <w:shd w:val="clear" w:color="auto" w:fill="auto"/>
            <w:vAlign w:val="center"/>
            <w:hideMark/>
          </w:tcPr>
          <w:p w14:paraId="10C630A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E45512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4483BBC"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牙钻通用技术条件的术语和定义、分类和标记、要求、试验方法、检验规则、标志、标签和包装。本标准适用于以电动机作为动力、绳索传动的电动牙钻。该牙钻专供口腔科技工作室钻孔、磨削、镶补、抛光之用。并可供口腔科治疗室中钻牙、磨牙用。</w:t>
            </w:r>
          </w:p>
        </w:tc>
      </w:tr>
      <w:tr w:rsidR="004C3EA4" w:rsidRPr="004C3EA4" w14:paraId="704EA4A9" w14:textId="77777777" w:rsidTr="003676B8">
        <w:trPr>
          <w:cantSplit/>
          <w:trHeight w:val="397"/>
        </w:trPr>
        <w:tc>
          <w:tcPr>
            <w:tcW w:w="229" w:type="pct"/>
            <w:shd w:val="clear" w:color="auto" w:fill="auto"/>
            <w:noWrap/>
            <w:vAlign w:val="center"/>
            <w:hideMark/>
          </w:tcPr>
          <w:p w14:paraId="25422FF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703</w:t>
            </w:r>
          </w:p>
        </w:tc>
        <w:tc>
          <w:tcPr>
            <w:tcW w:w="451" w:type="pct"/>
            <w:shd w:val="clear" w:color="auto" w:fill="auto"/>
            <w:vAlign w:val="center"/>
            <w:hideMark/>
          </w:tcPr>
          <w:p w14:paraId="7736E9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1400-2016</w:t>
            </w:r>
          </w:p>
        </w:tc>
        <w:tc>
          <w:tcPr>
            <w:tcW w:w="779" w:type="pct"/>
            <w:shd w:val="clear" w:color="auto" w:fill="auto"/>
            <w:vAlign w:val="center"/>
            <w:hideMark/>
          </w:tcPr>
          <w:p w14:paraId="109B4F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牙科设备表面材料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耐受化学消毒剂的测定</w:t>
            </w:r>
          </w:p>
        </w:tc>
        <w:tc>
          <w:tcPr>
            <w:tcW w:w="487" w:type="pct"/>
            <w:shd w:val="clear" w:color="auto" w:fill="auto"/>
            <w:vAlign w:val="center"/>
            <w:hideMark/>
          </w:tcPr>
          <w:p w14:paraId="314646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7007DA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784C944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CE054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351E8E87"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本标准适用于预期需要消毒的牙科设备外表面材料耐受化学消毒剂特性的测定。本标准规定了用于测定牙科设备表面用材料耐化学消毒剂特性的三种试验方法：浸泡试验、喷雾试验和接触试验。</w:t>
            </w:r>
          </w:p>
        </w:tc>
      </w:tr>
      <w:tr w:rsidR="004C3EA4" w:rsidRPr="004C3EA4" w14:paraId="38005691" w14:textId="77777777" w:rsidTr="003676B8">
        <w:trPr>
          <w:cantSplit/>
          <w:trHeight w:val="397"/>
        </w:trPr>
        <w:tc>
          <w:tcPr>
            <w:tcW w:w="229" w:type="pct"/>
            <w:shd w:val="clear" w:color="auto" w:fill="auto"/>
            <w:noWrap/>
            <w:vAlign w:val="center"/>
            <w:hideMark/>
          </w:tcPr>
          <w:p w14:paraId="140FDC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704</w:t>
            </w:r>
          </w:p>
        </w:tc>
        <w:tc>
          <w:tcPr>
            <w:tcW w:w="451" w:type="pct"/>
            <w:shd w:val="clear" w:color="auto" w:fill="auto"/>
            <w:vAlign w:val="center"/>
            <w:hideMark/>
          </w:tcPr>
          <w:p w14:paraId="3F8B3D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1411-2016</w:t>
            </w:r>
          </w:p>
        </w:tc>
        <w:tc>
          <w:tcPr>
            <w:tcW w:w="779" w:type="pct"/>
            <w:shd w:val="clear" w:color="auto" w:fill="auto"/>
            <w:vAlign w:val="center"/>
            <w:hideMark/>
          </w:tcPr>
          <w:p w14:paraId="5BC201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对改善或维持牙科治疗机治疗用水微生物质量的措施进行评估的试验方法</w:t>
            </w:r>
          </w:p>
        </w:tc>
        <w:tc>
          <w:tcPr>
            <w:tcW w:w="487" w:type="pct"/>
            <w:shd w:val="clear" w:color="auto" w:fill="auto"/>
            <w:vAlign w:val="center"/>
            <w:hideMark/>
          </w:tcPr>
          <w:p w14:paraId="3CAF557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2D6EBF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4" w:type="pct"/>
            <w:shd w:val="clear" w:color="auto" w:fill="auto"/>
            <w:vAlign w:val="center"/>
            <w:hideMark/>
          </w:tcPr>
          <w:p w14:paraId="0CA9E2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C7122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4B3B2B7E"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试验室条件下评估改善或维持牙科治疗机及其他牙科设备治疗用水微生物质量的处理措施的有效性。本标准规定了用于试验室条件下评估改善或维持牙科治疗机及其他牙科设备治疗用水微生物质量的处理措施有效性的型式试验方法。</w:t>
            </w:r>
          </w:p>
        </w:tc>
      </w:tr>
      <w:tr w:rsidR="004C3EA4" w:rsidRPr="004C3EA4" w14:paraId="7A4A450B" w14:textId="77777777" w:rsidTr="00564E6A">
        <w:trPr>
          <w:cantSplit/>
          <w:trHeight w:val="397"/>
        </w:trPr>
        <w:tc>
          <w:tcPr>
            <w:tcW w:w="5000" w:type="pct"/>
            <w:gridSpan w:val="8"/>
            <w:shd w:val="clear" w:color="auto" w:fill="auto"/>
            <w:noWrap/>
            <w:vAlign w:val="center"/>
            <w:hideMark/>
          </w:tcPr>
          <w:p w14:paraId="0005D1B2" w14:textId="77777777" w:rsidR="00C37F4A" w:rsidRPr="004C3EA4" w:rsidRDefault="00C37F4A" w:rsidP="004325A4">
            <w:pPr>
              <w:widowControl/>
              <w:jc w:val="center"/>
              <w:textAlignment w:val="center"/>
              <w:outlineLvl w:val="1"/>
              <w:rPr>
                <w:rFonts w:ascii="Times New Roman" w:hAnsi="Times New Roman" w:cs="宋体"/>
                <w:b/>
                <w:bCs/>
                <w:color w:val="000000" w:themeColor="text1"/>
                <w:kern w:val="0"/>
                <w:sz w:val="24"/>
                <w:lang w:bidi="ar"/>
              </w:rPr>
            </w:pPr>
            <w:bookmarkStart w:id="74" w:name="_Toc99807337"/>
            <w:r w:rsidRPr="004C3EA4">
              <w:rPr>
                <w:rFonts w:ascii="Times New Roman" w:hAnsi="Times New Roman" w:cs="宋体" w:hint="eastAsia"/>
                <w:b/>
                <w:bCs/>
                <w:color w:val="000000" w:themeColor="text1"/>
                <w:kern w:val="0"/>
                <w:sz w:val="24"/>
                <w:lang w:bidi="ar"/>
              </w:rPr>
              <w:t>（八）齿科器械</w:t>
            </w:r>
            <w:bookmarkEnd w:id="74"/>
          </w:p>
        </w:tc>
      </w:tr>
      <w:tr w:rsidR="004C3EA4" w:rsidRPr="004C3EA4" w14:paraId="2B3553CF" w14:textId="77777777" w:rsidTr="003676B8">
        <w:trPr>
          <w:cantSplit/>
          <w:trHeight w:val="397"/>
        </w:trPr>
        <w:tc>
          <w:tcPr>
            <w:tcW w:w="229" w:type="pct"/>
            <w:shd w:val="clear" w:color="auto" w:fill="auto"/>
            <w:noWrap/>
            <w:vAlign w:val="center"/>
            <w:hideMark/>
          </w:tcPr>
          <w:p w14:paraId="0E47BD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705</w:t>
            </w:r>
          </w:p>
        </w:tc>
        <w:tc>
          <w:tcPr>
            <w:tcW w:w="451" w:type="pct"/>
            <w:shd w:val="clear" w:color="auto" w:fill="auto"/>
            <w:vAlign w:val="center"/>
            <w:hideMark/>
          </w:tcPr>
          <w:p w14:paraId="714613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91010-1999</w:t>
            </w:r>
          </w:p>
        </w:tc>
        <w:tc>
          <w:tcPr>
            <w:tcW w:w="779" w:type="pct"/>
            <w:shd w:val="clear" w:color="auto" w:fill="auto"/>
            <w:vAlign w:val="center"/>
            <w:hideMark/>
          </w:tcPr>
          <w:p w14:paraId="2875AF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牙科旋转器械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配合尺寸</w:t>
            </w:r>
          </w:p>
        </w:tc>
        <w:tc>
          <w:tcPr>
            <w:tcW w:w="487" w:type="pct"/>
            <w:shd w:val="clear" w:color="auto" w:fill="auto"/>
            <w:vAlign w:val="center"/>
            <w:hideMark/>
          </w:tcPr>
          <w:p w14:paraId="45D4D9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1985-04-02</w:t>
            </w:r>
          </w:p>
        </w:tc>
        <w:tc>
          <w:tcPr>
            <w:tcW w:w="438" w:type="pct"/>
            <w:shd w:val="clear" w:color="auto" w:fill="auto"/>
            <w:vAlign w:val="center"/>
            <w:hideMark/>
          </w:tcPr>
          <w:p w14:paraId="11979A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1985-12-01</w:t>
            </w:r>
          </w:p>
        </w:tc>
        <w:tc>
          <w:tcPr>
            <w:tcW w:w="544" w:type="pct"/>
            <w:shd w:val="clear" w:color="auto" w:fill="auto"/>
            <w:vAlign w:val="center"/>
            <w:hideMark/>
          </w:tcPr>
          <w:p w14:paraId="001E0E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C1EE6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884015E" w14:textId="77777777"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本标准适用于牙科旋转器械的轴柄杆部的配合尺寸及试验方法。</w:t>
            </w:r>
          </w:p>
        </w:tc>
      </w:tr>
      <w:tr w:rsidR="004C3EA4" w:rsidRPr="004C3EA4" w14:paraId="0D9BD37A" w14:textId="77777777" w:rsidTr="003676B8">
        <w:trPr>
          <w:cantSplit/>
          <w:trHeight w:val="397"/>
        </w:trPr>
        <w:tc>
          <w:tcPr>
            <w:tcW w:w="229" w:type="pct"/>
            <w:shd w:val="clear" w:color="auto" w:fill="auto"/>
            <w:noWrap/>
            <w:vAlign w:val="center"/>
            <w:hideMark/>
          </w:tcPr>
          <w:p w14:paraId="37DCEB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706</w:t>
            </w:r>
          </w:p>
        </w:tc>
        <w:tc>
          <w:tcPr>
            <w:tcW w:w="451" w:type="pct"/>
            <w:shd w:val="clear" w:color="auto" w:fill="auto"/>
            <w:vAlign w:val="center"/>
            <w:hideMark/>
          </w:tcPr>
          <w:p w14:paraId="314F6C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0281-1995</w:t>
            </w:r>
          </w:p>
        </w:tc>
        <w:tc>
          <w:tcPr>
            <w:tcW w:w="779" w:type="pct"/>
            <w:shd w:val="clear" w:color="auto" w:fill="auto"/>
            <w:vAlign w:val="center"/>
            <w:hideMark/>
          </w:tcPr>
          <w:p w14:paraId="4F04E6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口腔科手术器械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连接牢固度试验方法</w:t>
            </w:r>
          </w:p>
        </w:tc>
        <w:tc>
          <w:tcPr>
            <w:tcW w:w="487" w:type="pct"/>
            <w:shd w:val="clear" w:color="auto" w:fill="auto"/>
            <w:vAlign w:val="center"/>
            <w:hideMark/>
          </w:tcPr>
          <w:p w14:paraId="0A1E82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1995-11-14</w:t>
            </w:r>
          </w:p>
        </w:tc>
        <w:tc>
          <w:tcPr>
            <w:tcW w:w="438" w:type="pct"/>
            <w:shd w:val="clear" w:color="auto" w:fill="auto"/>
            <w:vAlign w:val="center"/>
            <w:hideMark/>
          </w:tcPr>
          <w:p w14:paraId="4F8DCFB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1996-05-01</w:t>
            </w:r>
          </w:p>
        </w:tc>
        <w:tc>
          <w:tcPr>
            <w:tcW w:w="544" w:type="pct"/>
            <w:shd w:val="clear" w:color="auto" w:fill="auto"/>
            <w:vAlign w:val="center"/>
            <w:hideMark/>
          </w:tcPr>
          <w:p w14:paraId="0E666B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A2409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879554C"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本标准规定了口腔科手术器械连接牢固度试验方法的术语、仪器要求、试验步骤。</w:t>
            </w:r>
          </w:p>
          <w:p w14:paraId="3C9B3187"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本标准适用于头、柄连接的口腔科手术器械工作部分与手柄间的拉拔，扭力矩的连</w:t>
            </w:r>
          </w:p>
          <w:p w14:paraId="23805724" w14:textId="01C9FA7D"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接牢固度试验方法。</w:t>
            </w:r>
          </w:p>
        </w:tc>
      </w:tr>
      <w:tr w:rsidR="004C3EA4" w:rsidRPr="004C3EA4" w14:paraId="711D939C" w14:textId="77777777" w:rsidTr="003676B8">
        <w:trPr>
          <w:cantSplit/>
          <w:trHeight w:val="397"/>
        </w:trPr>
        <w:tc>
          <w:tcPr>
            <w:tcW w:w="229" w:type="pct"/>
            <w:shd w:val="clear" w:color="auto" w:fill="auto"/>
            <w:noWrap/>
            <w:vAlign w:val="center"/>
            <w:hideMark/>
          </w:tcPr>
          <w:p w14:paraId="2E0CA9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707</w:t>
            </w:r>
          </w:p>
        </w:tc>
        <w:tc>
          <w:tcPr>
            <w:tcW w:w="451" w:type="pct"/>
            <w:shd w:val="clear" w:color="auto" w:fill="auto"/>
            <w:vAlign w:val="center"/>
            <w:hideMark/>
          </w:tcPr>
          <w:p w14:paraId="36C292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1501-2016</w:t>
            </w:r>
          </w:p>
        </w:tc>
        <w:tc>
          <w:tcPr>
            <w:tcW w:w="779" w:type="pct"/>
            <w:shd w:val="clear" w:color="auto" w:fill="auto"/>
            <w:vAlign w:val="center"/>
            <w:hideMark/>
          </w:tcPr>
          <w:p w14:paraId="618623C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牙科器械图形符号</w:t>
            </w:r>
          </w:p>
        </w:tc>
        <w:tc>
          <w:tcPr>
            <w:tcW w:w="487" w:type="pct"/>
            <w:shd w:val="clear" w:color="auto" w:fill="auto"/>
            <w:vAlign w:val="center"/>
            <w:hideMark/>
          </w:tcPr>
          <w:p w14:paraId="72166AD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610CCD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4338B2E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1347B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56AE69C"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本标准规定了专用于牙科学领域或牙科学范围内的相应特定领域牙科器械的图形符号要求。本标准适用于牙科器械图形符号。</w:t>
            </w:r>
          </w:p>
        </w:tc>
      </w:tr>
      <w:tr w:rsidR="004C3EA4" w:rsidRPr="004C3EA4" w14:paraId="5F6E1D00" w14:textId="77777777" w:rsidTr="003676B8">
        <w:trPr>
          <w:cantSplit/>
          <w:trHeight w:val="397"/>
        </w:trPr>
        <w:tc>
          <w:tcPr>
            <w:tcW w:w="229" w:type="pct"/>
            <w:shd w:val="clear" w:color="auto" w:fill="auto"/>
            <w:noWrap/>
            <w:vAlign w:val="center"/>
            <w:hideMark/>
          </w:tcPr>
          <w:p w14:paraId="16B4B6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708</w:t>
            </w:r>
          </w:p>
        </w:tc>
        <w:tc>
          <w:tcPr>
            <w:tcW w:w="451" w:type="pct"/>
            <w:shd w:val="clear" w:color="auto" w:fill="auto"/>
            <w:vAlign w:val="center"/>
            <w:hideMark/>
          </w:tcPr>
          <w:p w14:paraId="2DCCABE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36917.1-2018</w:t>
            </w:r>
          </w:p>
        </w:tc>
        <w:tc>
          <w:tcPr>
            <w:tcW w:w="779" w:type="pct"/>
            <w:shd w:val="clear" w:color="auto" w:fill="auto"/>
            <w:vAlign w:val="center"/>
            <w:hideMark/>
          </w:tcPr>
          <w:p w14:paraId="1FEC4F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技工室用刃具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部分：技工室用钢质刃具</w:t>
            </w:r>
          </w:p>
        </w:tc>
        <w:tc>
          <w:tcPr>
            <w:tcW w:w="487" w:type="pct"/>
            <w:shd w:val="clear" w:color="auto" w:fill="auto"/>
            <w:vAlign w:val="center"/>
            <w:hideMark/>
          </w:tcPr>
          <w:p w14:paraId="479FC4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2018-12-28</w:t>
            </w:r>
          </w:p>
        </w:tc>
        <w:tc>
          <w:tcPr>
            <w:tcW w:w="438" w:type="pct"/>
            <w:shd w:val="clear" w:color="auto" w:fill="auto"/>
            <w:vAlign w:val="center"/>
            <w:hideMark/>
          </w:tcPr>
          <w:p w14:paraId="573446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4" w:type="pct"/>
            <w:shd w:val="clear" w:color="auto" w:fill="auto"/>
            <w:vAlign w:val="center"/>
            <w:hideMark/>
          </w:tcPr>
          <w:p w14:paraId="0B7B1F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D8729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54DA98C"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种最常用的技工室用钢质刃具的尺寸要求以及其它要求，这</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种钢质刃具是技工室中最主要使用的刃具。至于刃具的其它特性，例如：螺旋形刀刃、横切，则不属于本部分所涵盖的范围。</w:t>
            </w:r>
          </w:p>
        </w:tc>
      </w:tr>
      <w:tr w:rsidR="004C3EA4" w:rsidRPr="004C3EA4" w14:paraId="32BEFB48" w14:textId="77777777" w:rsidTr="003676B8">
        <w:trPr>
          <w:cantSplit/>
          <w:trHeight w:val="397"/>
        </w:trPr>
        <w:tc>
          <w:tcPr>
            <w:tcW w:w="229" w:type="pct"/>
            <w:shd w:val="clear" w:color="auto" w:fill="auto"/>
            <w:noWrap/>
            <w:vAlign w:val="center"/>
            <w:hideMark/>
          </w:tcPr>
          <w:p w14:paraId="1E5B6B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709</w:t>
            </w:r>
          </w:p>
        </w:tc>
        <w:tc>
          <w:tcPr>
            <w:tcW w:w="451" w:type="pct"/>
            <w:shd w:val="clear" w:color="auto" w:fill="auto"/>
            <w:vAlign w:val="center"/>
            <w:hideMark/>
          </w:tcPr>
          <w:p w14:paraId="342D954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36917.2-2018</w:t>
            </w:r>
          </w:p>
        </w:tc>
        <w:tc>
          <w:tcPr>
            <w:tcW w:w="779" w:type="pct"/>
            <w:shd w:val="clear" w:color="auto" w:fill="auto"/>
            <w:vAlign w:val="center"/>
            <w:hideMark/>
          </w:tcPr>
          <w:p w14:paraId="53C536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技工室用刃具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部分：技工室用硬质合金刃具</w:t>
            </w:r>
          </w:p>
        </w:tc>
        <w:tc>
          <w:tcPr>
            <w:tcW w:w="487" w:type="pct"/>
            <w:shd w:val="clear" w:color="auto" w:fill="auto"/>
            <w:vAlign w:val="center"/>
            <w:hideMark/>
          </w:tcPr>
          <w:p w14:paraId="4FC638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2018-12-28</w:t>
            </w:r>
          </w:p>
        </w:tc>
        <w:tc>
          <w:tcPr>
            <w:tcW w:w="438" w:type="pct"/>
            <w:shd w:val="clear" w:color="auto" w:fill="auto"/>
            <w:vAlign w:val="center"/>
            <w:hideMark/>
          </w:tcPr>
          <w:p w14:paraId="0272BA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4" w:type="pct"/>
            <w:shd w:val="clear" w:color="auto" w:fill="auto"/>
            <w:vAlign w:val="center"/>
            <w:hideMark/>
          </w:tcPr>
          <w:p w14:paraId="066B9F9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9D570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3C4B606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11</w:t>
            </w:r>
            <w:r w:rsidRPr="004C3EA4">
              <w:rPr>
                <w:rFonts w:ascii="Times New Roman" w:hAnsi="Times New Roman" w:cs="宋体" w:hint="eastAsia"/>
                <w:color w:val="000000" w:themeColor="text1"/>
                <w:kern w:val="0"/>
                <w:szCs w:val="21"/>
              </w:rPr>
              <w:t>种常用的技工室用硬质合金刃具的尺寸要求以及其它要求，这</w:t>
            </w:r>
            <w:r w:rsidRPr="004C3EA4">
              <w:rPr>
                <w:rFonts w:ascii="Times New Roman" w:hAnsi="Times New Roman" w:cs="宋体" w:hint="eastAsia"/>
                <w:color w:val="000000" w:themeColor="text1"/>
                <w:kern w:val="0"/>
                <w:szCs w:val="21"/>
              </w:rPr>
              <w:t>11</w:t>
            </w:r>
            <w:r w:rsidRPr="004C3EA4">
              <w:rPr>
                <w:rFonts w:ascii="Times New Roman" w:hAnsi="Times New Roman" w:cs="宋体" w:hint="eastAsia"/>
                <w:color w:val="000000" w:themeColor="text1"/>
                <w:kern w:val="0"/>
                <w:szCs w:val="21"/>
              </w:rPr>
              <w:t>种硬质合金刃具是技工室中最主要使用的刃具。</w:t>
            </w:r>
          </w:p>
        </w:tc>
      </w:tr>
      <w:tr w:rsidR="004C3EA4" w:rsidRPr="004C3EA4" w14:paraId="69DFFAC6" w14:textId="77777777" w:rsidTr="003676B8">
        <w:trPr>
          <w:cantSplit/>
          <w:trHeight w:val="397"/>
        </w:trPr>
        <w:tc>
          <w:tcPr>
            <w:tcW w:w="229" w:type="pct"/>
            <w:shd w:val="clear" w:color="auto" w:fill="auto"/>
            <w:noWrap/>
            <w:vAlign w:val="center"/>
            <w:hideMark/>
          </w:tcPr>
          <w:p w14:paraId="63BAD0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710</w:t>
            </w:r>
          </w:p>
        </w:tc>
        <w:tc>
          <w:tcPr>
            <w:tcW w:w="451" w:type="pct"/>
            <w:shd w:val="clear" w:color="auto" w:fill="auto"/>
            <w:vAlign w:val="center"/>
            <w:hideMark/>
          </w:tcPr>
          <w:p w14:paraId="10D0173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0302.1-2010</w:t>
            </w:r>
          </w:p>
        </w:tc>
        <w:tc>
          <w:tcPr>
            <w:tcW w:w="779" w:type="pct"/>
            <w:shd w:val="clear" w:color="auto" w:fill="auto"/>
            <w:vAlign w:val="center"/>
            <w:hideMark/>
          </w:tcPr>
          <w:p w14:paraId="1A17C2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牙科旋转器械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车针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部分：钢制和硬质合金车针</w:t>
            </w:r>
          </w:p>
        </w:tc>
        <w:tc>
          <w:tcPr>
            <w:tcW w:w="487" w:type="pct"/>
            <w:shd w:val="clear" w:color="auto" w:fill="auto"/>
            <w:vAlign w:val="center"/>
            <w:hideMark/>
          </w:tcPr>
          <w:p w14:paraId="1C83AA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8" w:type="pct"/>
            <w:shd w:val="clear" w:color="auto" w:fill="auto"/>
            <w:vAlign w:val="center"/>
            <w:hideMark/>
          </w:tcPr>
          <w:p w14:paraId="023F31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4" w:type="pct"/>
            <w:shd w:val="clear" w:color="auto" w:fill="auto"/>
            <w:vAlign w:val="center"/>
            <w:hideMark/>
          </w:tcPr>
          <w:p w14:paraId="4D68A0A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1E74D4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18C993F"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0302</w:t>
            </w:r>
            <w:r w:rsidRPr="004C3EA4">
              <w:rPr>
                <w:rFonts w:ascii="Times New Roman" w:hAnsi="Times New Roman" w:cs="宋体" w:hint="eastAsia"/>
                <w:color w:val="000000" w:themeColor="text1"/>
                <w:kern w:val="0"/>
                <w:szCs w:val="21"/>
              </w:rPr>
              <w:t>的本部分规定了十种最常用形状的钢质及硬质合金车针的尺寸以及相关要求，包括对于这些器械的质量控制要求。</w:t>
            </w:r>
          </w:p>
        </w:tc>
      </w:tr>
      <w:tr w:rsidR="004C3EA4" w:rsidRPr="004C3EA4" w14:paraId="30B939FE" w14:textId="77777777" w:rsidTr="003676B8">
        <w:trPr>
          <w:cantSplit/>
          <w:trHeight w:val="397"/>
        </w:trPr>
        <w:tc>
          <w:tcPr>
            <w:tcW w:w="229" w:type="pct"/>
            <w:shd w:val="clear" w:color="auto" w:fill="auto"/>
            <w:noWrap/>
            <w:vAlign w:val="center"/>
            <w:hideMark/>
          </w:tcPr>
          <w:p w14:paraId="50A465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711</w:t>
            </w:r>
          </w:p>
        </w:tc>
        <w:tc>
          <w:tcPr>
            <w:tcW w:w="451" w:type="pct"/>
            <w:shd w:val="clear" w:color="auto" w:fill="auto"/>
            <w:vAlign w:val="center"/>
            <w:hideMark/>
          </w:tcPr>
          <w:p w14:paraId="4DD8DA7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0302.2-2016</w:t>
            </w:r>
          </w:p>
        </w:tc>
        <w:tc>
          <w:tcPr>
            <w:tcW w:w="779" w:type="pct"/>
            <w:shd w:val="clear" w:color="auto" w:fill="auto"/>
            <w:vAlign w:val="center"/>
            <w:hideMark/>
          </w:tcPr>
          <w:p w14:paraId="134103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旋转器械车针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部分：修整用车针</w:t>
            </w:r>
          </w:p>
        </w:tc>
        <w:tc>
          <w:tcPr>
            <w:tcW w:w="487" w:type="pct"/>
            <w:shd w:val="clear" w:color="auto" w:fill="auto"/>
            <w:vAlign w:val="center"/>
            <w:hideMark/>
          </w:tcPr>
          <w:p w14:paraId="402D7FC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8" w:type="pct"/>
            <w:shd w:val="clear" w:color="auto" w:fill="auto"/>
            <w:vAlign w:val="center"/>
            <w:hideMark/>
          </w:tcPr>
          <w:p w14:paraId="2C8B05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6C5BF9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F72C6E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145757F"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本标准适用于材料为钢质或硬质合金的修整用车针。本标准规定了</w:t>
            </w:r>
            <w:r w:rsidRPr="004C3EA4">
              <w:rPr>
                <w:rFonts w:ascii="Times New Roman" w:hAnsi="Times New Roman" w:cs="宋体" w:hint="eastAsia"/>
                <w:color w:val="000000" w:themeColor="text1"/>
                <w:kern w:val="0"/>
                <w:szCs w:val="21"/>
              </w:rPr>
              <w:t>17</w:t>
            </w:r>
            <w:r w:rsidRPr="004C3EA4">
              <w:rPr>
                <w:rFonts w:ascii="Times New Roman" w:hAnsi="Times New Roman" w:cs="宋体" w:hint="eastAsia"/>
                <w:color w:val="000000" w:themeColor="text1"/>
                <w:kern w:val="0"/>
                <w:szCs w:val="21"/>
              </w:rPr>
              <w:t>种最常用形状的钢质和硬质合金修整用车针的尺寸以及相关要求，包括这些器械的质量控制要求和标记要求。</w:t>
            </w:r>
          </w:p>
        </w:tc>
      </w:tr>
      <w:tr w:rsidR="004C3EA4" w:rsidRPr="004C3EA4" w14:paraId="130030B3" w14:textId="77777777" w:rsidTr="003676B8">
        <w:trPr>
          <w:cantSplit/>
          <w:trHeight w:val="397"/>
        </w:trPr>
        <w:tc>
          <w:tcPr>
            <w:tcW w:w="229" w:type="pct"/>
            <w:shd w:val="clear" w:color="auto" w:fill="auto"/>
            <w:noWrap/>
            <w:vAlign w:val="center"/>
            <w:hideMark/>
          </w:tcPr>
          <w:p w14:paraId="4CF289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712</w:t>
            </w:r>
          </w:p>
        </w:tc>
        <w:tc>
          <w:tcPr>
            <w:tcW w:w="451" w:type="pct"/>
            <w:shd w:val="clear" w:color="auto" w:fill="auto"/>
            <w:vAlign w:val="center"/>
            <w:hideMark/>
          </w:tcPr>
          <w:p w14:paraId="0F8792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91064-1999</w:t>
            </w:r>
          </w:p>
        </w:tc>
        <w:tc>
          <w:tcPr>
            <w:tcW w:w="779" w:type="pct"/>
            <w:shd w:val="clear" w:color="auto" w:fill="auto"/>
            <w:vAlign w:val="center"/>
            <w:hideMark/>
          </w:tcPr>
          <w:p w14:paraId="5F1E1B9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牙科旋转器械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钢和硬质合金牙钻技术条件</w:t>
            </w:r>
          </w:p>
        </w:tc>
        <w:tc>
          <w:tcPr>
            <w:tcW w:w="487" w:type="pct"/>
            <w:shd w:val="clear" w:color="auto" w:fill="auto"/>
            <w:vAlign w:val="center"/>
            <w:hideMark/>
          </w:tcPr>
          <w:p w14:paraId="211483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1985-01-26</w:t>
            </w:r>
          </w:p>
        </w:tc>
        <w:tc>
          <w:tcPr>
            <w:tcW w:w="438" w:type="pct"/>
            <w:shd w:val="clear" w:color="auto" w:fill="auto"/>
            <w:vAlign w:val="center"/>
            <w:hideMark/>
          </w:tcPr>
          <w:p w14:paraId="2B1738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1985-05-01</w:t>
            </w:r>
          </w:p>
        </w:tc>
        <w:tc>
          <w:tcPr>
            <w:tcW w:w="544" w:type="pct"/>
            <w:shd w:val="clear" w:color="auto" w:fill="auto"/>
            <w:vAlign w:val="center"/>
            <w:hideMark/>
          </w:tcPr>
          <w:p w14:paraId="34E43E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331F4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E8FF03E"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本标准适用于治疗室用牙钻，不适用于精修用牙钻、技工室用牙钻及金刚石牙钻。</w:t>
            </w:r>
          </w:p>
        </w:tc>
      </w:tr>
      <w:tr w:rsidR="004C3EA4" w:rsidRPr="004C3EA4" w14:paraId="156D8BCB" w14:textId="77777777" w:rsidTr="003676B8">
        <w:trPr>
          <w:cantSplit/>
          <w:trHeight w:val="397"/>
        </w:trPr>
        <w:tc>
          <w:tcPr>
            <w:tcW w:w="229" w:type="pct"/>
            <w:shd w:val="clear" w:color="auto" w:fill="auto"/>
            <w:noWrap/>
            <w:vAlign w:val="center"/>
            <w:hideMark/>
          </w:tcPr>
          <w:p w14:paraId="095903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713</w:t>
            </w:r>
          </w:p>
        </w:tc>
        <w:tc>
          <w:tcPr>
            <w:tcW w:w="451" w:type="pct"/>
            <w:shd w:val="clear" w:color="auto" w:fill="auto"/>
            <w:vAlign w:val="center"/>
            <w:hideMark/>
          </w:tcPr>
          <w:p w14:paraId="36D58EF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0761.1-2009</w:t>
            </w:r>
          </w:p>
        </w:tc>
        <w:tc>
          <w:tcPr>
            <w:tcW w:w="779" w:type="pct"/>
            <w:shd w:val="clear" w:color="auto" w:fill="auto"/>
            <w:vAlign w:val="center"/>
            <w:hideMark/>
          </w:tcPr>
          <w:p w14:paraId="39D968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金刚石旋转器械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部分：尺寸、要求、标记和包装</w:t>
            </w:r>
          </w:p>
        </w:tc>
        <w:tc>
          <w:tcPr>
            <w:tcW w:w="487" w:type="pct"/>
            <w:shd w:val="clear" w:color="auto" w:fill="auto"/>
            <w:vAlign w:val="center"/>
            <w:hideMark/>
          </w:tcPr>
          <w:p w14:paraId="649A25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2009-12-31</w:t>
            </w:r>
          </w:p>
        </w:tc>
        <w:tc>
          <w:tcPr>
            <w:tcW w:w="438" w:type="pct"/>
            <w:shd w:val="clear" w:color="auto" w:fill="auto"/>
            <w:vAlign w:val="center"/>
            <w:hideMark/>
          </w:tcPr>
          <w:p w14:paraId="08AFF3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61228B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55A44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3080325"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w:t>
            </w:r>
            <w:r w:rsidRPr="004C3EA4">
              <w:rPr>
                <w:rFonts w:ascii="Times New Roman" w:hAnsi="Times New Roman" w:cs="宋体" w:hint="eastAsia"/>
                <w:color w:val="000000" w:themeColor="text1"/>
                <w:kern w:val="0"/>
                <w:szCs w:val="21"/>
              </w:rPr>
              <w:t>14</w:t>
            </w:r>
            <w:r w:rsidRPr="004C3EA4">
              <w:rPr>
                <w:rFonts w:ascii="Times New Roman" w:hAnsi="Times New Roman" w:cs="宋体" w:hint="eastAsia"/>
                <w:color w:val="000000" w:themeColor="text1"/>
                <w:kern w:val="0"/>
                <w:szCs w:val="21"/>
              </w:rPr>
              <w:t>种最常用形状的牙科金刚砂车针的尺寸和其他相关方面的要求，同时包括对这些车针的质量控制。</w:t>
            </w:r>
          </w:p>
        </w:tc>
      </w:tr>
      <w:tr w:rsidR="004C3EA4" w:rsidRPr="004C3EA4" w14:paraId="5C7D9FEE" w14:textId="77777777" w:rsidTr="003676B8">
        <w:trPr>
          <w:cantSplit/>
          <w:trHeight w:val="397"/>
        </w:trPr>
        <w:tc>
          <w:tcPr>
            <w:tcW w:w="229" w:type="pct"/>
            <w:shd w:val="clear" w:color="auto" w:fill="auto"/>
            <w:noWrap/>
            <w:vAlign w:val="center"/>
            <w:hideMark/>
          </w:tcPr>
          <w:p w14:paraId="2698AD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714</w:t>
            </w:r>
          </w:p>
        </w:tc>
        <w:tc>
          <w:tcPr>
            <w:tcW w:w="451" w:type="pct"/>
            <w:shd w:val="clear" w:color="auto" w:fill="auto"/>
            <w:vAlign w:val="center"/>
            <w:hideMark/>
          </w:tcPr>
          <w:p w14:paraId="4A39A8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0761.2-2014</w:t>
            </w:r>
          </w:p>
        </w:tc>
        <w:tc>
          <w:tcPr>
            <w:tcW w:w="779" w:type="pct"/>
            <w:shd w:val="clear" w:color="auto" w:fill="auto"/>
            <w:vAlign w:val="center"/>
            <w:hideMark/>
          </w:tcPr>
          <w:p w14:paraId="210296C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金刚石旋转器械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部分：切盘</w:t>
            </w:r>
          </w:p>
        </w:tc>
        <w:tc>
          <w:tcPr>
            <w:tcW w:w="487" w:type="pct"/>
            <w:shd w:val="clear" w:color="auto" w:fill="auto"/>
            <w:vAlign w:val="center"/>
            <w:hideMark/>
          </w:tcPr>
          <w:p w14:paraId="7B5E834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73DEAC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407A91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91ECAA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D512176"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YY/T0761</w:t>
            </w:r>
            <w:r w:rsidRPr="004C3EA4">
              <w:rPr>
                <w:rFonts w:ascii="Times New Roman" w:hAnsi="Times New Roman" w:cs="宋体" w:hint="eastAsia"/>
                <w:color w:val="000000" w:themeColor="text1"/>
                <w:kern w:val="0"/>
                <w:szCs w:val="21"/>
              </w:rPr>
              <w:t>的本部分规定了牙科治疗中常用的扁平状金刚石切盘的特征。包含</w:t>
            </w:r>
            <w:r w:rsidRPr="004C3EA4">
              <w:rPr>
                <w:rFonts w:ascii="Times New Roman" w:hAnsi="Times New Roman" w:cs="宋体" w:hint="eastAsia"/>
                <w:color w:val="000000" w:themeColor="text1"/>
                <w:kern w:val="0"/>
                <w:szCs w:val="21"/>
              </w:rPr>
              <w:t>29</w:t>
            </w:r>
            <w:r w:rsidRPr="004C3EA4">
              <w:rPr>
                <w:rFonts w:ascii="Times New Roman" w:hAnsi="Times New Roman" w:cs="宋体" w:hint="eastAsia"/>
                <w:color w:val="000000" w:themeColor="text1"/>
                <w:kern w:val="0"/>
                <w:szCs w:val="21"/>
              </w:rPr>
              <w:t>种形状的牙科金刚石旋转器械，选择了</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种形状的切盘对其尺寸给予了明确规定。其他类型的切盘将遵循此原则谨慎选择。</w:t>
            </w:r>
          </w:p>
        </w:tc>
      </w:tr>
      <w:tr w:rsidR="004C3EA4" w:rsidRPr="004C3EA4" w14:paraId="51346A1E" w14:textId="77777777" w:rsidTr="003676B8">
        <w:trPr>
          <w:cantSplit/>
          <w:trHeight w:val="397"/>
        </w:trPr>
        <w:tc>
          <w:tcPr>
            <w:tcW w:w="229" w:type="pct"/>
            <w:shd w:val="clear" w:color="auto" w:fill="auto"/>
            <w:noWrap/>
            <w:vAlign w:val="center"/>
            <w:hideMark/>
          </w:tcPr>
          <w:p w14:paraId="5A6D55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715</w:t>
            </w:r>
          </w:p>
        </w:tc>
        <w:tc>
          <w:tcPr>
            <w:tcW w:w="451" w:type="pct"/>
            <w:shd w:val="clear" w:color="auto" w:fill="auto"/>
            <w:vAlign w:val="center"/>
            <w:hideMark/>
          </w:tcPr>
          <w:p w14:paraId="2F6BCE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0805.3-2010</w:t>
            </w:r>
          </w:p>
        </w:tc>
        <w:tc>
          <w:tcPr>
            <w:tcW w:w="779" w:type="pct"/>
            <w:shd w:val="clear" w:color="auto" w:fill="auto"/>
            <w:vAlign w:val="center"/>
            <w:hideMark/>
          </w:tcPr>
          <w:p w14:paraId="55E150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金刚石旋转器械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部分：颗粒尺寸、命名和颜色代码</w:t>
            </w:r>
          </w:p>
        </w:tc>
        <w:tc>
          <w:tcPr>
            <w:tcW w:w="487" w:type="pct"/>
            <w:shd w:val="clear" w:color="auto" w:fill="auto"/>
            <w:vAlign w:val="center"/>
            <w:hideMark/>
          </w:tcPr>
          <w:p w14:paraId="3FED0D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8" w:type="pct"/>
            <w:shd w:val="clear" w:color="auto" w:fill="auto"/>
            <w:vAlign w:val="center"/>
            <w:hideMark/>
          </w:tcPr>
          <w:p w14:paraId="0437FA3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4" w:type="pct"/>
            <w:shd w:val="clear" w:color="auto" w:fill="auto"/>
            <w:vAlign w:val="center"/>
            <w:hideMark/>
          </w:tcPr>
          <w:p w14:paraId="72861F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E822B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2CB6D80"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0805</w:t>
            </w:r>
            <w:r w:rsidRPr="004C3EA4">
              <w:rPr>
                <w:rFonts w:ascii="Times New Roman" w:hAnsi="Times New Roman" w:cs="宋体" w:hint="eastAsia"/>
                <w:color w:val="000000" w:themeColor="text1"/>
                <w:kern w:val="0"/>
                <w:szCs w:val="21"/>
              </w:rPr>
              <w:t>的本部分规定了广泛用于牙科治疗的牙科金刚砂旋转器械的命名、颜色代码以及砂粒尺寸。本部分适用于所有类型的牙科金刚砂旋转器械，而不论其类型和形状。</w:t>
            </w:r>
          </w:p>
        </w:tc>
      </w:tr>
      <w:tr w:rsidR="004C3EA4" w:rsidRPr="004C3EA4" w14:paraId="19E4E311" w14:textId="77777777" w:rsidTr="003676B8">
        <w:trPr>
          <w:cantSplit/>
          <w:trHeight w:val="397"/>
        </w:trPr>
        <w:tc>
          <w:tcPr>
            <w:tcW w:w="229" w:type="pct"/>
            <w:shd w:val="clear" w:color="auto" w:fill="auto"/>
            <w:noWrap/>
            <w:vAlign w:val="center"/>
            <w:hideMark/>
          </w:tcPr>
          <w:p w14:paraId="62D7D79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716</w:t>
            </w:r>
          </w:p>
        </w:tc>
        <w:tc>
          <w:tcPr>
            <w:tcW w:w="451" w:type="pct"/>
            <w:shd w:val="clear" w:color="auto" w:fill="auto"/>
            <w:vAlign w:val="center"/>
            <w:hideMark/>
          </w:tcPr>
          <w:p w14:paraId="0D76B2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0803.1-2010</w:t>
            </w:r>
          </w:p>
        </w:tc>
        <w:tc>
          <w:tcPr>
            <w:tcW w:w="779" w:type="pct"/>
            <w:shd w:val="clear" w:color="auto" w:fill="auto"/>
            <w:vAlign w:val="center"/>
            <w:hideMark/>
          </w:tcPr>
          <w:p w14:paraId="1DB4ED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根管器械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部分：通用要求和试验方法</w:t>
            </w:r>
          </w:p>
        </w:tc>
        <w:tc>
          <w:tcPr>
            <w:tcW w:w="487" w:type="pct"/>
            <w:shd w:val="clear" w:color="auto" w:fill="auto"/>
            <w:vAlign w:val="center"/>
            <w:hideMark/>
          </w:tcPr>
          <w:p w14:paraId="40FAFD3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8" w:type="pct"/>
            <w:shd w:val="clear" w:color="auto" w:fill="auto"/>
            <w:vAlign w:val="center"/>
            <w:hideMark/>
          </w:tcPr>
          <w:p w14:paraId="77D0C6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4" w:type="pct"/>
            <w:shd w:val="clear" w:color="auto" w:fill="auto"/>
            <w:vAlign w:val="center"/>
            <w:hideMark/>
          </w:tcPr>
          <w:p w14:paraId="1F658E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60CAA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EF8626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0803</w:t>
            </w:r>
            <w:r w:rsidRPr="004C3EA4">
              <w:rPr>
                <w:rFonts w:ascii="Times New Roman" w:hAnsi="Times New Roman" w:cs="宋体" w:hint="eastAsia"/>
                <w:color w:val="000000" w:themeColor="text1"/>
                <w:kern w:val="0"/>
                <w:szCs w:val="21"/>
              </w:rPr>
              <w:t>的本部分规定了用于根管治疗的根管器械的通用要求和试验方法，例如：扩大、成形和清洁器械、加压器以及辅助器械等。此外，它还包含了通用规格标识，颜色编码，包装和识别符号。</w:t>
            </w:r>
          </w:p>
        </w:tc>
      </w:tr>
      <w:tr w:rsidR="004C3EA4" w:rsidRPr="004C3EA4" w14:paraId="563F40E6" w14:textId="77777777" w:rsidTr="003676B8">
        <w:trPr>
          <w:cantSplit/>
          <w:trHeight w:val="397"/>
        </w:trPr>
        <w:tc>
          <w:tcPr>
            <w:tcW w:w="229" w:type="pct"/>
            <w:shd w:val="clear" w:color="auto" w:fill="auto"/>
            <w:noWrap/>
            <w:vAlign w:val="center"/>
            <w:hideMark/>
          </w:tcPr>
          <w:p w14:paraId="7CE7B3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717</w:t>
            </w:r>
          </w:p>
        </w:tc>
        <w:tc>
          <w:tcPr>
            <w:tcW w:w="451" w:type="pct"/>
            <w:shd w:val="clear" w:color="auto" w:fill="auto"/>
            <w:vAlign w:val="center"/>
            <w:hideMark/>
          </w:tcPr>
          <w:p w14:paraId="5FD2BC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0803.2-2020</w:t>
            </w:r>
          </w:p>
        </w:tc>
        <w:tc>
          <w:tcPr>
            <w:tcW w:w="779" w:type="pct"/>
            <w:shd w:val="clear" w:color="auto" w:fill="auto"/>
            <w:vAlign w:val="center"/>
            <w:hideMark/>
          </w:tcPr>
          <w:p w14:paraId="328E3A0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根管器械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部分：扩大钻</w:t>
            </w:r>
          </w:p>
        </w:tc>
        <w:tc>
          <w:tcPr>
            <w:tcW w:w="487" w:type="pct"/>
            <w:shd w:val="clear" w:color="auto" w:fill="auto"/>
            <w:vAlign w:val="center"/>
            <w:hideMark/>
          </w:tcPr>
          <w:p w14:paraId="1554DB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8" w:type="pct"/>
            <w:shd w:val="clear" w:color="auto" w:fill="auto"/>
            <w:vAlign w:val="center"/>
            <w:hideMark/>
          </w:tcPr>
          <w:p w14:paraId="7376EB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4" w:type="pct"/>
            <w:shd w:val="clear" w:color="auto" w:fill="auto"/>
            <w:vAlign w:val="center"/>
            <w:hideMark/>
          </w:tcPr>
          <w:p w14:paraId="3424ABEA" w14:textId="3915DBA9"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0803.2</w:t>
            </w:r>
            <w:r w:rsidR="004A45A1"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p>
        </w:tc>
        <w:tc>
          <w:tcPr>
            <w:tcW w:w="527" w:type="pct"/>
            <w:shd w:val="clear" w:color="auto" w:fill="auto"/>
            <w:vAlign w:val="center"/>
            <w:hideMark/>
          </w:tcPr>
          <w:p w14:paraId="7DE407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FFE9FA5"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w:t>
            </w:r>
            <w:r w:rsidRPr="004C3EA4">
              <w:rPr>
                <w:rFonts w:ascii="Times New Roman" w:hAnsi="Times New Roman" w:cs="宋体" w:hint="eastAsia"/>
                <w:color w:val="000000" w:themeColor="text1"/>
                <w:kern w:val="0"/>
                <w:szCs w:val="21"/>
              </w:rPr>
              <w:t>YY 0803.1-2010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 0803.3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0803.4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0803.5</w:t>
            </w:r>
            <w:r w:rsidRPr="004C3EA4">
              <w:rPr>
                <w:rFonts w:ascii="Times New Roman" w:hAnsi="Times New Roman" w:cs="宋体" w:hint="eastAsia"/>
                <w:color w:val="000000" w:themeColor="text1"/>
                <w:kern w:val="0"/>
                <w:szCs w:val="21"/>
              </w:rPr>
              <w:t>中没有提及的扩大钻的具体要求。本标准还规定了扩大钻的尺寸、标记、产品标识、安全注意事项以及标签和包装，包括使用说明的具体要求。</w:t>
            </w:r>
          </w:p>
        </w:tc>
      </w:tr>
      <w:tr w:rsidR="004C3EA4" w:rsidRPr="004C3EA4" w14:paraId="5F0DD9EB" w14:textId="77777777" w:rsidTr="003676B8">
        <w:trPr>
          <w:cantSplit/>
          <w:trHeight w:val="397"/>
        </w:trPr>
        <w:tc>
          <w:tcPr>
            <w:tcW w:w="229" w:type="pct"/>
            <w:shd w:val="clear" w:color="auto" w:fill="auto"/>
            <w:noWrap/>
            <w:vAlign w:val="center"/>
            <w:hideMark/>
          </w:tcPr>
          <w:p w14:paraId="53A9AE1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718</w:t>
            </w:r>
          </w:p>
        </w:tc>
        <w:tc>
          <w:tcPr>
            <w:tcW w:w="451" w:type="pct"/>
            <w:shd w:val="clear" w:color="auto" w:fill="auto"/>
            <w:vAlign w:val="center"/>
            <w:hideMark/>
          </w:tcPr>
          <w:p w14:paraId="2F888F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0803.3-2016</w:t>
            </w:r>
          </w:p>
        </w:tc>
        <w:tc>
          <w:tcPr>
            <w:tcW w:w="779" w:type="pct"/>
            <w:shd w:val="clear" w:color="auto" w:fill="auto"/>
            <w:vAlign w:val="center"/>
            <w:hideMark/>
          </w:tcPr>
          <w:p w14:paraId="2502B2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根管器械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加压器</w:t>
            </w:r>
          </w:p>
        </w:tc>
        <w:tc>
          <w:tcPr>
            <w:tcW w:w="487" w:type="pct"/>
            <w:shd w:val="clear" w:color="auto" w:fill="auto"/>
            <w:vAlign w:val="center"/>
            <w:hideMark/>
          </w:tcPr>
          <w:p w14:paraId="737EF83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8" w:type="pct"/>
            <w:shd w:val="clear" w:color="auto" w:fill="auto"/>
            <w:vAlign w:val="center"/>
            <w:hideMark/>
          </w:tcPr>
          <w:p w14:paraId="6905DB7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4" w:type="pct"/>
            <w:shd w:val="clear" w:color="auto" w:fill="auto"/>
            <w:vAlign w:val="center"/>
            <w:hideMark/>
          </w:tcPr>
          <w:p w14:paraId="20C1D4D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70E86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337CF06"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本标准规定了用于压实根管充填材料的垂直加压器和侧方加压器的要求和试验方法。除了标准规格外，还包括锥形规格。锥形规格是由随器械尺寸而变化的锥度确定。</w:t>
            </w:r>
          </w:p>
        </w:tc>
      </w:tr>
      <w:tr w:rsidR="004C3EA4" w:rsidRPr="004C3EA4" w14:paraId="459242BA" w14:textId="77777777" w:rsidTr="003676B8">
        <w:trPr>
          <w:cantSplit/>
          <w:trHeight w:val="397"/>
        </w:trPr>
        <w:tc>
          <w:tcPr>
            <w:tcW w:w="229" w:type="pct"/>
            <w:shd w:val="clear" w:color="auto" w:fill="auto"/>
            <w:noWrap/>
            <w:vAlign w:val="center"/>
            <w:hideMark/>
          </w:tcPr>
          <w:p w14:paraId="316DE3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719</w:t>
            </w:r>
          </w:p>
        </w:tc>
        <w:tc>
          <w:tcPr>
            <w:tcW w:w="451" w:type="pct"/>
            <w:shd w:val="clear" w:color="auto" w:fill="auto"/>
            <w:vAlign w:val="center"/>
            <w:hideMark/>
          </w:tcPr>
          <w:p w14:paraId="5FC97B6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0803.4-2015</w:t>
            </w:r>
          </w:p>
        </w:tc>
        <w:tc>
          <w:tcPr>
            <w:tcW w:w="779" w:type="pct"/>
            <w:shd w:val="clear" w:color="auto" w:fill="auto"/>
            <w:vAlign w:val="center"/>
            <w:hideMark/>
          </w:tcPr>
          <w:p w14:paraId="4F90EEC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根管器械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部分：辅助器械</w:t>
            </w:r>
          </w:p>
        </w:tc>
        <w:tc>
          <w:tcPr>
            <w:tcW w:w="487" w:type="pct"/>
            <w:shd w:val="clear" w:color="auto" w:fill="auto"/>
            <w:vAlign w:val="center"/>
            <w:hideMark/>
          </w:tcPr>
          <w:p w14:paraId="0624E42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50520E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77155F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A105E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31091C5F"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本标准适用于除扩大器、加压器以及塑形、清洁器械以外的手持式或机用式根管器械。本标准规定了</w:t>
            </w:r>
            <w:r w:rsidRPr="004C3EA4">
              <w:rPr>
                <w:rFonts w:ascii="Times New Roman" w:hAnsi="Times New Roman" w:cs="宋体" w:hint="eastAsia"/>
                <w:color w:val="000000" w:themeColor="text1"/>
                <w:kern w:val="0"/>
                <w:szCs w:val="21"/>
              </w:rPr>
              <w:t>YY 0803.1-2010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0803.2-2010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 0803.3-2010</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ISO 3630-5:2011</w:t>
            </w:r>
            <w:r w:rsidRPr="004C3EA4">
              <w:rPr>
                <w:rFonts w:ascii="Times New Roman" w:hAnsi="Times New Roman" w:cs="宋体" w:hint="eastAsia"/>
                <w:color w:val="000000" w:themeColor="text1"/>
                <w:kern w:val="0"/>
                <w:szCs w:val="21"/>
              </w:rPr>
              <w:t>中没有提到的手持式或者机用式根管器械的要求以及测试方法</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也规定了器械的规格、产品标识、安全注意事项、说明书和标签等要求。</w:t>
            </w:r>
          </w:p>
        </w:tc>
      </w:tr>
      <w:tr w:rsidR="004C3EA4" w:rsidRPr="004C3EA4" w14:paraId="589728FF" w14:textId="77777777" w:rsidTr="003676B8">
        <w:trPr>
          <w:cantSplit/>
          <w:trHeight w:val="397"/>
        </w:trPr>
        <w:tc>
          <w:tcPr>
            <w:tcW w:w="229" w:type="pct"/>
            <w:shd w:val="clear" w:color="auto" w:fill="auto"/>
            <w:noWrap/>
            <w:vAlign w:val="center"/>
            <w:hideMark/>
          </w:tcPr>
          <w:p w14:paraId="1716A7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720</w:t>
            </w:r>
          </w:p>
        </w:tc>
        <w:tc>
          <w:tcPr>
            <w:tcW w:w="451" w:type="pct"/>
            <w:shd w:val="clear" w:color="auto" w:fill="auto"/>
            <w:vAlign w:val="center"/>
            <w:hideMark/>
          </w:tcPr>
          <w:p w14:paraId="5B2D28F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0803.5-2016</w:t>
            </w:r>
          </w:p>
        </w:tc>
        <w:tc>
          <w:tcPr>
            <w:tcW w:w="779" w:type="pct"/>
            <w:shd w:val="clear" w:color="auto" w:fill="auto"/>
            <w:vAlign w:val="center"/>
            <w:hideMark/>
          </w:tcPr>
          <w:p w14:paraId="6E8A685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根管器械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成形和清洁器械</w:t>
            </w:r>
          </w:p>
        </w:tc>
        <w:tc>
          <w:tcPr>
            <w:tcW w:w="487" w:type="pct"/>
            <w:shd w:val="clear" w:color="auto" w:fill="auto"/>
            <w:vAlign w:val="center"/>
            <w:hideMark/>
          </w:tcPr>
          <w:p w14:paraId="4ED2E50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0BA8C8D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652E63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FB7C5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81CEC05"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本标准规定了规格尺寸、标识、产品设计、安全性指标、标签、包装的要求和检测方法。本标准适用于手持或电动的、用于根管操作而又未包含在</w:t>
            </w:r>
            <w:r w:rsidRPr="004C3EA4">
              <w:rPr>
                <w:rFonts w:ascii="Times New Roman" w:hAnsi="Times New Roman" w:cs="宋体" w:hint="eastAsia"/>
                <w:color w:val="000000" w:themeColor="text1"/>
                <w:kern w:val="0"/>
                <w:szCs w:val="21"/>
              </w:rPr>
              <w:t>YY 0803.1</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YY 0803.4</w:t>
            </w:r>
            <w:r w:rsidRPr="004C3EA4">
              <w:rPr>
                <w:rFonts w:ascii="Times New Roman" w:hAnsi="Times New Roman" w:cs="宋体" w:hint="eastAsia"/>
                <w:color w:val="000000" w:themeColor="text1"/>
                <w:kern w:val="0"/>
                <w:szCs w:val="21"/>
              </w:rPr>
              <w:t>中的根管成形和清洁器械。</w:t>
            </w:r>
          </w:p>
        </w:tc>
      </w:tr>
      <w:tr w:rsidR="004C3EA4" w:rsidRPr="004C3EA4" w14:paraId="235EDC5D" w14:textId="77777777" w:rsidTr="003676B8">
        <w:trPr>
          <w:cantSplit/>
          <w:trHeight w:val="397"/>
        </w:trPr>
        <w:tc>
          <w:tcPr>
            <w:tcW w:w="229" w:type="pct"/>
            <w:shd w:val="clear" w:color="auto" w:fill="auto"/>
            <w:noWrap/>
            <w:vAlign w:val="center"/>
            <w:hideMark/>
          </w:tcPr>
          <w:p w14:paraId="3A0CAC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721</w:t>
            </w:r>
          </w:p>
        </w:tc>
        <w:tc>
          <w:tcPr>
            <w:tcW w:w="451" w:type="pct"/>
            <w:shd w:val="clear" w:color="auto" w:fill="auto"/>
            <w:vAlign w:val="center"/>
            <w:hideMark/>
          </w:tcPr>
          <w:p w14:paraId="134D4EF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0275-2011</w:t>
            </w:r>
          </w:p>
        </w:tc>
        <w:tc>
          <w:tcPr>
            <w:tcW w:w="779" w:type="pct"/>
            <w:shd w:val="clear" w:color="auto" w:fill="auto"/>
            <w:vAlign w:val="center"/>
            <w:hideMark/>
          </w:tcPr>
          <w:p w14:paraId="17DA6F0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牙用充填器</w:t>
            </w:r>
          </w:p>
        </w:tc>
        <w:tc>
          <w:tcPr>
            <w:tcW w:w="487" w:type="pct"/>
            <w:shd w:val="clear" w:color="auto" w:fill="auto"/>
            <w:vAlign w:val="center"/>
            <w:hideMark/>
          </w:tcPr>
          <w:p w14:paraId="31E26C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5679DD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noWrap/>
            <w:vAlign w:val="center"/>
            <w:hideMark/>
          </w:tcPr>
          <w:p w14:paraId="1C2B899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D4A76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5" w:type="pct"/>
            <w:shd w:val="clear" w:color="auto" w:fill="auto"/>
            <w:vAlign w:val="center"/>
            <w:hideMark/>
          </w:tcPr>
          <w:p w14:paraId="3C9E6393"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本标准规定了牙用充填器（简称充填器）产品的分类、要求、试验方法、检验规则、标志、包装、运输、贮存。本标准适用于牙体修复时充填和压紧充填材料、烫干根管壁的充填器。</w:t>
            </w:r>
          </w:p>
        </w:tc>
      </w:tr>
      <w:tr w:rsidR="004C3EA4" w:rsidRPr="004C3EA4" w14:paraId="4C7757D6" w14:textId="77777777" w:rsidTr="003676B8">
        <w:trPr>
          <w:cantSplit/>
          <w:trHeight w:val="397"/>
        </w:trPr>
        <w:tc>
          <w:tcPr>
            <w:tcW w:w="229" w:type="pct"/>
            <w:shd w:val="clear" w:color="auto" w:fill="auto"/>
            <w:noWrap/>
            <w:vAlign w:val="center"/>
            <w:hideMark/>
          </w:tcPr>
          <w:p w14:paraId="0938AD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722</w:t>
            </w:r>
          </w:p>
        </w:tc>
        <w:tc>
          <w:tcPr>
            <w:tcW w:w="451" w:type="pct"/>
            <w:shd w:val="clear" w:color="auto" w:fill="auto"/>
            <w:vAlign w:val="center"/>
            <w:hideMark/>
          </w:tcPr>
          <w:p w14:paraId="5E54DB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0873.1-2013</w:t>
            </w:r>
          </w:p>
        </w:tc>
        <w:tc>
          <w:tcPr>
            <w:tcW w:w="779" w:type="pct"/>
            <w:shd w:val="clear" w:color="auto" w:fill="auto"/>
            <w:vAlign w:val="center"/>
            <w:hideMark/>
          </w:tcPr>
          <w:p w14:paraId="78771F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旋转器械的数字编码系统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部分：一般特征</w:t>
            </w:r>
          </w:p>
        </w:tc>
        <w:tc>
          <w:tcPr>
            <w:tcW w:w="487" w:type="pct"/>
            <w:shd w:val="clear" w:color="auto" w:fill="auto"/>
            <w:vAlign w:val="center"/>
            <w:hideMark/>
          </w:tcPr>
          <w:p w14:paraId="0D12109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09140E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61798E8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F5E070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54112B4"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本标准用于阐明牙科旋转器械及其附件的数字编码系统，并就其解释和用法给予说明。</w:t>
            </w:r>
          </w:p>
        </w:tc>
      </w:tr>
      <w:tr w:rsidR="004C3EA4" w:rsidRPr="004C3EA4" w14:paraId="5EB96041" w14:textId="77777777" w:rsidTr="003676B8">
        <w:trPr>
          <w:cantSplit/>
          <w:trHeight w:val="397"/>
        </w:trPr>
        <w:tc>
          <w:tcPr>
            <w:tcW w:w="229" w:type="pct"/>
            <w:shd w:val="clear" w:color="auto" w:fill="auto"/>
            <w:noWrap/>
            <w:vAlign w:val="center"/>
            <w:hideMark/>
          </w:tcPr>
          <w:p w14:paraId="19717B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723</w:t>
            </w:r>
          </w:p>
        </w:tc>
        <w:tc>
          <w:tcPr>
            <w:tcW w:w="451" w:type="pct"/>
            <w:shd w:val="clear" w:color="auto" w:fill="auto"/>
            <w:vAlign w:val="center"/>
            <w:hideMark/>
          </w:tcPr>
          <w:p w14:paraId="319887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0873.2-2014</w:t>
            </w:r>
          </w:p>
        </w:tc>
        <w:tc>
          <w:tcPr>
            <w:tcW w:w="779" w:type="pct"/>
            <w:shd w:val="clear" w:color="auto" w:fill="auto"/>
            <w:vAlign w:val="center"/>
            <w:hideMark/>
          </w:tcPr>
          <w:p w14:paraId="438297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旋转器械的数字编码系统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部分：形状</w:t>
            </w:r>
          </w:p>
        </w:tc>
        <w:tc>
          <w:tcPr>
            <w:tcW w:w="487" w:type="pct"/>
            <w:shd w:val="clear" w:color="auto" w:fill="auto"/>
            <w:vAlign w:val="center"/>
            <w:hideMark/>
          </w:tcPr>
          <w:p w14:paraId="03ED96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4CABC7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750C07E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99765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0288D15"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本标准适用于各种类型的牙科旋转器械，包括与其连接的附件。本标准规定了全部牙科旋转器械及用于与其连接的系列配件形状的编码数字。描述形状的这三位数字构成了全部五组共</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位数字中的第三组的三位数字，在</w:t>
            </w:r>
            <w:r w:rsidRPr="004C3EA4">
              <w:rPr>
                <w:rFonts w:ascii="Times New Roman" w:hAnsi="Times New Roman" w:cs="宋体" w:hint="eastAsia"/>
                <w:color w:val="000000" w:themeColor="text1"/>
                <w:kern w:val="0"/>
                <w:szCs w:val="21"/>
              </w:rPr>
              <w:t>YY/T 0873.1-2013</w:t>
            </w:r>
            <w:r w:rsidRPr="004C3EA4">
              <w:rPr>
                <w:rFonts w:ascii="Times New Roman" w:hAnsi="Times New Roman" w:cs="宋体" w:hint="eastAsia"/>
                <w:color w:val="000000" w:themeColor="text1"/>
                <w:kern w:val="0"/>
                <w:szCs w:val="21"/>
              </w:rPr>
              <w:t>部分中对全部</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位数字编码的原则予以说明。</w:t>
            </w:r>
          </w:p>
        </w:tc>
      </w:tr>
      <w:tr w:rsidR="004C3EA4" w:rsidRPr="004C3EA4" w14:paraId="78E1134E" w14:textId="77777777" w:rsidTr="003676B8">
        <w:trPr>
          <w:cantSplit/>
          <w:trHeight w:val="397"/>
        </w:trPr>
        <w:tc>
          <w:tcPr>
            <w:tcW w:w="229" w:type="pct"/>
            <w:shd w:val="clear" w:color="auto" w:fill="auto"/>
            <w:noWrap/>
            <w:vAlign w:val="center"/>
            <w:hideMark/>
          </w:tcPr>
          <w:p w14:paraId="08AE80B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724</w:t>
            </w:r>
          </w:p>
        </w:tc>
        <w:tc>
          <w:tcPr>
            <w:tcW w:w="451" w:type="pct"/>
            <w:shd w:val="clear" w:color="auto" w:fill="auto"/>
            <w:vAlign w:val="center"/>
            <w:hideMark/>
          </w:tcPr>
          <w:p w14:paraId="298DDE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0873.3-2014</w:t>
            </w:r>
          </w:p>
        </w:tc>
        <w:tc>
          <w:tcPr>
            <w:tcW w:w="779" w:type="pct"/>
            <w:shd w:val="clear" w:color="auto" w:fill="auto"/>
            <w:vAlign w:val="center"/>
            <w:hideMark/>
          </w:tcPr>
          <w:p w14:paraId="42A845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旋转器械的数字编码系统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部分：车针和刃具的特征</w:t>
            </w:r>
          </w:p>
        </w:tc>
        <w:tc>
          <w:tcPr>
            <w:tcW w:w="487" w:type="pct"/>
            <w:shd w:val="clear" w:color="auto" w:fill="auto"/>
            <w:vAlign w:val="center"/>
            <w:hideMark/>
          </w:tcPr>
          <w:p w14:paraId="4C7B0A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273BD2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3CFA23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33C05B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0B48864"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本标准适用于牙科旋转器械的车针、抛光车针、刃具和外科器械。本标准规定了车针、抛光车针、刃具和外科器械的特征编码，这些编码指的是器械工作部位的齿形类型。这三位数字出现在</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位数字编码系统的第</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到</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位，并在共</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位数字的编码内形成第四组三位数。编码原则在</w:t>
            </w:r>
            <w:r w:rsidRPr="004C3EA4">
              <w:rPr>
                <w:rFonts w:ascii="Times New Roman" w:hAnsi="Times New Roman" w:cs="宋体" w:hint="eastAsia"/>
                <w:color w:val="000000" w:themeColor="text1"/>
                <w:kern w:val="0"/>
                <w:szCs w:val="21"/>
              </w:rPr>
              <w:t>YY/T 0873.1-2013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0873.2-2014</w:t>
            </w:r>
            <w:r w:rsidRPr="004C3EA4">
              <w:rPr>
                <w:rFonts w:ascii="Times New Roman" w:hAnsi="Times New Roman" w:cs="宋体" w:hint="eastAsia"/>
                <w:color w:val="000000" w:themeColor="text1"/>
                <w:kern w:val="0"/>
                <w:szCs w:val="21"/>
              </w:rPr>
              <w:t>中已予以说明。</w:t>
            </w:r>
          </w:p>
        </w:tc>
      </w:tr>
      <w:tr w:rsidR="004C3EA4" w:rsidRPr="004C3EA4" w14:paraId="423371BD" w14:textId="77777777" w:rsidTr="003676B8">
        <w:trPr>
          <w:cantSplit/>
          <w:trHeight w:val="397"/>
        </w:trPr>
        <w:tc>
          <w:tcPr>
            <w:tcW w:w="229" w:type="pct"/>
            <w:shd w:val="clear" w:color="auto" w:fill="auto"/>
            <w:noWrap/>
            <w:vAlign w:val="center"/>
            <w:hideMark/>
          </w:tcPr>
          <w:p w14:paraId="6DAE934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725</w:t>
            </w:r>
          </w:p>
        </w:tc>
        <w:tc>
          <w:tcPr>
            <w:tcW w:w="451" w:type="pct"/>
            <w:shd w:val="clear" w:color="auto" w:fill="auto"/>
            <w:vAlign w:val="center"/>
            <w:hideMark/>
          </w:tcPr>
          <w:p w14:paraId="5D5482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0873.4-2014</w:t>
            </w:r>
          </w:p>
        </w:tc>
        <w:tc>
          <w:tcPr>
            <w:tcW w:w="779" w:type="pct"/>
            <w:shd w:val="clear" w:color="auto" w:fill="auto"/>
            <w:vAlign w:val="center"/>
            <w:hideMark/>
          </w:tcPr>
          <w:p w14:paraId="0E18964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旋转器械的数字编码系统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部分：金刚石器械的特征</w:t>
            </w:r>
          </w:p>
        </w:tc>
        <w:tc>
          <w:tcPr>
            <w:tcW w:w="487" w:type="pct"/>
            <w:shd w:val="clear" w:color="auto" w:fill="auto"/>
            <w:vAlign w:val="center"/>
            <w:hideMark/>
          </w:tcPr>
          <w:p w14:paraId="6049D96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0C25A2A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1ADCB1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F80891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1187454"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本标准适用于牙科专用的金刚石旋转器械和金刚石涂层切盘。本标准规定了牙科专用的金刚石旋转器械和金刚石涂层切盘的特征编码数字。本标准的三位数字即为</w:t>
            </w:r>
            <w:r w:rsidRPr="004C3EA4">
              <w:rPr>
                <w:rFonts w:ascii="Times New Roman" w:hAnsi="Times New Roman" w:cs="宋体" w:hint="eastAsia"/>
                <w:color w:val="000000" w:themeColor="text1"/>
                <w:kern w:val="0"/>
                <w:szCs w:val="21"/>
              </w:rPr>
              <w:t>YY/T 0873.1-2013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0873.2-2014</w:t>
            </w:r>
            <w:r w:rsidRPr="004C3EA4">
              <w:rPr>
                <w:rFonts w:ascii="Times New Roman" w:hAnsi="Times New Roman" w:cs="宋体" w:hint="eastAsia"/>
                <w:color w:val="000000" w:themeColor="text1"/>
                <w:kern w:val="0"/>
                <w:szCs w:val="21"/>
              </w:rPr>
              <w:t>阐述的</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位数字编码系统中的第四组三位数字。本标准也规定了</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位编码数字以外的一个三位数编号。此三位数编号可用于提供金刚石旋转器械和金刚石涂层切盘的附加信息。这些附加信息由牙科器械制造商自行决定是否采用。</w:t>
            </w:r>
          </w:p>
        </w:tc>
      </w:tr>
      <w:tr w:rsidR="004C3EA4" w:rsidRPr="004C3EA4" w14:paraId="51E1E079" w14:textId="77777777" w:rsidTr="003676B8">
        <w:trPr>
          <w:cantSplit/>
          <w:trHeight w:val="397"/>
        </w:trPr>
        <w:tc>
          <w:tcPr>
            <w:tcW w:w="229" w:type="pct"/>
            <w:shd w:val="clear" w:color="auto" w:fill="auto"/>
            <w:noWrap/>
            <w:vAlign w:val="center"/>
            <w:hideMark/>
          </w:tcPr>
          <w:p w14:paraId="4A9F347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726</w:t>
            </w:r>
          </w:p>
        </w:tc>
        <w:tc>
          <w:tcPr>
            <w:tcW w:w="451" w:type="pct"/>
            <w:shd w:val="clear" w:color="auto" w:fill="auto"/>
            <w:vAlign w:val="center"/>
            <w:hideMark/>
          </w:tcPr>
          <w:p w14:paraId="58AD1D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0873.5-2014</w:t>
            </w:r>
          </w:p>
        </w:tc>
        <w:tc>
          <w:tcPr>
            <w:tcW w:w="779" w:type="pct"/>
            <w:shd w:val="clear" w:color="auto" w:fill="auto"/>
            <w:vAlign w:val="center"/>
            <w:hideMark/>
          </w:tcPr>
          <w:p w14:paraId="045E7B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旋转器械的数字编码系统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部分：牙根管器械的特征</w:t>
            </w:r>
          </w:p>
        </w:tc>
        <w:tc>
          <w:tcPr>
            <w:tcW w:w="487" w:type="pct"/>
            <w:shd w:val="clear" w:color="auto" w:fill="auto"/>
            <w:vAlign w:val="center"/>
            <w:hideMark/>
          </w:tcPr>
          <w:p w14:paraId="37BC5D8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505C627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033AADC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D295B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36A42310"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本标准适用于牙科专用的根管器械。本标准规定了根管器械特征的编码数字。此三位数字位于</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位全数组中的第</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位，构成了</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位全数组中的第四组三位数字，编码原则在</w:t>
            </w:r>
            <w:r w:rsidRPr="004C3EA4">
              <w:rPr>
                <w:rFonts w:ascii="Times New Roman" w:hAnsi="Times New Roman" w:cs="宋体" w:hint="eastAsia"/>
                <w:color w:val="000000" w:themeColor="text1"/>
                <w:kern w:val="0"/>
                <w:szCs w:val="21"/>
              </w:rPr>
              <w:t>YY/T 0873.1-2013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0873.2-2014</w:t>
            </w:r>
            <w:r w:rsidRPr="004C3EA4">
              <w:rPr>
                <w:rFonts w:ascii="Times New Roman" w:hAnsi="Times New Roman" w:cs="宋体" w:hint="eastAsia"/>
                <w:color w:val="000000" w:themeColor="text1"/>
                <w:kern w:val="0"/>
                <w:szCs w:val="21"/>
              </w:rPr>
              <w:t>中已予以说明。</w:t>
            </w:r>
          </w:p>
        </w:tc>
      </w:tr>
      <w:tr w:rsidR="004C3EA4" w:rsidRPr="004C3EA4" w14:paraId="1175E964" w14:textId="77777777" w:rsidTr="003676B8">
        <w:trPr>
          <w:cantSplit/>
          <w:trHeight w:val="397"/>
        </w:trPr>
        <w:tc>
          <w:tcPr>
            <w:tcW w:w="229" w:type="pct"/>
            <w:shd w:val="clear" w:color="auto" w:fill="auto"/>
            <w:noWrap/>
            <w:vAlign w:val="center"/>
            <w:hideMark/>
          </w:tcPr>
          <w:p w14:paraId="616D5C9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727</w:t>
            </w:r>
          </w:p>
        </w:tc>
        <w:tc>
          <w:tcPr>
            <w:tcW w:w="451" w:type="pct"/>
            <w:shd w:val="clear" w:color="auto" w:fill="auto"/>
            <w:vAlign w:val="center"/>
            <w:hideMark/>
          </w:tcPr>
          <w:p w14:paraId="3B8711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0873.6-2015</w:t>
            </w:r>
          </w:p>
        </w:tc>
        <w:tc>
          <w:tcPr>
            <w:tcW w:w="779" w:type="pct"/>
            <w:shd w:val="clear" w:color="auto" w:fill="auto"/>
            <w:vAlign w:val="center"/>
            <w:hideMark/>
          </w:tcPr>
          <w:p w14:paraId="47B1C8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旋转器械的数字编码系统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部分：研磨器械的特征</w:t>
            </w:r>
          </w:p>
        </w:tc>
        <w:tc>
          <w:tcPr>
            <w:tcW w:w="487" w:type="pct"/>
            <w:shd w:val="clear" w:color="auto" w:fill="auto"/>
            <w:vAlign w:val="center"/>
            <w:hideMark/>
          </w:tcPr>
          <w:p w14:paraId="0A72D8D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72F495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2C10A0D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4F700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2EBF72A"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本标准适用于牙科旋转器械中的研磨器械和具有研磨作用的牙科抛光器械。本标准规定了用于牙科旋转器械中研磨器械特征的编码数字，即位于</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位全数组的第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组的</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位数，其编码原则在</w:t>
            </w:r>
            <w:r w:rsidRPr="004C3EA4">
              <w:rPr>
                <w:rFonts w:ascii="Times New Roman" w:hAnsi="Times New Roman" w:cs="宋体" w:hint="eastAsia"/>
                <w:color w:val="000000" w:themeColor="text1"/>
                <w:kern w:val="0"/>
                <w:szCs w:val="21"/>
              </w:rPr>
              <w:t>YY/T 0873.1-2013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0873.2-2014</w:t>
            </w:r>
            <w:r w:rsidRPr="004C3EA4">
              <w:rPr>
                <w:rFonts w:ascii="Times New Roman" w:hAnsi="Times New Roman" w:cs="宋体" w:hint="eastAsia"/>
                <w:color w:val="000000" w:themeColor="text1"/>
                <w:kern w:val="0"/>
                <w:szCs w:val="21"/>
              </w:rPr>
              <w:t>中给予说明。</w:t>
            </w:r>
          </w:p>
        </w:tc>
      </w:tr>
      <w:tr w:rsidR="004C3EA4" w:rsidRPr="004C3EA4" w14:paraId="5366B431" w14:textId="77777777" w:rsidTr="003676B8">
        <w:trPr>
          <w:cantSplit/>
          <w:trHeight w:val="397"/>
        </w:trPr>
        <w:tc>
          <w:tcPr>
            <w:tcW w:w="229" w:type="pct"/>
            <w:shd w:val="clear" w:color="auto" w:fill="auto"/>
            <w:noWrap/>
            <w:vAlign w:val="center"/>
            <w:hideMark/>
          </w:tcPr>
          <w:p w14:paraId="738760B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728</w:t>
            </w:r>
          </w:p>
        </w:tc>
        <w:tc>
          <w:tcPr>
            <w:tcW w:w="451" w:type="pct"/>
            <w:shd w:val="clear" w:color="auto" w:fill="auto"/>
            <w:vAlign w:val="center"/>
            <w:hideMark/>
          </w:tcPr>
          <w:p w14:paraId="2B963FF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0873.7-2014</w:t>
            </w:r>
          </w:p>
        </w:tc>
        <w:tc>
          <w:tcPr>
            <w:tcW w:w="779" w:type="pct"/>
            <w:shd w:val="clear" w:color="auto" w:fill="auto"/>
            <w:vAlign w:val="center"/>
            <w:hideMark/>
          </w:tcPr>
          <w:p w14:paraId="3E1FFD4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旋转器械的数字编码系统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部分：心轴和专用器械的特征</w:t>
            </w:r>
          </w:p>
        </w:tc>
        <w:tc>
          <w:tcPr>
            <w:tcW w:w="487" w:type="pct"/>
            <w:shd w:val="clear" w:color="auto" w:fill="auto"/>
            <w:vAlign w:val="center"/>
            <w:hideMark/>
          </w:tcPr>
          <w:p w14:paraId="6C4583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41DB9A7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20C09E1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87EC0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519EC7E0"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本标准适用于牙科专用的心轴和专用器械。本标准规定了心轴和专用器械如切骨钻、种植钻、环钻、刮蜡器和抛光器械的特征编码数字。这三位数字构成了</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位全数组编码数字的第四组的三位数字，编码原则在</w:t>
            </w:r>
            <w:r w:rsidRPr="004C3EA4">
              <w:rPr>
                <w:rFonts w:ascii="Times New Roman" w:hAnsi="Times New Roman" w:cs="宋体" w:hint="eastAsia"/>
                <w:color w:val="000000" w:themeColor="text1"/>
                <w:kern w:val="0"/>
                <w:szCs w:val="21"/>
              </w:rPr>
              <w:t>YY/T 0873.1-2013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0873.2-2014</w:t>
            </w:r>
            <w:r w:rsidRPr="004C3EA4">
              <w:rPr>
                <w:rFonts w:ascii="Times New Roman" w:hAnsi="Times New Roman" w:cs="宋体" w:hint="eastAsia"/>
                <w:color w:val="000000" w:themeColor="text1"/>
                <w:kern w:val="0"/>
                <w:szCs w:val="21"/>
              </w:rPr>
              <w:t>中已予以说明。</w:t>
            </w:r>
          </w:p>
        </w:tc>
      </w:tr>
      <w:tr w:rsidR="004C3EA4" w:rsidRPr="004C3EA4" w14:paraId="57E464B2" w14:textId="77777777" w:rsidTr="003676B8">
        <w:trPr>
          <w:cantSplit/>
          <w:trHeight w:val="397"/>
        </w:trPr>
        <w:tc>
          <w:tcPr>
            <w:tcW w:w="229" w:type="pct"/>
            <w:shd w:val="clear" w:color="auto" w:fill="auto"/>
            <w:noWrap/>
            <w:vAlign w:val="center"/>
            <w:hideMark/>
          </w:tcPr>
          <w:p w14:paraId="261B912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729</w:t>
            </w:r>
          </w:p>
        </w:tc>
        <w:tc>
          <w:tcPr>
            <w:tcW w:w="451" w:type="pct"/>
            <w:shd w:val="clear" w:color="auto" w:fill="auto"/>
            <w:vAlign w:val="center"/>
            <w:hideMark/>
          </w:tcPr>
          <w:p w14:paraId="0A9C0E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0913-2015</w:t>
            </w:r>
          </w:p>
        </w:tc>
        <w:tc>
          <w:tcPr>
            <w:tcW w:w="779" w:type="pct"/>
            <w:shd w:val="clear" w:color="auto" w:fill="auto"/>
            <w:vAlign w:val="center"/>
            <w:hideMark/>
          </w:tcPr>
          <w:p w14:paraId="1FD24D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牙科旋转器械用心轴</w:t>
            </w:r>
          </w:p>
        </w:tc>
        <w:tc>
          <w:tcPr>
            <w:tcW w:w="487" w:type="pct"/>
            <w:shd w:val="clear" w:color="auto" w:fill="auto"/>
            <w:vAlign w:val="center"/>
            <w:hideMark/>
          </w:tcPr>
          <w:p w14:paraId="61E87BA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2EDBFB7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484A3F7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370DBF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BB48878"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本标准适用于牙科用切盘和抛光器械的心轴。本标准规定了适用于牙科用切盘和抛光器械的心轴的试验和包装标签等要求。本标准使用了</w:t>
            </w:r>
            <w:r w:rsidRPr="004C3EA4">
              <w:rPr>
                <w:rFonts w:ascii="Times New Roman" w:hAnsi="Times New Roman" w:cs="宋体" w:hint="eastAsia"/>
                <w:color w:val="000000" w:themeColor="text1"/>
                <w:kern w:val="0"/>
                <w:szCs w:val="21"/>
              </w:rPr>
              <w:t>YY/T 0873</w:t>
            </w:r>
            <w:r w:rsidRPr="004C3EA4">
              <w:rPr>
                <w:rFonts w:ascii="Times New Roman" w:hAnsi="Times New Roman" w:cs="宋体" w:hint="eastAsia"/>
                <w:color w:val="000000" w:themeColor="text1"/>
                <w:kern w:val="0"/>
                <w:szCs w:val="21"/>
              </w:rPr>
              <w:t>（所有部分标准）</w:t>
            </w:r>
            <w:r w:rsidRPr="004C3EA4">
              <w:rPr>
                <w:rFonts w:ascii="Times New Roman" w:hAnsi="Times New Roman" w:cs="宋体" w:hint="eastAsia"/>
                <w:color w:val="000000" w:themeColor="text1"/>
                <w:kern w:val="0"/>
                <w:szCs w:val="21"/>
              </w:rPr>
              <w:t>[ISO 6360</w:t>
            </w:r>
            <w:r w:rsidRPr="004C3EA4">
              <w:rPr>
                <w:rFonts w:ascii="Times New Roman" w:hAnsi="Times New Roman" w:cs="宋体" w:hint="eastAsia"/>
                <w:color w:val="000000" w:themeColor="text1"/>
                <w:kern w:val="0"/>
                <w:szCs w:val="21"/>
              </w:rPr>
              <w:t>（所有部分标准）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中的编码系统，该</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位全数组的编码系统用于标记所有类型的牙科旋转器械。</w:t>
            </w:r>
          </w:p>
        </w:tc>
      </w:tr>
      <w:tr w:rsidR="004C3EA4" w:rsidRPr="004C3EA4" w14:paraId="7F7C2B18" w14:textId="77777777" w:rsidTr="003676B8">
        <w:trPr>
          <w:cantSplit/>
          <w:trHeight w:val="397"/>
        </w:trPr>
        <w:tc>
          <w:tcPr>
            <w:tcW w:w="229" w:type="pct"/>
            <w:shd w:val="clear" w:color="auto" w:fill="auto"/>
            <w:noWrap/>
            <w:vAlign w:val="center"/>
            <w:hideMark/>
          </w:tcPr>
          <w:p w14:paraId="6FF7D9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730</w:t>
            </w:r>
          </w:p>
        </w:tc>
        <w:tc>
          <w:tcPr>
            <w:tcW w:w="451" w:type="pct"/>
            <w:shd w:val="clear" w:color="auto" w:fill="auto"/>
            <w:vAlign w:val="center"/>
            <w:hideMark/>
          </w:tcPr>
          <w:p w14:paraId="12585A9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0967.1-2015</w:t>
            </w:r>
          </w:p>
        </w:tc>
        <w:tc>
          <w:tcPr>
            <w:tcW w:w="779" w:type="pct"/>
            <w:shd w:val="clear" w:color="auto" w:fill="auto"/>
            <w:vAlign w:val="center"/>
            <w:hideMark/>
          </w:tcPr>
          <w:p w14:paraId="6298BB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牙科旋转器械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金属杆</w:t>
            </w:r>
          </w:p>
        </w:tc>
        <w:tc>
          <w:tcPr>
            <w:tcW w:w="487" w:type="pct"/>
            <w:shd w:val="clear" w:color="auto" w:fill="auto"/>
            <w:vAlign w:val="center"/>
            <w:hideMark/>
          </w:tcPr>
          <w:p w14:paraId="184D049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5DB6F6E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4F2A6C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98ADB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4F04A008"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本标准适用于牙科旋转器械金属杆。本标准规定了由金属材料制成的牙科旋转器械的杆的要求，并给出了其尺寸验证的测量方法。</w:t>
            </w:r>
          </w:p>
        </w:tc>
      </w:tr>
      <w:tr w:rsidR="004C3EA4" w:rsidRPr="004C3EA4" w14:paraId="15E3037B" w14:textId="77777777" w:rsidTr="003676B8">
        <w:trPr>
          <w:cantSplit/>
          <w:trHeight w:val="397"/>
        </w:trPr>
        <w:tc>
          <w:tcPr>
            <w:tcW w:w="229" w:type="pct"/>
            <w:shd w:val="clear" w:color="auto" w:fill="auto"/>
            <w:noWrap/>
            <w:vAlign w:val="center"/>
            <w:hideMark/>
          </w:tcPr>
          <w:p w14:paraId="598E2FE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731</w:t>
            </w:r>
          </w:p>
        </w:tc>
        <w:tc>
          <w:tcPr>
            <w:tcW w:w="451" w:type="pct"/>
            <w:shd w:val="clear" w:color="auto" w:fill="auto"/>
            <w:vAlign w:val="center"/>
            <w:hideMark/>
          </w:tcPr>
          <w:p w14:paraId="3ED098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0967.2-2015</w:t>
            </w:r>
          </w:p>
        </w:tc>
        <w:tc>
          <w:tcPr>
            <w:tcW w:w="779" w:type="pct"/>
            <w:shd w:val="clear" w:color="auto" w:fill="auto"/>
            <w:vAlign w:val="center"/>
            <w:hideMark/>
          </w:tcPr>
          <w:p w14:paraId="636D6ED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牙科旋转器械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塑料杆</w:t>
            </w:r>
          </w:p>
        </w:tc>
        <w:tc>
          <w:tcPr>
            <w:tcW w:w="487" w:type="pct"/>
            <w:shd w:val="clear" w:color="auto" w:fill="auto"/>
            <w:vAlign w:val="center"/>
            <w:hideMark/>
          </w:tcPr>
          <w:p w14:paraId="78432D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4435E5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62C113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415ED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84F50F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本标准适用于转速低于</w:t>
            </w:r>
            <w:r w:rsidRPr="004C3EA4">
              <w:rPr>
                <w:rFonts w:ascii="Times New Roman" w:hAnsi="Times New Roman" w:cs="宋体" w:hint="eastAsia"/>
                <w:color w:val="000000" w:themeColor="text1"/>
                <w:kern w:val="0"/>
                <w:szCs w:val="21"/>
              </w:rPr>
              <w:t>5000r/min</w:t>
            </w:r>
            <w:r w:rsidRPr="004C3EA4">
              <w:rPr>
                <w:rFonts w:ascii="Times New Roman" w:hAnsi="Times New Roman" w:cs="宋体" w:hint="eastAsia"/>
                <w:color w:val="000000" w:themeColor="text1"/>
                <w:kern w:val="0"/>
                <w:szCs w:val="21"/>
              </w:rPr>
              <w:t>的牙科旋转器械塑料杆。本标准规定了由塑料制成的牙科旋转器械的杆的要求，并给出了其尺寸验证的测量方法。本标准中的</w:t>
            </w:r>
            <w:r w:rsidRPr="004C3EA4">
              <w:rPr>
                <w:rFonts w:ascii="Times New Roman" w:hAnsi="Times New Roman" w:cs="宋体" w:hint="eastAsia"/>
                <w:color w:val="000000" w:themeColor="text1"/>
                <w:kern w:val="0"/>
                <w:szCs w:val="21"/>
              </w:rPr>
              <w:t>4.6</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4.7</w:t>
            </w:r>
            <w:r w:rsidRPr="004C3EA4">
              <w:rPr>
                <w:rFonts w:ascii="Times New Roman" w:hAnsi="Times New Roman" w:cs="宋体" w:hint="eastAsia"/>
                <w:color w:val="000000" w:themeColor="text1"/>
                <w:kern w:val="0"/>
                <w:szCs w:val="21"/>
              </w:rPr>
              <w:t>条款不适用于一次性使用的器械。</w:t>
            </w:r>
          </w:p>
        </w:tc>
      </w:tr>
      <w:tr w:rsidR="004C3EA4" w:rsidRPr="004C3EA4" w14:paraId="6EC58442" w14:textId="77777777" w:rsidTr="003676B8">
        <w:trPr>
          <w:cantSplit/>
          <w:trHeight w:val="397"/>
        </w:trPr>
        <w:tc>
          <w:tcPr>
            <w:tcW w:w="229" w:type="pct"/>
            <w:shd w:val="clear" w:color="auto" w:fill="auto"/>
            <w:noWrap/>
            <w:vAlign w:val="center"/>
            <w:hideMark/>
          </w:tcPr>
          <w:p w14:paraId="41094C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732</w:t>
            </w:r>
          </w:p>
        </w:tc>
        <w:tc>
          <w:tcPr>
            <w:tcW w:w="451" w:type="pct"/>
            <w:shd w:val="clear" w:color="auto" w:fill="auto"/>
            <w:vAlign w:val="center"/>
            <w:hideMark/>
          </w:tcPr>
          <w:p w14:paraId="1CB70AF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0967.3-2016</w:t>
            </w:r>
          </w:p>
        </w:tc>
        <w:tc>
          <w:tcPr>
            <w:tcW w:w="779" w:type="pct"/>
            <w:shd w:val="clear" w:color="auto" w:fill="auto"/>
            <w:vAlign w:val="center"/>
            <w:hideMark/>
          </w:tcPr>
          <w:p w14:paraId="352CEF8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牙科旋转器械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陶瓷杆</w:t>
            </w:r>
          </w:p>
        </w:tc>
        <w:tc>
          <w:tcPr>
            <w:tcW w:w="487" w:type="pct"/>
            <w:shd w:val="clear" w:color="auto" w:fill="auto"/>
            <w:vAlign w:val="center"/>
            <w:hideMark/>
          </w:tcPr>
          <w:p w14:paraId="17ED54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06CF79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6067D8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AE514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143BD65"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本标准规定牙科旋转器械的杆的术语、定义、分类要求和试验方法。本标准适用于陶瓷杆。本标准不适用于金属杆和塑料杆。</w:t>
            </w:r>
          </w:p>
        </w:tc>
      </w:tr>
      <w:tr w:rsidR="004C3EA4" w:rsidRPr="004C3EA4" w14:paraId="07E5C5C8" w14:textId="77777777" w:rsidTr="003676B8">
        <w:trPr>
          <w:cantSplit/>
          <w:trHeight w:val="397"/>
        </w:trPr>
        <w:tc>
          <w:tcPr>
            <w:tcW w:w="229" w:type="pct"/>
            <w:shd w:val="clear" w:color="auto" w:fill="auto"/>
            <w:noWrap/>
            <w:vAlign w:val="center"/>
            <w:hideMark/>
          </w:tcPr>
          <w:p w14:paraId="2A6FDD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733</w:t>
            </w:r>
          </w:p>
        </w:tc>
        <w:tc>
          <w:tcPr>
            <w:tcW w:w="451" w:type="pct"/>
            <w:shd w:val="clear" w:color="auto" w:fill="auto"/>
            <w:vAlign w:val="center"/>
            <w:hideMark/>
          </w:tcPr>
          <w:p w14:paraId="2091455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1011-2014</w:t>
            </w:r>
          </w:p>
        </w:tc>
        <w:tc>
          <w:tcPr>
            <w:tcW w:w="779" w:type="pct"/>
            <w:shd w:val="clear" w:color="auto" w:fill="auto"/>
            <w:vAlign w:val="center"/>
            <w:hideMark/>
          </w:tcPr>
          <w:p w14:paraId="001E5CF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公称直径和标号</w:t>
            </w:r>
          </w:p>
        </w:tc>
        <w:tc>
          <w:tcPr>
            <w:tcW w:w="487" w:type="pct"/>
            <w:shd w:val="clear" w:color="auto" w:fill="auto"/>
            <w:vAlign w:val="center"/>
            <w:hideMark/>
          </w:tcPr>
          <w:p w14:paraId="27E176A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8" w:type="pct"/>
            <w:shd w:val="clear" w:color="auto" w:fill="auto"/>
            <w:vAlign w:val="center"/>
            <w:hideMark/>
          </w:tcPr>
          <w:p w14:paraId="0F92A9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4" w:type="pct"/>
            <w:shd w:val="clear" w:color="auto" w:fill="auto"/>
            <w:vAlign w:val="center"/>
            <w:hideMark/>
          </w:tcPr>
          <w:p w14:paraId="088B2B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E003C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4A24FC09"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本标准适用于牙科旋转器械。本标准规定了例如车针、技工室车针、研磨器械、金刚石器械、心轴等牙科旋转器械工作部分的公称直径以及相应的标号。本标准不适用于根管治疗器械。</w:t>
            </w:r>
          </w:p>
        </w:tc>
      </w:tr>
      <w:tr w:rsidR="004C3EA4" w:rsidRPr="004C3EA4" w14:paraId="31636A0A" w14:textId="77777777" w:rsidTr="003676B8">
        <w:trPr>
          <w:cantSplit/>
          <w:trHeight w:val="397"/>
        </w:trPr>
        <w:tc>
          <w:tcPr>
            <w:tcW w:w="229" w:type="pct"/>
            <w:shd w:val="clear" w:color="auto" w:fill="auto"/>
            <w:noWrap/>
            <w:vAlign w:val="center"/>
            <w:hideMark/>
          </w:tcPr>
          <w:p w14:paraId="14E13B5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734</w:t>
            </w:r>
          </w:p>
        </w:tc>
        <w:tc>
          <w:tcPr>
            <w:tcW w:w="451" w:type="pct"/>
            <w:shd w:val="clear" w:color="auto" w:fill="auto"/>
            <w:vAlign w:val="center"/>
            <w:hideMark/>
          </w:tcPr>
          <w:p w14:paraId="1FAE162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0874-2013</w:t>
            </w:r>
          </w:p>
        </w:tc>
        <w:tc>
          <w:tcPr>
            <w:tcW w:w="779" w:type="pct"/>
            <w:shd w:val="clear" w:color="auto" w:fill="auto"/>
            <w:vAlign w:val="center"/>
            <w:hideMark/>
          </w:tcPr>
          <w:p w14:paraId="7493B93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牙科学旋转器械试验方法</w:t>
            </w:r>
          </w:p>
        </w:tc>
        <w:tc>
          <w:tcPr>
            <w:tcW w:w="487" w:type="pct"/>
            <w:shd w:val="clear" w:color="auto" w:fill="auto"/>
            <w:vAlign w:val="center"/>
            <w:hideMark/>
          </w:tcPr>
          <w:p w14:paraId="623478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8" w:type="pct"/>
            <w:shd w:val="clear" w:color="auto" w:fill="auto"/>
            <w:vAlign w:val="center"/>
            <w:hideMark/>
          </w:tcPr>
          <w:p w14:paraId="11FBB49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4" w:type="pct"/>
            <w:shd w:val="clear" w:color="auto" w:fill="auto"/>
            <w:vAlign w:val="center"/>
            <w:hideMark/>
          </w:tcPr>
          <w:p w14:paraId="004C3F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8359CD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BCF790C"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旋转器械例如车针、切盘、抛光器械、金刚石器械和研磨器械的尺寸特征、颈部强度以及表面粗糙度的测量方法。本标准未包括牙科用旋转器械所使用材料特性的测试方法，本标准不适用于牙根管器械。</w:t>
            </w:r>
          </w:p>
        </w:tc>
      </w:tr>
      <w:tr w:rsidR="004C3EA4" w:rsidRPr="004C3EA4" w14:paraId="014F38F9" w14:textId="77777777" w:rsidTr="003676B8">
        <w:trPr>
          <w:cantSplit/>
          <w:trHeight w:val="397"/>
        </w:trPr>
        <w:tc>
          <w:tcPr>
            <w:tcW w:w="229" w:type="pct"/>
            <w:shd w:val="clear" w:color="auto" w:fill="auto"/>
            <w:noWrap/>
            <w:vAlign w:val="center"/>
            <w:hideMark/>
          </w:tcPr>
          <w:p w14:paraId="4DE7BE0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735</w:t>
            </w:r>
          </w:p>
        </w:tc>
        <w:tc>
          <w:tcPr>
            <w:tcW w:w="451" w:type="pct"/>
            <w:shd w:val="clear" w:color="auto" w:fill="auto"/>
            <w:vAlign w:val="center"/>
            <w:hideMark/>
          </w:tcPr>
          <w:p w14:paraId="4E72E96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1604-2018</w:t>
            </w:r>
          </w:p>
        </w:tc>
        <w:tc>
          <w:tcPr>
            <w:tcW w:w="779" w:type="pct"/>
            <w:shd w:val="clear" w:color="auto" w:fill="auto"/>
            <w:vAlign w:val="center"/>
            <w:hideMark/>
          </w:tcPr>
          <w:p w14:paraId="2971688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旋转抛光器械</w:t>
            </w:r>
          </w:p>
        </w:tc>
        <w:tc>
          <w:tcPr>
            <w:tcW w:w="487" w:type="pct"/>
            <w:shd w:val="clear" w:color="auto" w:fill="auto"/>
            <w:vAlign w:val="center"/>
            <w:hideMark/>
          </w:tcPr>
          <w:p w14:paraId="7EC4589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2018-01-19</w:t>
            </w:r>
          </w:p>
        </w:tc>
        <w:tc>
          <w:tcPr>
            <w:tcW w:w="438" w:type="pct"/>
            <w:shd w:val="clear" w:color="auto" w:fill="auto"/>
            <w:vAlign w:val="center"/>
            <w:hideMark/>
          </w:tcPr>
          <w:p w14:paraId="4D87664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4" w:type="pct"/>
            <w:shd w:val="clear" w:color="auto" w:fill="auto"/>
            <w:vAlign w:val="center"/>
            <w:hideMark/>
          </w:tcPr>
          <w:p w14:paraId="5E6ABDE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0033AA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56EDF14F"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本标准规定了牙科技工室和牙科临床中最常使用的抛光器械的尺寸要求和其他要求，本标准适用于未组装或者已组装的抛光器械。</w:t>
            </w:r>
          </w:p>
        </w:tc>
      </w:tr>
      <w:tr w:rsidR="004C3EA4" w:rsidRPr="004C3EA4" w14:paraId="68CE6FB0" w14:textId="77777777" w:rsidTr="003676B8">
        <w:trPr>
          <w:cantSplit/>
          <w:trHeight w:val="397"/>
        </w:trPr>
        <w:tc>
          <w:tcPr>
            <w:tcW w:w="229" w:type="pct"/>
            <w:shd w:val="clear" w:color="auto" w:fill="auto"/>
            <w:noWrap/>
            <w:vAlign w:val="center"/>
            <w:hideMark/>
          </w:tcPr>
          <w:p w14:paraId="574950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736</w:t>
            </w:r>
          </w:p>
        </w:tc>
        <w:tc>
          <w:tcPr>
            <w:tcW w:w="451" w:type="pct"/>
            <w:shd w:val="clear" w:color="auto" w:fill="auto"/>
            <w:vAlign w:val="center"/>
            <w:hideMark/>
          </w:tcPr>
          <w:p w14:paraId="32A984E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1014-2021</w:t>
            </w:r>
          </w:p>
        </w:tc>
        <w:tc>
          <w:tcPr>
            <w:tcW w:w="779" w:type="pct"/>
            <w:shd w:val="clear" w:color="auto" w:fill="auto"/>
            <w:vAlign w:val="center"/>
            <w:hideMark/>
          </w:tcPr>
          <w:p w14:paraId="2C5C2E6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牙探针</w:t>
            </w:r>
          </w:p>
        </w:tc>
        <w:tc>
          <w:tcPr>
            <w:tcW w:w="487" w:type="pct"/>
            <w:shd w:val="clear" w:color="auto" w:fill="auto"/>
            <w:vAlign w:val="center"/>
            <w:hideMark/>
          </w:tcPr>
          <w:p w14:paraId="676C8D1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vAlign w:val="center"/>
            <w:hideMark/>
          </w:tcPr>
          <w:p w14:paraId="4A6C9D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vAlign w:val="center"/>
            <w:hideMark/>
          </w:tcPr>
          <w:p w14:paraId="43EC505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1014-2013</w:t>
            </w:r>
          </w:p>
        </w:tc>
        <w:tc>
          <w:tcPr>
            <w:tcW w:w="527" w:type="pct"/>
            <w:shd w:val="clear" w:color="auto" w:fill="auto"/>
            <w:vAlign w:val="center"/>
            <w:hideMark/>
          </w:tcPr>
          <w:p w14:paraId="5BD252D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EC2233C"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本标准规定了牙探针的尺寸、性能要求、标签和标识。本标准适用于牙探针。本标准不适用于根管探针。</w:t>
            </w:r>
          </w:p>
        </w:tc>
      </w:tr>
      <w:tr w:rsidR="004C3EA4" w:rsidRPr="004C3EA4" w14:paraId="0C52E1ED" w14:textId="77777777" w:rsidTr="003676B8">
        <w:trPr>
          <w:cantSplit/>
          <w:trHeight w:val="397"/>
        </w:trPr>
        <w:tc>
          <w:tcPr>
            <w:tcW w:w="229" w:type="pct"/>
            <w:shd w:val="clear" w:color="auto" w:fill="auto"/>
            <w:noWrap/>
            <w:vAlign w:val="center"/>
            <w:hideMark/>
          </w:tcPr>
          <w:p w14:paraId="529FAA4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737</w:t>
            </w:r>
          </w:p>
        </w:tc>
        <w:tc>
          <w:tcPr>
            <w:tcW w:w="451" w:type="pct"/>
            <w:shd w:val="clear" w:color="auto" w:fill="auto"/>
            <w:vAlign w:val="center"/>
            <w:hideMark/>
          </w:tcPr>
          <w:p w14:paraId="52550D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1284.1-2015</w:t>
            </w:r>
          </w:p>
        </w:tc>
        <w:tc>
          <w:tcPr>
            <w:tcW w:w="779" w:type="pct"/>
            <w:shd w:val="clear" w:color="auto" w:fill="auto"/>
            <w:vAlign w:val="center"/>
            <w:hideMark/>
          </w:tcPr>
          <w:p w14:paraId="23E0F9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牙科镊</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87" w:type="pct"/>
            <w:shd w:val="clear" w:color="auto" w:fill="auto"/>
            <w:vAlign w:val="center"/>
            <w:hideMark/>
          </w:tcPr>
          <w:p w14:paraId="08BEE3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1E25C5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2A18666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51C348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618466F"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本标准适用于牙科镊。本标准规定了金属牙科镊材料和性能的通用要求。</w:t>
            </w:r>
          </w:p>
        </w:tc>
      </w:tr>
      <w:tr w:rsidR="004C3EA4" w:rsidRPr="004C3EA4" w14:paraId="0E857EA2" w14:textId="77777777" w:rsidTr="003676B8">
        <w:trPr>
          <w:cantSplit/>
          <w:trHeight w:val="397"/>
        </w:trPr>
        <w:tc>
          <w:tcPr>
            <w:tcW w:w="229" w:type="pct"/>
            <w:shd w:val="clear" w:color="auto" w:fill="auto"/>
            <w:noWrap/>
            <w:vAlign w:val="center"/>
            <w:hideMark/>
          </w:tcPr>
          <w:p w14:paraId="62B1ED2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738</w:t>
            </w:r>
          </w:p>
        </w:tc>
        <w:tc>
          <w:tcPr>
            <w:tcW w:w="451" w:type="pct"/>
            <w:shd w:val="clear" w:color="auto" w:fill="auto"/>
            <w:vAlign w:val="center"/>
            <w:hideMark/>
          </w:tcPr>
          <w:p w14:paraId="5EE3E9E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1284.2-2015</w:t>
            </w:r>
          </w:p>
        </w:tc>
        <w:tc>
          <w:tcPr>
            <w:tcW w:w="779" w:type="pct"/>
            <w:shd w:val="clear" w:color="auto" w:fill="auto"/>
            <w:vAlign w:val="center"/>
            <w:hideMark/>
          </w:tcPr>
          <w:p w14:paraId="6890281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牙科镊</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部分：双弯型</w:t>
            </w:r>
          </w:p>
        </w:tc>
        <w:tc>
          <w:tcPr>
            <w:tcW w:w="487" w:type="pct"/>
            <w:shd w:val="clear" w:color="auto" w:fill="auto"/>
            <w:vAlign w:val="center"/>
            <w:hideMark/>
          </w:tcPr>
          <w:p w14:paraId="7D5FD66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60B0D6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7B1575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1440B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A72BB3B"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本标准适用于双弯型牙科镊。本标准规定了双弯型牙科镊包括尺寸在内的专用要求。</w:t>
            </w:r>
          </w:p>
        </w:tc>
      </w:tr>
      <w:tr w:rsidR="004C3EA4" w:rsidRPr="004C3EA4" w14:paraId="6DD4B3B8" w14:textId="77777777" w:rsidTr="003676B8">
        <w:trPr>
          <w:cantSplit/>
          <w:trHeight w:val="397"/>
        </w:trPr>
        <w:tc>
          <w:tcPr>
            <w:tcW w:w="229" w:type="pct"/>
            <w:shd w:val="clear" w:color="auto" w:fill="auto"/>
            <w:noWrap/>
            <w:vAlign w:val="center"/>
            <w:hideMark/>
          </w:tcPr>
          <w:p w14:paraId="3257D4A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739</w:t>
            </w:r>
          </w:p>
        </w:tc>
        <w:tc>
          <w:tcPr>
            <w:tcW w:w="451" w:type="pct"/>
            <w:shd w:val="clear" w:color="auto" w:fill="auto"/>
            <w:vAlign w:val="center"/>
            <w:hideMark/>
          </w:tcPr>
          <w:p w14:paraId="6E86951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1284.3-2015</w:t>
            </w:r>
          </w:p>
        </w:tc>
        <w:tc>
          <w:tcPr>
            <w:tcW w:w="779" w:type="pct"/>
            <w:shd w:val="clear" w:color="auto" w:fill="auto"/>
            <w:vAlign w:val="center"/>
            <w:hideMark/>
          </w:tcPr>
          <w:p w14:paraId="3C11E02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牙科镊</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部分：单弯型</w:t>
            </w:r>
          </w:p>
        </w:tc>
        <w:tc>
          <w:tcPr>
            <w:tcW w:w="487" w:type="pct"/>
            <w:shd w:val="clear" w:color="auto" w:fill="auto"/>
            <w:vAlign w:val="center"/>
            <w:hideMark/>
          </w:tcPr>
          <w:p w14:paraId="14D0AC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8" w:type="pct"/>
            <w:shd w:val="clear" w:color="auto" w:fill="auto"/>
            <w:vAlign w:val="center"/>
            <w:hideMark/>
          </w:tcPr>
          <w:p w14:paraId="2472D7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4" w:type="pct"/>
            <w:shd w:val="clear" w:color="auto" w:fill="auto"/>
            <w:vAlign w:val="center"/>
            <w:hideMark/>
          </w:tcPr>
          <w:p w14:paraId="64CC46B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BC152B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128E07FA"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本标准适用于单弯型牙科镊。本标准规定了单弯型牙科镊包括尺寸在内的专用要求。</w:t>
            </w:r>
          </w:p>
        </w:tc>
      </w:tr>
      <w:tr w:rsidR="004C3EA4" w:rsidRPr="004C3EA4" w14:paraId="23EBE1CD" w14:textId="77777777" w:rsidTr="003676B8">
        <w:trPr>
          <w:cantSplit/>
          <w:trHeight w:val="397"/>
        </w:trPr>
        <w:tc>
          <w:tcPr>
            <w:tcW w:w="229" w:type="pct"/>
            <w:shd w:val="clear" w:color="auto" w:fill="auto"/>
            <w:noWrap/>
            <w:vAlign w:val="center"/>
            <w:hideMark/>
          </w:tcPr>
          <w:p w14:paraId="13FF990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740</w:t>
            </w:r>
          </w:p>
        </w:tc>
        <w:tc>
          <w:tcPr>
            <w:tcW w:w="451" w:type="pct"/>
            <w:shd w:val="clear" w:color="auto" w:fill="auto"/>
            <w:vAlign w:val="center"/>
            <w:hideMark/>
          </w:tcPr>
          <w:p w14:paraId="4F9D51E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1486-2016</w:t>
            </w:r>
          </w:p>
        </w:tc>
        <w:tc>
          <w:tcPr>
            <w:tcW w:w="779" w:type="pct"/>
            <w:shd w:val="clear" w:color="auto" w:fill="auto"/>
            <w:vAlign w:val="center"/>
            <w:hideMark/>
          </w:tcPr>
          <w:p w14:paraId="615C71B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牙科种植用器械及相关辅助器械的通用要求</w:t>
            </w:r>
          </w:p>
        </w:tc>
        <w:tc>
          <w:tcPr>
            <w:tcW w:w="487" w:type="pct"/>
            <w:shd w:val="clear" w:color="auto" w:fill="auto"/>
            <w:vAlign w:val="center"/>
            <w:hideMark/>
          </w:tcPr>
          <w:p w14:paraId="3282A4E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58FC6F8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674F90C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272942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30AACF9F"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颌面区域牙科植入物植入及进一步治疗操作所用的器械及相关辅助器械的通用制造要求。本标准适用于一次性或重复使用的器械，无论其是手动或由动力系统驱动。本标准不适用于驱动系统自身，也不适用于牙科植入物或连接植入物的部件。</w:t>
            </w:r>
          </w:p>
        </w:tc>
      </w:tr>
      <w:tr w:rsidR="004C3EA4" w:rsidRPr="004C3EA4" w14:paraId="6781377A" w14:textId="77777777" w:rsidTr="003676B8">
        <w:trPr>
          <w:cantSplit/>
          <w:trHeight w:val="397"/>
        </w:trPr>
        <w:tc>
          <w:tcPr>
            <w:tcW w:w="229" w:type="pct"/>
            <w:shd w:val="clear" w:color="auto" w:fill="auto"/>
            <w:noWrap/>
            <w:vAlign w:val="center"/>
            <w:hideMark/>
          </w:tcPr>
          <w:p w14:paraId="2B42438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741</w:t>
            </w:r>
          </w:p>
        </w:tc>
        <w:tc>
          <w:tcPr>
            <w:tcW w:w="451" w:type="pct"/>
            <w:shd w:val="clear" w:color="auto" w:fill="auto"/>
            <w:vAlign w:val="center"/>
            <w:hideMark/>
          </w:tcPr>
          <w:p w14:paraId="2826360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1487.1-2016</w:t>
            </w:r>
          </w:p>
        </w:tc>
        <w:tc>
          <w:tcPr>
            <w:tcW w:w="779" w:type="pct"/>
            <w:shd w:val="clear" w:color="auto" w:fill="auto"/>
            <w:vAlign w:val="center"/>
            <w:hideMark/>
          </w:tcPr>
          <w:p w14:paraId="5CF3F1D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牙科橡皮障技术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部分：打孔器</w:t>
            </w:r>
          </w:p>
        </w:tc>
        <w:tc>
          <w:tcPr>
            <w:tcW w:w="487" w:type="pct"/>
            <w:shd w:val="clear" w:color="auto" w:fill="auto"/>
            <w:vAlign w:val="center"/>
            <w:hideMark/>
          </w:tcPr>
          <w:p w14:paraId="1592185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8" w:type="pct"/>
            <w:shd w:val="clear" w:color="auto" w:fill="auto"/>
            <w:vAlign w:val="center"/>
            <w:hideMark/>
          </w:tcPr>
          <w:p w14:paraId="20BC2A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4" w:type="pct"/>
            <w:shd w:val="clear" w:color="auto" w:fill="auto"/>
            <w:vAlign w:val="center"/>
            <w:hideMark/>
          </w:tcPr>
          <w:p w14:paraId="6DA719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E93EEC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4C3D520A"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本标准规定了牙科橡皮障打孔器的要求和试验方法。本标准适用于牙科橡皮障打孔器。</w:t>
            </w:r>
          </w:p>
        </w:tc>
      </w:tr>
      <w:tr w:rsidR="004C3EA4" w:rsidRPr="004C3EA4" w14:paraId="5D70A190" w14:textId="77777777" w:rsidTr="003676B8">
        <w:trPr>
          <w:cantSplit/>
          <w:trHeight w:val="397"/>
        </w:trPr>
        <w:tc>
          <w:tcPr>
            <w:tcW w:w="229" w:type="pct"/>
            <w:shd w:val="clear" w:color="auto" w:fill="auto"/>
            <w:noWrap/>
            <w:vAlign w:val="center"/>
            <w:hideMark/>
          </w:tcPr>
          <w:p w14:paraId="633A281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742</w:t>
            </w:r>
          </w:p>
        </w:tc>
        <w:tc>
          <w:tcPr>
            <w:tcW w:w="451" w:type="pct"/>
            <w:shd w:val="clear" w:color="auto" w:fill="auto"/>
            <w:vAlign w:val="center"/>
            <w:hideMark/>
          </w:tcPr>
          <w:p w14:paraId="49212CA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1487.2-2018</w:t>
            </w:r>
          </w:p>
        </w:tc>
        <w:tc>
          <w:tcPr>
            <w:tcW w:w="779" w:type="pct"/>
            <w:shd w:val="clear" w:color="auto" w:fill="auto"/>
            <w:vAlign w:val="center"/>
            <w:hideMark/>
          </w:tcPr>
          <w:p w14:paraId="18BC1B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牙科橡皮障器械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部分：夹钳</w:t>
            </w:r>
          </w:p>
        </w:tc>
        <w:tc>
          <w:tcPr>
            <w:tcW w:w="487" w:type="pct"/>
            <w:shd w:val="clear" w:color="auto" w:fill="auto"/>
            <w:vAlign w:val="center"/>
            <w:hideMark/>
          </w:tcPr>
          <w:p w14:paraId="0368930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2018-09-21</w:t>
            </w:r>
          </w:p>
        </w:tc>
        <w:tc>
          <w:tcPr>
            <w:tcW w:w="438" w:type="pct"/>
            <w:shd w:val="clear" w:color="auto" w:fill="auto"/>
            <w:vAlign w:val="center"/>
            <w:hideMark/>
          </w:tcPr>
          <w:p w14:paraId="5DDC700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2019-09-26</w:t>
            </w:r>
          </w:p>
        </w:tc>
        <w:tc>
          <w:tcPr>
            <w:tcW w:w="544" w:type="pct"/>
            <w:shd w:val="clear" w:color="auto" w:fill="auto"/>
            <w:vAlign w:val="center"/>
            <w:hideMark/>
          </w:tcPr>
          <w:p w14:paraId="6CC3384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853C7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124D79E"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本标准规定了牙科橡皮障夹钳的要求和试验方法。</w:t>
            </w:r>
          </w:p>
        </w:tc>
      </w:tr>
      <w:tr w:rsidR="004C3EA4" w:rsidRPr="004C3EA4" w14:paraId="2716942F" w14:textId="77777777" w:rsidTr="003676B8">
        <w:trPr>
          <w:cantSplit/>
          <w:trHeight w:val="397"/>
        </w:trPr>
        <w:tc>
          <w:tcPr>
            <w:tcW w:w="229" w:type="pct"/>
            <w:shd w:val="clear" w:color="auto" w:fill="auto"/>
            <w:noWrap/>
            <w:vAlign w:val="center"/>
            <w:hideMark/>
          </w:tcPr>
          <w:p w14:paraId="44F2F0F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743</w:t>
            </w:r>
          </w:p>
        </w:tc>
        <w:tc>
          <w:tcPr>
            <w:tcW w:w="451" w:type="pct"/>
            <w:shd w:val="clear" w:color="auto" w:fill="auto"/>
            <w:vAlign w:val="center"/>
            <w:hideMark/>
          </w:tcPr>
          <w:p w14:paraId="37143EC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1614-2018</w:t>
            </w:r>
          </w:p>
        </w:tc>
        <w:tc>
          <w:tcPr>
            <w:tcW w:w="779" w:type="pct"/>
            <w:shd w:val="clear" w:color="auto" w:fill="auto"/>
            <w:vAlign w:val="center"/>
            <w:hideMark/>
          </w:tcPr>
          <w:p w14:paraId="1EB83C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圆盘形和轮形等旋转器械的孔径</w:t>
            </w:r>
          </w:p>
        </w:tc>
        <w:tc>
          <w:tcPr>
            <w:tcW w:w="487" w:type="pct"/>
            <w:shd w:val="clear" w:color="auto" w:fill="auto"/>
            <w:vAlign w:val="center"/>
            <w:hideMark/>
          </w:tcPr>
          <w:p w14:paraId="1D07BB2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8" w:type="pct"/>
            <w:shd w:val="clear" w:color="auto" w:fill="auto"/>
            <w:vAlign w:val="center"/>
            <w:hideMark/>
          </w:tcPr>
          <w:p w14:paraId="4CA4995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44" w:type="pct"/>
            <w:shd w:val="clear" w:color="auto" w:fill="auto"/>
            <w:vAlign w:val="center"/>
            <w:hideMark/>
          </w:tcPr>
          <w:p w14:paraId="619AAED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6313B1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29B5309C"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本标准规定了牙科用金属圆盘形和轮形等旋转器械的孔径，用于实现圆盘形和轮形等旋转器械与应用在牙科手机上的心轴之间的互换性。</w:t>
            </w:r>
          </w:p>
        </w:tc>
      </w:tr>
      <w:tr w:rsidR="004C3EA4" w:rsidRPr="004C3EA4" w14:paraId="5C7258F8" w14:textId="77777777" w:rsidTr="003676B8">
        <w:trPr>
          <w:cantSplit/>
          <w:trHeight w:val="397"/>
        </w:trPr>
        <w:tc>
          <w:tcPr>
            <w:tcW w:w="229" w:type="pct"/>
            <w:shd w:val="clear" w:color="auto" w:fill="auto"/>
            <w:noWrap/>
            <w:vAlign w:val="center"/>
            <w:hideMark/>
          </w:tcPr>
          <w:p w14:paraId="283F9BC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744</w:t>
            </w:r>
          </w:p>
        </w:tc>
        <w:tc>
          <w:tcPr>
            <w:tcW w:w="451" w:type="pct"/>
            <w:shd w:val="clear" w:color="auto" w:fill="auto"/>
            <w:vAlign w:val="center"/>
            <w:hideMark/>
          </w:tcPr>
          <w:p w14:paraId="2B48E15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1622.1-2018</w:t>
            </w:r>
          </w:p>
        </w:tc>
        <w:tc>
          <w:tcPr>
            <w:tcW w:w="779" w:type="pct"/>
            <w:shd w:val="clear" w:color="auto" w:fill="auto"/>
            <w:vAlign w:val="center"/>
            <w:hideMark/>
          </w:tcPr>
          <w:p w14:paraId="25F88BB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牙周探针</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87" w:type="pct"/>
            <w:shd w:val="clear" w:color="auto" w:fill="auto"/>
            <w:vAlign w:val="center"/>
            <w:hideMark/>
          </w:tcPr>
          <w:p w14:paraId="4B1584B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8" w:type="pct"/>
            <w:shd w:val="clear" w:color="auto" w:fill="auto"/>
            <w:vAlign w:val="center"/>
            <w:hideMark/>
          </w:tcPr>
          <w:p w14:paraId="1390222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44" w:type="pct"/>
            <w:shd w:val="clear" w:color="auto" w:fill="auto"/>
            <w:vAlign w:val="center"/>
            <w:hideMark/>
          </w:tcPr>
          <w:p w14:paraId="1B7B710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9AB4C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6B92090E"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本标准规定了牙周探针的通用要求及试验方法。本标准适用于由奥氏体不锈钢或马氏体不锈钢制成的牙周探针。本标准不适用于工作端完全由塑料制成的牙周探针，也不适用于豪尔（</w:t>
            </w:r>
            <w:r w:rsidRPr="004C3EA4">
              <w:rPr>
                <w:rFonts w:ascii="Times New Roman" w:hAnsi="Times New Roman" w:cs="宋体" w:hint="eastAsia"/>
                <w:color w:val="000000" w:themeColor="text1"/>
                <w:kern w:val="0"/>
                <w:szCs w:val="21"/>
              </w:rPr>
              <w:t>HAUER</w:t>
            </w:r>
            <w:r w:rsidRPr="004C3EA4">
              <w:rPr>
                <w:rFonts w:ascii="Times New Roman" w:hAnsi="Times New Roman" w:cs="宋体" w:hint="eastAsia"/>
                <w:color w:val="000000" w:themeColor="text1"/>
                <w:kern w:val="0"/>
                <w:szCs w:val="21"/>
              </w:rPr>
              <w:t>）探针和具有可设定探测力的牙周探针。</w:t>
            </w:r>
          </w:p>
        </w:tc>
      </w:tr>
      <w:tr w:rsidR="004C3EA4" w:rsidRPr="004C3EA4" w14:paraId="06AD78EE" w14:textId="77777777" w:rsidTr="003676B8">
        <w:trPr>
          <w:cantSplit/>
          <w:trHeight w:val="397"/>
        </w:trPr>
        <w:tc>
          <w:tcPr>
            <w:tcW w:w="229" w:type="pct"/>
            <w:shd w:val="clear" w:color="auto" w:fill="auto"/>
            <w:noWrap/>
            <w:vAlign w:val="center"/>
            <w:hideMark/>
          </w:tcPr>
          <w:p w14:paraId="29CBF7B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745</w:t>
            </w:r>
          </w:p>
        </w:tc>
        <w:tc>
          <w:tcPr>
            <w:tcW w:w="451" w:type="pct"/>
            <w:shd w:val="clear" w:color="auto" w:fill="auto"/>
            <w:vAlign w:val="center"/>
            <w:hideMark/>
          </w:tcPr>
          <w:p w14:paraId="10EBD8B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1683-2019</w:t>
            </w:r>
          </w:p>
        </w:tc>
        <w:tc>
          <w:tcPr>
            <w:tcW w:w="779" w:type="pct"/>
            <w:shd w:val="clear" w:color="auto" w:fill="auto"/>
            <w:vAlign w:val="center"/>
            <w:hideMark/>
          </w:tcPr>
          <w:p w14:paraId="42E6A4A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牙骨凿</w:t>
            </w:r>
          </w:p>
        </w:tc>
        <w:tc>
          <w:tcPr>
            <w:tcW w:w="487" w:type="pct"/>
            <w:shd w:val="clear" w:color="auto" w:fill="auto"/>
            <w:vAlign w:val="center"/>
            <w:hideMark/>
          </w:tcPr>
          <w:p w14:paraId="254753E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8" w:type="pct"/>
            <w:shd w:val="clear" w:color="auto" w:fill="auto"/>
            <w:vAlign w:val="center"/>
            <w:hideMark/>
          </w:tcPr>
          <w:p w14:paraId="3C6B092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44" w:type="pct"/>
            <w:shd w:val="clear" w:color="auto" w:fill="auto"/>
            <w:vAlign w:val="center"/>
            <w:hideMark/>
          </w:tcPr>
          <w:p w14:paraId="714B12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811C9E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D7CC565"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用于骨挤压、上颌窦内提升、颌骨劈开等牙科手术中的牙骨凿的要求及试验方法。同时也规定了对该类产品标记标签的要求。本标准适用于牙科手术中使用的口腔科器械牙骨凿。本标准不适用于骨科手术中所使用的骨科用凿。</w:t>
            </w:r>
          </w:p>
        </w:tc>
      </w:tr>
      <w:tr w:rsidR="004C3EA4" w:rsidRPr="004C3EA4" w14:paraId="274A8ED5" w14:textId="77777777" w:rsidTr="003676B8">
        <w:trPr>
          <w:cantSplit/>
          <w:trHeight w:val="397"/>
        </w:trPr>
        <w:tc>
          <w:tcPr>
            <w:tcW w:w="229" w:type="pct"/>
            <w:shd w:val="clear" w:color="auto" w:fill="auto"/>
            <w:noWrap/>
            <w:vAlign w:val="center"/>
            <w:hideMark/>
          </w:tcPr>
          <w:p w14:paraId="4804EFA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746</w:t>
            </w:r>
          </w:p>
        </w:tc>
        <w:tc>
          <w:tcPr>
            <w:tcW w:w="451" w:type="pct"/>
            <w:shd w:val="clear" w:color="auto" w:fill="auto"/>
            <w:vAlign w:val="center"/>
            <w:hideMark/>
          </w:tcPr>
          <w:p w14:paraId="006A54B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1693-2020</w:t>
            </w:r>
          </w:p>
        </w:tc>
        <w:tc>
          <w:tcPr>
            <w:tcW w:w="779" w:type="pct"/>
            <w:shd w:val="clear" w:color="auto" w:fill="auto"/>
            <w:vAlign w:val="center"/>
            <w:hideMark/>
          </w:tcPr>
          <w:p w14:paraId="0A41178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上颌窦膜提升器</w:t>
            </w:r>
          </w:p>
        </w:tc>
        <w:tc>
          <w:tcPr>
            <w:tcW w:w="487" w:type="pct"/>
            <w:shd w:val="clear" w:color="auto" w:fill="auto"/>
            <w:vAlign w:val="center"/>
            <w:hideMark/>
          </w:tcPr>
          <w:p w14:paraId="7E2F384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2020-02-26</w:t>
            </w:r>
          </w:p>
        </w:tc>
        <w:tc>
          <w:tcPr>
            <w:tcW w:w="438" w:type="pct"/>
            <w:shd w:val="clear" w:color="auto" w:fill="auto"/>
            <w:vAlign w:val="center"/>
            <w:hideMark/>
          </w:tcPr>
          <w:p w14:paraId="748E08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4" w:type="pct"/>
            <w:shd w:val="clear" w:color="auto" w:fill="auto"/>
            <w:vAlign w:val="center"/>
            <w:hideMark/>
          </w:tcPr>
          <w:p w14:paraId="07DB2C5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E3FCDC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70C74262"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牙科种植体置入过程中用于上颌窦提升的上颌窦膜提升器的分类、要求及其试验方法。本标准还规定了标记和标签方面的要求。本标准适用于在牙科种植体置入过程中用于上颌窦提升的上颌窦膜提升器。</w:t>
            </w:r>
          </w:p>
        </w:tc>
      </w:tr>
      <w:tr w:rsidR="004C3EA4" w:rsidRPr="004C3EA4" w14:paraId="2094AC21" w14:textId="77777777" w:rsidTr="003676B8">
        <w:trPr>
          <w:cantSplit/>
          <w:trHeight w:val="397"/>
        </w:trPr>
        <w:tc>
          <w:tcPr>
            <w:tcW w:w="229" w:type="pct"/>
            <w:shd w:val="clear" w:color="auto" w:fill="auto"/>
            <w:noWrap/>
            <w:vAlign w:val="center"/>
            <w:hideMark/>
          </w:tcPr>
          <w:p w14:paraId="72564423"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747</w:t>
            </w:r>
          </w:p>
        </w:tc>
        <w:tc>
          <w:tcPr>
            <w:tcW w:w="451" w:type="pct"/>
            <w:shd w:val="clear" w:color="auto" w:fill="auto"/>
            <w:vAlign w:val="center"/>
            <w:hideMark/>
          </w:tcPr>
          <w:p w14:paraId="7280ECD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1696-2020</w:t>
            </w:r>
          </w:p>
        </w:tc>
        <w:tc>
          <w:tcPr>
            <w:tcW w:w="779" w:type="pct"/>
            <w:shd w:val="clear" w:color="auto" w:fill="auto"/>
            <w:vAlign w:val="center"/>
            <w:hideMark/>
          </w:tcPr>
          <w:p w14:paraId="570B1D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口内塑形刀</w:t>
            </w:r>
          </w:p>
        </w:tc>
        <w:tc>
          <w:tcPr>
            <w:tcW w:w="487" w:type="pct"/>
            <w:shd w:val="clear" w:color="auto" w:fill="auto"/>
            <w:vAlign w:val="center"/>
            <w:hideMark/>
          </w:tcPr>
          <w:p w14:paraId="607E050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8" w:type="pct"/>
            <w:shd w:val="clear" w:color="auto" w:fill="auto"/>
            <w:vAlign w:val="center"/>
            <w:hideMark/>
          </w:tcPr>
          <w:p w14:paraId="5D94E56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4" w:type="pct"/>
            <w:shd w:val="clear" w:color="auto" w:fill="auto"/>
            <w:vAlign w:val="center"/>
            <w:hideMark/>
          </w:tcPr>
          <w:p w14:paraId="343212F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00E401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3DBD41DE"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本标准规定了用于将充填材料填入牙齿窝洞并塑形的金属及非金属口内塑形刀的要求及其试验方法，包括一次性使用的口内塑形刀。本标准还规定了对其标识的要求。本标准适用于口内塑形刀。</w:t>
            </w:r>
          </w:p>
        </w:tc>
      </w:tr>
      <w:tr w:rsidR="004C3EA4" w:rsidRPr="004C3EA4" w14:paraId="74110503" w14:textId="77777777" w:rsidTr="003676B8">
        <w:trPr>
          <w:cantSplit/>
          <w:trHeight w:val="397"/>
        </w:trPr>
        <w:tc>
          <w:tcPr>
            <w:tcW w:w="229" w:type="pct"/>
            <w:shd w:val="clear" w:color="auto" w:fill="auto"/>
            <w:noWrap/>
            <w:vAlign w:val="center"/>
            <w:hideMark/>
          </w:tcPr>
          <w:p w14:paraId="029C44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748</w:t>
            </w:r>
          </w:p>
        </w:tc>
        <w:tc>
          <w:tcPr>
            <w:tcW w:w="451" w:type="pct"/>
            <w:shd w:val="clear" w:color="auto" w:fill="auto"/>
            <w:vAlign w:val="center"/>
            <w:hideMark/>
          </w:tcPr>
          <w:p w14:paraId="3FF267E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1756-2021</w:t>
            </w:r>
          </w:p>
        </w:tc>
        <w:tc>
          <w:tcPr>
            <w:tcW w:w="779" w:type="pct"/>
            <w:shd w:val="clear" w:color="auto" w:fill="auto"/>
            <w:vAlign w:val="center"/>
            <w:hideMark/>
          </w:tcPr>
          <w:p w14:paraId="51889B9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可重复使用牙周膜注射架</w:t>
            </w:r>
          </w:p>
        </w:tc>
        <w:tc>
          <w:tcPr>
            <w:tcW w:w="487" w:type="pct"/>
            <w:shd w:val="clear" w:color="auto" w:fill="auto"/>
            <w:vAlign w:val="center"/>
            <w:hideMark/>
          </w:tcPr>
          <w:p w14:paraId="00C5500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8" w:type="pct"/>
            <w:shd w:val="clear" w:color="auto" w:fill="auto"/>
            <w:noWrap/>
            <w:vAlign w:val="center"/>
            <w:hideMark/>
          </w:tcPr>
          <w:p w14:paraId="2C9B555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4" w:type="pct"/>
            <w:shd w:val="clear" w:color="auto" w:fill="auto"/>
            <w:noWrap/>
            <w:vAlign w:val="bottom"/>
            <w:hideMark/>
          </w:tcPr>
          <w:p w14:paraId="5E2695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9367E4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SAC/TC99/SC1</w:t>
            </w:r>
          </w:p>
        </w:tc>
        <w:tc>
          <w:tcPr>
            <w:tcW w:w="1545" w:type="pct"/>
            <w:shd w:val="clear" w:color="auto" w:fill="auto"/>
            <w:vAlign w:val="center"/>
            <w:hideMark/>
          </w:tcPr>
          <w:p w14:paraId="0A9793E2"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牙周膜麻醉，可重复使用的口腔麻醉注射架的要求、试验方法、使用说明及标记。本标准适用于具有米制螺纹尺寸并仅用于牙周膜注射的口腔麻醉注射架。采用寸制螺纹尺寸的各种注射架可参照使用。</w:t>
            </w:r>
          </w:p>
        </w:tc>
      </w:tr>
      <w:tr w:rsidR="004C3EA4" w:rsidRPr="004C3EA4" w14:paraId="3FE22BDC" w14:textId="77777777" w:rsidTr="003676B8">
        <w:trPr>
          <w:cantSplit/>
          <w:trHeight w:val="397"/>
        </w:trPr>
        <w:tc>
          <w:tcPr>
            <w:tcW w:w="229" w:type="pct"/>
            <w:shd w:val="clear" w:color="auto" w:fill="auto"/>
            <w:noWrap/>
            <w:vAlign w:val="center"/>
            <w:hideMark/>
          </w:tcPr>
          <w:p w14:paraId="4BFA41F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749</w:t>
            </w:r>
          </w:p>
        </w:tc>
        <w:tc>
          <w:tcPr>
            <w:tcW w:w="451" w:type="pct"/>
            <w:shd w:val="clear" w:color="auto" w:fill="auto"/>
            <w:vAlign w:val="center"/>
            <w:hideMark/>
          </w:tcPr>
          <w:p w14:paraId="5AC1A6E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0274-2011</w:t>
            </w:r>
          </w:p>
        </w:tc>
        <w:tc>
          <w:tcPr>
            <w:tcW w:w="779" w:type="pct"/>
            <w:shd w:val="clear" w:color="auto" w:fill="auto"/>
            <w:vAlign w:val="center"/>
            <w:hideMark/>
          </w:tcPr>
          <w:p w14:paraId="522DB82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刮牙器</w:t>
            </w:r>
          </w:p>
        </w:tc>
        <w:tc>
          <w:tcPr>
            <w:tcW w:w="487" w:type="pct"/>
            <w:shd w:val="clear" w:color="auto" w:fill="auto"/>
            <w:vAlign w:val="center"/>
            <w:hideMark/>
          </w:tcPr>
          <w:p w14:paraId="3EFE72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4286287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2FCC2857"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6345EC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5" w:type="pct"/>
            <w:shd w:val="clear" w:color="auto" w:fill="auto"/>
            <w:vAlign w:val="center"/>
            <w:hideMark/>
          </w:tcPr>
          <w:p w14:paraId="6224FBF1"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本标准规定了刮牙器产品的分类，要求，试验方法，检验规则，标志，包装，运输，贮存。本标准适用于供剔除龈上或除龈下牙垢及牙石的刮牙器</w:t>
            </w:r>
          </w:p>
        </w:tc>
      </w:tr>
      <w:tr w:rsidR="004C3EA4" w:rsidRPr="004C3EA4" w14:paraId="5DB6051E" w14:textId="77777777" w:rsidTr="003676B8">
        <w:trPr>
          <w:cantSplit/>
          <w:trHeight w:val="397"/>
        </w:trPr>
        <w:tc>
          <w:tcPr>
            <w:tcW w:w="229" w:type="pct"/>
            <w:shd w:val="clear" w:color="auto" w:fill="auto"/>
            <w:noWrap/>
            <w:vAlign w:val="center"/>
            <w:hideMark/>
          </w:tcPr>
          <w:p w14:paraId="62B9728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750</w:t>
            </w:r>
          </w:p>
        </w:tc>
        <w:tc>
          <w:tcPr>
            <w:tcW w:w="451" w:type="pct"/>
            <w:shd w:val="clear" w:color="auto" w:fill="auto"/>
            <w:vAlign w:val="center"/>
            <w:hideMark/>
          </w:tcPr>
          <w:p w14:paraId="7F6CB768"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0170-2011</w:t>
            </w:r>
          </w:p>
        </w:tc>
        <w:tc>
          <w:tcPr>
            <w:tcW w:w="779" w:type="pct"/>
            <w:shd w:val="clear" w:color="auto" w:fill="auto"/>
            <w:vAlign w:val="center"/>
            <w:hideMark/>
          </w:tcPr>
          <w:p w14:paraId="08C4FA5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牙挺</w:t>
            </w:r>
          </w:p>
        </w:tc>
        <w:tc>
          <w:tcPr>
            <w:tcW w:w="487" w:type="pct"/>
            <w:shd w:val="clear" w:color="auto" w:fill="auto"/>
            <w:vAlign w:val="center"/>
            <w:hideMark/>
          </w:tcPr>
          <w:p w14:paraId="07C54C5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8" w:type="pct"/>
            <w:shd w:val="clear" w:color="auto" w:fill="auto"/>
            <w:vAlign w:val="center"/>
            <w:hideMark/>
          </w:tcPr>
          <w:p w14:paraId="370EE3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4" w:type="pct"/>
            <w:shd w:val="clear" w:color="auto" w:fill="auto"/>
            <w:vAlign w:val="center"/>
            <w:hideMark/>
          </w:tcPr>
          <w:p w14:paraId="513F3D2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21ACF3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1545" w:type="pct"/>
            <w:shd w:val="clear" w:color="auto" w:fill="auto"/>
            <w:vAlign w:val="center"/>
            <w:hideMark/>
          </w:tcPr>
          <w:p w14:paraId="598BA7ED"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本标准规定了牙挺的分类、要求、试验方法、检验规则、标志、包装、运输、贮存。本标准适用于供撬松牙齿，撬除牙根、残根、碎根尖等用的牙挺。</w:t>
            </w:r>
          </w:p>
        </w:tc>
      </w:tr>
      <w:tr w:rsidR="004C3EA4" w:rsidRPr="004C3EA4" w14:paraId="34D6212F" w14:textId="77777777" w:rsidTr="00564E6A">
        <w:trPr>
          <w:cantSplit/>
          <w:trHeight w:val="397"/>
        </w:trPr>
        <w:tc>
          <w:tcPr>
            <w:tcW w:w="5000" w:type="pct"/>
            <w:gridSpan w:val="8"/>
            <w:shd w:val="clear" w:color="auto" w:fill="auto"/>
            <w:noWrap/>
            <w:vAlign w:val="center"/>
            <w:hideMark/>
          </w:tcPr>
          <w:p w14:paraId="2AEF2E76" w14:textId="77777777" w:rsidR="00C37F4A" w:rsidRPr="004C3EA4" w:rsidRDefault="00C37F4A" w:rsidP="004325A4">
            <w:pPr>
              <w:widowControl/>
              <w:jc w:val="center"/>
              <w:textAlignment w:val="center"/>
              <w:outlineLvl w:val="1"/>
              <w:rPr>
                <w:rFonts w:ascii="Times New Roman" w:hAnsi="Times New Roman" w:cs="宋体"/>
                <w:b/>
                <w:bCs/>
                <w:color w:val="000000" w:themeColor="text1"/>
                <w:kern w:val="0"/>
                <w:sz w:val="24"/>
                <w:lang w:bidi="ar"/>
              </w:rPr>
            </w:pPr>
            <w:bookmarkStart w:id="75" w:name="_Toc99807338"/>
            <w:r w:rsidRPr="004C3EA4">
              <w:rPr>
                <w:rFonts w:ascii="Times New Roman" w:hAnsi="Times New Roman" w:cs="宋体" w:hint="eastAsia"/>
                <w:b/>
                <w:bCs/>
                <w:color w:val="000000" w:themeColor="text1"/>
                <w:kern w:val="0"/>
                <w:sz w:val="24"/>
                <w:lang w:bidi="ar"/>
              </w:rPr>
              <w:t>（九）其他</w:t>
            </w:r>
            <w:bookmarkEnd w:id="75"/>
          </w:p>
        </w:tc>
      </w:tr>
      <w:tr w:rsidR="004C3EA4" w:rsidRPr="004C3EA4" w14:paraId="0634B7BF" w14:textId="77777777" w:rsidTr="003676B8">
        <w:trPr>
          <w:cantSplit/>
          <w:trHeight w:val="397"/>
        </w:trPr>
        <w:tc>
          <w:tcPr>
            <w:tcW w:w="229" w:type="pct"/>
            <w:shd w:val="clear" w:color="auto" w:fill="auto"/>
            <w:noWrap/>
            <w:vAlign w:val="center"/>
            <w:hideMark/>
          </w:tcPr>
          <w:p w14:paraId="15C3EA6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751</w:t>
            </w:r>
          </w:p>
        </w:tc>
        <w:tc>
          <w:tcPr>
            <w:tcW w:w="451" w:type="pct"/>
            <w:shd w:val="clear" w:color="auto" w:fill="auto"/>
            <w:vAlign w:val="center"/>
            <w:hideMark/>
          </w:tcPr>
          <w:p w14:paraId="1803711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36108-2018</w:t>
            </w:r>
          </w:p>
        </w:tc>
        <w:tc>
          <w:tcPr>
            <w:tcW w:w="779" w:type="pct"/>
            <w:shd w:val="clear" w:color="auto" w:fill="auto"/>
            <w:vAlign w:val="center"/>
            <w:hideMark/>
          </w:tcPr>
          <w:p w14:paraId="57156D3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口腔固定修复</w:t>
            </w:r>
            <w:r w:rsidRPr="004C3EA4">
              <w:rPr>
                <w:rFonts w:ascii="Times New Roman" w:hAnsi="Times New Roman" w:cs="宋体" w:hint="eastAsia"/>
                <w:color w:val="000000" w:themeColor="text1"/>
                <w:kern w:val="0"/>
                <w:szCs w:val="21"/>
              </w:rPr>
              <w:t>CAD</w:t>
            </w:r>
            <w:r w:rsidRPr="004C3EA4">
              <w:rPr>
                <w:rFonts w:ascii="Times New Roman" w:hAnsi="Times New Roman" w:cs="宋体" w:hint="eastAsia"/>
                <w:color w:val="000000" w:themeColor="text1"/>
                <w:kern w:val="0"/>
                <w:szCs w:val="21"/>
              </w:rPr>
              <w:t>软件技术要求</w:t>
            </w:r>
          </w:p>
        </w:tc>
        <w:tc>
          <w:tcPr>
            <w:tcW w:w="487" w:type="pct"/>
            <w:shd w:val="clear" w:color="auto" w:fill="auto"/>
            <w:vAlign w:val="center"/>
            <w:hideMark/>
          </w:tcPr>
          <w:p w14:paraId="6C0CDC1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2018-03-15</w:t>
            </w:r>
          </w:p>
        </w:tc>
        <w:tc>
          <w:tcPr>
            <w:tcW w:w="438" w:type="pct"/>
            <w:shd w:val="clear" w:color="auto" w:fill="auto"/>
            <w:vAlign w:val="center"/>
            <w:hideMark/>
          </w:tcPr>
          <w:p w14:paraId="4463F56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2018-10-01</w:t>
            </w:r>
          </w:p>
        </w:tc>
        <w:tc>
          <w:tcPr>
            <w:tcW w:w="544" w:type="pct"/>
            <w:shd w:val="clear" w:color="auto" w:fill="auto"/>
            <w:vAlign w:val="center"/>
            <w:hideMark/>
          </w:tcPr>
          <w:p w14:paraId="49CB7B1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E3D098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49C6186" w14:textId="77777777" w:rsidR="004C3EA4"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本标准规定了口腔固定修复</w:t>
            </w:r>
            <w:r w:rsidRPr="004C3EA4">
              <w:rPr>
                <w:rFonts w:ascii="Times New Roman" w:hAnsi="Times New Roman" w:cs="宋体" w:hint="eastAsia"/>
                <w:color w:val="000000" w:themeColor="text1"/>
                <w:kern w:val="0"/>
                <w:szCs w:val="21"/>
              </w:rPr>
              <w:t>CAD</w:t>
            </w:r>
            <w:r w:rsidRPr="004C3EA4">
              <w:rPr>
                <w:rFonts w:ascii="Times New Roman" w:hAnsi="Times New Roman" w:cs="宋体" w:hint="eastAsia"/>
                <w:color w:val="000000" w:themeColor="text1"/>
                <w:kern w:val="0"/>
                <w:szCs w:val="21"/>
              </w:rPr>
              <w:t>软件的术语和定义、技术要求、试验方法等要求。</w:t>
            </w:r>
          </w:p>
          <w:p w14:paraId="26A43FEA" w14:textId="28C7D0A7" w:rsidR="00C37F4A" w:rsidRPr="004C3EA4" w:rsidRDefault="00C37F4A"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本标准适用于口腔固定修复</w:t>
            </w:r>
            <w:r w:rsidRPr="004C3EA4">
              <w:rPr>
                <w:rFonts w:ascii="Times New Roman" w:hAnsi="Times New Roman" w:cs="宋体" w:hint="eastAsia"/>
                <w:color w:val="000000" w:themeColor="text1"/>
                <w:kern w:val="0"/>
                <w:szCs w:val="21"/>
              </w:rPr>
              <w:t>CAD</w:t>
            </w:r>
            <w:r w:rsidRPr="004C3EA4">
              <w:rPr>
                <w:rFonts w:ascii="Times New Roman" w:hAnsi="Times New Roman" w:cs="宋体" w:hint="eastAsia"/>
                <w:color w:val="000000" w:themeColor="text1"/>
                <w:kern w:val="0"/>
                <w:szCs w:val="21"/>
              </w:rPr>
              <w:t>软件的设计、开发及应用。</w:t>
            </w:r>
          </w:p>
        </w:tc>
      </w:tr>
      <w:tr w:rsidR="004C3EA4" w:rsidRPr="004C3EA4" w14:paraId="10B8AC04" w14:textId="77777777" w:rsidTr="003676B8">
        <w:trPr>
          <w:cantSplit/>
          <w:trHeight w:val="397"/>
        </w:trPr>
        <w:tc>
          <w:tcPr>
            <w:tcW w:w="229" w:type="pct"/>
            <w:shd w:val="clear" w:color="auto" w:fill="auto"/>
            <w:noWrap/>
            <w:vAlign w:val="center"/>
          </w:tcPr>
          <w:p w14:paraId="6BC30BCA" w14:textId="28E79E24" w:rsidR="003A692B" w:rsidRPr="004C3EA4" w:rsidRDefault="003A692B" w:rsidP="003A692B">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52</w:t>
            </w:r>
          </w:p>
        </w:tc>
        <w:tc>
          <w:tcPr>
            <w:tcW w:w="451" w:type="pct"/>
            <w:shd w:val="clear" w:color="auto" w:fill="auto"/>
            <w:vAlign w:val="center"/>
          </w:tcPr>
          <w:p w14:paraId="34A835AD" w14:textId="6C6D02E9" w:rsidR="003A692B" w:rsidRPr="004C3EA4" w:rsidRDefault="003A692B" w:rsidP="003A692B">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41230-2022</w:t>
            </w:r>
          </w:p>
        </w:tc>
        <w:tc>
          <w:tcPr>
            <w:tcW w:w="779" w:type="pct"/>
            <w:shd w:val="clear" w:color="auto" w:fill="auto"/>
            <w:vAlign w:val="center"/>
          </w:tcPr>
          <w:p w14:paraId="341FF9E7" w14:textId="2D1583CE" w:rsidR="003A692B" w:rsidRPr="004C3EA4" w:rsidRDefault="003A692B" w:rsidP="003A692B">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间接牙科修复体</w:t>
            </w:r>
            <w:r w:rsidRPr="004C3EA4">
              <w:rPr>
                <w:rFonts w:ascii="Times New Roman" w:hAnsi="Times New Roman" w:cs="宋体" w:hint="eastAsia"/>
                <w:color w:val="000000" w:themeColor="text1"/>
                <w:kern w:val="0"/>
                <w:szCs w:val="21"/>
              </w:rPr>
              <w:t xml:space="preserve"> CAD/CAM </w:t>
            </w:r>
            <w:r w:rsidRPr="004C3EA4">
              <w:rPr>
                <w:rFonts w:ascii="Times New Roman" w:hAnsi="Times New Roman" w:cs="宋体" w:hint="eastAsia"/>
                <w:color w:val="000000" w:themeColor="text1"/>
                <w:kern w:val="0"/>
                <w:szCs w:val="21"/>
              </w:rPr>
              <w:t>系统数字化设备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准确度评价试验方法</w:t>
            </w:r>
          </w:p>
        </w:tc>
        <w:tc>
          <w:tcPr>
            <w:tcW w:w="487" w:type="pct"/>
            <w:shd w:val="clear" w:color="auto" w:fill="auto"/>
            <w:vAlign w:val="center"/>
          </w:tcPr>
          <w:p w14:paraId="49C2D468" w14:textId="2D6E43B0" w:rsidR="003A692B" w:rsidRPr="004C3EA4" w:rsidRDefault="003A692B" w:rsidP="003A692B">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2022-03-09</w:t>
            </w:r>
          </w:p>
        </w:tc>
        <w:tc>
          <w:tcPr>
            <w:tcW w:w="438" w:type="pct"/>
            <w:shd w:val="clear" w:color="auto" w:fill="auto"/>
            <w:vAlign w:val="center"/>
          </w:tcPr>
          <w:p w14:paraId="525B6A2E" w14:textId="7A278635" w:rsidR="003A692B" w:rsidRPr="004C3EA4" w:rsidRDefault="003A692B" w:rsidP="003A692B">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2023-04-01</w:t>
            </w:r>
          </w:p>
        </w:tc>
        <w:tc>
          <w:tcPr>
            <w:tcW w:w="544" w:type="pct"/>
            <w:shd w:val="clear" w:color="auto" w:fill="auto"/>
            <w:vAlign w:val="center"/>
          </w:tcPr>
          <w:p w14:paraId="18053CBB" w14:textId="5954A633" w:rsidR="003A692B" w:rsidRPr="004C3EA4" w:rsidRDefault="003A692B" w:rsidP="003A692B">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tcPr>
          <w:p w14:paraId="1BF7997E" w14:textId="613EFE13" w:rsidR="003A692B" w:rsidRPr="004C3EA4" w:rsidRDefault="003A692B" w:rsidP="003A692B">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tcPr>
          <w:p w14:paraId="57B422CF" w14:textId="77777777" w:rsidR="004C3EA4" w:rsidRPr="004C3EA4" w:rsidRDefault="003A692B"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本文件规定了用于间接牙科修复的计算机辅助设计</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计算机辅助制造（</w:t>
            </w:r>
            <w:r w:rsidRPr="004C3EA4">
              <w:rPr>
                <w:rFonts w:ascii="Times New Roman" w:hAnsi="Times New Roman" w:cs="宋体" w:hint="eastAsia"/>
                <w:color w:val="000000" w:themeColor="text1"/>
                <w:kern w:val="0"/>
                <w:szCs w:val="21"/>
              </w:rPr>
              <w:t>CAD/CAM</w:t>
            </w:r>
            <w:r w:rsidRPr="004C3EA4">
              <w:rPr>
                <w:rFonts w:ascii="Times New Roman" w:hAnsi="Times New Roman" w:cs="宋体" w:hint="eastAsia"/>
                <w:color w:val="000000" w:themeColor="text1"/>
                <w:kern w:val="0"/>
                <w:szCs w:val="21"/>
              </w:rPr>
              <w:t>）系统数字化设备准确度评估的试验方法。本文件适用于光学或机械接触系统的数字化设备，不适用于手持式扫描仪。</w:t>
            </w:r>
          </w:p>
          <w:p w14:paraId="04C83C29" w14:textId="4E5616C3" w:rsidR="003A692B" w:rsidRPr="004C3EA4" w:rsidRDefault="003A692B" w:rsidP="004C3EA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本文件不适用于通过影像学方法（</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线）以及通过磁共振成像方法（</w:t>
            </w:r>
            <w:r w:rsidRPr="004C3EA4">
              <w:rPr>
                <w:rFonts w:ascii="Times New Roman" w:hAnsi="Times New Roman" w:cs="宋体" w:hint="eastAsia"/>
                <w:color w:val="000000" w:themeColor="text1"/>
                <w:kern w:val="0"/>
                <w:szCs w:val="21"/>
              </w:rPr>
              <w:t>MRI</w:t>
            </w:r>
            <w:r w:rsidRPr="004C3EA4">
              <w:rPr>
                <w:rFonts w:ascii="Times New Roman" w:hAnsi="Times New Roman" w:cs="宋体" w:hint="eastAsia"/>
                <w:color w:val="000000" w:themeColor="text1"/>
                <w:kern w:val="0"/>
                <w:szCs w:val="21"/>
              </w:rPr>
              <w:t>）实现数字化的设备。</w:t>
            </w:r>
          </w:p>
        </w:tc>
      </w:tr>
      <w:tr w:rsidR="004C3EA4" w:rsidRPr="004C3EA4" w14:paraId="0096BC30" w14:textId="77777777" w:rsidTr="001E7284">
        <w:trPr>
          <w:cantSplit/>
          <w:trHeight w:val="397"/>
        </w:trPr>
        <w:tc>
          <w:tcPr>
            <w:tcW w:w="229" w:type="pct"/>
            <w:shd w:val="clear" w:color="auto" w:fill="auto"/>
            <w:noWrap/>
            <w:vAlign w:val="center"/>
          </w:tcPr>
          <w:p w14:paraId="2F79D5A8" w14:textId="14B5E6C1" w:rsidR="00C37F4A" w:rsidRPr="004C3EA4" w:rsidRDefault="001E728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53</w:t>
            </w:r>
          </w:p>
        </w:tc>
        <w:tc>
          <w:tcPr>
            <w:tcW w:w="451" w:type="pct"/>
            <w:shd w:val="clear" w:color="auto" w:fill="auto"/>
            <w:vAlign w:val="center"/>
            <w:hideMark/>
          </w:tcPr>
          <w:p w14:paraId="70065B8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39111-2020</w:t>
            </w:r>
          </w:p>
        </w:tc>
        <w:tc>
          <w:tcPr>
            <w:tcW w:w="779" w:type="pct"/>
            <w:shd w:val="clear" w:color="auto" w:fill="auto"/>
            <w:vAlign w:val="center"/>
            <w:hideMark/>
          </w:tcPr>
          <w:p w14:paraId="3EF15D06"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牙颌模型三维扫描仪技术要求</w:t>
            </w:r>
          </w:p>
        </w:tc>
        <w:tc>
          <w:tcPr>
            <w:tcW w:w="487" w:type="pct"/>
            <w:shd w:val="clear" w:color="auto" w:fill="auto"/>
            <w:vAlign w:val="center"/>
            <w:hideMark/>
          </w:tcPr>
          <w:p w14:paraId="4C8A7E1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2020-10-14</w:t>
            </w:r>
          </w:p>
        </w:tc>
        <w:tc>
          <w:tcPr>
            <w:tcW w:w="438" w:type="pct"/>
            <w:shd w:val="clear" w:color="auto" w:fill="auto"/>
            <w:vAlign w:val="center"/>
            <w:hideMark/>
          </w:tcPr>
          <w:p w14:paraId="7813A95E"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2021-10-01</w:t>
            </w:r>
          </w:p>
        </w:tc>
        <w:tc>
          <w:tcPr>
            <w:tcW w:w="544" w:type="pct"/>
            <w:shd w:val="clear" w:color="auto" w:fill="auto"/>
            <w:vAlign w:val="center"/>
            <w:hideMark/>
          </w:tcPr>
          <w:p w14:paraId="25556EC4"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987132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38E83508"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本标准规定了牙颌模型三维扫描仪的要求和试验方法。</w:t>
            </w:r>
          </w:p>
          <w:p w14:paraId="2DF73AC7" w14:textId="34A85596"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本标准适用于牙颌模型三维扫描数据获取、编辑和输出的设备。</w:t>
            </w:r>
          </w:p>
        </w:tc>
      </w:tr>
      <w:tr w:rsidR="004C3EA4" w:rsidRPr="004C3EA4" w14:paraId="53FEAD2C" w14:textId="77777777" w:rsidTr="001E7284">
        <w:trPr>
          <w:cantSplit/>
          <w:trHeight w:val="397"/>
        </w:trPr>
        <w:tc>
          <w:tcPr>
            <w:tcW w:w="229" w:type="pct"/>
            <w:shd w:val="clear" w:color="auto" w:fill="auto"/>
            <w:noWrap/>
            <w:vAlign w:val="center"/>
          </w:tcPr>
          <w:p w14:paraId="31BE3363" w14:textId="251F7076" w:rsidR="00C37F4A" w:rsidRPr="004C3EA4" w:rsidRDefault="001E728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54</w:t>
            </w:r>
          </w:p>
        </w:tc>
        <w:tc>
          <w:tcPr>
            <w:tcW w:w="451" w:type="pct"/>
            <w:shd w:val="clear" w:color="auto" w:fill="auto"/>
            <w:vAlign w:val="center"/>
            <w:hideMark/>
          </w:tcPr>
          <w:p w14:paraId="68C62E6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0711-2009</w:t>
            </w:r>
          </w:p>
        </w:tc>
        <w:tc>
          <w:tcPr>
            <w:tcW w:w="779" w:type="pct"/>
            <w:shd w:val="clear" w:color="auto" w:fill="auto"/>
            <w:vAlign w:val="center"/>
            <w:hideMark/>
          </w:tcPr>
          <w:p w14:paraId="15EF687F"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牙科吸潮纸尖</w:t>
            </w:r>
          </w:p>
        </w:tc>
        <w:tc>
          <w:tcPr>
            <w:tcW w:w="487" w:type="pct"/>
            <w:shd w:val="clear" w:color="auto" w:fill="auto"/>
            <w:vAlign w:val="center"/>
            <w:hideMark/>
          </w:tcPr>
          <w:p w14:paraId="1C8892FA"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3E7B35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17B497B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62DAF3D"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2DD7860D"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本标准规定了用于根管治疗过程中的不含药的牙科吸潮纸尖的性能要求和试验方法。</w:t>
            </w:r>
          </w:p>
          <w:p w14:paraId="35F9AE9E"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本性能要求适用于经生产厂采用的灭菌方式灭菌一次后的牙科吸潮纸尖。牙科吸潮纸尖包括标准吸潮纸尖和锥形吸潮纸尖。</w:t>
            </w:r>
          </w:p>
          <w:p w14:paraId="21A86385" w14:textId="403E6D73"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本标准未规定无菌和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或可能的生物学危害的性能要求或试验方法。</w:t>
            </w:r>
          </w:p>
        </w:tc>
      </w:tr>
      <w:tr w:rsidR="004C3EA4" w:rsidRPr="004C3EA4" w14:paraId="4CBE7943" w14:textId="77777777" w:rsidTr="001E7284">
        <w:trPr>
          <w:cantSplit/>
          <w:trHeight w:val="397"/>
        </w:trPr>
        <w:tc>
          <w:tcPr>
            <w:tcW w:w="229" w:type="pct"/>
            <w:shd w:val="clear" w:color="auto" w:fill="auto"/>
            <w:noWrap/>
            <w:vAlign w:val="center"/>
          </w:tcPr>
          <w:p w14:paraId="6C46523D" w14:textId="24385002" w:rsidR="00C37F4A" w:rsidRPr="004C3EA4" w:rsidRDefault="001E728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55</w:t>
            </w:r>
          </w:p>
        </w:tc>
        <w:tc>
          <w:tcPr>
            <w:tcW w:w="451" w:type="pct"/>
            <w:shd w:val="clear" w:color="auto" w:fill="auto"/>
            <w:vAlign w:val="center"/>
            <w:hideMark/>
          </w:tcPr>
          <w:p w14:paraId="60CDE58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0516-2009</w:t>
            </w:r>
          </w:p>
        </w:tc>
        <w:tc>
          <w:tcPr>
            <w:tcW w:w="779" w:type="pct"/>
            <w:shd w:val="clear" w:color="auto" w:fill="auto"/>
            <w:vAlign w:val="center"/>
            <w:hideMark/>
          </w:tcPr>
          <w:p w14:paraId="55EB06C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w:t>
            </w:r>
            <w:r w:rsidRPr="004C3EA4">
              <w:rPr>
                <w:rFonts w:ascii="Times New Roman" w:hAnsi="Times New Roman" w:cs="宋体" w:hint="eastAsia"/>
                <w:color w:val="000000" w:themeColor="text1"/>
                <w:kern w:val="0"/>
                <w:szCs w:val="21"/>
              </w:rPr>
              <w:t>EDTA</w:t>
            </w:r>
            <w:r w:rsidRPr="004C3EA4">
              <w:rPr>
                <w:rFonts w:ascii="Times New Roman" w:hAnsi="Times New Roman" w:cs="宋体" w:hint="eastAsia"/>
                <w:color w:val="000000" w:themeColor="text1"/>
                <w:kern w:val="0"/>
                <w:szCs w:val="21"/>
              </w:rPr>
              <w:t>根管润滑</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清洗剂</w:t>
            </w:r>
          </w:p>
        </w:tc>
        <w:tc>
          <w:tcPr>
            <w:tcW w:w="487" w:type="pct"/>
            <w:shd w:val="clear" w:color="auto" w:fill="auto"/>
            <w:vAlign w:val="center"/>
            <w:hideMark/>
          </w:tcPr>
          <w:p w14:paraId="34706DAB"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8" w:type="pct"/>
            <w:shd w:val="clear" w:color="auto" w:fill="auto"/>
            <w:vAlign w:val="center"/>
            <w:hideMark/>
          </w:tcPr>
          <w:p w14:paraId="582BFD61"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4" w:type="pct"/>
            <w:shd w:val="clear" w:color="auto" w:fill="auto"/>
            <w:vAlign w:val="center"/>
            <w:hideMark/>
          </w:tcPr>
          <w:p w14:paraId="2AA45E4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EC1ED8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6AAB4CED" w14:textId="77777777" w:rsidR="004C3EA4"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本标准规定了乙二胺四乙酸（</w:t>
            </w:r>
            <w:r w:rsidRPr="004C3EA4">
              <w:rPr>
                <w:rFonts w:ascii="Times New Roman" w:hAnsi="Times New Roman" w:cs="宋体" w:hint="eastAsia"/>
                <w:color w:val="000000" w:themeColor="text1"/>
                <w:kern w:val="0"/>
                <w:szCs w:val="21"/>
              </w:rPr>
              <w:t>EDTA</w:t>
            </w:r>
            <w:r w:rsidRPr="004C3EA4">
              <w:rPr>
                <w:rFonts w:ascii="Times New Roman" w:hAnsi="Times New Roman" w:cs="宋体" w:hint="eastAsia"/>
                <w:color w:val="000000" w:themeColor="text1"/>
                <w:kern w:val="0"/>
                <w:szCs w:val="21"/>
              </w:rPr>
              <w:t>）类根管润滑</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清洗剂的要求和试验方法。</w:t>
            </w:r>
          </w:p>
          <w:p w14:paraId="70C19001" w14:textId="46ACB512"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本标准适用于根管治疗中应用的乙二胺四乙酸（</w:t>
            </w:r>
            <w:r w:rsidRPr="004C3EA4">
              <w:rPr>
                <w:rFonts w:ascii="Times New Roman" w:hAnsi="Times New Roman" w:cs="宋体" w:hint="eastAsia"/>
                <w:color w:val="000000" w:themeColor="text1"/>
                <w:kern w:val="0"/>
                <w:szCs w:val="21"/>
              </w:rPr>
              <w:t>EDTA</w:t>
            </w:r>
            <w:r w:rsidRPr="004C3EA4">
              <w:rPr>
                <w:rFonts w:ascii="Times New Roman" w:hAnsi="Times New Roman" w:cs="宋体" w:hint="eastAsia"/>
                <w:color w:val="000000" w:themeColor="text1"/>
                <w:kern w:val="0"/>
                <w:szCs w:val="21"/>
              </w:rPr>
              <w:t>）类根管润滑</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清洗剂。</w:t>
            </w:r>
          </w:p>
        </w:tc>
      </w:tr>
      <w:tr w:rsidR="003676B8" w:rsidRPr="004C3EA4" w14:paraId="5A1978D4" w14:textId="77777777" w:rsidTr="001E7284">
        <w:trPr>
          <w:cantSplit/>
          <w:trHeight w:val="397"/>
        </w:trPr>
        <w:tc>
          <w:tcPr>
            <w:tcW w:w="229" w:type="pct"/>
            <w:shd w:val="clear" w:color="auto" w:fill="auto"/>
            <w:noWrap/>
            <w:vAlign w:val="center"/>
          </w:tcPr>
          <w:p w14:paraId="423EE5C4" w14:textId="1DE9B8D1" w:rsidR="00C37F4A" w:rsidRPr="004C3EA4" w:rsidRDefault="001E728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56</w:t>
            </w:r>
          </w:p>
        </w:tc>
        <w:tc>
          <w:tcPr>
            <w:tcW w:w="451" w:type="pct"/>
            <w:shd w:val="clear" w:color="auto" w:fill="auto"/>
            <w:vAlign w:val="center"/>
            <w:hideMark/>
          </w:tcPr>
          <w:p w14:paraId="020175A9"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1702-2020</w:t>
            </w:r>
          </w:p>
        </w:tc>
        <w:tc>
          <w:tcPr>
            <w:tcW w:w="779" w:type="pct"/>
            <w:shd w:val="clear" w:color="auto" w:fill="auto"/>
            <w:vAlign w:val="center"/>
            <w:hideMark/>
          </w:tcPr>
          <w:p w14:paraId="0D0B85A0"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牙科学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增材制造</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口腔固定和活动修复用激光选区熔化金属材料</w:t>
            </w:r>
          </w:p>
        </w:tc>
        <w:tc>
          <w:tcPr>
            <w:tcW w:w="487" w:type="pct"/>
            <w:shd w:val="clear" w:color="auto" w:fill="auto"/>
            <w:vAlign w:val="center"/>
            <w:hideMark/>
          </w:tcPr>
          <w:p w14:paraId="0E120B9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8" w:type="pct"/>
            <w:shd w:val="clear" w:color="auto" w:fill="auto"/>
            <w:vAlign w:val="center"/>
            <w:hideMark/>
          </w:tcPr>
          <w:p w14:paraId="65528C3C"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44" w:type="pct"/>
            <w:shd w:val="clear" w:color="auto" w:fill="auto"/>
            <w:vAlign w:val="center"/>
            <w:hideMark/>
          </w:tcPr>
          <w:p w14:paraId="2ADAD132"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79842D5" w14:textId="77777777" w:rsidR="00C37F4A" w:rsidRPr="004C3EA4" w:rsidRDefault="00C37F4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SAC/TC99</w:t>
            </w:r>
          </w:p>
        </w:tc>
        <w:tc>
          <w:tcPr>
            <w:tcW w:w="1545" w:type="pct"/>
            <w:shd w:val="clear" w:color="auto" w:fill="auto"/>
            <w:vAlign w:val="center"/>
            <w:hideMark/>
          </w:tcPr>
          <w:p w14:paraId="1748ACCA" w14:textId="77777777" w:rsidR="00C37F4A" w:rsidRPr="004C3EA4" w:rsidRDefault="00C37F4A" w:rsidP="004C3EA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对口腔固定和活动修复用增材制造金属材料，包括用于烤瓷或不用于烤瓷，或者二者皆可的增材制造金属材料进行了分类并规定了性能要求及试验方法。还规定了产品的包装随附文件、使用说明书、标识和标签的要求。本标准适用于激光选区熔化增材制造工艺的钴铬合金、纯钛及钛合金金属粉。</w:t>
            </w:r>
          </w:p>
        </w:tc>
      </w:tr>
    </w:tbl>
    <w:p w14:paraId="7A994BBE" w14:textId="13C88C1D" w:rsidR="00C37F4A" w:rsidRPr="004C3EA4" w:rsidRDefault="00C37F4A" w:rsidP="000C6349">
      <w:pPr>
        <w:wordWrap w:val="0"/>
        <w:overflowPunct w:val="0"/>
        <w:rPr>
          <w:rFonts w:ascii="Times New Roman" w:hAnsi="Times New Roman"/>
          <w:color w:val="000000" w:themeColor="text1"/>
          <w:szCs w:val="21"/>
        </w:rPr>
      </w:pPr>
    </w:p>
    <w:p w14:paraId="0CFE037F" w14:textId="77777777" w:rsidR="00991DF9" w:rsidRPr="004C3EA4" w:rsidRDefault="00991DF9">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75C780C5" w14:textId="29871F3E" w:rsidR="00FC2329" w:rsidRPr="004C3EA4" w:rsidRDefault="00564E6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76" w:name="_Toc99807339"/>
      <w:r w:rsidRPr="004C3EA4">
        <w:rPr>
          <w:rFonts w:ascii="Times New Roman" w:eastAsia="宋体" w:hAnsi="Times New Roman" w:cs="Times New Roman" w:hint="eastAsia"/>
          <w:b/>
          <w:bCs/>
          <w:color w:val="000000" w:themeColor="text1"/>
          <w:sz w:val="32"/>
          <w:szCs w:val="32"/>
        </w:rPr>
        <w:lastRenderedPageBreak/>
        <w:t>七、输液、输血、采血、引流器械</w:t>
      </w:r>
      <w:bookmarkEnd w:id="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1284"/>
        <w:gridCol w:w="2315"/>
        <w:gridCol w:w="1437"/>
        <w:gridCol w:w="1298"/>
        <w:gridCol w:w="1564"/>
        <w:gridCol w:w="1558"/>
        <w:gridCol w:w="4613"/>
      </w:tblGrid>
      <w:tr w:rsidR="00377FC5" w:rsidRPr="004C3EA4" w14:paraId="4BF737CE" w14:textId="77777777" w:rsidTr="00991DF9">
        <w:trPr>
          <w:cantSplit/>
          <w:trHeight w:val="454"/>
          <w:tblHeader/>
        </w:trPr>
        <w:tc>
          <w:tcPr>
            <w:tcW w:w="242" w:type="pct"/>
            <w:shd w:val="clear" w:color="auto" w:fill="auto"/>
            <w:vAlign w:val="center"/>
            <w:hideMark/>
          </w:tcPr>
          <w:p w14:paraId="1BD75B78"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4" w:type="pct"/>
            <w:shd w:val="clear" w:color="auto" w:fill="auto"/>
            <w:vAlign w:val="center"/>
            <w:hideMark/>
          </w:tcPr>
          <w:p w14:paraId="2FDCBD2C"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83" w:type="pct"/>
            <w:shd w:val="clear" w:color="auto" w:fill="auto"/>
            <w:vAlign w:val="center"/>
            <w:hideMark/>
          </w:tcPr>
          <w:p w14:paraId="42520BC3"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6" w:type="pct"/>
            <w:shd w:val="clear" w:color="auto" w:fill="auto"/>
            <w:vAlign w:val="center"/>
            <w:hideMark/>
          </w:tcPr>
          <w:p w14:paraId="609A1C51"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9" w:type="pct"/>
            <w:shd w:val="clear" w:color="auto" w:fill="auto"/>
            <w:vAlign w:val="center"/>
            <w:hideMark/>
          </w:tcPr>
          <w:p w14:paraId="133D3F86"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29" w:type="pct"/>
            <w:shd w:val="clear" w:color="auto" w:fill="auto"/>
            <w:vAlign w:val="center"/>
            <w:hideMark/>
          </w:tcPr>
          <w:p w14:paraId="2FBAA0F7"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7" w:type="pct"/>
            <w:shd w:val="clear" w:color="auto" w:fill="auto"/>
            <w:vAlign w:val="center"/>
            <w:hideMark/>
          </w:tcPr>
          <w:p w14:paraId="25BE00CB"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05313627"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29BA3DC3" w14:textId="77777777" w:rsidTr="00564E6A">
        <w:trPr>
          <w:cantSplit/>
          <w:trHeight w:val="454"/>
        </w:trPr>
        <w:tc>
          <w:tcPr>
            <w:tcW w:w="5000" w:type="pct"/>
            <w:gridSpan w:val="8"/>
            <w:shd w:val="clear" w:color="auto" w:fill="auto"/>
            <w:vAlign w:val="center"/>
            <w:hideMark/>
          </w:tcPr>
          <w:p w14:paraId="6624B82B" w14:textId="18146E20"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77" w:name="_Toc99807340"/>
            <w:r w:rsidRPr="004C3EA4">
              <w:rPr>
                <w:rFonts w:ascii="Times New Roman" w:hAnsi="Times New Roman" w:cs="宋体" w:hint="eastAsia"/>
                <w:b/>
                <w:bCs/>
                <w:color w:val="000000" w:themeColor="text1"/>
                <w:kern w:val="0"/>
                <w:sz w:val="24"/>
                <w:lang w:bidi="ar"/>
              </w:rPr>
              <w:t>（一）专业通用领域</w:t>
            </w:r>
            <w:bookmarkEnd w:id="77"/>
          </w:p>
        </w:tc>
      </w:tr>
      <w:tr w:rsidR="00377FC5" w:rsidRPr="004C3EA4" w14:paraId="6A655311" w14:textId="77777777" w:rsidTr="001E7284">
        <w:trPr>
          <w:cantSplit/>
          <w:trHeight w:val="454"/>
        </w:trPr>
        <w:tc>
          <w:tcPr>
            <w:tcW w:w="242" w:type="pct"/>
            <w:shd w:val="clear" w:color="auto" w:fill="auto"/>
            <w:vAlign w:val="center"/>
          </w:tcPr>
          <w:p w14:paraId="68E02A25" w14:textId="212C3306"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57</w:t>
            </w:r>
          </w:p>
        </w:tc>
        <w:tc>
          <w:tcPr>
            <w:tcW w:w="434" w:type="pct"/>
            <w:shd w:val="clear" w:color="auto" w:fill="auto"/>
            <w:vAlign w:val="center"/>
            <w:hideMark/>
          </w:tcPr>
          <w:p w14:paraId="7ABDB22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14233.1-2008</w:t>
            </w:r>
          </w:p>
        </w:tc>
        <w:tc>
          <w:tcPr>
            <w:tcW w:w="783" w:type="pct"/>
            <w:shd w:val="clear" w:color="auto" w:fill="auto"/>
            <w:vAlign w:val="center"/>
            <w:hideMark/>
          </w:tcPr>
          <w:p w14:paraId="5A68141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医用输液、输血、注射器具检验方法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部分：化学分析方法</w:t>
            </w:r>
          </w:p>
        </w:tc>
        <w:tc>
          <w:tcPr>
            <w:tcW w:w="486" w:type="pct"/>
            <w:shd w:val="clear" w:color="auto" w:fill="auto"/>
            <w:vAlign w:val="center"/>
            <w:hideMark/>
          </w:tcPr>
          <w:p w14:paraId="65D706A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2008-11-03</w:t>
            </w:r>
          </w:p>
        </w:tc>
        <w:tc>
          <w:tcPr>
            <w:tcW w:w="439" w:type="pct"/>
            <w:shd w:val="clear" w:color="auto" w:fill="auto"/>
            <w:vAlign w:val="center"/>
            <w:hideMark/>
          </w:tcPr>
          <w:p w14:paraId="05260D4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2009-10-01</w:t>
            </w:r>
          </w:p>
        </w:tc>
        <w:tc>
          <w:tcPr>
            <w:tcW w:w="529" w:type="pct"/>
            <w:shd w:val="clear" w:color="auto" w:fill="auto"/>
            <w:vAlign w:val="center"/>
            <w:hideMark/>
          </w:tcPr>
          <w:p w14:paraId="1FD83EE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5F0E84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60C8C0B" w14:textId="77777777" w:rsidR="00FC2329" w:rsidRPr="004C3EA4" w:rsidRDefault="00FC2329" w:rsidP="00377FC5">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GB/T 14233 </w:t>
            </w:r>
            <w:r w:rsidRPr="004C3EA4">
              <w:rPr>
                <w:rFonts w:ascii="Times New Roman" w:hAnsi="Times New Roman" w:cs="宋体" w:hint="eastAsia"/>
                <w:color w:val="000000" w:themeColor="text1"/>
                <w:kern w:val="0"/>
                <w:szCs w:val="21"/>
              </w:rPr>
              <w:t>的本部分规定了医用输液、输血、注射器具化学分析方法。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本部分适用于医用高分子材料制成的医用输液、输血、注射及配套器具的化学分析，其它医用高分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子制品的化学分析亦可参照采用。</w:t>
            </w:r>
            <w:r w:rsidRPr="004C3EA4">
              <w:rPr>
                <w:rFonts w:ascii="Times New Roman" w:hAnsi="Times New Roman" w:cs="宋体" w:hint="eastAsia"/>
                <w:color w:val="000000" w:themeColor="text1"/>
                <w:kern w:val="0"/>
                <w:szCs w:val="21"/>
              </w:rPr>
              <w:t xml:space="preserve"> </w:t>
            </w:r>
          </w:p>
        </w:tc>
      </w:tr>
      <w:tr w:rsidR="00377FC5" w:rsidRPr="004C3EA4" w14:paraId="49C7E9E4" w14:textId="77777777" w:rsidTr="001E7284">
        <w:trPr>
          <w:cantSplit/>
          <w:trHeight w:val="454"/>
        </w:trPr>
        <w:tc>
          <w:tcPr>
            <w:tcW w:w="242" w:type="pct"/>
            <w:shd w:val="clear" w:color="auto" w:fill="auto"/>
            <w:vAlign w:val="center"/>
          </w:tcPr>
          <w:p w14:paraId="4C30A18B" w14:textId="4DF31DE8"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58</w:t>
            </w:r>
          </w:p>
        </w:tc>
        <w:tc>
          <w:tcPr>
            <w:tcW w:w="434" w:type="pct"/>
            <w:shd w:val="clear" w:color="auto" w:fill="auto"/>
            <w:vAlign w:val="center"/>
            <w:hideMark/>
          </w:tcPr>
          <w:p w14:paraId="00B240B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14233.2-2005</w:t>
            </w:r>
          </w:p>
        </w:tc>
        <w:tc>
          <w:tcPr>
            <w:tcW w:w="783" w:type="pct"/>
            <w:shd w:val="clear" w:color="auto" w:fill="auto"/>
            <w:vAlign w:val="center"/>
            <w:hideMark/>
          </w:tcPr>
          <w:p w14:paraId="51688F0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医用输液、输血、注射器具检验方法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部分：生物学试验方法</w:t>
            </w:r>
          </w:p>
        </w:tc>
        <w:tc>
          <w:tcPr>
            <w:tcW w:w="486" w:type="pct"/>
            <w:shd w:val="clear" w:color="auto" w:fill="auto"/>
            <w:vAlign w:val="center"/>
            <w:hideMark/>
          </w:tcPr>
          <w:p w14:paraId="3344F4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2005-11-17</w:t>
            </w:r>
          </w:p>
        </w:tc>
        <w:tc>
          <w:tcPr>
            <w:tcW w:w="439" w:type="pct"/>
            <w:shd w:val="clear" w:color="auto" w:fill="auto"/>
            <w:vAlign w:val="center"/>
            <w:hideMark/>
          </w:tcPr>
          <w:p w14:paraId="775A998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2006-05-01</w:t>
            </w:r>
          </w:p>
        </w:tc>
        <w:tc>
          <w:tcPr>
            <w:tcW w:w="529" w:type="pct"/>
            <w:shd w:val="clear" w:color="auto" w:fill="auto"/>
            <w:vAlign w:val="center"/>
            <w:hideMark/>
          </w:tcPr>
          <w:p w14:paraId="69C0DA4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683014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92D6FB1"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b/>
                <w:bCs/>
                <w:color w:val="000000" w:themeColor="text1"/>
                <w:kern w:val="0"/>
                <w:szCs w:val="21"/>
              </w:rPr>
              <w:t>GB/T 14233</w:t>
            </w:r>
            <w:r w:rsidRPr="004C3EA4">
              <w:rPr>
                <w:rFonts w:ascii="Times New Roman" w:hAnsi="Times New Roman" w:cs="宋体" w:hint="eastAsia"/>
                <w:b/>
                <w:bCs/>
                <w:color w:val="000000" w:themeColor="text1"/>
                <w:kern w:val="0"/>
                <w:szCs w:val="21"/>
              </w:rPr>
              <w:t>的</w:t>
            </w:r>
            <w:r w:rsidRPr="004C3EA4">
              <w:rPr>
                <w:rFonts w:ascii="Times New Roman" w:hAnsi="Times New Roman" w:cs="宋体" w:hint="eastAsia"/>
                <w:color w:val="000000" w:themeColor="text1"/>
                <w:kern w:val="0"/>
                <w:szCs w:val="21"/>
              </w:rPr>
              <w:t>本部分规定了医用输液、输血、注射器具生物学试验方法。</w:t>
            </w:r>
          </w:p>
          <w:p w14:paraId="0AD5DE90" w14:textId="48B314B0" w:rsidR="00FC2329" w:rsidRPr="004C3EA4" w:rsidRDefault="00FC2329" w:rsidP="00377FC5">
            <w:pPr>
              <w:widowControl/>
              <w:wordWrap w:val="0"/>
              <w:overflowPunct w:val="0"/>
              <w:rPr>
                <w:rFonts w:ascii="Times New Roman" w:hAnsi="Times New Roman" w:cs="宋体"/>
                <w:b/>
                <w:bCs/>
                <w:color w:val="000000" w:themeColor="text1"/>
                <w:kern w:val="0"/>
                <w:szCs w:val="21"/>
              </w:rPr>
            </w:pPr>
            <w:r w:rsidRPr="004C3EA4">
              <w:rPr>
                <w:rFonts w:ascii="Times New Roman" w:hAnsi="Times New Roman" w:cs="宋体" w:hint="eastAsia"/>
                <w:color w:val="000000" w:themeColor="text1"/>
                <w:kern w:val="0"/>
                <w:szCs w:val="21"/>
              </w:rPr>
              <w:t>本部分适用于医用输液、输血、注射器具。</w:t>
            </w:r>
          </w:p>
        </w:tc>
      </w:tr>
      <w:tr w:rsidR="00377FC5" w:rsidRPr="004C3EA4" w14:paraId="68E6D405" w14:textId="77777777" w:rsidTr="001E7284">
        <w:trPr>
          <w:cantSplit/>
          <w:trHeight w:val="454"/>
        </w:trPr>
        <w:tc>
          <w:tcPr>
            <w:tcW w:w="242" w:type="pct"/>
            <w:shd w:val="clear" w:color="auto" w:fill="auto"/>
            <w:vAlign w:val="center"/>
          </w:tcPr>
          <w:p w14:paraId="1564B6C8" w14:textId="0E4A63B8"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59</w:t>
            </w:r>
          </w:p>
        </w:tc>
        <w:tc>
          <w:tcPr>
            <w:tcW w:w="434" w:type="pct"/>
            <w:shd w:val="clear" w:color="auto" w:fill="auto"/>
            <w:vAlign w:val="center"/>
            <w:hideMark/>
          </w:tcPr>
          <w:p w14:paraId="53C4E02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0926-2014</w:t>
            </w:r>
          </w:p>
        </w:tc>
        <w:tc>
          <w:tcPr>
            <w:tcW w:w="783" w:type="pct"/>
            <w:shd w:val="clear" w:color="auto" w:fill="auto"/>
            <w:vAlign w:val="center"/>
            <w:hideMark/>
          </w:tcPr>
          <w:p w14:paraId="42D8660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医用聚氯乙烯医疗器械中邻苯二甲酸二（</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乙基己基）酯</w:t>
            </w:r>
            <w:r w:rsidRPr="004C3EA4">
              <w:rPr>
                <w:rFonts w:ascii="Times New Roman" w:hAnsi="Times New Roman" w:cs="宋体" w:hint="eastAsia"/>
                <w:color w:val="000000" w:themeColor="text1"/>
                <w:kern w:val="0"/>
                <w:szCs w:val="21"/>
              </w:rPr>
              <w:t>(DEHP)</w:t>
            </w:r>
            <w:r w:rsidRPr="004C3EA4">
              <w:rPr>
                <w:rFonts w:ascii="Times New Roman" w:hAnsi="Times New Roman" w:cs="宋体" w:hint="eastAsia"/>
                <w:color w:val="000000" w:themeColor="text1"/>
                <w:kern w:val="0"/>
                <w:szCs w:val="21"/>
              </w:rPr>
              <w:t>的定量分析</w:t>
            </w:r>
          </w:p>
        </w:tc>
        <w:tc>
          <w:tcPr>
            <w:tcW w:w="486" w:type="pct"/>
            <w:shd w:val="clear" w:color="auto" w:fill="auto"/>
            <w:vAlign w:val="center"/>
            <w:hideMark/>
          </w:tcPr>
          <w:p w14:paraId="02CDF76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2014-6-14</w:t>
            </w:r>
          </w:p>
        </w:tc>
        <w:tc>
          <w:tcPr>
            <w:tcW w:w="439" w:type="pct"/>
            <w:shd w:val="clear" w:color="auto" w:fill="auto"/>
            <w:vAlign w:val="center"/>
            <w:hideMark/>
          </w:tcPr>
          <w:p w14:paraId="3299D9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2015-7-1</w:t>
            </w:r>
          </w:p>
        </w:tc>
        <w:tc>
          <w:tcPr>
            <w:tcW w:w="529" w:type="pct"/>
            <w:shd w:val="clear" w:color="auto" w:fill="auto"/>
            <w:vAlign w:val="center"/>
            <w:hideMark/>
          </w:tcPr>
          <w:p w14:paraId="534858F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988FBF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37378B46"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本标准适用于使用</w:t>
            </w:r>
            <w:r w:rsidRPr="004C3EA4">
              <w:rPr>
                <w:rFonts w:ascii="Times New Roman" w:hAnsi="Times New Roman" w:cs="宋体" w:hint="eastAsia"/>
                <w:color w:val="000000" w:themeColor="text1"/>
                <w:kern w:val="0"/>
                <w:szCs w:val="21"/>
              </w:rPr>
              <w:t>DEHP</w:t>
            </w:r>
            <w:r w:rsidRPr="004C3EA4">
              <w:rPr>
                <w:rFonts w:ascii="Times New Roman" w:hAnsi="Times New Roman" w:cs="宋体" w:hint="eastAsia"/>
                <w:color w:val="000000" w:themeColor="text1"/>
                <w:kern w:val="0"/>
                <w:szCs w:val="21"/>
              </w:rPr>
              <w:t>为增塑剂的医用聚氯乙烯制造的医疗器械中</w:t>
            </w:r>
            <w:r w:rsidRPr="004C3EA4">
              <w:rPr>
                <w:rFonts w:ascii="Times New Roman" w:hAnsi="Times New Roman" w:cs="宋体" w:hint="eastAsia"/>
                <w:color w:val="000000" w:themeColor="text1"/>
                <w:kern w:val="0"/>
                <w:szCs w:val="21"/>
              </w:rPr>
              <w:t>DEHP</w:t>
            </w:r>
            <w:r w:rsidRPr="004C3EA4">
              <w:rPr>
                <w:rFonts w:ascii="Times New Roman" w:hAnsi="Times New Roman" w:cs="宋体" w:hint="eastAsia"/>
                <w:color w:val="000000" w:themeColor="text1"/>
                <w:kern w:val="0"/>
                <w:szCs w:val="21"/>
              </w:rPr>
              <w:t>含量的测定。本标准规定了聚氯乙烯医疗器械中</w:t>
            </w:r>
            <w:r w:rsidRPr="004C3EA4">
              <w:rPr>
                <w:rFonts w:ascii="Times New Roman" w:hAnsi="Times New Roman" w:cs="宋体" w:hint="eastAsia"/>
                <w:color w:val="000000" w:themeColor="text1"/>
                <w:kern w:val="0"/>
                <w:szCs w:val="21"/>
              </w:rPr>
              <w:t>DEHP</w:t>
            </w:r>
            <w:r w:rsidRPr="004C3EA4">
              <w:rPr>
                <w:rFonts w:ascii="Times New Roman" w:hAnsi="Times New Roman" w:cs="宋体" w:hint="eastAsia"/>
                <w:color w:val="000000" w:themeColor="text1"/>
                <w:kern w:val="0"/>
                <w:szCs w:val="21"/>
              </w:rPr>
              <w:t>含量测定的方法。先采用薄层色谱法进行定性，再采用紫外分光光度法进行定量。</w:t>
            </w:r>
          </w:p>
        </w:tc>
      </w:tr>
      <w:tr w:rsidR="00377FC5" w:rsidRPr="004C3EA4" w14:paraId="0317B643" w14:textId="77777777" w:rsidTr="001E7284">
        <w:trPr>
          <w:cantSplit/>
          <w:trHeight w:val="454"/>
        </w:trPr>
        <w:tc>
          <w:tcPr>
            <w:tcW w:w="242" w:type="pct"/>
            <w:shd w:val="clear" w:color="auto" w:fill="auto"/>
            <w:vAlign w:val="center"/>
          </w:tcPr>
          <w:p w14:paraId="7A60AA9D" w14:textId="59294A24"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60</w:t>
            </w:r>
          </w:p>
        </w:tc>
        <w:tc>
          <w:tcPr>
            <w:tcW w:w="434" w:type="pct"/>
            <w:shd w:val="clear" w:color="auto" w:fill="auto"/>
            <w:vAlign w:val="center"/>
            <w:hideMark/>
          </w:tcPr>
          <w:p w14:paraId="697E515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0927-2014</w:t>
            </w:r>
          </w:p>
        </w:tc>
        <w:tc>
          <w:tcPr>
            <w:tcW w:w="783" w:type="pct"/>
            <w:shd w:val="clear" w:color="auto" w:fill="auto"/>
            <w:vAlign w:val="center"/>
            <w:hideMark/>
          </w:tcPr>
          <w:p w14:paraId="2E02ECF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聚氯乙烯医疗器械中邻苯二甲酸二（</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乙基己基）酯（</w:t>
            </w:r>
            <w:r w:rsidRPr="004C3EA4">
              <w:rPr>
                <w:rFonts w:ascii="Times New Roman" w:hAnsi="Times New Roman" w:cs="宋体" w:hint="eastAsia"/>
                <w:color w:val="000000" w:themeColor="text1"/>
                <w:kern w:val="0"/>
                <w:szCs w:val="21"/>
              </w:rPr>
              <w:t>DEHP</w:t>
            </w:r>
            <w:r w:rsidRPr="004C3EA4">
              <w:rPr>
                <w:rFonts w:ascii="Times New Roman" w:hAnsi="Times New Roman" w:cs="宋体" w:hint="eastAsia"/>
                <w:color w:val="000000" w:themeColor="text1"/>
                <w:kern w:val="0"/>
                <w:szCs w:val="21"/>
              </w:rPr>
              <w:t>）溶出量测定指南</w:t>
            </w:r>
          </w:p>
        </w:tc>
        <w:tc>
          <w:tcPr>
            <w:tcW w:w="486" w:type="pct"/>
            <w:shd w:val="clear" w:color="auto" w:fill="auto"/>
            <w:vAlign w:val="center"/>
            <w:hideMark/>
          </w:tcPr>
          <w:p w14:paraId="4148A2D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2014-6-14</w:t>
            </w:r>
          </w:p>
        </w:tc>
        <w:tc>
          <w:tcPr>
            <w:tcW w:w="439" w:type="pct"/>
            <w:shd w:val="clear" w:color="auto" w:fill="auto"/>
            <w:vAlign w:val="center"/>
            <w:hideMark/>
          </w:tcPr>
          <w:p w14:paraId="1A9B919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2015-7-1</w:t>
            </w:r>
          </w:p>
        </w:tc>
        <w:tc>
          <w:tcPr>
            <w:tcW w:w="529" w:type="pct"/>
            <w:shd w:val="clear" w:color="auto" w:fill="auto"/>
            <w:vAlign w:val="center"/>
            <w:hideMark/>
          </w:tcPr>
          <w:p w14:paraId="5D2CD08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B499FB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28212CA"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DEHP</w:t>
            </w:r>
            <w:r w:rsidRPr="004C3EA4">
              <w:rPr>
                <w:rFonts w:ascii="Times New Roman" w:hAnsi="Times New Roman" w:cs="宋体" w:hint="eastAsia"/>
                <w:color w:val="000000" w:themeColor="text1"/>
                <w:kern w:val="0"/>
                <w:szCs w:val="21"/>
              </w:rPr>
              <w:t>为增塑剂的医用聚氯乙烯制造的医疗器械在使用中</w:t>
            </w:r>
            <w:r w:rsidRPr="004C3EA4">
              <w:rPr>
                <w:rFonts w:ascii="Times New Roman" w:hAnsi="Times New Roman" w:cs="宋体" w:hint="eastAsia"/>
                <w:color w:val="000000" w:themeColor="text1"/>
                <w:kern w:val="0"/>
                <w:szCs w:val="21"/>
              </w:rPr>
              <w:t>DEHP</w:t>
            </w:r>
            <w:r w:rsidRPr="004C3EA4">
              <w:rPr>
                <w:rFonts w:ascii="Times New Roman" w:hAnsi="Times New Roman" w:cs="宋体" w:hint="eastAsia"/>
                <w:color w:val="000000" w:themeColor="text1"/>
                <w:kern w:val="0"/>
                <w:szCs w:val="21"/>
              </w:rPr>
              <w:t>溶出量的测定。本标准规定了在模拟实际使用条件下，以聚氯乙烯（</w:t>
            </w:r>
            <w:r w:rsidRPr="004C3EA4">
              <w:rPr>
                <w:rFonts w:ascii="Times New Roman" w:hAnsi="Times New Roman" w:cs="宋体" w:hint="eastAsia"/>
                <w:color w:val="000000" w:themeColor="text1"/>
                <w:kern w:val="0"/>
                <w:szCs w:val="21"/>
              </w:rPr>
              <w:t>PVC</w:t>
            </w:r>
            <w:r w:rsidRPr="004C3EA4">
              <w:rPr>
                <w:rFonts w:ascii="Times New Roman" w:hAnsi="Times New Roman" w:cs="宋体" w:hint="eastAsia"/>
                <w:color w:val="000000" w:themeColor="text1"/>
                <w:kern w:val="0"/>
                <w:szCs w:val="21"/>
              </w:rPr>
              <w:t>）为原料制成的医疗器械与临床使用液体接触后，增塑剂</w:t>
            </w:r>
            <w:r w:rsidRPr="004C3EA4">
              <w:rPr>
                <w:rFonts w:ascii="Times New Roman" w:hAnsi="Times New Roman" w:cs="宋体" w:hint="eastAsia"/>
                <w:color w:val="000000" w:themeColor="text1"/>
                <w:kern w:val="0"/>
                <w:szCs w:val="21"/>
              </w:rPr>
              <w:t>DEHP</w:t>
            </w:r>
            <w:r w:rsidRPr="004C3EA4">
              <w:rPr>
                <w:rFonts w:ascii="Times New Roman" w:hAnsi="Times New Roman" w:cs="宋体" w:hint="eastAsia"/>
                <w:color w:val="000000" w:themeColor="text1"/>
                <w:kern w:val="0"/>
                <w:szCs w:val="21"/>
              </w:rPr>
              <w:t>溶出量测定的化学分析方法。</w:t>
            </w:r>
          </w:p>
        </w:tc>
      </w:tr>
      <w:tr w:rsidR="00377FC5" w:rsidRPr="004C3EA4" w14:paraId="3002DD30" w14:textId="77777777" w:rsidTr="001E7284">
        <w:trPr>
          <w:cantSplit/>
          <w:trHeight w:val="454"/>
        </w:trPr>
        <w:tc>
          <w:tcPr>
            <w:tcW w:w="242" w:type="pct"/>
            <w:shd w:val="clear" w:color="auto" w:fill="auto"/>
            <w:vAlign w:val="center"/>
          </w:tcPr>
          <w:p w14:paraId="3FB7EAF4" w14:textId="22A0E69F"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61</w:t>
            </w:r>
          </w:p>
        </w:tc>
        <w:tc>
          <w:tcPr>
            <w:tcW w:w="434" w:type="pct"/>
            <w:shd w:val="clear" w:color="auto" w:fill="auto"/>
            <w:vAlign w:val="center"/>
            <w:hideMark/>
          </w:tcPr>
          <w:p w14:paraId="0DBD587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1550.1-2017</w:t>
            </w:r>
          </w:p>
        </w:tc>
        <w:tc>
          <w:tcPr>
            <w:tcW w:w="783" w:type="pct"/>
            <w:shd w:val="clear" w:color="auto" w:fill="auto"/>
            <w:vAlign w:val="center"/>
            <w:hideMark/>
          </w:tcPr>
          <w:p w14:paraId="33F815E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一次性使用输液器具与药物相容性研究指南第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部分：药物吸附研究</w:t>
            </w:r>
          </w:p>
        </w:tc>
        <w:tc>
          <w:tcPr>
            <w:tcW w:w="486" w:type="pct"/>
            <w:shd w:val="clear" w:color="auto" w:fill="auto"/>
            <w:vAlign w:val="center"/>
            <w:hideMark/>
          </w:tcPr>
          <w:p w14:paraId="4F6C8FF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439" w:type="pct"/>
            <w:shd w:val="clear" w:color="auto" w:fill="auto"/>
            <w:vAlign w:val="center"/>
            <w:hideMark/>
          </w:tcPr>
          <w:p w14:paraId="12DAC84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29" w:type="pct"/>
            <w:shd w:val="clear" w:color="auto" w:fill="auto"/>
            <w:vAlign w:val="center"/>
            <w:hideMark/>
          </w:tcPr>
          <w:p w14:paraId="6E42EA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838352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3F5B6372"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模拟临床输液条件下或临床实际输液条件下，一次性使用输液器具与药物接触过程中对药物吸附的研究方法。本标准适用于特定输液器械与拟输注的药物或经论证所选择的典型药物进行相容性研究中的药物吸附研究。</w:t>
            </w:r>
          </w:p>
        </w:tc>
      </w:tr>
      <w:tr w:rsidR="00377FC5" w:rsidRPr="004C3EA4" w14:paraId="73E994C2" w14:textId="77777777" w:rsidTr="001E7284">
        <w:trPr>
          <w:cantSplit/>
          <w:trHeight w:val="454"/>
        </w:trPr>
        <w:tc>
          <w:tcPr>
            <w:tcW w:w="242" w:type="pct"/>
            <w:shd w:val="clear" w:color="auto" w:fill="auto"/>
            <w:vAlign w:val="center"/>
          </w:tcPr>
          <w:p w14:paraId="78EC4CEE" w14:textId="7DEED8D2"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62</w:t>
            </w:r>
          </w:p>
        </w:tc>
        <w:tc>
          <w:tcPr>
            <w:tcW w:w="434" w:type="pct"/>
            <w:shd w:val="clear" w:color="auto" w:fill="auto"/>
            <w:vAlign w:val="center"/>
            <w:hideMark/>
          </w:tcPr>
          <w:p w14:paraId="1C50462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1550.2-2019</w:t>
            </w:r>
          </w:p>
        </w:tc>
        <w:tc>
          <w:tcPr>
            <w:tcW w:w="783" w:type="pct"/>
            <w:shd w:val="clear" w:color="auto" w:fill="auto"/>
            <w:vAlign w:val="center"/>
            <w:hideMark/>
          </w:tcPr>
          <w:p w14:paraId="4E9F9A5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一次性使用输液器具与药物相容性研究指南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部分：可沥滤物研究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已知物</w:t>
            </w:r>
          </w:p>
        </w:tc>
        <w:tc>
          <w:tcPr>
            <w:tcW w:w="486" w:type="pct"/>
            <w:shd w:val="clear" w:color="auto" w:fill="auto"/>
            <w:vAlign w:val="center"/>
            <w:hideMark/>
          </w:tcPr>
          <w:p w14:paraId="5BF0A51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9" w:type="pct"/>
            <w:shd w:val="clear" w:color="auto" w:fill="auto"/>
            <w:vAlign w:val="center"/>
            <w:hideMark/>
          </w:tcPr>
          <w:p w14:paraId="39FB3B8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29" w:type="pct"/>
            <w:shd w:val="clear" w:color="auto" w:fill="auto"/>
            <w:vAlign w:val="center"/>
            <w:hideMark/>
          </w:tcPr>
          <w:p w14:paraId="762681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E52640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9D4CDD6"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在临床输注条件下或模拟临床实际输注条件下，一次性使用输液器具与药物接触过程中可沥滤物中已知物的研究方法。本标准适用于特定输液器具与拟输注的药物或经论证所选择的模拟溶剂进行的已知可沥滤物研究。</w:t>
            </w:r>
          </w:p>
        </w:tc>
      </w:tr>
      <w:tr w:rsidR="00377FC5" w:rsidRPr="004C3EA4" w14:paraId="5D70CF01" w14:textId="77777777" w:rsidTr="001E7284">
        <w:trPr>
          <w:cantSplit/>
          <w:trHeight w:val="454"/>
        </w:trPr>
        <w:tc>
          <w:tcPr>
            <w:tcW w:w="242" w:type="pct"/>
            <w:shd w:val="clear" w:color="auto" w:fill="auto"/>
            <w:vAlign w:val="center"/>
          </w:tcPr>
          <w:p w14:paraId="62FCC6CB" w14:textId="440886DC"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63</w:t>
            </w:r>
          </w:p>
        </w:tc>
        <w:tc>
          <w:tcPr>
            <w:tcW w:w="434" w:type="pct"/>
            <w:shd w:val="clear" w:color="auto" w:fill="auto"/>
            <w:vAlign w:val="center"/>
            <w:hideMark/>
          </w:tcPr>
          <w:p w14:paraId="16633E6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1556-2017</w:t>
            </w:r>
          </w:p>
        </w:tc>
        <w:tc>
          <w:tcPr>
            <w:tcW w:w="783" w:type="pct"/>
            <w:shd w:val="clear" w:color="auto" w:fill="auto"/>
            <w:vAlign w:val="center"/>
            <w:hideMark/>
          </w:tcPr>
          <w:p w14:paraId="785CC08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医用输液、输血、注射器具微粒污染检验方法</w:t>
            </w:r>
          </w:p>
        </w:tc>
        <w:tc>
          <w:tcPr>
            <w:tcW w:w="486" w:type="pct"/>
            <w:shd w:val="clear" w:color="auto" w:fill="auto"/>
            <w:vAlign w:val="center"/>
            <w:hideMark/>
          </w:tcPr>
          <w:p w14:paraId="19535BE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2DF98AC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29" w:type="pct"/>
            <w:shd w:val="clear" w:color="auto" w:fill="auto"/>
            <w:vAlign w:val="center"/>
            <w:hideMark/>
          </w:tcPr>
          <w:p w14:paraId="594ECB2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ED4EB4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9535858"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本标准规定了静脉输液、输血、注射器具微粒污染检验方法。本标准适用于静脉输注器具的微粒污染检验。其他产品的微粒污染检验方法可以参考本标准。本标准不适用于公称容量在</w:t>
            </w:r>
            <w:r w:rsidRPr="004C3EA4">
              <w:rPr>
                <w:rFonts w:ascii="Times New Roman" w:hAnsi="Times New Roman" w:cs="宋体" w:hint="eastAsia"/>
                <w:color w:val="000000" w:themeColor="text1"/>
                <w:kern w:val="0"/>
                <w:szCs w:val="21"/>
              </w:rPr>
              <w:t>1mL</w:t>
            </w:r>
            <w:r w:rsidRPr="004C3EA4">
              <w:rPr>
                <w:rFonts w:ascii="Times New Roman" w:hAnsi="Times New Roman" w:cs="宋体" w:hint="eastAsia"/>
                <w:color w:val="000000" w:themeColor="text1"/>
                <w:kern w:val="0"/>
                <w:szCs w:val="21"/>
              </w:rPr>
              <w:t>及以下的用于肌肉注射的注射器。</w:t>
            </w:r>
          </w:p>
        </w:tc>
      </w:tr>
      <w:tr w:rsidR="00377FC5" w:rsidRPr="004C3EA4" w14:paraId="06311A3D" w14:textId="77777777" w:rsidTr="001E7284">
        <w:trPr>
          <w:cantSplit/>
          <w:trHeight w:val="454"/>
        </w:trPr>
        <w:tc>
          <w:tcPr>
            <w:tcW w:w="242" w:type="pct"/>
            <w:shd w:val="clear" w:color="auto" w:fill="auto"/>
            <w:vAlign w:val="center"/>
          </w:tcPr>
          <w:p w14:paraId="4BC24B8E" w14:textId="471AD8AA"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64</w:t>
            </w:r>
          </w:p>
        </w:tc>
        <w:tc>
          <w:tcPr>
            <w:tcW w:w="434" w:type="pct"/>
            <w:shd w:val="clear" w:color="auto" w:fill="auto"/>
            <w:vAlign w:val="center"/>
            <w:hideMark/>
          </w:tcPr>
          <w:p w14:paraId="77D9598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1639-2018</w:t>
            </w:r>
          </w:p>
        </w:tc>
        <w:tc>
          <w:tcPr>
            <w:tcW w:w="783" w:type="pct"/>
            <w:shd w:val="clear" w:color="auto" w:fill="auto"/>
            <w:vAlign w:val="center"/>
            <w:hideMark/>
          </w:tcPr>
          <w:p w14:paraId="684C932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一次性使用聚氨酯输注器具二苯甲烷二异氰酸酯（</w:t>
            </w:r>
            <w:r w:rsidRPr="004C3EA4">
              <w:rPr>
                <w:rFonts w:ascii="Times New Roman" w:hAnsi="Times New Roman" w:cs="宋体" w:hint="eastAsia"/>
                <w:color w:val="000000" w:themeColor="text1"/>
                <w:kern w:val="0"/>
                <w:szCs w:val="21"/>
              </w:rPr>
              <w:t>MDI</w:t>
            </w:r>
            <w:r w:rsidRPr="004C3EA4">
              <w:rPr>
                <w:rFonts w:ascii="Times New Roman" w:hAnsi="Times New Roman" w:cs="宋体" w:hint="eastAsia"/>
                <w:color w:val="000000" w:themeColor="text1"/>
                <w:kern w:val="0"/>
                <w:szCs w:val="21"/>
              </w:rPr>
              <w:t>）残留量测定方法</w:t>
            </w:r>
          </w:p>
        </w:tc>
        <w:tc>
          <w:tcPr>
            <w:tcW w:w="486" w:type="pct"/>
            <w:shd w:val="clear" w:color="auto" w:fill="auto"/>
            <w:vAlign w:val="center"/>
            <w:hideMark/>
          </w:tcPr>
          <w:p w14:paraId="5CB6ADA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9" w:type="pct"/>
            <w:shd w:val="clear" w:color="auto" w:fill="auto"/>
            <w:vAlign w:val="center"/>
            <w:hideMark/>
          </w:tcPr>
          <w:p w14:paraId="673132D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29" w:type="pct"/>
            <w:shd w:val="clear" w:color="auto" w:fill="auto"/>
            <w:vAlign w:val="center"/>
            <w:hideMark/>
          </w:tcPr>
          <w:p w14:paraId="6577508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D58DAE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4D3A36B"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本标准规定了高效液相</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荧光法测定一次性使用聚氨酯输注器具二苯甲烷二异氰酸酯（</w:t>
            </w:r>
            <w:r w:rsidRPr="004C3EA4">
              <w:rPr>
                <w:rFonts w:ascii="Times New Roman" w:hAnsi="Times New Roman" w:cs="宋体" w:hint="eastAsia"/>
                <w:color w:val="000000" w:themeColor="text1"/>
                <w:kern w:val="0"/>
                <w:szCs w:val="21"/>
              </w:rPr>
              <w:t>MDI</w:t>
            </w:r>
            <w:r w:rsidRPr="004C3EA4">
              <w:rPr>
                <w:rFonts w:ascii="Times New Roman" w:hAnsi="Times New Roman" w:cs="宋体" w:hint="eastAsia"/>
                <w:color w:val="000000" w:themeColor="text1"/>
                <w:kern w:val="0"/>
                <w:szCs w:val="21"/>
              </w:rPr>
              <w:t>）残留量的试验方法。本标准适用于采用聚氨酯为材料的一次性使用输注器具中二苯甲烷二异氰酸酯（</w:t>
            </w:r>
            <w:r w:rsidRPr="004C3EA4">
              <w:rPr>
                <w:rFonts w:ascii="Times New Roman" w:hAnsi="Times New Roman" w:cs="宋体" w:hint="eastAsia"/>
                <w:color w:val="000000" w:themeColor="text1"/>
                <w:kern w:val="0"/>
                <w:szCs w:val="21"/>
              </w:rPr>
              <w:t>MDI</w:t>
            </w:r>
            <w:r w:rsidRPr="004C3EA4">
              <w:rPr>
                <w:rFonts w:ascii="Times New Roman" w:hAnsi="Times New Roman" w:cs="宋体" w:hint="eastAsia"/>
                <w:color w:val="000000" w:themeColor="text1"/>
                <w:kern w:val="0"/>
                <w:szCs w:val="21"/>
              </w:rPr>
              <w:t>）残留含量的测定。</w:t>
            </w:r>
          </w:p>
        </w:tc>
      </w:tr>
      <w:tr w:rsidR="00377FC5" w:rsidRPr="004C3EA4" w14:paraId="3FB369BE" w14:textId="77777777" w:rsidTr="001E7284">
        <w:trPr>
          <w:cantSplit/>
          <w:trHeight w:val="454"/>
        </w:trPr>
        <w:tc>
          <w:tcPr>
            <w:tcW w:w="242" w:type="pct"/>
            <w:shd w:val="clear" w:color="auto" w:fill="auto"/>
            <w:vAlign w:val="center"/>
          </w:tcPr>
          <w:p w14:paraId="24C84BE3" w14:textId="12018947"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65</w:t>
            </w:r>
          </w:p>
        </w:tc>
        <w:tc>
          <w:tcPr>
            <w:tcW w:w="434" w:type="pct"/>
            <w:shd w:val="clear" w:color="auto" w:fill="auto"/>
            <w:vAlign w:val="center"/>
            <w:hideMark/>
          </w:tcPr>
          <w:p w14:paraId="3314000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1658-2019</w:t>
            </w:r>
          </w:p>
        </w:tc>
        <w:tc>
          <w:tcPr>
            <w:tcW w:w="783" w:type="pct"/>
            <w:shd w:val="clear" w:color="auto" w:fill="auto"/>
            <w:vAlign w:val="center"/>
            <w:hideMark/>
          </w:tcPr>
          <w:p w14:paraId="21511D9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输液输血器具中环己酮溶出量的测定方法</w:t>
            </w:r>
          </w:p>
        </w:tc>
        <w:tc>
          <w:tcPr>
            <w:tcW w:w="486" w:type="pct"/>
            <w:shd w:val="clear" w:color="auto" w:fill="auto"/>
            <w:vAlign w:val="center"/>
            <w:hideMark/>
          </w:tcPr>
          <w:p w14:paraId="3FE869D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52323E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29" w:type="pct"/>
            <w:shd w:val="clear" w:color="auto" w:fill="auto"/>
            <w:vAlign w:val="center"/>
            <w:hideMark/>
          </w:tcPr>
          <w:p w14:paraId="6CA1AC1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1542DC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56DC88B"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本标准规定了输液、输血器具中环己酮溶出量的测定方法。本标准适用于使用环己酮作为粘合剂的输液、输血器具。</w:t>
            </w:r>
          </w:p>
        </w:tc>
      </w:tr>
      <w:tr w:rsidR="00377FC5" w:rsidRPr="004C3EA4" w14:paraId="278482CE" w14:textId="77777777" w:rsidTr="001E7284">
        <w:trPr>
          <w:cantSplit/>
          <w:trHeight w:val="454"/>
        </w:trPr>
        <w:tc>
          <w:tcPr>
            <w:tcW w:w="242" w:type="pct"/>
            <w:shd w:val="clear" w:color="auto" w:fill="auto"/>
            <w:vAlign w:val="center"/>
          </w:tcPr>
          <w:p w14:paraId="60EC716B" w14:textId="6EF1324F" w:rsidR="00FC2329" w:rsidRPr="004C3EA4" w:rsidRDefault="006650E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66</w:t>
            </w:r>
          </w:p>
        </w:tc>
        <w:tc>
          <w:tcPr>
            <w:tcW w:w="434" w:type="pct"/>
            <w:shd w:val="clear" w:color="auto" w:fill="auto"/>
            <w:vAlign w:val="center"/>
            <w:hideMark/>
          </w:tcPr>
          <w:p w14:paraId="69C7F61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1690-2020</w:t>
            </w:r>
          </w:p>
        </w:tc>
        <w:tc>
          <w:tcPr>
            <w:tcW w:w="783" w:type="pct"/>
            <w:shd w:val="clear" w:color="auto" w:fill="auto"/>
            <w:vAlign w:val="center"/>
            <w:hideMark/>
          </w:tcPr>
          <w:p w14:paraId="37383FC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一次性使用聚氯乙烯输注器具中</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氯乙醇残留量测定方法</w:t>
            </w:r>
          </w:p>
        </w:tc>
        <w:tc>
          <w:tcPr>
            <w:tcW w:w="486" w:type="pct"/>
            <w:shd w:val="clear" w:color="auto" w:fill="auto"/>
            <w:vAlign w:val="center"/>
            <w:hideMark/>
          </w:tcPr>
          <w:p w14:paraId="03F4497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9" w:type="pct"/>
            <w:shd w:val="clear" w:color="auto" w:fill="auto"/>
            <w:vAlign w:val="center"/>
            <w:hideMark/>
          </w:tcPr>
          <w:p w14:paraId="4DB3BB6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29" w:type="pct"/>
            <w:shd w:val="clear" w:color="auto" w:fill="auto"/>
            <w:vAlign w:val="center"/>
          </w:tcPr>
          <w:p w14:paraId="0328BEA7" w14:textId="1781623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p>
        </w:tc>
        <w:tc>
          <w:tcPr>
            <w:tcW w:w="527" w:type="pct"/>
            <w:shd w:val="clear" w:color="auto" w:fill="auto"/>
            <w:vAlign w:val="center"/>
            <w:hideMark/>
          </w:tcPr>
          <w:p w14:paraId="4D26BF8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28F1E26"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本标准规定了一次性使用聚氯乙烯输注器具</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氯乙醇（</w:t>
            </w:r>
            <w:r w:rsidRPr="004C3EA4">
              <w:rPr>
                <w:rFonts w:ascii="Times New Roman" w:hAnsi="Times New Roman" w:cs="宋体" w:hint="eastAsia"/>
                <w:color w:val="000000" w:themeColor="text1"/>
                <w:kern w:val="0"/>
                <w:szCs w:val="21"/>
              </w:rPr>
              <w:t>ECH</w:t>
            </w:r>
            <w:r w:rsidRPr="004C3EA4">
              <w:rPr>
                <w:rFonts w:ascii="Times New Roman" w:hAnsi="Times New Roman" w:cs="宋体" w:hint="eastAsia"/>
                <w:color w:val="000000" w:themeColor="text1"/>
                <w:kern w:val="0"/>
                <w:szCs w:val="21"/>
              </w:rPr>
              <w:t>）残留量的测定方法。本标准适用于使用环氧乙烷灭菌的一次性使用聚氯乙烯输注器具。</w:t>
            </w:r>
          </w:p>
        </w:tc>
      </w:tr>
      <w:tr w:rsidR="00377FC5" w:rsidRPr="004C3EA4" w14:paraId="0BB8B31D" w14:textId="77777777" w:rsidTr="001E7284">
        <w:trPr>
          <w:cantSplit/>
          <w:trHeight w:val="454"/>
        </w:trPr>
        <w:tc>
          <w:tcPr>
            <w:tcW w:w="242" w:type="pct"/>
            <w:shd w:val="clear" w:color="auto" w:fill="auto"/>
            <w:vAlign w:val="center"/>
          </w:tcPr>
          <w:p w14:paraId="219ADB00" w14:textId="12EA8884"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67</w:t>
            </w:r>
          </w:p>
        </w:tc>
        <w:tc>
          <w:tcPr>
            <w:tcW w:w="434" w:type="pct"/>
            <w:shd w:val="clear" w:color="auto" w:fill="auto"/>
            <w:vAlign w:val="center"/>
            <w:hideMark/>
          </w:tcPr>
          <w:p w14:paraId="4CD0516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0031-2008</w:t>
            </w:r>
          </w:p>
        </w:tc>
        <w:tc>
          <w:tcPr>
            <w:tcW w:w="783" w:type="pct"/>
            <w:shd w:val="clear" w:color="auto" w:fill="auto"/>
            <w:vAlign w:val="center"/>
            <w:hideMark/>
          </w:tcPr>
          <w:p w14:paraId="6ECF1A4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输液、输血用硅橡胶管路及弹性件</w:t>
            </w:r>
          </w:p>
        </w:tc>
        <w:tc>
          <w:tcPr>
            <w:tcW w:w="486" w:type="pct"/>
            <w:shd w:val="clear" w:color="auto" w:fill="auto"/>
            <w:vAlign w:val="center"/>
            <w:hideMark/>
          </w:tcPr>
          <w:p w14:paraId="1A2F20E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1D0E305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2009-10-01</w:t>
            </w:r>
          </w:p>
        </w:tc>
        <w:tc>
          <w:tcPr>
            <w:tcW w:w="529" w:type="pct"/>
            <w:shd w:val="clear" w:color="auto" w:fill="auto"/>
            <w:vAlign w:val="center"/>
            <w:hideMark/>
          </w:tcPr>
          <w:p w14:paraId="446114B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B651A5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F2B75AC"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本标准规定了输液、输血用硅橡胶管路（</w:t>
            </w:r>
            <w:r w:rsidRPr="004C3EA4">
              <w:rPr>
                <w:rFonts w:ascii="Times New Roman" w:hAnsi="Times New Roman" w:cs="宋体" w:hint="eastAsia"/>
                <w:b/>
                <w:bCs/>
                <w:color w:val="000000" w:themeColor="text1"/>
                <w:kern w:val="0"/>
                <w:szCs w:val="21"/>
              </w:rPr>
              <w:t>以下</w:t>
            </w:r>
            <w:r w:rsidRPr="004C3EA4">
              <w:rPr>
                <w:rFonts w:ascii="Times New Roman" w:hAnsi="Times New Roman" w:cs="宋体" w:hint="eastAsia"/>
                <w:color w:val="000000" w:themeColor="text1"/>
                <w:kern w:val="0"/>
                <w:szCs w:val="21"/>
              </w:rPr>
              <w:t>简称“管路”）及弹性件的通用要求和试验方法。</w:t>
            </w:r>
          </w:p>
          <w:p w14:paraId="6257C5BC"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b/>
                <w:bCs/>
                <w:color w:val="000000" w:themeColor="text1"/>
                <w:kern w:val="0"/>
                <w:szCs w:val="21"/>
              </w:rPr>
              <w:t>本标准</w:t>
            </w:r>
            <w:r w:rsidRPr="004C3EA4">
              <w:rPr>
                <w:rFonts w:ascii="Times New Roman" w:hAnsi="Times New Roman" w:cs="宋体" w:hint="eastAsia"/>
                <w:color w:val="000000" w:themeColor="text1"/>
                <w:kern w:val="0"/>
                <w:szCs w:val="21"/>
              </w:rPr>
              <w:t>适用的产品包括（但不限于）：</w:t>
            </w:r>
          </w:p>
          <w:p w14:paraId="12317D9C"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重复性使用的静脉输注药液的体外转移管路；</w:t>
            </w:r>
          </w:p>
          <w:p w14:paraId="67106F10"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一次性使用血液处理产品中的硅橡胶弹性件，如泵管、阀门或流量控制装置的密封垫、注射件等；</w:t>
            </w:r>
          </w:p>
          <w:p w14:paraId="12AD194A"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一次性使用输液器具用硅橡胶弹性件，如注射件、输注泵的硅橡胶贮液囊等；</w:t>
            </w:r>
          </w:p>
          <w:p w14:paraId="19CA7F0F"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一次性使用压力输液管路中的泵管、阀门、注射件等。</w:t>
            </w:r>
          </w:p>
          <w:p w14:paraId="50B004E5" w14:textId="15AFF158"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本标准不包括插入或植入人体的硅橡胶导管和人工心肺机泵管。</w:t>
            </w:r>
          </w:p>
        </w:tc>
      </w:tr>
      <w:tr w:rsidR="00377FC5" w:rsidRPr="004C3EA4" w14:paraId="7322CAFD" w14:textId="77777777" w:rsidTr="001E7284">
        <w:trPr>
          <w:cantSplit/>
          <w:trHeight w:val="454"/>
        </w:trPr>
        <w:tc>
          <w:tcPr>
            <w:tcW w:w="242" w:type="pct"/>
            <w:shd w:val="clear" w:color="auto" w:fill="auto"/>
            <w:vAlign w:val="center"/>
          </w:tcPr>
          <w:p w14:paraId="47BC24EB" w14:textId="1F3B08A1"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68</w:t>
            </w:r>
          </w:p>
        </w:tc>
        <w:tc>
          <w:tcPr>
            <w:tcW w:w="434" w:type="pct"/>
            <w:shd w:val="clear" w:color="auto" w:fill="auto"/>
            <w:vAlign w:val="center"/>
            <w:hideMark/>
          </w:tcPr>
          <w:p w14:paraId="17E12CD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0114-2008</w:t>
            </w:r>
          </w:p>
        </w:tc>
        <w:tc>
          <w:tcPr>
            <w:tcW w:w="783" w:type="pct"/>
            <w:shd w:val="clear" w:color="auto" w:fill="auto"/>
            <w:vAlign w:val="center"/>
            <w:hideMark/>
          </w:tcPr>
          <w:p w14:paraId="34828D1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医用输液、输血、注射器具用聚乙烯专用料</w:t>
            </w:r>
          </w:p>
        </w:tc>
        <w:tc>
          <w:tcPr>
            <w:tcW w:w="486" w:type="pct"/>
            <w:shd w:val="clear" w:color="auto" w:fill="auto"/>
            <w:vAlign w:val="center"/>
            <w:hideMark/>
          </w:tcPr>
          <w:p w14:paraId="0F6BD32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9" w:type="pct"/>
            <w:shd w:val="clear" w:color="auto" w:fill="auto"/>
            <w:vAlign w:val="center"/>
            <w:hideMark/>
          </w:tcPr>
          <w:p w14:paraId="368F1A5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29" w:type="pct"/>
            <w:shd w:val="clear" w:color="auto" w:fill="auto"/>
            <w:vAlign w:val="center"/>
            <w:hideMark/>
          </w:tcPr>
          <w:p w14:paraId="2AF2396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991B87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97BA910"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本标准规定了医用输液、输血、注射器具用聚乙烯专用料的要求、试验方法、检验规则、标志、包装、运输和贮存。</w:t>
            </w:r>
          </w:p>
          <w:p w14:paraId="565E1A46" w14:textId="08791DDF"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本标准适用于医用输液、输血、注射器具用聚乙烯专用料。</w:t>
            </w:r>
          </w:p>
        </w:tc>
      </w:tr>
      <w:tr w:rsidR="00377FC5" w:rsidRPr="004C3EA4" w14:paraId="08219F3A" w14:textId="77777777" w:rsidTr="001E7284">
        <w:trPr>
          <w:cantSplit/>
          <w:trHeight w:val="454"/>
        </w:trPr>
        <w:tc>
          <w:tcPr>
            <w:tcW w:w="242" w:type="pct"/>
            <w:shd w:val="clear" w:color="auto" w:fill="auto"/>
            <w:vAlign w:val="center"/>
          </w:tcPr>
          <w:p w14:paraId="18D24AC4" w14:textId="241F9BBD"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69</w:t>
            </w:r>
          </w:p>
        </w:tc>
        <w:tc>
          <w:tcPr>
            <w:tcW w:w="434" w:type="pct"/>
            <w:shd w:val="clear" w:color="auto" w:fill="auto"/>
            <w:vAlign w:val="center"/>
            <w:hideMark/>
          </w:tcPr>
          <w:p w14:paraId="568B089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0242-2007</w:t>
            </w:r>
          </w:p>
        </w:tc>
        <w:tc>
          <w:tcPr>
            <w:tcW w:w="783" w:type="pct"/>
            <w:shd w:val="clear" w:color="auto" w:fill="auto"/>
            <w:vAlign w:val="center"/>
            <w:hideMark/>
          </w:tcPr>
          <w:p w14:paraId="2ED6267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医用输液、输血、注射器具用聚丙烯专用料</w:t>
            </w:r>
          </w:p>
        </w:tc>
        <w:tc>
          <w:tcPr>
            <w:tcW w:w="486" w:type="pct"/>
            <w:shd w:val="clear" w:color="auto" w:fill="auto"/>
            <w:vAlign w:val="center"/>
            <w:hideMark/>
          </w:tcPr>
          <w:p w14:paraId="688F266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2007-07-02</w:t>
            </w:r>
          </w:p>
        </w:tc>
        <w:tc>
          <w:tcPr>
            <w:tcW w:w="439" w:type="pct"/>
            <w:shd w:val="clear" w:color="auto" w:fill="auto"/>
            <w:vAlign w:val="center"/>
            <w:hideMark/>
          </w:tcPr>
          <w:p w14:paraId="56C148E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2008-03-01</w:t>
            </w:r>
          </w:p>
        </w:tc>
        <w:tc>
          <w:tcPr>
            <w:tcW w:w="529" w:type="pct"/>
            <w:shd w:val="clear" w:color="auto" w:fill="auto"/>
            <w:vAlign w:val="center"/>
            <w:hideMark/>
          </w:tcPr>
          <w:p w14:paraId="5017DAE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E35C73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59C06B9"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本标准规定了医用输液、输血、注射器具用聚丙烯专用料的分类与符号、要求、试验方法、检验规则、标志、包装、运输和贮存。</w:t>
            </w:r>
          </w:p>
          <w:p w14:paraId="3027F653" w14:textId="0811955F"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本标准适用于医用输液、输血、注射器具用聚丙烯专用料。</w:t>
            </w:r>
          </w:p>
        </w:tc>
      </w:tr>
      <w:tr w:rsidR="00377FC5" w:rsidRPr="004C3EA4" w14:paraId="4BA7FAFB" w14:textId="77777777" w:rsidTr="001E7284">
        <w:trPr>
          <w:cantSplit/>
          <w:trHeight w:val="454"/>
        </w:trPr>
        <w:tc>
          <w:tcPr>
            <w:tcW w:w="242" w:type="pct"/>
            <w:shd w:val="clear" w:color="auto" w:fill="auto"/>
            <w:vAlign w:val="center"/>
          </w:tcPr>
          <w:p w14:paraId="0CE63C14" w14:textId="3CDEF572"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70</w:t>
            </w:r>
          </w:p>
        </w:tc>
        <w:tc>
          <w:tcPr>
            <w:tcW w:w="434" w:type="pct"/>
            <w:shd w:val="clear" w:color="auto" w:fill="auto"/>
            <w:vAlign w:val="center"/>
            <w:hideMark/>
          </w:tcPr>
          <w:p w14:paraId="779B941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1628-2019</w:t>
            </w:r>
          </w:p>
        </w:tc>
        <w:tc>
          <w:tcPr>
            <w:tcW w:w="783" w:type="pct"/>
            <w:shd w:val="clear" w:color="auto" w:fill="auto"/>
            <w:vAlign w:val="center"/>
            <w:hideMark/>
          </w:tcPr>
          <w:p w14:paraId="268D4B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医用输液、输血器具用聚氯乙烯粒料</w:t>
            </w:r>
          </w:p>
        </w:tc>
        <w:tc>
          <w:tcPr>
            <w:tcW w:w="486" w:type="pct"/>
            <w:shd w:val="clear" w:color="auto" w:fill="auto"/>
            <w:vAlign w:val="center"/>
            <w:hideMark/>
          </w:tcPr>
          <w:p w14:paraId="15A338F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31CD4EF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2019-09-01</w:t>
            </w:r>
          </w:p>
        </w:tc>
        <w:tc>
          <w:tcPr>
            <w:tcW w:w="529" w:type="pct"/>
            <w:shd w:val="clear" w:color="auto" w:fill="auto"/>
            <w:vAlign w:val="center"/>
            <w:hideMark/>
          </w:tcPr>
          <w:p w14:paraId="2C5B67D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9AC9F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E6D8C30"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该标准规定了医用输血、输液器具用聚氯乙烯（</w:t>
            </w:r>
            <w:r w:rsidRPr="004C3EA4">
              <w:rPr>
                <w:rFonts w:ascii="Times New Roman" w:hAnsi="Times New Roman" w:cs="宋体" w:hint="eastAsia"/>
                <w:color w:val="000000" w:themeColor="text1"/>
                <w:kern w:val="0"/>
                <w:szCs w:val="21"/>
              </w:rPr>
              <w:t>PVC</w:t>
            </w:r>
            <w:r w:rsidRPr="004C3EA4">
              <w:rPr>
                <w:rFonts w:ascii="Times New Roman" w:hAnsi="Times New Roman" w:cs="宋体" w:hint="eastAsia"/>
                <w:color w:val="000000" w:themeColor="text1"/>
                <w:kern w:val="0"/>
                <w:szCs w:val="21"/>
              </w:rPr>
              <w:t>）粒料的要求、试验方法、标志、包装、贮存。本标准适用于以</w:t>
            </w:r>
            <w:r w:rsidRPr="004C3EA4">
              <w:rPr>
                <w:rFonts w:ascii="Times New Roman" w:hAnsi="Times New Roman" w:cs="宋体" w:hint="eastAsia"/>
                <w:color w:val="000000" w:themeColor="text1"/>
                <w:kern w:val="0"/>
                <w:szCs w:val="21"/>
              </w:rPr>
              <w:t>PVC</w:t>
            </w:r>
            <w:r w:rsidRPr="004C3EA4">
              <w:rPr>
                <w:rFonts w:ascii="Times New Roman" w:hAnsi="Times New Roman" w:cs="宋体" w:hint="eastAsia"/>
                <w:color w:val="000000" w:themeColor="text1"/>
                <w:kern w:val="0"/>
                <w:szCs w:val="21"/>
              </w:rPr>
              <w:t>树脂为主体、邻苯二甲酸二（</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乙基）已酯（</w:t>
            </w:r>
            <w:r w:rsidRPr="004C3EA4">
              <w:rPr>
                <w:rFonts w:ascii="Times New Roman" w:hAnsi="Times New Roman" w:cs="宋体" w:hint="eastAsia"/>
                <w:color w:val="000000" w:themeColor="text1"/>
                <w:kern w:val="0"/>
                <w:szCs w:val="21"/>
              </w:rPr>
              <w:t>DEHP</w:t>
            </w:r>
            <w:r w:rsidRPr="004C3EA4">
              <w:rPr>
                <w:rFonts w:ascii="Times New Roman" w:hAnsi="Times New Roman" w:cs="宋体" w:hint="eastAsia"/>
                <w:color w:val="000000" w:themeColor="text1"/>
                <w:kern w:val="0"/>
                <w:szCs w:val="21"/>
              </w:rPr>
              <w:t>）为增塑剂以及环氧大豆油或环氧化亚麻籽油等添加剂经共混改性的</w:t>
            </w:r>
            <w:r w:rsidRPr="004C3EA4">
              <w:rPr>
                <w:rFonts w:ascii="Times New Roman" w:hAnsi="Times New Roman" w:cs="宋体" w:hint="eastAsia"/>
                <w:color w:val="000000" w:themeColor="text1"/>
                <w:kern w:val="0"/>
                <w:szCs w:val="21"/>
              </w:rPr>
              <w:t>PVC</w:t>
            </w:r>
            <w:r w:rsidRPr="004C3EA4">
              <w:rPr>
                <w:rFonts w:ascii="Times New Roman" w:hAnsi="Times New Roman" w:cs="宋体" w:hint="eastAsia"/>
                <w:color w:val="000000" w:themeColor="text1"/>
                <w:kern w:val="0"/>
                <w:szCs w:val="21"/>
              </w:rPr>
              <w:t>粒料。</w:t>
            </w:r>
          </w:p>
        </w:tc>
      </w:tr>
      <w:tr w:rsidR="00377FC5" w:rsidRPr="004C3EA4" w14:paraId="54A889F4" w14:textId="77777777" w:rsidTr="001E7284">
        <w:trPr>
          <w:cantSplit/>
          <w:trHeight w:val="454"/>
        </w:trPr>
        <w:tc>
          <w:tcPr>
            <w:tcW w:w="242" w:type="pct"/>
            <w:shd w:val="clear" w:color="auto" w:fill="auto"/>
            <w:vAlign w:val="center"/>
          </w:tcPr>
          <w:p w14:paraId="06545E9B" w14:textId="7C8D24C4"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71</w:t>
            </w:r>
          </w:p>
        </w:tc>
        <w:tc>
          <w:tcPr>
            <w:tcW w:w="434" w:type="pct"/>
            <w:shd w:val="clear" w:color="auto" w:fill="auto"/>
            <w:vAlign w:val="center"/>
            <w:hideMark/>
          </w:tcPr>
          <w:p w14:paraId="6DBE179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0770.1-2009</w:t>
            </w:r>
          </w:p>
        </w:tc>
        <w:tc>
          <w:tcPr>
            <w:tcW w:w="783" w:type="pct"/>
            <w:shd w:val="clear" w:color="auto" w:fill="auto"/>
            <w:vAlign w:val="center"/>
            <w:hideMark/>
          </w:tcPr>
          <w:p w14:paraId="309C711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医用输、注器具用过滤材料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部分：药液过滤材料</w:t>
            </w:r>
          </w:p>
        </w:tc>
        <w:tc>
          <w:tcPr>
            <w:tcW w:w="486" w:type="pct"/>
            <w:shd w:val="clear" w:color="auto" w:fill="auto"/>
            <w:vAlign w:val="center"/>
            <w:hideMark/>
          </w:tcPr>
          <w:p w14:paraId="7CAB933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5D3A80B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29" w:type="pct"/>
            <w:shd w:val="clear" w:color="auto" w:fill="auto"/>
            <w:vAlign w:val="center"/>
            <w:hideMark/>
          </w:tcPr>
          <w:p w14:paraId="2869A68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825868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FFD0180"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本部分规定了医用输、注器具用标称孔径为</w:t>
            </w:r>
            <w:r w:rsidRPr="004C3EA4">
              <w:rPr>
                <w:rFonts w:ascii="Times New Roman" w:hAnsi="Times New Roman" w:cs="宋体" w:hint="eastAsia"/>
                <w:color w:val="000000" w:themeColor="text1"/>
                <w:kern w:val="0"/>
                <w:szCs w:val="21"/>
              </w:rPr>
              <w:t>0.22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的药液过滤材料</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以下简称过滤材料</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的分类、标记、材料、物理、化学、生物、标志和包装要求。</w:t>
            </w:r>
          </w:p>
          <w:p w14:paraId="52A6661F" w14:textId="6DBABD4C"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本部分规定的过滤材料包括过滤膜材和过滤网材。主要用于滤除药液中过滤材料标称孔径以上不溶性微粒。</w:t>
            </w:r>
          </w:p>
        </w:tc>
      </w:tr>
      <w:tr w:rsidR="00377FC5" w:rsidRPr="004C3EA4" w14:paraId="748DA437" w14:textId="77777777" w:rsidTr="001E7284">
        <w:trPr>
          <w:cantSplit/>
          <w:trHeight w:val="454"/>
        </w:trPr>
        <w:tc>
          <w:tcPr>
            <w:tcW w:w="242" w:type="pct"/>
            <w:shd w:val="clear" w:color="auto" w:fill="auto"/>
            <w:vAlign w:val="center"/>
          </w:tcPr>
          <w:p w14:paraId="60C1358C" w14:textId="26028BA5"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72</w:t>
            </w:r>
          </w:p>
        </w:tc>
        <w:tc>
          <w:tcPr>
            <w:tcW w:w="434" w:type="pct"/>
            <w:shd w:val="clear" w:color="auto" w:fill="auto"/>
            <w:vAlign w:val="center"/>
            <w:hideMark/>
          </w:tcPr>
          <w:p w14:paraId="6F3028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0770.2-2009</w:t>
            </w:r>
          </w:p>
        </w:tc>
        <w:tc>
          <w:tcPr>
            <w:tcW w:w="783" w:type="pct"/>
            <w:shd w:val="clear" w:color="auto" w:fill="auto"/>
            <w:vAlign w:val="center"/>
            <w:hideMark/>
          </w:tcPr>
          <w:p w14:paraId="259D249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医用输液、注器具用过滤材料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部分：空气过滤材料</w:t>
            </w:r>
          </w:p>
        </w:tc>
        <w:tc>
          <w:tcPr>
            <w:tcW w:w="486" w:type="pct"/>
            <w:shd w:val="clear" w:color="auto" w:fill="auto"/>
            <w:vAlign w:val="center"/>
            <w:hideMark/>
          </w:tcPr>
          <w:p w14:paraId="1891A19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25F073B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29" w:type="pct"/>
            <w:shd w:val="clear" w:color="auto" w:fill="auto"/>
            <w:vAlign w:val="center"/>
            <w:hideMark/>
          </w:tcPr>
          <w:p w14:paraId="14953D1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C55082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5276D02"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本部分规定了医用输、注器具用空气过滤材料的分类、标记、材料、物理、化学、生物、标志和包装要求，该材料主要用于过滤空气中的微粒及微生物。</w:t>
            </w:r>
          </w:p>
        </w:tc>
      </w:tr>
      <w:tr w:rsidR="00377FC5" w:rsidRPr="004C3EA4" w14:paraId="17CFDA08" w14:textId="77777777" w:rsidTr="001E7284">
        <w:trPr>
          <w:cantSplit/>
          <w:trHeight w:val="454"/>
        </w:trPr>
        <w:tc>
          <w:tcPr>
            <w:tcW w:w="242" w:type="pct"/>
            <w:shd w:val="clear" w:color="auto" w:fill="auto"/>
            <w:vAlign w:val="center"/>
          </w:tcPr>
          <w:p w14:paraId="78E1BE8C" w14:textId="14214A1D"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73</w:t>
            </w:r>
          </w:p>
        </w:tc>
        <w:tc>
          <w:tcPr>
            <w:tcW w:w="434" w:type="pct"/>
            <w:shd w:val="clear" w:color="auto" w:fill="auto"/>
            <w:vAlign w:val="center"/>
            <w:hideMark/>
          </w:tcPr>
          <w:p w14:paraId="075808B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0806-2010</w:t>
            </w:r>
          </w:p>
        </w:tc>
        <w:tc>
          <w:tcPr>
            <w:tcW w:w="783" w:type="pct"/>
            <w:shd w:val="clear" w:color="auto" w:fill="auto"/>
            <w:vAlign w:val="center"/>
            <w:hideMark/>
          </w:tcPr>
          <w:p w14:paraId="5752C75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医用输液、输血、注射及其他医疗器械用聚碳酸酯专用料</w:t>
            </w:r>
          </w:p>
        </w:tc>
        <w:tc>
          <w:tcPr>
            <w:tcW w:w="486" w:type="pct"/>
            <w:shd w:val="clear" w:color="auto" w:fill="auto"/>
            <w:vAlign w:val="center"/>
            <w:hideMark/>
          </w:tcPr>
          <w:p w14:paraId="1DB7432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1A981F7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29" w:type="pct"/>
            <w:shd w:val="clear" w:color="auto" w:fill="auto"/>
            <w:vAlign w:val="center"/>
            <w:hideMark/>
          </w:tcPr>
          <w:p w14:paraId="58FCBC9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2DC30A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9A0B6B2"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本标准规定了医用输液、输血、注射及其他医用器具用聚碳酸酯专用料的要求。</w:t>
            </w:r>
          </w:p>
          <w:p w14:paraId="0442F579" w14:textId="182F4CC4"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本标准不适用于聚碳酸酯共聚物。</w:t>
            </w:r>
          </w:p>
        </w:tc>
      </w:tr>
      <w:tr w:rsidR="00377FC5" w:rsidRPr="004C3EA4" w14:paraId="302747B3" w14:textId="77777777" w:rsidTr="001E7284">
        <w:trPr>
          <w:cantSplit/>
          <w:trHeight w:val="454"/>
        </w:trPr>
        <w:tc>
          <w:tcPr>
            <w:tcW w:w="242" w:type="pct"/>
            <w:shd w:val="clear" w:color="auto" w:fill="auto"/>
            <w:vAlign w:val="center"/>
          </w:tcPr>
          <w:p w14:paraId="1BEC2BCA" w14:textId="13E1C02B"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74</w:t>
            </w:r>
          </w:p>
        </w:tc>
        <w:tc>
          <w:tcPr>
            <w:tcW w:w="434" w:type="pct"/>
            <w:shd w:val="clear" w:color="auto" w:fill="auto"/>
            <w:vAlign w:val="center"/>
            <w:hideMark/>
          </w:tcPr>
          <w:p w14:paraId="4E58B7C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0818.1-2010</w:t>
            </w:r>
          </w:p>
        </w:tc>
        <w:tc>
          <w:tcPr>
            <w:tcW w:w="783" w:type="pct"/>
            <w:shd w:val="clear" w:color="auto" w:fill="auto"/>
            <w:vAlign w:val="center"/>
            <w:hideMark/>
          </w:tcPr>
          <w:p w14:paraId="3C8F2D8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医用有机硅橡胶弹性体、凝胶、泡沫标准指南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部分：组成和未固化材料</w:t>
            </w:r>
          </w:p>
        </w:tc>
        <w:tc>
          <w:tcPr>
            <w:tcW w:w="486" w:type="pct"/>
            <w:shd w:val="clear" w:color="auto" w:fill="auto"/>
            <w:vAlign w:val="center"/>
            <w:hideMark/>
          </w:tcPr>
          <w:p w14:paraId="5BD16A0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0BDD894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29" w:type="pct"/>
            <w:shd w:val="clear" w:color="auto" w:fill="auto"/>
            <w:vAlign w:val="center"/>
            <w:hideMark/>
          </w:tcPr>
          <w:p w14:paraId="4CE8308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29971D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60" w:type="pct"/>
            <w:shd w:val="clear" w:color="auto" w:fill="auto"/>
            <w:vAlign w:val="center"/>
            <w:hideMark/>
          </w:tcPr>
          <w:p w14:paraId="37346BCB"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0881</w:t>
            </w:r>
            <w:r w:rsidRPr="004C3EA4">
              <w:rPr>
                <w:rFonts w:ascii="Times New Roman" w:hAnsi="Times New Roman" w:cs="宋体" w:hint="eastAsia"/>
                <w:color w:val="000000" w:themeColor="text1"/>
                <w:kern w:val="0"/>
                <w:szCs w:val="21"/>
              </w:rPr>
              <w:t>的本部分预期用于指导使用者掌握医用有机硅弹性体、凝胶和泡沫的组成和使用。本部分不提供有机硅粉末、液体和其他形态有机硅的相关信息。本部分所提供的信息用以指导使用者在考虑过各单一组分或副产物的化学、物理以及毒理学性质后如何选择适宣的材料。本部分为有机硅材料在医用领域的典型应用提供了通用信息。有机硅材料的交联和制作的详细内容见本规范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p>
          <w:p w14:paraId="44C4F13C"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硅橡胶外科植入物的性能另见</w:t>
            </w:r>
            <w:r w:rsidRPr="004C3EA4">
              <w:rPr>
                <w:rFonts w:ascii="Times New Roman" w:hAnsi="Times New Roman" w:cs="宋体" w:hint="eastAsia"/>
                <w:color w:val="000000" w:themeColor="text1"/>
                <w:kern w:val="0"/>
                <w:szCs w:val="21"/>
              </w:rPr>
              <w:t>YY 0334</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YY0484</w:t>
            </w:r>
            <w:r w:rsidRPr="004C3EA4">
              <w:rPr>
                <w:rFonts w:ascii="Times New Roman" w:hAnsi="Times New Roman" w:cs="宋体" w:hint="eastAsia"/>
                <w:color w:val="000000" w:themeColor="text1"/>
                <w:kern w:val="0"/>
                <w:szCs w:val="21"/>
              </w:rPr>
              <w:t>。本部分仅涉及未固化弹性体、凝胶和泡沫的组分。</w:t>
            </w:r>
          </w:p>
          <w:p w14:paraId="53B05E87" w14:textId="71181AB1"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本部分不涉及使用中任何安全方面的问题。本部分的使用者有责任制定适宜的安全和健康规范</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并在使用前确定有关法规限制的适用性。对未固化有机硅组分，建议使用者也可参考《材料安全数据手册》。</w:t>
            </w:r>
          </w:p>
        </w:tc>
      </w:tr>
      <w:tr w:rsidR="00377FC5" w:rsidRPr="004C3EA4" w14:paraId="3304BD05" w14:textId="77777777" w:rsidTr="001E7284">
        <w:trPr>
          <w:cantSplit/>
          <w:trHeight w:val="454"/>
        </w:trPr>
        <w:tc>
          <w:tcPr>
            <w:tcW w:w="242" w:type="pct"/>
            <w:shd w:val="clear" w:color="auto" w:fill="auto"/>
            <w:vAlign w:val="center"/>
          </w:tcPr>
          <w:p w14:paraId="6DF662A9" w14:textId="24FF1927"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75</w:t>
            </w:r>
          </w:p>
        </w:tc>
        <w:tc>
          <w:tcPr>
            <w:tcW w:w="434" w:type="pct"/>
            <w:shd w:val="clear" w:color="auto" w:fill="auto"/>
            <w:vAlign w:val="center"/>
            <w:hideMark/>
          </w:tcPr>
          <w:p w14:paraId="2033D5E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0818.2-2010</w:t>
            </w:r>
          </w:p>
        </w:tc>
        <w:tc>
          <w:tcPr>
            <w:tcW w:w="783" w:type="pct"/>
            <w:shd w:val="clear" w:color="auto" w:fill="auto"/>
            <w:vAlign w:val="center"/>
            <w:hideMark/>
          </w:tcPr>
          <w:p w14:paraId="7FA2813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医用有机硅橡胶弹性体、凝胶、泡沫标准指南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部分：交联和制作</w:t>
            </w:r>
          </w:p>
        </w:tc>
        <w:tc>
          <w:tcPr>
            <w:tcW w:w="486" w:type="pct"/>
            <w:shd w:val="clear" w:color="auto" w:fill="auto"/>
            <w:vAlign w:val="center"/>
            <w:hideMark/>
          </w:tcPr>
          <w:p w14:paraId="1843396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65FED18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29" w:type="pct"/>
            <w:shd w:val="clear" w:color="auto" w:fill="auto"/>
            <w:vAlign w:val="center"/>
            <w:hideMark/>
          </w:tcPr>
          <w:p w14:paraId="7BBA0EF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BDC5C5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60" w:type="pct"/>
            <w:shd w:val="clear" w:color="auto" w:fill="auto"/>
            <w:vAlign w:val="center"/>
            <w:hideMark/>
          </w:tcPr>
          <w:p w14:paraId="64898781" w14:textId="77777777" w:rsidR="004C3EA4" w:rsidRPr="00495626" w:rsidRDefault="00FC2329" w:rsidP="00377FC5">
            <w:pPr>
              <w:widowControl/>
              <w:wordWrap w:val="0"/>
              <w:overflowPunct w:val="0"/>
              <w:rPr>
                <w:rFonts w:ascii="Times New Roman" w:hAnsi="Times New Roman" w:cs="宋体"/>
                <w:color w:val="000000" w:themeColor="text1"/>
                <w:spacing w:val="-4"/>
                <w:kern w:val="0"/>
                <w:sz w:val="20"/>
                <w:szCs w:val="20"/>
              </w:rPr>
            </w:pPr>
            <w:r w:rsidRPr="00495626">
              <w:rPr>
                <w:rFonts w:ascii="Times New Roman" w:hAnsi="Times New Roman" w:cs="宋体" w:hint="eastAsia"/>
                <w:color w:val="000000" w:themeColor="text1"/>
                <w:spacing w:val="-4"/>
                <w:kern w:val="0"/>
                <w:sz w:val="20"/>
                <w:szCs w:val="20"/>
              </w:rPr>
              <w:t>本指南预期用于指导有机硅弹性体、凝胶和泡沫的制作和加工。本指南不提供有机硅粉末、液体、压敏胶或其他类型有机硅产品的相关信息。</w:t>
            </w:r>
          </w:p>
          <w:p w14:paraId="71661CA0" w14:textId="77777777" w:rsidR="004C3EA4" w:rsidRPr="00495626" w:rsidRDefault="00FC2329" w:rsidP="00377FC5">
            <w:pPr>
              <w:widowControl/>
              <w:wordWrap w:val="0"/>
              <w:overflowPunct w:val="0"/>
              <w:rPr>
                <w:rFonts w:ascii="Times New Roman" w:hAnsi="Times New Roman" w:cs="宋体"/>
                <w:color w:val="000000" w:themeColor="text1"/>
                <w:spacing w:val="-4"/>
                <w:kern w:val="0"/>
                <w:sz w:val="20"/>
                <w:szCs w:val="20"/>
              </w:rPr>
            </w:pPr>
            <w:r w:rsidRPr="00495626">
              <w:rPr>
                <w:rFonts w:ascii="Times New Roman" w:hAnsi="Times New Roman" w:cs="宋体" w:hint="eastAsia"/>
                <w:color w:val="000000" w:themeColor="text1"/>
                <w:spacing w:val="-4"/>
                <w:kern w:val="0"/>
                <w:sz w:val="20"/>
                <w:szCs w:val="20"/>
              </w:rPr>
              <w:t>本标准所提供的信息用来指导使用者选择适宜的条件来加工特定用途的医疗器械。</w:t>
            </w:r>
          </w:p>
          <w:p w14:paraId="3FD03EC4" w14:textId="0B204E3C" w:rsidR="00FC2329" w:rsidRPr="00495626" w:rsidRDefault="00FC2329" w:rsidP="00377FC5">
            <w:pPr>
              <w:widowControl/>
              <w:wordWrap w:val="0"/>
              <w:overflowPunct w:val="0"/>
              <w:rPr>
                <w:rFonts w:ascii="Times New Roman" w:hAnsi="Times New Roman" w:cs="宋体"/>
                <w:color w:val="000000" w:themeColor="text1"/>
                <w:spacing w:val="-4"/>
                <w:kern w:val="0"/>
                <w:sz w:val="20"/>
                <w:szCs w:val="20"/>
              </w:rPr>
            </w:pPr>
            <w:r w:rsidRPr="00495626">
              <w:rPr>
                <w:rFonts w:ascii="Times New Roman" w:hAnsi="Times New Roman" w:cs="宋体" w:hint="eastAsia"/>
                <w:color w:val="000000" w:themeColor="text1"/>
                <w:spacing w:val="-4"/>
                <w:kern w:val="0"/>
                <w:sz w:val="20"/>
                <w:szCs w:val="20"/>
              </w:rPr>
              <w:t>本标准的第</w:t>
            </w:r>
            <w:r w:rsidRPr="00495626">
              <w:rPr>
                <w:rFonts w:ascii="Times New Roman" w:hAnsi="Times New Roman" w:cs="宋体" w:hint="eastAsia"/>
                <w:color w:val="000000" w:themeColor="text1"/>
                <w:spacing w:val="-4"/>
                <w:kern w:val="0"/>
                <w:sz w:val="20"/>
                <w:szCs w:val="20"/>
              </w:rPr>
              <w:t>1</w:t>
            </w:r>
            <w:r w:rsidRPr="00495626">
              <w:rPr>
                <w:rFonts w:ascii="Times New Roman" w:hAnsi="Times New Roman" w:cs="宋体" w:hint="eastAsia"/>
                <w:color w:val="000000" w:themeColor="text1"/>
                <w:spacing w:val="-4"/>
                <w:kern w:val="0"/>
                <w:sz w:val="20"/>
                <w:szCs w:val="20"/>
              </w:rPr>
              <w:t>部分包括配方及适宜原材料的选择。本部分仅涉及有机硅弹性体、凝胶和泡沫的固化、二段硫化和加工，以及怎样对成品进行评价。</w:t>
            </w:r>
          </w:p>
        </w:tc>
      </w:tr>
      <w:tr w:rsidR="00377FC5" w:rsidRPr="004C3EA4" w14:paraId="14B4E46B" w14:textId="77777777" w:rsidTr="001E7284">
        <w:trPr>
          <w:cantSplit/>
          <w:trHeight w:val="454"/>
        </w:trPr>
        <w:tc>
          <w:tcPr>
            <w:tcW w:w="242" w:type="pct"/>
            <w:shd w:val="clear" w:color="auto" w:fill="auto"/>
            <w:vAlign w:val="center"/>
          </w:tcPr>
          <w:p w14:paraId="57D43E29" w14:textId="3911AB97"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76</w:t>
            </w:r>
          </w:p>
        </w:tc>
        <w:tc>
          <w:tcPr>
            <w:tcW w:w="434" w:type="pct"/>
            <w:shd w:val="clear" w:color="auto" w:fill="auto"/>
            <w:vAlign w:val="center"/>
            <w:hideMark/>
          </w:tcPr>
          <w:p w14:paraId="0461807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1288-2015</w:t>
            </w:r>
          </w:p>
        </w:tc>
        <w:tc>
          <w:tcPr>
            <w:tcW w:w="783" w:type="pct"/>
            <w:shd w:val="clear" w:color="auto" w:fill="auto"/>
            <w:vAlign w:val="center"/>
            <w:hideMark/>
          </w:tcPr>
          <w:p w14:paraId="2B8A195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一次性使用输血器具用尼龙血液过滤网</w:t>
            </w:r>
          </w:p>
        </w:tc>
        <w:tc>
          <w:tcPr>
            <w:tcW w:w="486" w:type="pct"/>
            <w:shd w:val="clear" w:color="auto" w:fill="auto"/>
            <w:vAlign w:val="center"/>
            <w:hideMark/>
          </w:tcPr>
          <w:p w14:paraId="6BFAFCB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16BDD7B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9" w:type="pct"/>
            <w:shd w:val="clear" w:color="auto" w:fill="auto"/>
            <w:vAlign w:val="center"/>
            <w:hideMark/>
          </w:tcPr>
          <w:p w14:paraId="0C095C3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E23E14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1855FB2" w14:textId="77777777" w:rsidR="00FC2329" w:rsidRPr="00495626" w:rsidRDefault="00FC2329" w:rsidP="00377FC5">
            <w:pPr>
              <w:widowControl/>
              <w:wordWrap w:val="0"/>
              <w:overflowPunct w:val="0"/>
              <w:rPr>
                <w:rFonts w:ascii="Times New Roman" w:hAnsi="Times New Roman" w:cs="宋体"/>
                <w:color w:val="000000" w:themeColor="text1"/>
                <w:spacing w:val="-4"/>
                <w:kern w:val="0"/>
                <w:sz w:val="20"/>
                <w:szCs w:val="20"/>
              </w:rPr>
            </w:pPr>
            <w:r w:rsidRPr="00495626">
              <w:rPr>
                <w:rFonts w:ascii="Times New Roman" w:hAnsi="Times New Roman" w:cs="宋体" w:hint="eastAsia"/>
                <w:color w:val="000000" w:themeColor="text1"/>
                <w:spacing w:val="-4"/>
                <w:kern w:val="0"/>
                <w:sz w:val="20"/>
                <w:szCs w:val="20"/>
              </w:rPr>
              <w:t>本标准适用于滤除血液或血制品中的凝血块、杂质和异物等物质的尼龙血液过滤网。过滤网可安装于输（采）血器滴斗中或附件上，用于滤除血液或血制品中的凝血块、杂质和异物等。本标准规定了一次性使用输血器具用尼龙血液过滤网的要求。</w:t>
            </w:r>
          </w:p>
        </w:tc>
      </w:tr>
      <w:tr w:rsidR="00377FC5" w:rsidRPr="004C3EA4" w14:paraId="2A9CB1A5" w14:textId="77777777" w:rsidTr="001E7284">
        <w:trPr>
          <w:cantSplit/>
          <w:trHeight w:val="454"/>
        </w:trPr>
        <w:tc>
          <w:tcPr>
            <w:tcW w:w="242" w:type="pct"/>
            <w:shd w:val="clear" w:color="auto" w:fill="auto"/>
            <w:vAlign w:val="center"/>
          </w:tcPr>
          <w:p w14:paraId="7AAB8B8C" w14:textId="6088D370"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77</w:t>
            </w:r>
          </w:p>
        </w:tc>
        <w:tc>
          <w:tcPr>
            <w:tcW w:w="434" w:type="pct"/>
            <w:shd w:val="clear" w:color="auto" w:fill="auto"/>
            <w:vAlign w:val="center"/>
            <w:hideMark/>
          </w:tcPr>
          <w:p w14:paraId="2215804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1617-2018</w:t>
            </w:r>
          </w:p>
        </w:tc>
        <w:tc>
          <w:tcPr>
            <w:tcW w:w="783" w:type="pct"/>
            <w:shd w:val="clear" w:color="auto" w:fill="auto"/>
            <w:vAlign w:val="center"/>
            <w:hideMark/>
          </w:tcPr>
          <w:p w14:paraId="2DE71E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血袋用聚氯乙烯压延薄膜</w:t>
            </w:r>
          </w:p>
        </w:tc>
        <w:tc>
          <w:tcPr>
            <w:tcW w:w="486" w:type="pct"/>
            <w:shd w:val="clear" w:color="auto" w:fill="auto"/>
            <w:vAlign w:val="center"/>
            <w:hideMark/>
          </w:tcPr>
          <w:p w14:paraId="1699481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9" w:type="pct"/>
            <w:shd w:val="clear" w:color="auto" w:fill="auto"/>
            <w:vAlign w:val="center"/>
            <w:hideMark/>
          </w:tcPr>
          <w:p w14:paraId="116FF28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29" w:type="pct"/>
            <w:shd w:val="clear" w:color="auto" w:fill="auto"/>
            <w:vAlign w:val="center"/>
            <w:hideMark/>
          </w:tcPr>
          <w:p w14:paraId="0EB7D9C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E2B15C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5EFC672" w14:textId="77777777" w:rsidR="00FC2329" w:rsidRPr="00495626" w:rsidRDefault="00FC2329" w:rsidP="00377FC5">
            <w:pPr>
              <w:widowControl/>
              <w:wordWrap w:val="0"/>
              <w:overflowPunct w:val="0"/>
              <w:rPr>
                <w:rFonts w:ascii="Times New Roman" w:hAnsi="Times New Roman" w:cs="宋体"/>
                <w:color w:val="000000" w:themeColor="text1"/>
                <w:spacing w:val="-4"/>
                <w:kern w:val="0"/>
                <w:sz w:val="20"/>
                <w:szCs w:val="20"/>
              </w:rPr>
            </w:pPr>
            <w:r w:rsidRPr="00495626">
              <w:rPr>
                <w:rFonts w:ascii="Times New Roman" w:hAnsi="Times New Roman" w:cs="宋体" w:hint="eastAsia"/>
                <w:color w:val="000000" w:themeColor="text1"/>
                <w:spacing w:val="-4"/>
                <w:kern w:val="0"/>
                <w:sz w:val="20"/>
                <w:szCs w:val="20"/>
              </w:rPr>
              <w:t>本标准规定了血袋用聚氯乙烯压延薄膜的技术要求、试验方法及包装、标志、运输和贮存要求。本标准适用于以医用聚氯乙烯树脂为主要原料，加入一定量的增塑剂、稳定剂和其他一些助剂的混合组分材料，经压延方式而制成的压延膜。</w:t>
            </w:r>
          </w:p>
        </w:tc>
      </w:tr>
      <w:tr w:rsidR="00377FC5" w:rsidRPr="004C3EA4" w14:paraId="05ED18BB" w14:textId="77777777" w:rsidTr="001E7284">
        <w:trPr>
          <w:cantSplit/>
          <w:trHeight w:val="454"/>
        </w:trPr>
        <w:tc>
          <w:tcPr>
            <w:tcW w:w="242" w:type="pct"/>
            <w:shd w:val="clear" w:color="auto" w:fill="auto"/>
            <w:vAlign w:val="center"/>
          </w:tcPr>
          <w:p w14:paraId="5857E38D" w14:textId="3EB40466"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78</w:t>
            </w:r>
          </w:p>
        </w:tc>
        <w:tc>
          <w:tcPr>
            <w:tcW w:w="434" w:type="pct"/>
            <w:shd w:val="clear" w:color="auto" w:fill="auto"/>
            <w:vAlign w:val="center"/>
            <w:hideMark/>
          </w:tcPr>
          <w:p w14:paraId="3EC1858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0916.1-2021</w:t>
            </w:r>
          </w:p>
        </w:tc>
        <w:tc>
          <w:tcPr>
            <w:tcW w:w="783" w:type="pct"/>
            <w:shd w:val="clear" w:color="auto" w:fill="auto"/>
            <w:vAlign w:val="center"/>
            <w:hideMark/>
          </w:tcPr>
          <w:p w14:paraId="212CFFD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医用液体和气体用小孔径连接件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86" w:type="pct"/>
            <w:shd w:val="clear" w:color="auto" w:fill="auto"/>
            <w:vAlign w:val="center"/>
            <w:hideMark/>
          </w:tcPr>
          <w:p w14:paraId="5660770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vAlign w:val="center"/>
            <w:hideMark/>
          </w:tcPr>
          <w:p w14:paraId="4DC26AA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29" w:type="pct"/>
            <w:shd w:val="clear" w:color="auto" w:fill="auto"/>
            <w:vAlign w:val="center"/>
            <w:hideMark/>
          </w:tcPr>
          <w:p w14:paraId="368199B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0916.1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2014</w:t>
            </w:r>
          </w:p>
        </w:tc>
        <w:tc>
          <w:tcPr>
            <w:tcW w:w="527" w:type="pct"/>
            <w:shd w:val="clear" w:color="auto" w:fill="auto"/>
            <w:vAlign w:val="center"/>
            <w:hideMark/>
          </w:tcPr>
          <w:p w14:paraId="24F2417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CC753F7" w14:textId="77777777" w:rsidR="00FC2329" w:rsidRPr="00495626" w:rsidRDefault="00FC2329" w:rsidP="00377FC5">
            <w:pPr>
              <w:widowControl/>
              <w:wordWrap w:val="0"/>
              <w:overflowPunct w:val="0"/>
              <w:rPr>
                <w:rFonts w:ascii="Times New Roman" w:hAnsi="Times New Roman" w:cs="宋体"/>
                <w:color w:val="000000" w:themeColor="text1"/>
                <w:spacing w:val="-4"/>
                <w:kern w:val="0"/>
                <w:sz w:val="20"/>
                <w:szCs w:val="20"/>
              </w:rPr>
            </w:pPr>
            <w:r w:rsidRPr="00495626">
              <w:rPr>
                <w:rFonts w:ascii="Times New Roman" w:hAnsi="Times New Roman" w:cs="宋体" w:hint="eastAsia"/>
                <w:color w:val="000000" w:themeColor="text1"/>
                <w:spacing w:val="-4"/>
                <w:kern w:val="0"/>
                <w:sz w:val="20"/>
                <w:szCs w:val="20"/>
              </w:rPr>
              <w:t>本标准规定了在医疗应用领域中输送液体或气体的小孔径连接件的通用要求。这些小孔径连接件是用在预期用于患者的医疗器械或附件中的。本标准还规定了这些小孔径连接件预期应用的医疗领域。这些医疗领域包括（但不局限于）：呼吸系统和驱动气体；胃肠道；泌尿道；四肢气囊充气；轴索；以及血管内或皮下。本标准基于小孔径连接件的固有设计和尺寸，提供了评定其非相互连接特性的方法学，以确保降低本标准所规定的以及</w:t>
            </w:r>
            <w:r w:rsidRPr="00495626">
              <w:rPr>
                <w:rFonts w:ascii="Times New Roman" w:hAnsi="Times New Roman" w:cs="宋体" w:hint="eastAsia"/>
                <w:color w:val="000000" w:themeColor="text1"/>
                <w:spacing w:val="-4"/>
                <w:kern w:val="0"/>
                <w:sz w:val="20"/>
                <w:szCs w:val="20"/>
              </w:rPr>
              <w:t>ISO 80369</w:t>
            </w:r>
            <w:r w:rsidRPr="00495626">
              <w:rPr>
                <w:rFonts w:ascii="Times New Roman" w:hAnsi="Times New Roman" w:cs="宋体" w:hint="eastAsia"/>
                <w:color w:val="000000" w:themeColor="text1"/>
                <w:spacing w:val="-4"/>
                <w:kern w:val="0"/>
                <w:sz w:val="20"/>
                <w:szCs w:val="20"/>
              </w:rPr>
              <w:t>系列标准将开发的未来部分的不同应用医疗器械或附件间的错误连接的风险。本标准未规定使用这些小孔径连接件的医疗器械或附件的要求。这些要求在特定的医疗器械或附件的相关标准中给出。</w:t>
            </w:r>
          </w:p>
        </w:tc>
      </w:tr>
      <w:tr w:rsidR="00377FC5" w:rsidRPr="004C3EA4" w14:paraId="13759C2A" w14:textId="77777777" w:rsidTr="001E7284">
        <w:trPr>
          <w:cantSplit/>
          <w:trHeight w:val="454"/>
        </w:trPr>
        <w:tc>
          <w:tcPr>
            <w:tcW w:w="242" w:type="pct"/>
            <w:shd w:val="clear" w:color="auto" w:fill="auto"/>
            <w:vAlign w:val="center"/>
          </w:tcPr>
          <w:p w14:paraId="73DA63EB" w14:textId="1F00C9B9"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79</w:t>
            </w:r>
          </w:p>
        </w:tc>
        <w:tc>
          <w:tcPr>
            <w:tcW w:w="434" w:type="pct"/>
            <w:shd w:val="clear" w:color="auto" w:fill="auto"/>
            <w:vAlign w:val="center"/>
            <w:hideMark/>
          </w:tcPr>
          <w:p w14:paraId="1C38321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0916.20-2019</w:t>
            </w:r>
          </w:p>
        </w:tc>
        <w:tc>
          <w:tcPr>
            <w:tcW w:w="783" w:type="pct"/>
            <w:shd w:val="clear" w:color="auto" w:fill="auto"/>
            <w:vAlign w:val="center"/>
            <w:hideMark/>
          </w:tcPr>
          <w:p w14:paraId="32E6A92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医用液体和气体用小孔径连接件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color w:val="000000" w:themeColor="text1"/>
                <w:kern w:val="0"/>
                <w:szCs w:val="21"/>
              </w:rPr>
              <w:t>部分：通用试验方法</w:t>
            </w:r>
          </w:p>
        </w:tc>
        <w:tc>
          <w:tcPr>
            <w:tcW w:w="486" w:type="pct"/>
            <w:shd w:val="clear" w:color="auto" w:fill="auto"/>
            <w:vAlign w:val="center"/>
            <w:hideMark/>
          </w:tcPr>
          <w:p w14:paraId="55F3D5E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9" w:type="pct"/>
            <w:shd w:val="clear" w:color="auto" w:fill="auto"/>
            <w:vAlign w:val="center"/>
            <w:hideMark/>
          </w:tcPr>
          <w:p w14:paraId="066189C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29" w:type="pct"/>
            <w:shd w:val="clear" w:color="auto" w:fill="auto"/>
            <w:vAlign w:val="center"/>
            <w:hideMark/>
          </w:tcPr>
          <w:p w14:paraId="66EFA47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284FE7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321D1AD"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本标准规定了评价</w:t>
            </w:r>
            <w:r w:rsidRPr="004C3EA4">
              <w:rPr>
                <w:rFonts w:ascii="Times New Roman" w:hAnsi="Times New Roman" w:cs="宋体" w:hint="eastAsia"/>
                <w:color w:val="000000" w:themeColor="text1"/>
                <w:kern w:val="0"/>
                <w:szCs w:val="21"/>
              </w:rPr>
              <w:t>YY/T 0916</w:t>
            </w:r>
            <w:r w:rsidRPr="004C3EA4">
              <w:rPr>
                <w:rFonts w:ascii="Times New Roman" w:hAnsi="Times New Roman" w:cs="宋体" w:hint="eastAsia"/>
                <w:color w:val="000000" w:themeColor="text1"/>
                <w:kern w:val="0"/>
                <w:szCs w:val="21"/>
              </w:rPr>
              <w:t>规定的小孔径连接件性能要求的试验方法。</w:t>
            </w:r>
          </w:p>
        </w:tc>
      </w:tr>
      <w:tr w:rsidR="00377FC5" w:rsidRPr="004C3EA4" w14:paraId="48DF9BB4" w14:textId="77777777" w:rsidTr="001E7284">
        <w:trPr>
          <w:cantSplit/>
          <w:trHeight w:val="454"/>
        </w:trPr>
        <w:tc>
          <w:tcPr>
            <w:tcW w:w="242" w:type="pct"/>
            <w:shd w:val="clear" w:color="auto" w:fill="auto"/>
            <w:vAlign w:val="center"/>
          </w:tcPr>
          <w:p w14:paraId="21F4A138" w14:textId="7CBB279E"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80</w:t>
            </w:r>
          </w:p>
        </w:tc>
        <w:tc>
          <w:tcPr>
            <w:tcW w:w="434" w:type="pct"/>
            <w:shd w:val="clear" w:color="auto" w:fill="auto"/>
            <w:vAlign w:val="center"/>
            <w:hideMark/>
          </w:tcPr>
          <w:p w14:paraId="40D9B06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1557-2017</w:t>
            </w:r>
          </w:p>
        </w:tc>
        <w:tc>
          <w:tcPr>
            <w:tcW w:w="783" w:type="pct"/>
            <w:shd w:val="clear" w:color="auto" w:fill="auto"/>
            <w:vAlign w:val="center"/>
            <w:hideMark/>
          </w:tcPr>
          <w:p w14:paraId="7A50DE5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医用输液、输血、注射器具用热塑性聚氨酯专用料</w:t>
            </w:r>
          </w:p>
        </w:tc>
        <w:tc>
          <w:tcPr>
            <w:tcW w:w="486" w:type="pct"/>
            <w:shd w:val="clear" w:color="auto" w:fill="auto"/>
            <w:vAlign w:val="center"/>
            <w:hideMark/>
          </w:tcPr>
          <w:p w14:paraId="0B6FA78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557A7E6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29" w:type="pct"/>
            <w:shd w:val="clear" w:color="auto" w:fill="auto"/>
            <w:vAlign w:val="center"/>
            <w:hideMark/>
          </w:tcPr>
          <w:p w14:paraId="574FC3C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A178AE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437B9CB"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本标准规定了医用输液、输血、注射器具用热塑性聚氨酯专用料（</w:t>
            </w:r>
            <w:r w:rsidRPr="004C3EA4">
              <w:rPr>
                <w:rFonts w:ascii="Times New Roman" w:hAnsi="Times New Roman" w:cs="宋体" w:hint="eastAsia"/>
                <w:color w:val="000000" w:themeColor="text1"/>
                <w:kern w:val="0"/>
                <w:szCs w:val="21"/>
              </w:rPr>
              <w:t>TPU</w:t>
            </w:r>
            <w:r w:rsidRPr="004C3EA4">
              <w:rPr>
                <w:rFonts w:ascii="Times New Roman" w:hAnsi="Times New Roman" w:cs="宋体" w:hint="eastAsia"/>
                <w:color w:val="000000" w:themeColor="text1"/>
                <w:kern w:val="0"/>
                <w:szCs w:val="21"/>
              </w:rPr>
              <w:t>）（以下简称聚氨酯专用料）的技术要求及试验方法、标志、包装和贮存。本标准只适用于组分单一的聚氨酯专用料。本标准不适用于共混聚氨酯专用料（如聚氨酯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聚氯乙烯、聚氨酯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聚甲醛等）及添加其他成分（如显影剂、着色剂、玻璃纤维等）的聚氨酯专用料。</w:t>
            </w:r>
          </w:p>
        </w:tc>
      </w:tr>
      <w:tr w:rsidR="00377FC5" w:rsidRPr="004C3EA4" w14:paraId="54495E52" w14:textId="77777777" w:rsidTr="00564E6A">
        <w:trPr>
          <w:cantSplit/>
          <w:trHeight w:val="454"/>
        </w:trPr>
        <w:tc>
          <w:tcPr>
            <w:tcW w:w="5000" w:type="pct"/>
            <w:gridSpan w:val="8"/>
            <w:shd w:val="clear" w:color="auto" w:fill="auto"/>
            <w:vAlign w:val="center"/>
            <w:hideMark/>
          </w:tcPr>
          <w:p w14:paraId="45652501"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78" w:name="_Toc99807341"/>
            <w:r w:rsidRPr="004C3EA4">
              <w:rPr>
                <w:rFonts w:ascii="Times New Roman" w:hAnsi="Times New Roman" w:cs="宋体" w:hint="eastAsia"/>
                <w:b/>
                <w:bCs/>
                <w:color w:val="000000" w:themeColor="text1"/>
                <w:kern w:val="0"/>
                <w:sz w:val="24"/>
                <w:lang w:bidi="ar"/>
              </w:rPr>
              <w:t>（二）输液器具</w:t>
            </w:r>
            <w:bookmarkEnd w:id="78"/>
          </w:p>
        </w:tc>
      </w:tr>
      <w:tr w:rsidR="00377FC5" w:rsidRPr="004C3EA4" w14:paraId="7D103356" w14:textId="77777777" w:rsidTr="001E7284">
        <w:trPr>
          <w:cantSplit/>
          <w:trHeight w:val="454"/>
        </w:trPr>
        <w:tc>
          <w:tcPr>
            <w:tcW w:w="242" w:type="pct"/>
            <w:shd w:val="clear" w:color="auto" w:fill="auto"/>
            <w:vAlign w:val="center"/>
          </w:tcPr>
          <w:p w14:paraId="1DB44A28" w14:textId="7C4ED6C0"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81</w:t>
            </w:r>
          </w:p>
        </w:tc>
        <w:tc>
          <w:tcPr>
            <w:tcW w:w="434" w:type="pct"/>
            <w:shd w:val="clear" w:color="auto" w:fill="auto"/>
            <w:vAlign w:val="center"/>
            <w:hideMark/>
          </w:tcPr>
          <w:p w14:paraId="288D964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8368-2018</w:t>
            </w:r>
          </w:p>
        </w:tc>
        <w:tc>
          <w:tcPr>
            <w:tcW w:w="783" w:type="pct"/>
            <w:shd w:val="clear" w:color="auto" w:fill="auto"/>
            <w:vAlign w:val="center"/>
            <w:hideMark/>
          </w:tcPr>
          <w:p w14:paraId="5ACA1E8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一次性使用输液器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重力输液式</w:t>
            </w:r>
          </w:p>
        </w:tc>
        <w:tc>
          <w:tcPr>
            <w:tcW w:w="486" w:type="pct"/>
            <w:shd w:val="clear" w:color="auto" w:fill="auto"/>
            <w:vAlign w:val="center"/>
            <w:hideMark/>
          </w:tcPr>
          <w:p w14:paraId="1701A52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2018-03-15</w:t>
            </w:r>
          </w:p>
        </w:tc>
        <w:tc>
          <w:tcPr>
            <w:tcW w:w="439" w:type="pct"/>
            <w:shd w:val="clear" w:color="auto" w:fill="auto"/>
            <w:vAlign w:val="center"/>
            <w:hideMark/>
          </w:tcPr>
          <w:p w14:paraId="352A15B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29" w:type="pct"/>
            <w:shd w:val="clear" w:color="auto" w:fill="auto"/>
            <w:vAlign w:val="center"/>
            <w:hideMark/>
          </w:tcPr>
          <w:p w14:paraId="2A902F67" w14:textId="2797C059"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8368-2005</w:t>
            </w:r>
          </w:p>
        </w:tc>
        <w:tc>
          <w:tcPr>
            <w:tcW w:w="527" w:type="pct"/>
            <w:shd w:val="clear" w:color="auto" w:fill="auto"/>
            <w:vAlign w:val="center"/>
            <w:hideMark/>
          </w:tcPr>
          <w:p w14:paraId="78774A0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1ECD3C0" w14:textId="77777777" w:rsidR="004C3EA4" w:rsidRPr="004C3EA4" w:rsidRDefault="00FC2329" w:rsidP="00377FC5">
            <w:pPr>
              <w:widowControl/>
              <w:overflowPunct w:val="0"/>
              <w:rPr>
                <w:rFonts w:ascii="Times New Roman" w:hAnsi="Times New Roman" w:cs="宋体"/>
                <w:b/>
                <w:bCs/>
                <w:color w:val="000000" w:themeColor="text1"/>
                <w:kern w:val="0"/>
                <w:szCs w:val="21"/>
              </w:rPr>
            </w:pPr>
            <w:r w:rsidRPr="004C3EA4">
              <w:rPr>
                <w:rFonts w:ascii="Times New Roman" w:hAnsi="Times New Roman" w:cs="宋体" w:hint="eastAsia"/>
                <w:color w:val="000000" w:themeColor="text1"/>
                <w:kern w:val="0"/>
                <w:szCs w:val="21"/>
              </w:rPr>
              <w:t>本标准规定了一次性使用重力输液式输液器的</w:t>
            </w:r>
            <w:r w:rsidRPr="004C3EA4">
              <w:rPr>
                <w:rFonts w:ascii="Times New Roman" w:hAnsi="Times New Roman" w:cs="宋体" w:hint="eastAsia"/>
                <w:b/>
                <w:bCs/>
                <w:color w:val="000000" w:themeColor="text1"/>
                <w:kern w:val="0"/>
                <w:szCs w:val="21"/>
              </w:rPr>
              <w:t>标记、材料、物理、化学和生物等要求。</w:t>
            </w:r>
          </w:p>
          <w:p w14:paraId="1360A114" w14:textId="7565153E" w:rsidR="00FC2329" w:rsidRPr="004C3EA4" w:rsidRDefault="00FC2329" w:rsidP="00377FC5">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b/>
                <w:bCs/>
                <w:color w:val="000000" w:themeColor="text1"/>
                <w:kern w:val="0"/>
                <w:szCs w:val="21"/>
              </w:rPr>
              <w:t>本标准适用于一次性使用的、与输液容器和静脉器具配合使用的重力输液式输液器。</w:t>
            </w:r>
          </w:p>
        </w:tc>
      </w:tr>
      <w:tr w:rsidR="00377FC5" w:rsidRPr="004C3EA4" w14:paraId="1E71C895" w14:textId="77777777" w:rsidTr="001E7284">
        <w:trPr>
          <w:cantSplit/>
          <w:trHeight w:val="454"/>
        </w:trPr>
        <w:tc>
          <w:tcPr>
            <w:tcW w:w="242" w:type="pct"/>
            <w:shd w:val="clear" w:color="auto" w:fill="auto"/>
            <w:vAlign w:val="center"/>
          </w:tcPr>
          <w:p w14:paraId="718E577C" w14:textId="3D280185"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82</w:t>
            </w:r>
          </w:p>
        </w:tc>
        <w:tc>
          <w:tcPr>
            <w:tcW w:w="434" w:type="pct"/>
            <w:shd w:val="clear" w:color="auto" w:fill="auto"/>
            <w:vAlign w:val="center"/>
            <w:hideMark/>
          </w:tcPr>
          <w:p w14:paraId="7CBF29F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18671-2009</w:t>
            </w:r>
          </w:p>
        </w:tc>
        <w:tc>
          <w:tcPr>
            <w:tcW w:w="783" w:type="pct"/>
            <w:shd w:val="clear" w:color="auto" w:fill="auto"/>
            <w:vAlign w:val="center"/>
            <w:hideMark/>
          </w:tcPr>
          <w:p w14:paraId="4CB963D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一次性使用静脉输液针</w:t>
            </w:r>
          </w:p>
        </w:tc>
        <w:tc>
          <w:tcPr>
            <w:tcW w:w="486" w:type="pct"/>
            <w:shd w:val="clear" w:color="auto" w:fill="auto"/>
            <w:vAlign w:val="center"/>
            <w:hideMark/>
          </w:tcPr>
          <w:p w14:paraId="7F38D04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2009-05-06</w:t>
            </w:r>
          </w:p>
        </w:tc>
        <w:tc>
          <w:tcPr>
            <w:tcW w:w="439" w:type="pct"/>
            <w:shd w:val="clear" w:color="auto" w:fill="auto"/>
            <w:vAlign w:val="center"/>
            <w:hideMark/>
          </w:tcPr>
          <w:p w14:paraId="419A259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2010-03-01</w:t>
            </w:r>
          </w:p>
        </w:tc>
        <w:tc>
          <w:tcPr>
            <w:tcW w:w="529" w:type="pct"/>
            <w:shd w:val="clear" w:color="auto" w:fill="auto"/>
            <w:vAlign w:val="center"/>
            <w:hideMark/>
          </w:tcPr>
          <w:p w14:paraId="51A082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5AF936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CA676C6"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本标准规定了针管公称外径为</w:t>
            </w:r>
            <w:r w:rsidRPr="004C3EA4">
              <w:rPr>
                <w:rFonts w:ascii="Times New Roman" w:hAnsi="Times New Roman" w:cs="宋体" w:hint="eastAsia"/>
                <w:color w:val="000000" w:themeColor="text1"/>
                <w:kern w:val="0"/>
                <w:szCs w:val="21"/>
              </w:rPr>
              <w:t>0.36mm</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1.2mm</w:t>
            </w:r>
            <w:r w:rsidRPr="004C3EA4">
              <w:rPr>
                <w:rFonts w:ascii="Times New Roman" w:hAnsi="Times New Roman" w:cs="宋体" w:hint="eastAsia"/>
                <w:color w:val="000000" w:themeColor="text1"/>
                <w:kern w:val="0"/>
                <w:szCs w:val="21"/>
              </w:rPr>
              <w:t>的一次性使用静脉输液针（以下简称“输液针”）的要求，以保证与相应的重力输液式输液器、压力输液设备用输液器或输血器相适应。</w:t>
            </w:r>
          </w:p>
          <w:p w14:paraId="4417B1AC"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本标准为输液针所用材料的性能及其质量规范提供了指南。</w:t>
            </w:r>
          </w:p>
          <w:p w14:paraId="0BB79F95" w14:textId="09274F3E"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本标准的第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章至第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章中</w:t>
            </w:r>
            <w:r w:rsidRPr="004C3EA4">
              <w:rPr>
                <w:rFonts w:ascii="Times New Roman" w:hAnsi="Times New Roman" w:cs="宋体" w:hint="eastAsia"/>
                <w:color w:val="000000" w:themeColor="text1"/>
                <w:kern w:val="0"/>
                <w:szCs w:val="21"/>
              </w:rPr>
              <w:t>8.1</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8.3</w:t>
            </w:r>
            <w:r w:rsidRPr="004C3EA4">
              <w:rPr>
                <w:rFonts w:ascii="Times New Roman" w:hAnsi="Times New Roman" w:cs="宋体" w:hint="eastAsia"/>
                <w:color w:val="000000" w:themeColor="text1"/>
                <w:kern w:val="0"/>
                <w:szCs w:val="21"/>
              </w:rPr>
              <w:t>给出了与输液器、输血器配套供应的输液针的质量规范。</w:t>
            </w:r>
          </w:p>
        </w:tc>
      </w:tr>
      <w:tr w:rsidR="00377FC5" w:rsidRPr="004C3EA4" w14:paraId="7FB4B985" w14:textId="77777777" w:rsidTr="001E7284">
        <w:trPr>
          <w:cantSplit/>
          <w:trHeight w:val="454"/>
        </w:trPr>
        <w:tc>
          <w:tcPr>
            <w:tcW w:w="242" w:type="pct"/>
            <w:shd w:val="clear" w:color="auto" w:fill="auto"/>
            <w:vAlign w:val="center"/>
          </w:tcPr>
          <w:p w14:paraId="0E28D17A" w14:textId="4360D2B5"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83</w:t>
            </w:r>
          </w:p>
        </w:tc>
        <w:tc>
          <w:tcPr>
            <w:tcW w:w="434" w:type="pct"/>
            <w:shd w:val="clear" w:color="auto" w:fill="auto"/>
            <w:vAlign w:val="center"/>
            <w:hideMark/>
          </w:tcPr>
          <w:p w14:paraId="4EF8E48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0286.1-2019</w:t>
            </w:r>
          </w:p>
        </w:tc>
        <w:tc>
          <w:tcPr>
            <w:tcW w:w="783" w:type="pct"/>
            <w:shd w:val="clear" w:color="auto" w:fill="auto"/>
            <w:vAlign w:val="center"/>
            <w:hideMark/>
          </w:tcPr>
          <w:p w14:paraId="3D63D32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专用输液器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部分：一次性使用微孔过滤输液器</w:t>
            </w:r>
          </w:p>
        </w:tc>
        <w:tc>
          <w:tcPr>
            <w:tcW w:w="486" w:type="pct"/>
            <w:shd w:val="clear" w:color="auto" w:fill="auto"/>
            <w:vAlign w:val="center"/>
            <w:hideMark/>
          </w:tcPr>
          <w:p w14:paraId="39A85D4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0B0F4C0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2020-12-01</w:t>
            </w:r>
          </w:p>
        </w:tc>
        <w:tc>
          <w:tcPr>
            <w:tcW w:w="529" w:type="pct"/>
            <w:shd w:val="clear" w:color="auto" w:fill="auto"/>
            <w:vAlign w:val="center"/>
            <w:hideMark/>
          </w:tcPr>
          <w:p w14:paraId="64E47D3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CA464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39A4BB5D"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本标准规定了一次性使用微孔过滤输液器的要求。本标准适用于带有标称孔径为</w:t>
            </w:r>
            <w:r w:rsidRPr="004C3EA4">
              <w:rPr>
                <w:rFonts w:ascii="Times New Roman" w:hAnsi="Times New Roman" w:cs="宋体" w:hint="eastAsia"/>
                <w:color w:val="000000" w:themeColor="text1"/>
                <w:kern w:val="0"/>
                <w:szCs w:val="21"/>
              </w:rPr>
              <w:t>0.22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 xml:space="preserve">m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5.0</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的药液过滤器的输液器。</w:t>
            </w:r>
          </w:p>
        </w:tc>
      </w:tr>
      <w:tr w:rsidR="00377FC5" w:rsidRPr="004C3EA4" w14:paraId="22486A5B" w14:textId="77777777" w:rsidTr="001E7284">
        <w:trPr>
          <w:cantSplit/>
          <w:trHeight w:val="454"/>
        </w:trPr>
        <w:tc>
          <w:tcPr>
            <w:tcW w:w="242" w:type="pct"/>
            <w:shd w:val="clear" w:color="auto" w:fill="auto"/>
            <w:vAlign w:val="center"/>
          </w:tcPr>
          <w:p w14:paraId="533E223E" w14:textId="458AC96D"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84</w:t>
            </w:r>
          </w:p>
        </w:tc>
        <w:tc>
          <w:tcPr>
            <w:tcW w:w="434" w:type="pct"/>
            <w:shd w:val="clear" w:color="auto" w:fill="auto"/>
            <w:vAlign w:val="center"/>
            <w:hideMark/>
          </w:tcPr>
          <w:p w14:paraId="11B4995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0286.2-2006</w:t>
            </w:r>
          </w:p>
        </w:tc>
        <w:tc>
          <w:tcPr>
            <w:tcW w:w="783" w:type="pct"/>
            <w:shd w:val="clear" w:color="auto" w:fill="auto"/>
            <w:vAlign w:val="center"/>
            <w:hideMark/>
          </w:tcPr>
          <w:p w14:paraId="586B58E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专用输液器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部分：一次性使用滴定管式输液器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重力输液式</w:t>
            </w:r>
          </w:p>
        </w:tc>
        <w:tc>
          <w:tcPr>
            <w:tcW w:w="486" w:type="pct"/>
            <w:shd w:val="clear" w:color="auto" w:fill="auto"/>
            <w:vAlign w:val="center"/>
            <w:hideMark/>
          </w:tcPr>
          <w:p w14:paraId="293E558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2006-04-19</w:t>
            </w:r>
          </w:p>
        </w:tc>
        <w:tc>
          <w:tcPr>
            <w:tcW w:w="439" w:type="pct"/>
            <w:shd w:val="clear" w:color="auto" w:fill="auto"/>
            <w:vAlign w:val="center"/>
            <w:hideMark/>
          </w:tcPr>
          <w:p w14:paraId="5764246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2007-04-01</w:t>
            </w:r>
          </w:p>
        </w:tc>
        <w:tc>
          <w:tcPr>
            <w:tcW w:w="529" w:type="pct"/>
            <w:shd w:val="clear" w:color="auto" w:fill="auto"/>
            <w:vAlign w:val="center"/>
            <w:hideMark/>
          </w:tcPr>
          <w:p w14:paraId="37D5C07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E45536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39953EE4"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0286</w:t>
            </w:r>
            <w:r w:rsidRPr="004C3EA4">
              <w:rPr>
                <w:rFonts w:ascii="Times New Roman" w:hAnsi="Times New Roman" w:cs="宋体" w:hint="eastAsia"/>
                <w:color w:val="000000" w:themeColor="text1"/>
                <w:kern w:val="0"/>
                <w:szCs w:val="21"/>
              </w:rPr>
              <w:t>本部分规定了公称容量为</w:t>
            </w:r>
            <w:r w:rsidRPr="004C3EA4">
              <w:rPr>
                <w:rFonts w:ascii="Times New Roman" w:hAnsi="Times New Roman" w:cs="宋体" w:hint="eastAsia"/>
                <w:color w:val="000000" w:themeColor="text1"/>
                <w:kern w:val="0"/>
                <w:szCs w:val="21"/>
              </w:rPr>
              <w:t>50mL</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100mL</w:t>
            </w:r>
            <w:r w:rsidRPr="004C3EA4">
              <w:rPr>
                <w:rFonts w:ascii="Times New Roman" w:hAnsi="Times New Roman" w:cs="宋体" w:hint="eastAsia"/>
                <w:b/>
                <w:bCs/>
                <w:color w:val="000000" w:themeColor="text1"/>
                <w:kern w:val="0"/>
                <w:szCs w:val="21"/>
              </w:rPr>
              <w:t>和</w:t>
            </w:r>
            <w:r w:rsidRPr="004C3EA4">
              <w:rPr>
                <w:rFonts w:ascii="Times New Roman" w:hAnsi="Times New Roman" w:cs="宋体" w:hint="eastAsia"/>
                <w:color w:val="000000" w:themeColor="text1"/>
                <w:kern w:val="0"/>
                <w:szCs w:val="21"/>
              </w:rPr>
              <w:t>150mL</w:t>
            </w:r>
            <w:r w:rsidRPr="004C3EA4">
              <w:rPr>
                <w:rFonts w:ascii="Times New Roman" w:hAnsi="Times New Roman" w:cs="宋体" w:hint="eastAsia"/>
                <w:color w:val="000000" w:themeColor="text1"/>
                <w:kern w:val="0"/>
                <w:szCs w:val="21"/>
              </w:rPr>
              <w:t>的一次性使用重力输液式滴定管式输液器的要求，以保证和输液容器以及静脉器具相适</w:t>
            </w:r>
            <w:r w:rsidRPr="004C3EA4">
              <w:rPr>
                <w:rFonts w:ascii="Times New Roman" w:hAnsi="Times New Roman" w:cs="宋体" w:hint="eastAsia"/>
                <w:b/>
                <w:bCs/>
                <w:color w:val="000000" w:themeColor="text1"/>
                <w:kern w:val="0"/>
                <w:szCs w:val="21"/>
              </w:rPr>
              <w:t>用</w:t>
            </w:r>
            <w:r w:rsidRPr="004C3EA4">
              <w:rPr>
                <w:rFonts w:ascii="Times New Roman" w:hAnsi="Times New Roman" w:cs="宋体" w:hint="eastAsia"/>
                <w:color w:val="000000" w:themeColor="text1"/>
                <w:kern w:val="0"/>
                <w:szCs w:val="21"/>
              </w:rPr>
              <w:t>。</w:t>
            </w:r>
          </w:p>
          <w:p w14:paraId="649E26EE" w14:textId="5C07FD82"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0286</w:t>
            </w:r>
            <w:r w:rsidRPr="004C3EA4">
              <w:rPr>
                <w:rFonts w:ascii="Times New Roman" w:hAnsi="Times New Roman" w:cs="宋体" w:hint="eastAsia"/>
                <w:color w:val="000000" w:themeColor="text1"/>
                <w:kern w:val="0"/>
                <w:szCs w:val="21"/>
              </w:rPr>
              <w:t>本部分还为输液器所用材料的质量和性能规范提供了指南。</w:t>
            </w:r>
          </w:p>
        </w:tc>
      </w:tr>
      <w:tr w:rsidR="00377FC5" w:rsidRPr="004C3EA4" w14:paraId="178374AA" w14:textId="77777777" w:rsidTr="001E7284">
        <w:trPr>
          <w:cantSplit/>
          <w:trHeight w:val="454"/>
        </w:trPr>
        <w:tc>
          <w:tcPr>
            <w:tcW w:w="242" w:type="pct"/>
            <w:shd w:val="clear" w:color="auto" w:fill="auto"/>
            <w:vAlign w:val="center"/>
          </w:tcPr>
          <w:p w14:paraId="4F24DC21" w14:textId="632D27C6"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85</w:t>
            </w:r>
          </w:p>
        </w:tc>
        <w:tc>
          <w:tcPr>
            <w:tcW w:w="434" w:type="pct"/>
            <w:shd w:val="clear" w:color="auto" w:fill="auto"/>
            <w:vAlign w:val="center"/>
            <w:hideMark/>
          </w:tcPr>
          <w:p w14:paraId="541DCB3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0286.3-2017</w:t>
            </w:r>
          </w:p>
        </w:tc>
        <w:tc>
          <w:tcPr>
            <w:tcW w:w="783" w:type="pct"/>
            <w:shd w:val="clear" w:color="auto" w:fill="auto"/>
            <w:vAlign w:val="center"/>
            <w:hideMark/>
          </w:tcPr>
          <w:p w14:paraId="160A90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专用输液器第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部分：一次性使用避光输液器</w:t>
            </w:r>
          </w:p>
        </w:tc>
        <w:tc>
          <w:tcPr>
            <w:tcW w:w="486" w:type="pct"/>
            <w:shd w:val="clear" w:color="auto" w:fill="auto"/>
            <w:vAlign w:val="center"/>
            <w:hideMark/>
          </w:tcPr>
          <w:p w14:paraId="2E4A880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2017-07-17</w:t>
            </w:r>
          </w:p>
        </w:tc>
        <w:tc>
          <w:tcPr>
            <w:tcW w:w="439" w:type="pct"/>
            <w:shd w:val="clear" w:color="auto" w:fill="auto"/>
            <w:vAlign w:val="center"/>
            <w:hideMark/>
          </w:tcPr>
          <w:p w14:paraId="7C50974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29" w:type="pct"/>
            <w:shd w:val="clear" w:color="auto" w:fill="auto"/>
            <w:vAlign w:val="center"/>
            <w:hideMark/>
          </w:tcPr>
          <w:p w14:paraId="3AC7935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56C853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F3E63B1"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液路材料添加避光剂的一次性使用、重力输液式输液器的要求，为避光输液器所用材料的性能及其质量规范提供了指南。本标准适用于液路材料添加避光剂的一次性使用重力输液式输液器。本标准代替</w:t>
            </w:r>
            <w:r w:rsidRPr="004C3EA4">
              <w:rPr>
                <w:rFonts w:ascii="Times New Roman" w:hAnsi="Times New Roman" w:cs="宋体" w:hint="eastAsia"/>
                <w:color w:val="000000" w:themeColor="text1"/>
                <w:kern w:val="0"/>
                <w:szCs w:val="21"/>
              </w:rPr>
              <w:t>GB 18458.3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《专用输液器第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部分：一次性使用避光输液器》。</w:t>
            </w:r>
          </w:p>
        </w:tc>
      </w:tr>
      <w:tr w:rsidR="00377FC5" w:rsidRPr="004C3EA4" w14:paraId="1870891B" w14:textId="77777777" w:rsidTr="001E7284">
        <w:trPr>
          <w:cantSplit/>
          <w:trHeight w:val="454"/>
        </w:trPr>
        <w:tc>
          <w:tcPr>
            <w:tcW w:w="242" w:type="pct"/>
            <w:shd w:val="clear" w:color="auto" w:fill="auto"/>
            <w:vAlign w:val="center"/>
          </w:tcPr>
          <w:p w14:paraId="291F5EDF" w14:textId="25CA4DF3"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86</w:t>
            </w:r>
          </w:p>
        </w:tc>
        <w:tc>
          <w:tcPr>
            <w:tcW w:w="434" w:type="pct"/>
            <w:shd w:val="clear" w:color="auto" w:fill="auto"/>
            <w:vAlign w:val="center"/>
            <w:hideMark/>
          </w:tcPr>
          <w:p w14:paraId="338764E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0286.4-2020</w:t>
            </w:r>
          </w:p>
        </w:tc>
        <w:tc>
          <w:tcPr>
            <w:tcW w:w="783" w:type="pct"/>
            <w:shd w:val="clear" w:color="auto" w:fill="auto"/>
            <w:vAlign w:val="center"/>
            <w:hideMark/>
          </w:tcPr>
          <w:p w14:paraId="6C37E91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专用输液器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一次性使用压力输液设备用输液器</w:t>
            </w:r>
          </w:p>
        </w:tc>
        <w:tc>
          <w:tcPr>
            <w:tcW w:w="486" w:type="pct"/>
            <w:shd w:val="clear" w:color="auto" w:fill="auto"/>
            <w:vAlign w:val="center"/>
            <w:hideMark/>
          </w:tcPr>
          <w:p w14:paraId="37F5B6A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9" w:type="pct"/>
            <w:shd w:val="clear" w:color="auto" w:fill="auto"/>
            <w:vAlign w:val="center"/>
            <w:hideMark/>
          </w:tcPr>
          <w:p w14:paraId="686DE1F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29" w:type="pct"/>
            <w:shd w:val="clear" w:color="auto" w:fill="auto"/>
            <w:vAlign w:val="center"/>
            <w:hideMark/>
          </w:tcPr>
          <w:p w14:paraId="5A838A44" w14:textId="31F383D1"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0286.4-2006</w:t>
            </w:r>
          </w:p>
        </w:tc>
        <w:tc>
          <w:tcPr>
            <w:tcW w:w="527" w:type="pct"/>
            <w:shd w:val="clear" w:color="auto" w:fill="auto"/>
            <w:vAlign w:val="center"/>
            <w:hideMark/>
          </w:tcPr>
          <w:p w14:paraId="035C270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150EBBE"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本标准规定了无菌供应的用于</w:t>
            </w:r>
            <w:r w:rsidRPr="004C3EA4">
              <w:rPr>
                <w:rFonts w:ascii="Times New Roman" w:hAnsi="Times New Roman" w:cs="宋体" w:hint="eastAsia"/>
                <w:color w:val="000000" w:themeColor="text1"/>
                <w:kern w:val="0"/>
                <w:szCs w:val="21"/>
              </w:rPr>
              <w:t>200 kPa</w:t>
            </w:r>
            <w:r w:rsidRPr="004C3EA4">
              <w:rPr>
                <w:rFonts w:ascii="Times New Roman" w:hAnsi="Times New Roman" w:cs="宋体" w:hint="eastAsia"/>
                <w:color w:val="000000" w:themeColor="text1"/>
                <w:kern w:val="0"/>
                <w:szCs w:val="21"/>
              </w:rPr>
              <w:t>及以下压力的输液设备的一次性使用输液器的要求。本标准适用于</w:t>
            </w:r>
            <w:r w:rsidRPr="004C3EA4">
              <w:rPr>
                <w:rFonts w:ascii="Times New Roman" w:hAnsi="Times New Roman" w:cs="宋体" w:hint="eastAsia"/>
                <w:color w:val="000000" w:themeColor="text1"/>
                <w:kern w:val="0"/>
                <w:szCs w:val="21"/>
              </w:rPr>
              <w:t>200 kPa</w:t>
            </w:r>
            <w:r w:rsidRPr="004C3EA4">
              <w:rPr>
                <w:rFonts w:ascii="Times New Roman" w:hAnsi="Times New Roman" w:cs="宋体" w:hint="eastAsia"/>
                <w:color w:val="000000" w:themeColor="text1"/>
                <w:kern w:val="0"/>
                <w:szCs w:val="21"/>
              </w:rPr>
              <w:t>及以下压力的输液设备的一次性使用输液器。</w:t>
            </w:r>
          </w:p>
        </w:tc>
      </w:tr>
      <w:tr w:rsidR="00377FC5" w:rsidRPr="004C3EA4" w14:paraId="309FF135" w14:textId="77777777" w:rsidTr="001E7284">
        <w:trPr>
          <w:cantSplit/>
          <w:trHeight w:val="454"/>
        </w:trPr>
        <w:tc>
          <w:tcPr>
            <w:tcW w:w="242" w:type="pct"/>
            <w:shd w:val="clear" w:color="auto" w:fill="auto"/>
            <w:vAlign w:val="center"/>
          </w:tcPr>
          <w:p w14:paraId="30488350" w14:textId="67201CE2"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87</w:t>
            </w:r>
          </w:p>
        </w:tc>
        <w:tc>
          <w:tcPr>
            <w:tcW w:w="434" w:type="pct"/>
            <w:shd w:val="clear" w:color="auto" w:fill="auto"/>
            <w:vAlign w:val="center"/>
            <w:hideMark/>
          </w:tcPr>
          <w:p w14:paraId="68E2635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0286.5-2021</w:t>
            </w:r>
          </w:p>
        </w:tc>
        <w:tc>
          <w:tcPr>
            <w:tcW w:w="783" w:type="pct"/>
            <w:shd w:val="clear" w:color="auto" w:fill="auto"/>
            <w:vAlign w:val="center"/>
            <w:hideMark/>
          </w:tcPr>
          <w:p w14:paraId="500B2AC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专用输液器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部分：一次性使用吊瓶式和袋式输液器</w:t>
            </w:r>
          </w:p>
        </w:tc>
        <w:tc>
          <w:tcPr>
            <w:tcW w:w="486" w:type="pct"/>
            <w:shd w:val="clear" w:color="auto" w:fill="auto"/>
            <w:vAlign w:val="center"/>
            <w:hideMark/>
          </w:tcPr>
          <w:p w14:paraId="5774449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vAlign w:val="center"/>
            <w:hideMark/>
          </w:tcPr>
          <w:p w14:paraId="227764B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29" w:type="pct"/>
            <w:shd w:val="clear" w:color="auto" w:fill="auto"/>
            <w:vAlign w:val="center"/>
            <w:hideMark/>
          </w:tcPr>
          <w:p w14:paraId="595E90FF" w14:textId="6614C310"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0286.5-2008</w:t>
            </w:r>
          </w:p>
        </w:tc>
        <w:tc>
          <w:tcPr>
            <w:tcW w:w="527" w:type="pct"/>
            <w:shd w:val="clear" w:color="auto" w:fill="auto"/>
            <w:vAlign w:val="center"/>
            <w:hideMark/>
          </w:tcPr>
          <w:p w14:paraId="1BED776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00A926C" w14:textId="77777777"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本标准规定了贮液容器不大于</w:t>
            </w:r>
            <w:r w:rsidRPr="00377FC5">
              <w:rPr>
                <w:rFonts w:ascii="Times New Roman" w:hAnsi="Times New Roman" w:cs="宋体" w:hint="eastAsia"/>
                <w:color w:val="000000" w:themeColor="text1"/>
                <w:kern w:val="0"/>
                <w:sz w:val="19"/>
                <w:szCs w:val="19"/>
              </w:rPr>
              <w:t>500mL</w:t>
            </w:r>
            <w:r w:rsidRPr="00377FC5">
              <w:rPr>
                <w:rFonts w:ascii="Times New Roman" w:hAnsi="Times New Roman" w:cs="宋体" w:hint="eastAsia"/>
                <w:color w:val="000000" w:themeColor="text1"/>
                <w:kern w:val="0"/>
                <w:sz w:val="19"/>
                <w:szCs w:val="19"/>
              </w:rPr>
              <w:t>、以分液输注为主要目的的一次性使用吊瓶式和袋式输液器（以下简称吊瓶式和袋式输液器）的要求，以确保与输液容器以及静脉器具相适应。本标准适用于贮液容器不大于</w:t>
            </w:r>
            <w:r w:rsidRPr="00377FC5">
              <w:rPr>
                <w:rFonts w:ascii="Times New Roman" w:hAnsi="Times New Roman" w:cs="宋体" w:hint="eastAsia"/>
                <w:color w:val="000000" w:themeColor="text1"/>
                <w:kern w:val="0"/>
                <w:sz w:val="19"/>
                <w:szCs w:val="19"/>
              </w:rPr>
              <w:t>500mL</w:t>
            </w:r>
            <w:r w:rsidRPr="00377FC5">
              <w:rPr>
                <w:rFonts w:ascii="Times New Roman" w:hAnsi="Times New Roman" w:cs="宋体" w:hint="eastAsia"/>
                <w:color w:val="000000" w:themeColor="text1"/>
                <w:kern w:val="0"/>
                <w:sz w:val="19"/>
                <w:szCs w:val="19"/>
              </w:rPr>
              <w:t>、以分液输注为主要目的的吊瓶式和袋式输液器。本标准不适用于对输液剂量有精确控制要求的滴定管式输液器。</w:t>
            </w:r>
          </w:p>
        </w:tc>
      </w:tr>
      <w:tr w:rsidR="00377FC5" w:rsidRPr="004C3EA4" w14:paraId="325E125A" w14:textId="77777777" w:rsidTr="001E7284">
        <w:trPr>
          <w:cantSplit/>
          <w:trHeight w:val="454"/>
        </w:trPr>
        <w:tc>
          <w:tcPr>
            <w:tcW w:w="242" w:type="pct"/>
            <w:shd w:val="clear" w:color="auto" w:fill="auto"/>
            <w:vAlign w:val="center"/>
          </w:tcPr>
          <w:p w14:paraId="02F54C09" w14:textId="28779869"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88</w:t>
            </w:r>
          </w:p>
        </w:tc>
        <w:tc>
          <w:tcPr>
            <w:tcW w:w="434" w:type="pct"/>
            <w:shd w:val="clear" w:color="auto" w:fill="auto"/>
            <w:vAlign w:val="center"/>
            <w:hideMark/>
          </w:tcPr>
          <w:p w14:paraId="1772A4D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0286.6-2020</w:t>
            </w:r>
          </w:p>
        </w:tc>
        <w:tc>
          <w:tcPr>
            <w:tcW w:w="783" w:type="pct"/>
            <w:shd w:val="clear" w:color="auto" w:fill="auto"/>
            <w:vAlign w:val="center"/>
            <w:hideMark/>
          </w:tcPr>
          <w:p w14:paraId="242AFFC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专用输液器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部分：一次性使用刻度流量调节式输液器</w:t>
            </w:r>
          </w:p>
        </w:tc>
        <w:tc>
          <w:tcPr>
            <w:tcW w:w="486" w:type="pct"/>
            <w:shd w:val="clear" w:color="auto" w:fill="auto"/>
            <w:vAlign w:val="center"/>
            <w:hideMark/>
          </w:tcPr>
          <w:p w14:paraId="20A3A28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9" w:type="pct"/>
            <w:shd w:val="clear" w:color="auto" w:fill="auto"/>
            <w:vAlign w:val="center"/>
            <w:hideMark/>
          </w:tcPr>
          <w:p w14:paraId="409EED1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29" w:type="pct"/>
            <w:shd w:val="clear" w:color="auto" w:fill="auto"/>
            <w:vAlign w:val="center"/>
            <w:hideMark/>
          </w:tcPr>
          <w:p w14:paraId="2BFA28E1" w14:textId="2D41D454"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0286.6-2009</w:t>
            </w:r>
          </w:p>
        </w:tc>
        <w:tc>
          <w:tcPr>
            <w:tcW w:w="527" w:type="pct"/>
            <w:shd w:val="clear" w:color="auto" w:fill="auto"/>
            <w:vAlign w:val="center"/>
            <w:hideMark/>
          </w:tcPr>
          <w:p w14:paraId="36FF08F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106F125" w14:textId="77777777"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本标准规定了用于重力输液且能实现刻度流量调节的一次性使用输液器</w:t>
            </w:r>
            <w:r w:rsidRPr="00377FC5">
              <w:rPr>
                <w:rFonts w:ascii="Times New Roman" w:hAnsi="Times New Roman" w:cs="宋体" w:hint="eastAsia"/>
                <w:color w:val="000000" w:themeColor="text1"/>
                <w:kern w:val="0"/>
                <w:sz w:val="19"/>
                <w:szCs w:val="19"/>
              </w:rPr>
              <w:t xml:space="preserve"> (</w:t>
            </w:r>
            <w:r w:rsidRPr="00377FC5">
              <w:rPr>
                <w:rFonts w:ascii="Times New Roman" w:hAnsi="Times New Roman" w:cs="宋体" w:hint="eastAsia"/>
                <w:color w:val="000000" w:themeColor="text1"/>
                <w:kern w:val="0"/>
                <w:sz w:val="19"/>
                <w:szCs w:val="19"/>
              </w:rPr>
              <w:t>以下简称输液器</w:t>
            </w:r>
            <w:r w:rsidRPr="00377FC5">
              <w:rPr>
                <w:rFonts w:ascii="Times New Roman" w:hAnsi="Times New Roman" w:cs="宋体" w:hint="eastAsia"/>
                <w:color w:val="000000" w:themeColor="text1"/>
                <w:kern w:val="0"/>
                <w:sz w:val="19"/>
                <w:szCs w:val="19"/>
              </w:rPr>
              <w:t>)</w:t>
            </w:r>
            <w:r w:rsidRPr="00377FC5">
              <w:rPr>
                <w:rFonts w:ascii="Times New Roman" w:hAnsi="Times New Roman" w:cs="宋体" w:hint="eastAsia"/>
                <w:color w:val="000000" w:themeColor="text1"/>
                <w:kern w:val="0"/>
                <w:sz w:val="19"/>
                <w:szCs w:val="19"/>
              </w:rPr>
              <w:t>的要求，以保证与其他静脉输液器具相适应。本标准适用于刻度流量调节装置上标识刻度数字且用于重力输液的一次性使用输液器。本标准不适用于刻度流量调节装置上未标识刻度数字的输液器。</w:t>
            </w:r>
          </w:p>
        </w:tc>
      </w:tr>
      <w:tr w:rsidR="00377FC5" w:rsidRPr="004C3EA4" w14:paraId="44399B67" w14:textId="77777777" w:rsidTr="001E7284">
        <w:trPr>
          <w:cantSplit/>
          <w:trHeight w:val="454"/>
        </w:trPr>
        <w:tc>
          <w:tcPr>
            <w:tcW w:w="242" w:type="pct"/>
            <w:shd w:val="clear" w:color="auto" w:fill="auto"/>
            <w:vAlign w:val="center"/>
          </w:tcPr>
          <w:p w14:paraId="5DF2CE8D" w14:textId="6B62D627"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89</w:t>
            </w:r>
          </w:p>
        </w:tc>
        <w:tc>
          <w:tcPr>
            <w:tcW w:w="434" w:type="pct"/>
            <w:shd w:val="clear" w:color="auto" w:fill="auto"/>
            <w:vAlign w:val="center"/>
            <w:hideMark/>
          </w:tcPr>
          <w:p w14:paraId="46EAD87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0332-2011</w:t>
            </w:r>
          </w:p>
        </w:tc>
        <w:tc>
          <w:tcPr>
            <w:tcW w:w="783" w:type="pct"/>
            <w:shd w:val="clear" w:color="auto" w:fill="auto"/>
            <w:vAlign w:val="center"/>
            <w:hideMark/>
          </w:tcPr>
          <w:p w14:paraId="3A7FB7A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植入式给药装置</w:t>
            </w:r>
          </w:p>
        </w:tc>
        <w:tc>
          <w:tcPr>
            <w:tcW w:w="486" w:type="pct"/>
            <w:shd w:val="clear" w:color="auto" w:fill="auto"/>
            <w:vAlign w:val="center"/>
            <w:hideMark/>
          </w:tcPr>
          <w:p w14:paraId="50B6759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02CAD4F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29" w:type="pct"/>
            <w:shd w:val="clear" w:color="auto" w:fill="auto"/>
            <w:vAlign w:val="center"/>
            <w:hideMark/>
          </w:tcPr>
          <w:p w14:paraId="3A59B64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EB3208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B8A6205"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本标准规定了体内植入式给药装置</w:t>
            </w:r>
            <w:r w:rsidRPr="00377FC5">
              <w:rPr>
                <w:rFonts w:ascii="Times New Roman" w:hAnsi="Times New Roman" w:cs="宋体" w:hint="eastAsia"/>
                <w:b/>
                <w:bCs/>
                <w:color w:val="000000" w:themeColor="text1"/>
                <w:kern w:val="0"/>
                <w:sz w:val="19"/>
                <w:szCs w:val="19"/>
              </w:rPr>
              <w:t>（以下简称：给药装置，见</w:t>
            </w:r>
            <w:r w:rsidRPr="00377FC5">
              <w:rPr>
                <w:rFonts w:ascii="Times New Roman" w:hAnsi="Times New Roman" w:cs="宋体" w:hint="eastAsia"/>
                <w:b/>
                <w:bCs/>
                <w:color w:val="000000" w:themeColor="text1"/>
                <w:kern w:val="0"/>
                <w:sz w:val="19"/>
                <w:szCs w:val="19"/>
              </w:rPr>
              <w:t>3.1</w:t>
            </w:r>
            <w:r w:rsidRPr="00377FC5">
              <w:rPr>
                <w:rFonts w:ascii="Times New Roman" w:hAnsi="Times New Roman" w:cs="宋体" w:hint="eastAsia"/>
                <w:b/>
                <w:bCs/>
                <w:color w:val="000000" w:themeColor="text1"/>
                <w:kern w:val="0"/>
                <w:sz w:val="19"/>
                <w:szCs w:val="19"/>
              </w:rPr>
              <w:t>）</w:t>
            </w:r>
            <w:r w:rsidRPr="00377FC5">
              <w:rPr>
                <w:rFonts w:ascii="Times New Roman" w:hAnsi="Times New Roman" w:cs="宋体" w:hint="eastAsia"/>
                <w:color w:val="000000" w:themeColor="text1"/>
                <w:kern w:val="0"/>
                <w:sz w:val="19"/>
                <w:szCs w:val="19"/>
              </w:rPr>
              <w:t>的要求。</w:t>
            </w:r>
          </w:p>
          <w:p w14:paraId="58F4D91A" w14:textId="2D9A826D"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本标准未规定与给药装置配套供应的辅助器械的要求。</w:t>
            </w:r>
          </w:p>
        </w:tc>
      </w:tr>
      <w:tr w:rsidR="00377FC5" w:rsidRPr="004C3EA4" w14:paraId="592EAE60" w14:textId="77777777" w:rsidTr="001E7284">
        <w:trPr>
          <w:cantSplit/>
          <w:trHeight w:val="454"/>
        </w:trPr>
        <w:tc>
          <w:tcPr>
            <w:tcW w:w="242" w:type="pct"/>
            <w:shd w:val="clear" w:color="auto" w:fill="auto"/>
            <w:vAlign w:val="center"/>
          </w:tcPr>
          <w:p w14:paraId="710B99E7" w14:textId="3E704F9A"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90</w:t>
            </w:r>
          </w:p>
        </w:tc>
        <w:tc>
          <w:tcPr>
            <w:tcW w:w="434" w:type="pct"/>
            <w:shd w:val="clear" w:color="auto" w:fill="auto"/>
            <w:vAlign w:val="center"/>
            <w:hideMark/>
          </w:tcPr>
          <w:p w14:paraId="651C2AC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0451-2010</w:t>
            </w:r>
          </w:p>
        </w:tc>
        <w:tc>
          <w:tcPr>
            <w:tcW w:w="783" w:type="pct"/>
            <w:shd w:val="clear" w:color="auto" w:fill="auto"/>
            <w:vAlign w:val="center"/>
            <w:hideMark/>
          </w:tcPr>
          <w:p w14:paraId="04A2EC4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一次性使用便携式输注泵</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非电驱动</w:t>
            </w:r>
          </w:p>
        </w:tc>
        <w:tc>
          <w:tcPr>
            <w:tcW w:w="486" w:type="pct"/>
            <w:shd w:val="clear" w:color="auto" w:fill="auto"/>
            <w:vAlign w:val="center"/>
            <w:hideMark/>
          </w:tcPr>
          <w:p w14:paraId="794FA95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0020ACB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29" w:type="pct"/>
            <w:shd w:val="clear" w:color="auto" w:fill="auto"/>
            <w:vAlign w:val="center"/>
            <w:hideMark/>
          </w:tcPr>
          <w:p w14:paraId="008E222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7BFE9F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5AAE12A2" w14:textId="77777777" w:rsidR="004C3EA4" w:rsidRPr="00172A4D" w:rsidRDefault="00FC2329" w:rsidP="00377FC5">
            <w:pPr>
              <w:widowControl/>
              <w:wordWrap w:val="0"/>
              <w:overflowPunct w:val="0"/>
              <w:rPr>
                <w:rFonts w:ascii="Times New Roman" w:hAnsi="Times New Roman" w:cs="宋体"/>
                <w:color w:val="000000" w:themeColor="text1"/>
                <w:kern w:val="0"/>
                <w:sz w:val="19"/>
                <w:szCs w:val="19"/>
              </w:rPr>
            </w:pPr>
            <w:r w:rsidRPr="00172A4D">
              <w:rPr>
                <w:rFonts w:ascii="Times New Roman" w:hAnsi="Times New Roman" w:cs="宋体" w:hint="eastAsia"/>
                <w:color w:val="000000" w:themeColor="text1"/>
                <w:kern w:val="0"/>
                <w:sz w:val="19"/>
                <w:szCs w:val="19"/>
              </w:rPr>
              <w:t>本标准规定了非电驱动一次性使用便携式输注泵（以下简称输注泵）基本要求和相应的试验方法。适用于可持续给液（固定的或可调节）和（或）自控给液的输注泵。</w:t>
            </w:r>
          </w:p>
          <w:p w14:paraId="228D299B" w14:textId="77777777" w:rsidR="004C3EA4" w:rsidRPr="00172A4D" w:rsidRDefault="00FC2329" w:rsidP="00377FC5">
            <w:pPr>
              <w:widowControl/>
              <w:wordWrap w:val="0"/>
              <w:overflowPunct w:val="0"/>
              <w:rPr>
                <w:rFonts w:ascii="Times New Roman" w:hAnsi="Times New Roman" w:cs="宋体"/>
                <w:color w:val="000000" w:themeColor="text1"/>
                <w:kern w:val="0"/>
                <w:sz w:val="19"/>
                <w:szCs w:val="19"/>
              </w:rPr>
            </w:pPr>
            <w:r w:rsidRPr="00172A4D">
              <w:rPr>
                <w:rFonts w:ascii="Times New Roman" w:hAnsi="Times New Roman" w:cs="宋体" w:hint="eastAsia"/>
                <w:color w:val="000000" w:themeColor="text1"/>
                <w:kern w:val="0"/>
                <w:sz w:val="19"/>
                <w:szCs w:val="19"/>
              </w:rPr>
              <w:t>本标准不适用于：</w:t>
            </w:r>
          </w:p>
          <w:p w14:paraId="402C04E4" w14:textId="77777777" w:rsidR="004C3EA4" w:rsidRPr="00172A4D" w:rsidRDefault="00FC2329" w:rsidP="00377FC5">
            <w:pPr>
              <w:widowControl/>
              <w:wordWrap w:val="0"/>
              <w:overflowPunct w:val="0"/>
              <w:rPr>
                <w:rFonts w:ascii="Times New Roman" w:hAnsi="Times New Roman" w:cs="宋体"/>
                <w:color w:val="000000" w:themeColor="text1"/>
                <w:kern w:val="0"/>
                <w:sz w:val="19"/>
                <w:szCs w:val="19"/>
              </w:rPr>
            </w:pPr>
            <w:r w:rsidRPr="00172A4D">
              <w:rPr>
                <w:rFonts w:ascii="Times New Roman" w:hAnsi="Times New Roman" w:cs="宋体" w:hint="eastAsia"/>
                <w:color w:val="000000" w:themeColor="text1"/>
                <w:kern w:val="0"/>
                <w:sz w:val="19"/>
                <w:szCs w:val="19"/>
              </w:rPr>
              <w:t>——</w:t>
            </w:r>
            <w:r w:rsidRPr="00172A4D">
              <w:rPr>
                <w:rFonts w:ascii="Times New Roman" w:hAnsi="Times New Roman" w:cs="宋体" w:hint="eastAsia"/>
                <w:color w:val="000000" w:themeColor="text1"/>
                <w:kern w:val="0"/>
                <w:sz w:val="19"/>
                <w:szCs w:val="19"/>
              </w:rPr>
              <w:t>IEC 60601-2-24</w:t>
            </w:r>
            <w:r w:rsidRPr="00172A4D">
              <w:rPr>
                <w:rFonts w:ascii="Times New Roman" w:hAnsi="Times New Roman" w:cs="宋体" w:hint="eastAsia"/>
                <w:color w:val="000000" w:themeColor="text1"/>
                <w:kern w:val="0"/>
                <w:sz w:val="19"/>
                <w:szCs w:val="19"/>
              </w:rPr>
              <w:t>所包括的电驱动或电控制的输液泵：</w:t>
            </w:r>
          </w:p>
          <w:p w14:paraId="5510B5E0" w14:textId="77777777" w:rsidR="004C3EA4" w:rsidRPr="00172A4D" w:rsidRDefault="00FC2329" w:rsidP="00377FC5">
            <w:pPr>
              <w:widowControl/>
              <w:wordWrap w:val="0"/>
              <w:overflowPunct w:val="0"/>
              <w:rPr>
                <w:rFonts w:ascii="Times New Roman" w:hAnsi="Times New Roman" w:cs="宋体"/>
                <w:color w:val="000000" w:themeColor="text1"/>
                <w:kern w:val="0"/>
                <w:sz w:val="19"/>
                <w:szCs w:val="19"/>
              </w:rPr>
            </w:pPr>
            <w:r w:rsidRPr="00172A4D">
              <w:rPr>
                <w:rFonts w:ascii="Times New Roman" w:hAnsi="Times New Roman" w:cs="宋体" w:hint="eastAsia"/>
                <w:color w:val="000000" w:themeColor="text1"/>
                <w:kern w:val="0"/>
                <w:sz w:val="19"/>
                <w:szCs w:val="19"/>
              </w:rPr>
              <w:t>——植入式装置；</w:t>
            </w:r>
          </w:p>
          <w:p w14:paraId="0C226E2B" w14:textId="77777777" w:rsidR="004C3EA4" w:rsidRPr="00172A4D" w:rsidRDefault="00FC2329" w:rsidP="00377FC5">
            <w:pPr>
              <w:widowControl/>
              <w:wordWrap w:val="0"/>
              <w:overflowPunct w:val="0"/>
              <w:rPr>
                <w:rFonts w:ascii="Times New Roman" w:hAnsi="Times New Roman" w:cs="宋体"/>
                <w:color w:val="000000" w:themeColor="text1"/>
                <w:kern w:val="0"/>
                <w:sz w:val="19"/>
                <w:szCs w:val="19"/>
              </w:rPr>
            </w:pPr>
            <w:r w:rsidRPr="00172A4D">
              <w:rPr>
                <w:rFonts w:ascii="Times New Roman" w:hAnsi="Times New Roman" w:cs="宋体" w:hint="eastAsia"/>
                <w:color w:val="000000" w:themeColor="text1"/>
                <w:kern w:val="0"/>
                <w:sz w:val="19"/>
                <w:szCs w:val="19"/>
              </w:rPr>
              <w:t>——肠给养泵；</w:t>
            </w:r>
          </w:p>
          <w:p w14:paraId="4FA13EA5" w14:textId="77777777" w:rsidR="004C3EA4" w:rsidRPr="00172A4D" w:rsidRDefault="00FC2329" w:rsidP="00377FC5">
            <w:pPr>
              <w:widowControl/>
              <w:wordWrap w:val="0"/>
              <w:overflowPunct w:val="0"/>
              <w:rPr>
                <w:rFonts w:ascii="Times New Roman" w:hAnsi="Times New Roman" w:cs="宋体"/>
                <w:color w:val="000000" w:themeColor="text1"/>
                <w:kern w:val="0"/>
                <w:sz w:val="19"/>
                <w:szCs w:val="19"/>
              </w:rPr>
            </w:pPr>
            <w:r w:rsidRPr="00172A4D">
              <w:rPr>
                <w:rFonts w:ascii="Times New Roman" w:hAnsi="Times New Roman" w:cs="宋体" w:hint="eastAsia"/>
                <w:color w:val="000000" w:themeColor="text1"/>
                <w:kern w:val="0"/>
                <w:sz w:val="19"/>
                <w:szCs w:val="19"/>
              </w:rPr>
              <w:t>——经皮给液装置；</w:t>
            </w:r>
          </w:p>
          <w:p w14:paraId="487F5D64" w14:textId="1FE92E48" w:rsidR="00FC2329" w:rsidRPr="00172A4D" w:rsidRDefault="00FC2329" w:rsidP="00377FC5">
            <w:pPr>
              <w:widowControl/>
              <w:wordWrap w:val="0"/>
              <w:overflowPunct w:val="0"/>
              <w:rPr>
                <w:rFonts w:ascii="Times New Roman" w:hAnsi="Times New Roman" w:cs="宋体"/>
                <w:color w:val="000000" w:themeColor="text1"/>
                <w:kern w:val="0"/>
                <w:sz w:val="19"/>
                <w:szCs w:val="19"/>
              </w:rPr>
            </w:pPr>
            <w:r w:rsidRPr="00172A4D">
              <w:rPr>
                <w:rFonts w:ascii="Times New Roman" w:hAnsi="Times New Roman" w:cs="宋体" w:hint="eastAsia"/>
                <w:color w:val="000000" w:themeColor="text1"/>
                <w:kern w:val="0"/>
                <w:sz w:val="19"/>
                <w:szCs w:val="19"/>
              </w:rPr>
              <w:t>——输液动力不是装置自身提供动力，而是通过患者主动干预来获得动力（如：只靠重力作为动力的装置）。</w:t>
            </w:r>
          </w:p>
        </w:tc>
      </w:tr>
      <w:tr w:rsidR="00377FC5" w:rsidRPr="004C3EA4" w14:paraId="25140963" w14:textId="77777777" w:rsidTr="001E7284">
        <w:trPr>
          <w:cantSplit/>
          <w:trHeight w:val="454"/>
        </w:trPr>
        <w:tc>
          <w:tcPr>
            <w:tcW w:w="242" w:type="pct"/>
            <w:shd w:val="clear" w:color="auto" w:fill="auto"/>
            <w:vAlign w:val="center"/>
          </w:tcPr>
          <w:p w14:paraId="6EE48C0A" w14:textId="2206A65A"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91</w:t>
            </w:r>
          </w:p>
        </w:tc>
        <w:tc>
          <w:tcPr>
            <w:tcW w:w="434" w:type="pct"/>
            <w:shd w:val="clear" w:color="auto" w:fill="auto"/>
            <w:vAlign w:val="center"/>
            <w:hideMark/>
          </w:tcPr>
          <w:p w14:paraId="50DD3C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0581.1-2011</w:t>
            </w:r>
          </w:p>
        </w:tc>
        <w:tc>
          <w:tcPr>
            <w:tcW w:w="783" w:type="pct"/>
            <w:shd w:val="clear" w:color="auto" w:fill="auto"/>
            <w:vAlign w:val="center"/>
            <w:hideMark/>
          </w:tcPr>
          <w:p w14:paraId="5264889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输液连接件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部分：穿刺式连接件（肝素帽）</w:t>
            </w:r>
          </w:p>
        </w:tc>
        <w:tc>
          <w:tcPr>
            <w:tcW w:w="486" w:type="pct"/>
            <w:shd w:val="clear" w:color="auto" w:fill="auto"/>
            <w:vAlign w:val="center"/>
            <w:hideMark/>
          </w:tcPr>
          <w:p w14:paraId="75D955B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2DB9F1D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29" w:type="pct"/>
            <w:shd w:val="clear" w:color="auto" w:fill="auto"/>
            <w:vAlign w:val="center"/>
            <w:hideMark/>
          </w:tcPr>
          <w:p w14:paraId="517EE2E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BD280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0D17EFF"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0581</w:t>
            </w:r>
            <w:r w:rsidRPr="004C3EA4">
              <w:rPr>
                <w:rFonts w:ascii="Times New Roman" w:hAnsi="Times New Roman" w:cs="宋体" w:hint="eastAsia"/>
                <w:color w:val="000000" w:themeColor="text1"/>
                <w:kern w:val="0"/>
                <w:szCs w:val="21"/>
              </w:rPr>
              <w:t>本部分规定了穿刺式输液连接件（又称肝素帽，以下简称：连接件）的要求和试验方法。</w:t>
            </w:r>
          </w:p>
          <w:p w14:paraId="258CC952" w14:textId="77ED2C82"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连接件与血管内留置器械（如静脉留置针）集成为一体供应的产品，可以参照执行本部分。</w:t>
            </w:r>
          </w:p>
        </w:tc>
      </w:tr>
      <w:tr w:rsidR="00377FC5" w:rsidRPr="004C3EA4" w14:paraId="75FA5FC7" w14:textId="77777777" w:rsidTr="001E7284">
        <w:trPr>
          <w:cantSplit/>
          <w:trHeight w:val="454"/>
        </w:trPr>
        <w:tc>
          <w:tcPr>
            <w:tcW w:w="242" w:type="pct"/>
            <w:shd w:val="clear" w:color="auto" w:fill="auto"/>
            <w:vAlign w:val="center"/>
          </w:tcPr>
          <w:p w14:paraId="0CB8D018" w14:textId="6CC04DBF"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92</w:t>
            </w:r>
          </w:p>
        </w:tc>
        <w:tc>
          <w:tcPr>
            <w:tcW w:w="434" w:type="pct"/>
            <w:shd w:val="clear" w:color="auto" w:fill="auto"/>
            <w:vAlign w:val="center"/>
            <w:hideMark/>
          </w:tcPr>
          <w:p w14:paraId="2913D3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0581.2-2011</w:t>
            </w:r>
          </w:p>
        </w:tc>
        <w:tc>
          <w:tcPr>
            <w:tcW w:w="783" w:type="pct"/>
            <w:shd w:val="clear" w:color="auto" w:fill="auto"/>
            <w:vAlign w:val="center"/>
            <w:hideMark/>
          </w:tcPr>
          <w:p w14:paraId="78B42A3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输液连接件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部分：无针连接件</w:t>
            </w:r>
          </w:p>
        </w:tc>
        <w:tc>
          <w:tcPr>
            <w:tcW w:w="486" w:type="pct"/>
            <w:shd w:val="clear" w:color="auto" w:fill="auto"/>
            <w:vAlign w:val="center"/>
            <w:hideMark/>
          </w:tcPr>
          <w:p w14:paraId="32C3704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0EB6D23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29" w:type="pct"/>
            <w:shd w:val="clear" w:color="auto" w:fill="auto"/>
            <w:vAlign w:val="center"/>
            <w:hideMark/>
          </w:tcPr>
          <w:p w14:paraId="16AB8F4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EA5587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2514F33"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0581</w:t>
            </w:r>
            <w:r w:rsidRPr="004C3EA4">
              <w:rPr>
                <w:rFonts w:ascii="Times New Roman" w:hAnsi="Times New Roman" w:cs="宋体" w:hint="eastAsia"/>
                <w:b/>
                <w:bCs/>
                <w:color w:val="000000" w:themeColor="text1"/>
                <w:kern w:val="0"/>
                <w:szCs w:val="21"/>
              </w:rPr>
              <w:t>的</w:t>
            </w:r>
            <w:r w:rsidRPr="004C3EA4">
              <w:rPr>
                <w:rFonts w:ascii="Times New Roman" w:hAnsi="Times New Roman" w:cs="宋体" w:hint="eastAsia"/>
                <w:color w:val="000000" w:themeColor="text1"/>
                <w:kern w:val="0"/>
                <w:szCs w:val="21"/>
              </w:rPr>
              <w:t>本部分规定了以非穿刺为使用形式的一次性使用自闭合式连接件（以下简称：连接件）的要求和试验方法。</w:t>
            </w:r>
          </w:p>
          <w:p w14:paraId="049909C6"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连接件与血管内留置器械（如静脉留置针）集成为一体供应的产品，可以参照执行本部分。</w:t>
            </w:r>
          </w:p>
          <w:p w14:paraId="14A6E197"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0286.6</w:t>
            </w:r>
            <w:r w:rsidRPr="004C3EA4">
              <w:rPr>
                <w:rFonts w:ascii="Times New Roman" w:hAnsi="Times New Roman" w:cs="宋体" w:hint="eastAsia"/>
                <w:b/>
                <w:bCs/>
                <w:color w:val="000000" w:themeColor="text1"/>
                <w:kern w:val="0"/>
                <w:szCs w:val="21"/>
              </w:rPr>
              <w:t>中</w:t>
            </w:r>
            <w:r w:rsidRPr="004C3EA4">
              <w:rPr>
                <w:rFonts w:ascii="Times New Roman" w:hAnsi="Times New Roman" w:cs="宋体" w:hint="eastAsia"/>
                <w:color w:val="000000" w:themeColor="text1"/>
                <w:kern w:val="0"/>
                <w:szCs w:val="21"/>
              </w:rPr>
              <w:t>规定的防回流阀不包括在本部分范围内。</w:t>
            </w:r>
          </w:p>
          <w:p w14:paraId="383F7864" w14:textId="7E18B363"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0585.2 </w:t>
            </w:r>
            <w:r w:rsidRPr="004C3EA4">
              <w:rPr>
                <w:rFonts w:ascii="Times New Roman" w:hAnsi="Times New Roman" w:cs="宋体" w:hint="eastAsia"/>
                <w:color w:val="000000" w:themeColor="text1"/>
                <w:kern w:val="0"/>
                <w:szCs w:val="21"/>
              </w:rPr>
              <w:t>中规定的开关不包括在本部分范围内。</w:t>
            </w:r>
          </w:p>
        </w:tc>
      </w:tr>
      <w:tr w:rsidR="00377FC5" w:rsidRPr="004C3EA4" w14:paraId="1B2EA63E" w14:textId="77777777" w:rsidTr="001E7284">
        <w:trPr>
          <w:cantSplit/>
          <w:trHeight w:val="454"/>
        </w:trPr>
        <w:tc>
          <w:tcPr>
            <w:tcW w:w="242" w:type="pct"/>
            <w:shd w:val="clear" w:color="auto" w:fill="auto"/>
            <w:vAlign w:val="center"/>
          </w:tcPr>
          <w:p w14:paraId="21395220" w14:textId="42764E5F"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93</w:t>
            </w:r>
          </w:p>
        </w:tc>
        <w:tc>
          <w:tcPr>
            <w:tcW w:w="434" w:type="pct"/>
            <w:shd w:val="clear" w:color="auto" w:fill="auto"/>
            <w:vAlign w:val="center"/>
            <w:hideMark/>
          </w:tcPr>
          <w:p w14:paraId="2F1060C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0585.1-2019</w:t>
            </w:r>
          </w:p>
        </w:tc>
        <w:tc>
          <w:tcPr>
            <w:tcW w:w="783" w:type="pct"/>
            <w:shd w:val="clear" w:color="auto" w:fill="auto"/>
            <w:vAlign w:val="center"/>
            <w:hideMark/>
          </w:tcPr>
          <w:p w14:paraId="225D934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压力输液设备用一次性使用液路及附件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液路</w:t>
            </w:r>
          </w:p>
        </w:tc>
        <w:tc>
          <w:tcPr>
            <w:tcW w:w="486" w:type="pct"/>
            <w:shd w:val="clear" w:color="auto" w:fill="auto"/>
            <w:vAlign w:val="center"/>
            <w:hideMark/>
          </w:tcPr>
          <w:p w14:paraId="7AE6D9B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053BF93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2020-12-01</w:t>
            </w:r>
          </w:p>
        </w:tc>
        <w:tc>
          <w:tcPr>
            <w:tcW w:w="529" w:type="pct"/>
            <w:shd w:val="clear" w:color="auto" w:fill="auto"/>
            <w:vAlign w:val="center"/>
            <w:hideMark/>
          </w:tcPr>
          <w:p w14:paraId="68D34B8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D05508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FEE7C98"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本标准规定了压力输液设备用一次性使用无菌液路的物理、化学和生物等要求。本标准适用于最大压力为</w:t>
            </w:r>
            <w:r w:rsidRPr="004C3EA4">
              <w:rPr>
                <w:rFonts w:ascii="Times New Roman" w:hAnsi="Times New Roman" w:cs="宋体" w:hint="eastAsia"/>
                <w:color w:val="000000" w:themeColor="text1"/>
                <w:kern w:val="0"/>
                <w:szCs w:val="21"/>
              </w:rPr>
              <w:t>200kPa</w:t>
            </w:r>
            <w:r w:rsidRPr="004C3EA4">
              <w:rPr>
                <w:rFonts w:ascii="Times New Roman" w:hAnsi="Times New Roman" w:cs="宋体" w:hint="eastAsia"/>
                <w:color w:val="000000" w:themeColor="text1"/>
                <w:kern w:val="0"/>
                <w:szCs w:val="21"/>
              </w:rPr>
              <w:t>的压力输液设备用一次性使用无菌液路，包括：注射泵管路（</w:t>
            </w:r>
            <w:r w:rsidRPr="004C3EA4">
              <w:rPr>
                <w:rFonts w:ascii="Times New Roman" w:hAnsi="Times New Roman" w:cs="宋体" w:hint="eastAsia"/>
                <w:color w:val="000000" w:themeColor="text1"/>
                <w:kern w:val="0"/>
                <w:szCs w:val="21"/>
              </w:rPr>
              <w:t>SPL</w:t>
            </w:r>
            <w:r w:rsidRPr="004C3EA4">
              <w:rPr>
                <w:rFonts w:ascii="Times New Roman" w:hAnsi="Times New Roman" w:cs="宋体" w:hint="eastAsia"/>
                <w:color w:val="000000" w:themeColor="text1"/>
                <w:kern w:val="0"/>
                <w:szCs w:val="21"/>
              </w:rPr>
              <w:t>）；连接管路（</w:t>
            </w:r>
            <w:r w:rsidRPr="004C3EA4">
              <w:rPr>
                <w:rFonts w:ascii="Times New Roman" w:hAnsi="Times New Roman" w:cs="宋体" w:hint="eastAsia"/>
                <w:color w:val="000000" w:themeColor="text1"/>
                <w:kern w:val="0"/>
                <w:szCs w:val="21"/>
              </w:rPr>
              <w:t>CL</w:t>
            </w:r>
            <w:r w:rsidRPr="004C3EA4">
              <w:rPr>
                <w:rFonts w:ascii="Times New Roman" w:hAnsi="Times New Roman" w:cs="宋体" w:hint="eastAsia"/>
                <w:color w:val="000000" w:themeColor="text1"/>
                <w:kern w:val="0"/>
                <w:szCs w:val="21"/>
              </w:rPr>
              <w:t>）；与注射插管为一体的管路（</w:t>
            </w:r>
            <w:r w:rsidRPr="004C3EA4">
              <w:rPr>
                <w:rFonts w:ascii="Times New Roman" w:hAnsi="Times New Roman" w:cs="宋体" w:hint="eastAsia"/>
                <w:color w:val="000000" w:themeColor="text1"/>
                <w:kern w:val="0"/>
                <w:szCs w:val="21"/>
              </w:rPr>
              <w:t>LIC</w:t>
            </w:r>
            <w:r w:rsidRPr="004C3EA4">
              <w:rPr>
                <w:rFonts w:ascii="Times New Roman" w:hAnsi="Times New Roman" w:cs="宋体" w:hint="eastAsia"/>
                <w:color w:val="000000" w:themeColor="text1"/>
                <w:kern w:val="0"/>
                <w:szCs w:val="21"/>
              </w:rPr>
              <w:t>）。</w:t>
            </w:r>
          </w:p>
        </w:tc>
      </w:tr>
      <w:tr w:rsidR="00377FC5" w:rsidRPr="004C3EA4" w14:paraId="77C0C8F9" w14:textId="77777777" w:rsidTr="001E7284">
        <w:trPr>
          <w:cantSplit/>
          <w:trHeight w:val="454"/>
        </w:trPr>
        <w:tc>
          <w:tcPr>
            <w:tcW w:w="242" w:type="pct"/>
            <w:shd w:val="clear" w:color="auto" w:fill="auto"/>
            <w:vAlign w:val="center"/>
          </w:tcPr>
          <w:p w14:paraId="67AC55E3" w14:textId="7C01400A"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94</w:t>
            </w:r>
          </w:p>
        </w:tc>
        <w:tc>
          <w:tcPr>
            <w:tcW w:w="434" w:type="pct"/>
            <w:shd w:val="clear" w:color="auto" w:fill="auto"/>
            <w:vAlign w:val="center"/>
            <w:hideMark/>
          </w:tcPr>
          <w:p w14:paraId="5967DC9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0585.2-2019</w:t>
            </w:r>
          </w:p>
        </w:tc>
        <w:tc>
          <w:tcPr>
            <w:tcW w:w="783" w:type="pct"/>
            <w:shd w:val="clear" w:color="auto" w:fill="auto"/>
            <w:vAlign w:val="center"/>
            <w:hideMark/>
          </w:tcPr>
          <w:p w14:paraId="0086D27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压力输液设备用一次性使用液路及附件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部分：附件</w:t>
            </w:r>
          </w:p>
        </w:tc>
        <w:tc>
          <w:tcPr>
            <w:tcW w:w="486" w:type="pct"/>
            <w:shd w:val="clear" w:color="auto" w:fill="auto"/>
            <w:vAlign w:val="center"/>
            <w:hideMark/>
          </w:tcPr>
          <w:p w14:paraId="4F44125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0181676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2020-12-01</w:t>
            </w:r>
          </w:p>
        </w:tc>
        <w:tc>
          <w:tcPr>
            <w:tcW w:w="529" w:type="pct"/>
            <w:shd w:val="clear" w:color="auto" w:fill="auto"/>
            <w:vAlign w:val="center"/>
            <w:hideMark/>
          </w:tcPr>
          <w:p w14:paraId="5C68DC1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DD154D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2B0E7FE"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本标准规定了压力输液设备用附件的物理、化学和生物等要求。本标准适用于一次性使用无菌液路和</w:t>
            </w:r>
            <w:r w:rsidRPr="004C3EA4">
              <w:rPr>
                <w:rFonts w:ascii="Times New Roman" w:hAnsi="Times New Roman" w:cs="宋体" w:hint="eastAsia"/>
                <w:color w:val="000000" w:themeColor="text1"/>
                <w:kern w:val="0"/>
                <w:szCs w:val="21"/>
              </w:rPr>
              <w:t>YY 0286.4</w:t>
            </w:r>
            <w:r w:rsidRPr="004C3EA4">
              <w:rPr>
                <w:rFonts w:ascii="Times New Roman" w:hAnsi="Times New Roman" w:cs="宋体" w:hint="eastAsia"/>
                <w:color w:val="000000" w:themeColor="text1"/>
                <w:kern w:val="0"/>
                <w:szCs w:val="21"/>
              </w:rPr>
              <w:t>规定的压力输液器用的附件，包括：两路开关（</w:t>
            </w:r>
            <w:r w:rsidRPr="004C3EA4">
              <w:rPr>
                <w:rFonts w:ascii="Times New Roman" w:hAnsi="Times New Roman" w:cs="宋体" w:hint="eastAsia"/>
                <w:color w:val="000000" w:themeColor="text1"/>
                <w:kern w:val="0"/>
                <w:szCs w:val="21"/>
              </w:rPr>
              <w:t>2SC</w:t>
            </w:r>
            <w:r w:rsidRPr="004C3EA4">
              <w:rPr>
                <w:rFonts w:ascii="Times New Roman" w:hAnsi="Times New Roman" w:cs="宋体" w:hint="eastAsia"/>
                <w:color w:val="000000" w:themeColor="text1"/>
                <w:kern w:val="0"/>
                <w:szCs w:val="21"/>
              </w:rPr>
              <w:t>）、三路开关（</w:t>
            </w:r>
            <w:r w:rsidRPr="004C3EA4">
              <w:rPr>
                <w:rFonts w:ascii="Times New Roman" w:hAnsi="Times New Roman" w:cs="宋体" w:hint="eastAsia"/>
                <w:color w:val="000000" w:themeColor="text1"/>
                <w:kern w:val="0"/>
                <w:szCs w:val="21"/>
              </w:rPr>
              <w:t>3SC</w:t>
            </w:r>
            <w:r w:rsidRPr="004C3EA4">
              <w:rPr>
                <w:rFonts w:ascii="Times New Roman" w:hAnsi="Times New Roman" w:cs="宋体" w:hint="eastAsia"/>
                <w:color w:val="000000" w:themeColor="text1"/>
                <w:kern w:val="0"/>
                <w:szCs w:val="21"/>
              </w:rPr>
              <w:t>）、四路开关（</w:t>
            </w:r>
            <w:r w:rsidRPr="004C3EA4">
              <w:rPr>
                <w:rFonts w:ascii="Times New Roman" w:hAnsi="Times New Roman" w:cs="宋体" w:hint="eastAsia"/>
                <w:color w:val="000000" w:themeColor="text1"/>
                <w:kern w:val="0"/>
                <w:szCs w:val="21"/>
              </w:rPr>
              <w:t>4SC</w:t>
            </w:r>
            <w:r w:rsidRPr="004C3EA4">
              <w:rPr>
                <w:rFonts w:ascii="Times New Roman" w:hAnsi="Times New Roman" w:cs="宋体" w:hint="eastAsia"/>
                <w:color w:val="000000" w:themeColor="text1"/>
                <w:kern w:val="0"/>
                <w:szCs w:val="21"/>
              </w:rPr>
              <w:t>）和多联开关（</w:t>
            </w:r>
            <w:r w:rsidRPr="004C3EA4">
              <w:rPr>
                <w:rFonts w:ascii="Times New Roman" w:hAnsi="Times New Roman" w:cs="宋体" w:hint="eastAsia"/>
                <w:color w:val="000000" w:themeColor="text1"/>
                <w:kern w:val="0"/>
                <w:szCs w:val="21"/>
              </w:rPr>
              <w:t>SM</w:t>
            </w:r>
            <w:r w:rsidRPr="004C3EA4">
              <w:rPr>
                <w:rFonts w:ascii="Times New Roman" w:hAnsi="Times New Roman" w:cs="宋体" w:hint="eastAsia"/>
                <w:color w:val="000000" w:themeColor="text1"/>
                <w:kern w:val="0"/>
                <w:szCs w:val="21"/>
              </w:rPr>
              <w:t>）；带有注射件的装置（</w:t>
            </w:r>
            <w:r w:rsidRPr="004C3EA4">
              <w:rPr>
                <w:rFonts w:ascii="Times New Roman" w:hAnsi="Times New Roman" w:cs="宋体" w:hint="eastAsia"/>
                <w:color w:val="000000" w:themeColor="text1"/>
                <w:kern w:val="0"/>
                <w:szCs w:val="21"/>
              </w:rPr>
              <w:t>UIS</w:t>
            </w:r>
            <w:r w:rsidRPr="004C3EA4">
              <w:rPr>
                <w:rFonts w:ascii="Times New Roman" w:hAnsi="Times New Roman" w:cs="宋体" w:hint="eastAsia"/>
                <w:color w:val="000000" w:themeColor="text1"/>
                <w:kern w:val="0"/>
                <w:szCs w:val="21"/>
              </w:rPr>
              <w:t>）或带防回流阀的装置（</w:t>
            </w:r>
            <w:r w:rsidRPr="004C3EA4">
              <w:rPr>
                <w:rFonts w:ascii="Times New Roman" w:hAnsi="Times New Roman" w:cs="宋体" w:hint="eastAsia"/>
                <w:color w:val="000000" w:themeColor="text1"/>
                <w:kern w:val="0"/>
                <w:szCs w:val="21"/>
              </w:rPr>
              <w:t>UCV</w:t>
            </w:r>
            <w:r w:rsidRPr="004C3EA4">
              <w:rPr>
                <w:rFonts w:ascii="Times New Roman" w:hAnsi="Times New Roman" w:cs="宋体" w:hint="eastAsia"/>
                <w:color w:val="000000" w:themeColor="text1"/>
                <w:kern w:val="0"/>
                <w:szCs w:val="21"/>
              </w:rPr>
              <w:t>）；塞子（</w:t>
            </w:r>
            <w:r w:rsidRPr="004C3EA4">
              <w:rPr>
                <w:rFonts w:ascii="Times New Roman" w:hAnsi="Times New Roman" w:cs="宋体" w:hint="eastAsia"/>
                <w:color w:val="000000" w:themeColor="text1"/>
                <w:kern w:val="0"/>
                <w:szCs w:val="21"/>
              </w:rPr>
              <w:t>S</w:t>
            </w:r>
            <w:r w:rsidRPr="004C3EA4">
              <w:rPr>
                <w:rFonts w:ascii="Times New Roman" w:hAnsi="Times New Roman" w:cs="宋体" w:hint="eastAsia"/>
                <w:color w:val="000000" w:themeColor="text1"/>
                <w:kern w:val="0"/>
                <w:szCs w:val="21"/>
              </w:rPr>
              <w:t>）或连接件（</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w:t>
            </w:r>
          </w:p>
        </w:tc>
      </w:tr>
      <w:tr w:rsidR="00377FC5" w:rsidRPr="004C3EA4" w14:paraId="5A9C5CF8" w14:textId="77777777" w:rsidTr="001E7284">
        <w:trPr>
          <w:cantSplit/>
          <w:trHeight w:val="454"/>
        </w:trPr>
        <w:tc>
          <w:tcPr>
            <w:tcW w:w="242" w:type="pct"/>
            <w:shd w:val="clear" w:color="auto" w:fill="auto"/>
            <w:vAlign w:val="center"/>
          </w:tcPr>
          <w:p w14:paraId="39EAE029" w14:textId="47DD2D5B"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95</w:t>
            </w:r>
          </w:p>
        </w:tc>
        <w:tc>
          <w:tcPr>
            <w:tcW w:w="434" w:type="pct"/>
            <w:shd w:val="clear" w:color="auto" w:fill="auto"/>
            <w:vAlign w:val="center"/>
            <w:hideMark/>
          </w:tcPr>
          <w:p w14:paraId="02A6475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0585.3-2018</w:t>
            </w:r>
          </w:p>
        </w:tc>
        <w:tc>
          <w:tcPr>
            <w:tcW w:w="783" w:type="pct"/>
            <w:shd w:val="clear" w:color="auto" w:fill="auto"/>
            <w:vAlign w:val="center"/>
            <w:hideMark/>
          </w:tcPr>
          <w:p w14:paraId="400C4C5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压力输液设备用一次性使用液路及附件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部分：过滤器</w:t>
            </w:r>
          </w:p>
        </w:tc>
        <w:tc>
          <w:tcPr>
            <w:tcW w:w="486" w:type="pct"/>
            <w:shd w:val="clear" w:color="auto" w:fill="auto"/>
            <w:vAlign w:val="center"/>
            <w:hideMark/>
          </w:tcPr>
          <w:p w14:paraId="32D8AC9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9" w:type="pct"/>
            <w:shd w:val="clear" w:color="auto" w:fill="auto"/>
            <w:vAlign w:val="center"/>
            <w:hideMark/>
          </w:tcPr>
          <w:p w14:paraId="3D624D0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2020-05-01</w:t>
            </w:r>
          </w:p>
        </w:tc>
        <w:tc>
          <w:tcPr>
            <w:tcW w:w="529" w:type="pct"/>
            <w:shd w:val="clear" w:color="auto" w:fill="auto"/>
            <w:vAlign w:val="center"/>
            <w:hideMark/>
          </w:tcPr>
          <w:p w14:paraId="7F31475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08B2AA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5F106BE"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本标准规定了压力输液设备用过滤器的设计、材料、物理、化学和生物学、包装、标签、处置等要求，不包括过滤器滤除微粒或细菌的有效性。本标准适用于不超过</w:t>
            </w:r>
            <w:r w:rsidRPr="004C3EA4">
              <w:rPr>
                <w:rFonts w:ascii="Times New Roman" w:hAnsi="Times New Roman" w:cs="宋体" w:hint="eastAsia"/>
                <w:color w:val="000000" w:themeColor="text1"/>
                <w:kern w:val="0"/>
                <w:szCs w:val="21"/>
              </w:rPr>
              <w:t>200 kPa</w:t>
            </w:r>
            <w:r w:rsidRPr="004C3EA4">
              <w:rPr>
                <w:rFonts w:ascii="Times New Roman" w:hAnsi="Times New Roman" w:cs="宋体" w:hint="eastAsia"/>
                <w:color w:val="000000" w:themeColor="text1"/>
                <w:kern w:val="0"/>
                <w:szCs w:val="21"/>
              </w:rPr>
              <w:t>压力的输液设备用液路和</w:t>
            </w:r>
            <w:r w:rsidRPr="004C3EA4">
              <w:rPr>
                <w:rFonts w:ascii="Times New Roman" w:hAnsi="Times New Roman" w:cs="宋体" w:hint="eastAsia"/>
                <w:color w:val="000000" w:themeColor="text1"/>
                <w:kern w:val="0"/>
                <w:szCs w:val="21"/>
              </w:rPr>
              <w:t>YY 0286.4</w:t>
            </w:r>
            <w:r w:rsidRPr="004C3EA4">
              <w:rPr>
                <w:rFonts w:ascii="Times New Roman" w:hAnsi="Times New Roman" w:cs="宋体" w:hint="eastAsia"/>
                <w:color w:val="000000" w:themeColor="text1"/>
                <w:kern w:val="0"/>
                <w:szCs w:val="21"/>
              </w:rPr>
              <w:t>规定的输液器上用一次性使用无菌输液过滤器。本标准代替</w:t>
            </w:r>
            <w:r w:rsidRPr="004C3EA4">
              <w:rPr>
                <w:rFonts w:ascii="Times New Roman" w:hAnsi="Times New Roman" w:cs="宋体" w:hint="eastAsia"/>
                <w:color w:val="000000" w:themeColor="text1"/>
                <w:kern w:val="0"/>
                <w:szCs w:val="21"/>
              </w:rPr>
              <w:t>YY 0585.3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《压力输液设备用一次性使用液路及附件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部分：过滤器》。</w:t>
            </w:r>
          </w:p>
        </w:tc>
      </w:tr>
      <w:tr w:rsidR="00377FC5" w:rsidRPr="004C3EA4" w14:paraId="2859F0E3" w14:textId="77777777" w:rsidTr="001E7284">
        <w:trPr>
          <w:cantSplit/>
          <w:trHeight w:val="454"/>
        </w:trPr>
        <w:tc>
          <w:tcPr>
            <w:tcW w:w="242" w:type="pct"/>
            <w:shd w:val="clear" w:color="auto" w:fill="auto"/>
            <w:vAlign w:val="center"/>
          </w:tcPr>
          <w:p w14:paraId="3BA78DE8" w14:textId="465D78AE"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96</w:t>
            </w:r>
          </w:p>
        </w:tc>
        <w:tc>
          <w:tcPr>
            <w:tcW w:w="434" w:type="pct"/>
            <w:shd w:val="clear" w:color="auto" w:fill="auto"/>
            <w:vAlign w:val="center"/>
            <w:hideMark/>
          </w:tcPr>
          <w:p w14:paraId="25FBC1C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0585.4-2009</w:t>
            </w:r>
          </w:p>
        </w:tc>
        <w:tc>
          <w:tcPr>
            <w:tcW w:w="783" w:type="pct"/>
            <w:shd w:val="clear" w:color="auto" w:fill="auto"/>
            <w:vAlign w:val="center"/>
            <w:hideMark/>
          </w:tcPr>
          <w:p w14:paraId="464556C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压力输液装置用一次性使用液路及其附件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部分：防回流阀</w:t>
            </w:r>
          </w:p>
        </w:tc>
        <w:tc>
          <w:tcPr>
            <w:tcW w:w="486" w:type="pct"/>
            <w:shd w:val="clear" w:color="auto" w:fill="auto"/>
            <w:vAlign w:val="center"/>
            <w:hideMark/>
          </w:tcPr>
          <w:p w14:paraId="6D1F745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6AC05D6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29" w:type="pct"/>
            <w:shd w:val="clear" w:color="auto" w:fill="auto"/>
            <w:vAlign w:val="center"/>
            <w:hideMark/>
          </w:tcPr>
          <w:p w14:paraId="70CCA3E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5B9443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27619EE"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0585</w:t>
            </w:r>
            <w:r w:rsidRPr="004C3EA4">
              <w:rPr>
                <w:rFonts w:ascii="Times New Roman" w:hAnsi="Times New Roman" w:cs="宋体" w:hint="eastAsia"/>
                <w:b/>
                <w:bCs/>
                <w:color w:val="000000" w:themeColor="text1"/>
                <w:kern w:val="0"/>
                <w:szCs w:val="21"/>
              </w:rPr>
              <w:t>.4</w:t>
            </w:r>
            <w:r w:rsidRPr="004C3EA4">
              <w:rPr>
                <w:rFonts w:ascii="Times New Roman" w:hAnsi="Times New Roman" w:cs="宋体" w:hint="eastAsia"/>
                <w:color w:val="000000" w:themeColor="text1"/>
                <w:kern w:val="0"/>
                <w:szCs w:val="21"/>
              </w:rPr>
              <w:t>本部分适用于一次性使用重力输液和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或压力输液式输液器具用无菌防回流阀。</w:t>
            </w:r>
          </w:p>
          <w:p w14:paraId="5F7BB84B" w14:textId="612924D0"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本部分中的基本要求还适用于内置防回流阀。</w:t>
            </w:r>
          </w:p>
        </w:tc>
      </w:tr>
      <w:tr w:rsidR="00377FC5" w:rsidRPr="004C3EA4" w14:paraId="210A4DD4" w14:textId="77777777" w:rsidTr="001E7284">
        <w:trPr>
          <w:cantSplit/>
          <w:trHeight w:val="454"/>
        </w:trPr>
        <w:tc>
          <w:tcPr>
            <w:tcW w:w="242" w:type="pct"/>
            <w:shd w:val="clear" w:color="auto" w:fill="auto"/>
            <w:vAlign w:val="center"/>
          </w:tcPr>
          <w:p w14:paraId="1D7AED90" w14:textId="6799596D"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7</w:t>
            </w:r>
            <w:r w:rsidRPr="004C3EA4">
              <w:rPr>
                <w:rFonts w:ascii="Times New Roman" w:hAnsi="Times New Roman" w:cs="宋体"/>
                <w:color w:val="000000" w:themeColor="text1"/>
                <w:kern w:val="0"/>
                <w:szCs w:val="21"/>
              </w:rPr>
              <w:t>97</w:t>
            </w:r>
          </w:p>
        </w:tc>
        <w:tc>
          <w:tcPr>
            <w:tcW w:w="434" w:type="pct"/>
            <w:shd w:val="clear" w:color="auto" w:fill="auto"/>
            <w:vAlign w:val="center"/>
            <w:hideMark/>
          </w:tcPr>
          <w:p w14:paraId="0FF8708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0881-2013</w:t>
            </w:r>
          </w:p>
        </w:tc>
        <w:tc>
          <w:tcPr>
            <w:tcW w:w="783" w:type="pct"/>
            <w:shd w:val="clear" w:color="auto" w:fill="auto"/>
            <w:vAlign w:val="center"/>
            <w:hideMark/>
          </w:tcPr>
          <w:p w14:paraId="49019BE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一次性使用植入式给药装置专用针</w:t>
            </w:r>
          </w:p>
        </w:tc>
        <w:tc>
          <w:tcPr>
            <w:tcW w:w="486" w:type="pct"/>
            <w:shd w:val="clear" w:color="auto" w:fill="auto"/>
            <w:vAlign w:val="center"/>
            <w:hideMark/>
          </w:tcPr>
          <w:p w14:paraId="5DC68A8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9" w:type="pct"/>
            <w:shd w:val="clear" w:color="auto" w:fill="auto"/>
            <w:vAlign w:val="center"/>
            <w:hideMark/>
          </w:tcPr>
          <w:p w14:paraId="24BCBA2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29" w:type="pct"/>
            <w:shd w:val="clear" w:color="auto" w:fill="auto"/>
            <w:vAlign w:val="center"/>
            <w:hideMark/>
          </w:tcPr>
          <w:p w14:paraId="773D451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490CA5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1B03C69"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本标准规定了一次性使用植入式给药装置专用针</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包括输液针和注射针</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的要求，以保证与植入式给药装置和输注装置相适应。本标准为专用针所用材料的性能及其质量规范提供了指南。本标准不涉及专用针防针刺安全要求。本标准的第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章至第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章中</w:t>
            </w:r>
            <w:r w:rsidRPr="004C3EA4">
              <w:rPr>
                <w:rFonts w:ascii="Times New Roman" w:hAnsi="Times New Roman" w:cs="宋体" w:hint="eastAsia"/>
                <w:color w:val="000000" w:themeColor="text1"/>
                <w:kern w:val="0"/>
                <w:szCs w:val="21"/>
              </w:rPr>
              <w:t>8.1</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8.3</w:t>
            </w:r>
            <w:r w:rsidRPr="004C3EA4">
              <w:rPr>
                <w:rFonts w:ascii="Times New Roman" w:hAnsi="Times New Roman" w:cs="宋体" w:hint="eastAsia"/>
                <w:color w:val="000000" w:themeColor="text1"/>
                <w:kern w:val="0"/>
                <w:szCs w:val="21"/>
              </w:rPr>
              <w:t>给出了专用针的质量规范。</w:t>
            </w:r>
          </w:p>
        </w:tc>
      </w:tr>
      <w:tr w:rsidR="00377FC5" w:rsidRPr="004C3EA4" w14:paraId="1B3BF0D7" w14:textId="77777777" w:rsidTr="001E7284">
        <w:trPr>
          <w:cantSplit/>
          <w:trHeight w:val="454"/>
        </w:trPr>
        <w:tc>
          <w:tcPr>
            <w:tcW w:w="242" w:type="pct"/>
            <w:shd w:val="clear" w:color="auto" w:fill="auto"/>
            <w:vAlign w:val="center"/>
          </w:tcPr>
          <w:p w14:paraId="23589502" w14:textId="27B6A62A"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98</w:t>
            </w:r>
          </w:p>
        </w:tc>
        <w:tc>
          <w:tcPr>
            <w:tcW w:w="434" w:type="pct"/>
            <w:shd w:val="clear" w:color="auto" w:fill="auto"/>
            <w:vAlign w:val="center"/>
            <w:hideMark/>
          </w:tcPr>
          <w:p w14:paraId="1859432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1282-2016</w:t>
            </w:r>
          </w:p>
        </w:tc>
        <w:tc>
          <w:tcPr>
            <w:tcW w:w="783" w:type="pct"/>
            <w:shd w:val="clear" w:color="auto" w:fill="auto"/>
            <w:vAlign w:val="center"/>
            <w:hideMark/>
          </w:tcPr>
          <w:p w14:paraId="3371BEF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一次性使用静脉留置针</w:t>
            </w:r>
          </w:p>
        </w:tc>
        <w:tc>
          <w:tcPr>
            <w:tcW w:w="486" w:type="pct"/>
            <w:shd w:val="clear" w:color="auto" w:fill="auto"/>
            <w:vAlign w:val="center"/>
            <w:hideMark/>
          </w:tcPr>
          <w:p w14:paraId="2DB8632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15C16D7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29" w:type="pct"/>
            <w:shd w:val="clear" w:color="auto" w:fill="auto"/>
            <w:vAlign w:val="center"/>
            <w:hideMark/>
          </w:tcPr>
          <w:p w14:paraId="3891704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E8E46C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33D8C4A"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本标准适用于插入人体外周血管静脉系统用以输液或输血的留置针。本标准规定了供插入人体的外周血管静脉系统输液或输血的一次性使用静脉留置针的要求，以保证与相应的输液、输血器具相适应。</w:t>
            </w:r>
          </w:p>
        </w:tc>
      </w:tr>
      <w:tr w:rsidR="00377FC5" w:rsidRPr="004C3EA4" w14:paraId="1FC605F5" w14:textId="77777777" w:rsidTr="001E7284">
        <w:trPr>
          <w:cantSplit/>
          <w:trHeight w:val="454"/>
        </w:trPr>
        <w:tc>
          <w:tcPr>
            <w:tcW w:w="242" w:type="pct"/>
            <w:shd w:val="clear" w:color="auto" w:fill="auto"/>
            <w:vAlign w:val="center"/>
          </w:tcPr>
          <w:p w14:paraId="6593289E" w14:textId="553D1F6D"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7</w:t>
            </w:r>
            <w:r w:rsidRPr="004C3EA4">
              <w:rPr>
                <w:rFonts w:ascii="Times New Roman" w:hAnsi="Times New Roman" w:cs="宋体"/>
                <w:color w:val="000000" w:themeColor="text1"/>
                <w:kern w:val="0"/>
                <w:szCs w:val="21"/>
              </w:rPr>
              <w:t>99</w:t>
            </w:r>
          </w:p>
        </w:tc>
        <w:tc>
          <w:tcPr>
            <w:tcW w:w="434" w:type="pct"/>
            <w:shd w:val="clear" w:color="auto" w:fill="auto"/>
            <w:vAlign w:val="center"/>
            <w:hideMark/>
          </w:tcPr>
          <w:p w14:paraId="598A1E4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0582.1-2005</w:t>
            </w:r>
          </w:p>
        </w:tc>
        <w:tc>
          <w:tcPr>
            <w:tcW w:w="783" w:type="pct"/>
            <w:shd w:val="clear" w:color="auto" w:fill="auto"/>
            <w:vAlign w:val="center"/>
            <w:hideMark/>
          </w:tcPr>
          <w:p w14:paraId="22B92E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输液瓶悬挂装置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一次性使用悬挂装置</w:t>
            </w:r>
          </w:p>
        </w:tc>
        <w:tc>
          <w:tcPr>
            <w:tcW w:w="486" w:type="pct"/>
            <w:shd w:val="clear" w:color="auto" w:fill="auto"/>
            <w:vAlign w:val="center"/>
            <w:hideMark/>
          </w:tcPr>
          <w:p w14:paraId="3546B0C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9" w:type="pct"/>
            <w:shd w:val="clear" w:color="auto" w:fill="auto"/>
            <w:vAlign w:val="center"/>
            <w:hideMark/>
          </w:tcPr>
          <w:p w14:paraId="73F9288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29" w:type="pct"/>
            <w:shd w:val="clear" w:color="auto" w:fill="auto"/>
            <w:vAlign w:val="center"/>
            <w:hideMark/>
          </w:tcPr>
          <w:p w14:paraId="389563A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61D64A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0ABF440"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0582</w:t>
            </w:r>
            <w:r w:rsidRPr="004C3EA4">
              <w:rPr>
                <w:rFonts w:ascii="Times New Roman" w:hAnsi="Times New Roman" w:cs="宋体" w:hint="eastAsia"/>
                <w:color w:val="000000" w:themeColor="text1"/>
                <w:kern w:val="0"/>
                <w:szCs w:val="21"/>
              </w:rPr>
              <w:t>本部分规定了符合</w:t>
            </w:r>
            <w:r w:rsidRPr="004C3EA4">
              <w:rPr>
                <w:rFonts w:ascii="Times New Roman" w:hAnsi="Times New Roman" w:cs="宋体" w:hint="eastAsia"/>
                <w:color w:val="000000" w:themeColor="text1"/>
                <w:kern w:val="0"/>
                <w:szCs w:val="21"/>
              </w:rPr>
              <w:t>ISO 8536-1</w:t>
            </w:r>
            <w:r w:rsidRPr="004C3EA4">
              <w:rPr>
                <w:rFonts w:ascii="Times New Roman" w:hAnsi="Times New Roman" w:cs="宋体" w:hint="eastAsia"/>
                <w:color w:val="000000" w:themeColor="text1"/>
                <w:kern w:val="0"/>
                <w:szCs w:val="21"/>
              </w:rPr>
              <w:t>或我国相关标准规定的输液瓶用悬挂装置的要求。该悬挂装置仅供一次性使用。本部分的目的是为输液瓶在输液过程中能够安全地悬挂。</w:t>
            </w:r>
          </w:p>
        </w:tc>
      </w:tr>
      <w:tr w:rsidR="00377FC5" w:rsidRPr="004C3EA4" w14:paraId="5B29F0DF" w14:textId="77777777" w:rsidTr="001E7284">
        <w:trPr>
          <w:cantSplit/>
          <w:trHeight w:val="454"/>
        </w:trPr>
        <w:tc>
          <w:tcPr>
            <w:tcW w:w="242" w:type="pct"/>
            <w:shd w:val="clear" w:color="auto" w:fill="auto"/>
            <w:vAlign w:val="center"/>
          </w:tcPr>
          <w:p w14:paraId="0ADF3F28" w14:textId="64D2D474"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00</w:t>
            </w:r>
          </w:p>
        </w:tc>
        <w:tc>
          <w:tcPr>
            <w:tcW w:w="434" w:type="pct"/>
            <w:shd w:val="clear" w:color="auto" w:fill="auto"/>
            <w:vAlign w:val="center"/>
            <w:hideMark/>
          </w:tcPr>
          <w:p w14:paraId="3186890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0582.2-2005</w:t>
            </w:r>
          </w:p>
        </w:tc>
        <w:tc>
          <w:tcPr>
            <w:tcW w:w="783" w:type="pct"/>
            <w:shd w:val="clear" w:color="auto" w:fill="auto"/>
            <w:vAlign w:val="center"/>
            <w:hideMark/>
          </w:tcPr>
          <w:p w14:paraId="1143541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输液瓶悬挂装置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部分：多用悬挂装置</w:t>
            </w:r>
          </w:p>
        </w:tc>
        <w:tc>
          <w:tcPr>
            <w:tcW w:w="486" w:type="pct"/>
            <w:shd w:val="clear" w:color="auto" w:fill="auto"/>
            <w:vAlign w:val="center"/>
            <w:hideMark/>
          </w:tcPr>
          <w:p w14:paraId="5EFDD6F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9" w:type="pct"/>
            <w:shd w:val="clear" w:color="auto" w:fill="auto"/>
            <w:vAlign w:val="center"/>
            <w:hideMark/>
          </w:tcPr>
          <w:p w14:paraId="4B2B94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29" w:type="pct"/>
            <w:shd w:val="clear" w:color="auto" w:fill="auto"/>
            <w:vAlign w:val="center"/>
            <w:hideMark/>
          </w:tcPr>
          <w:p w14:paraId="61E1284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5D38ED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01B1CBA"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0582</w:t>
            </w:r>
            <w:r w:rsidRPr="004C3EA4">
              <w:rPr>
                <w:rFonts w:ascii="Times New Roman" w:hAnsi="Times New Roman" w:cs="宋体" w:hint="eastAsia"/>
                <w:color w:val="000000" w:themeColor="text1"/>
                <w:kern w:val="0"/>
                <w:szCs w:val="21"/>
              </w:rPr>
              <w:t>本部分规定了符合</w:t>
            </w:r>
            <w:r w:rsidRPr="004C3EA4">
              <w:rPr>
                <w:rFonts w:ascii="Times New Roman" w:hAnsi="Times New Roman" w:cs="宋体" w:hint="eastAsia"/>
                <w:color w:val="000000" w:themeColor="text1"/>
                <w:kern w:val="0"/>
                <w:szCs w:val="21"/>
              </w:rPr>
              <w:t>ISO 8536-1</w:t>
            </w:r>
            <w:r w:rsidRPr="004C3EA4">
              <w:rPr>
                <w:rFonts w:ascii="Times New Roman" w:hAnsi="Times New Roman" w:cs="宋体" w:hint="eastAsia"/>
                <w:color w:val="000000" w:themeColor="text1"/>
                <w:kern w:val="0"/>
                <w:szCs w:val="21"/>
              </w:rPr>
              <w:t>或我国相关标准规定的输液瓶的多用悬挂装置的要求。该产品用于将输液瓶固定到输液架上或吊挂装置上。这些悬挂装置预期是持久性使用的。本部分的目的是为输液瓶在输液过程中能够安全地悬挂。</w:t>
            </w:r>
          </w:p>
        </w:tc>
      </w:tr>
      <w:tr w:rsidR="00377FC5" w:rsidRPr="004C3EA4" w14:paraId="09F9A8E7" w14:textId="77777777" w:rsidTr="001E7284">
        <w:trPr>
          <w:cantSplit/>
          <w:trHeight w:val="454"/>
        </w:trPr>
        <w:tc>
          <w:tcPr>
            <w:tcW w:w="242" w:type="pct"/>
            <w:shd w:val="clear" w:color="auto" w:fill="auto"/>
            <w:vAlign w:val="center"/>
          </w:tcPr>
          <w:p w14:paraId="730A8B07" w14:textId="7D2F82E6"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01</w:t>
            </w:r>
          </w:p>
        </w:tc>
        <w:tc>
          <w:tcPr>
            <w:tcW w:w="434" w:type="pct"/>
            <w:shd w:val="clear" w:color="auto" w:fill="auto"/>
            <w:vAlign w:val="center"/>
            <w:hideMark/>
          </w:tcPr>
          <w:p w14:paraId="76847A9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0611-2020</w:t>
            </w:r>
          </w:p>
        </w:tc>
        <w:tc>
          <w:tcPr>
            <w:tcW w:w="783" w:type="pct"/>
            <w:shd w:val="clear" w:color="auto" w:fill="auto"/>
            <w:vAlign w:val="center"/>
            <w:hideMark/>
          </w:tcPr>
          <w:p w14:paraId="535FADD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一次性使用静脉营养输液袋</w:t>
            </w:r>
          </w:p>
        </w:tc>
        <w:tc>
          <w:tcPr>
            <w:tcW w:w="486" w:type="pct"/>
            <w:shd w:val="clear" w:color="auto" w:fill="auto"/>
            <w:vAlign w:val="center"/>
            <w:hideMark/>
          </w:tcPr>
          <w:p w14:paraId="189C4FB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3FAA238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29" w:type="pct"/>
            <w:shd w:val="clear" w:color="auto" w:fill="auto"/>
            <w:vAlign w:val="center"/>
            <w:hideMark/>
          </w:tcPr>
          <w:p w14:paraId="7D22A16D" w14:textId="06A78A31"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0611-2007</w:t>
            </w:r>
          </w:p>
        </w:tc>
        <w:tc>
          <w:tcPr>
            <w:tcW w:w="527" w:type="pct"/>
            <w:shd w:val="clear" w:color="auto" w:fill="auto"/>
            <w:vAlign w:val="center"/>
            <w:hideMark/>
          </w:tcPr>
          <w:p w14:paraId="3497BE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3C6857B6"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本标准规定了无菌供应的一次性使用静脉营养输液袋（简称静脉营养袋）的要求。本标准适用于一次性使用的、与静脉输液器具配合使用的静脉营养袋。</w:t>
            </w:r>
          </w:p>
        </w:tc>
      </w:tr>
      <w:tr w:rsidR="00377FC5" w:rsidRPr="004C3EA4" w14:paraId="27D1DAA4" w14:textId="77777777" w:rsidTr="001E7284">
        <w:trPr>
          <w:cantSplit/>
          <w:trHeight w:val="454"/>
        </w:trPr>
        <w:tc>
          <w:tcPr>
            <w:tcW w:w="242" w:type="pct"/>
            <w:shd w:val="clear" w:color="auto" w:fill="auto"/>
            <w:vAlign w:val="center"/>
          </w:tcPr>
          <w:p w14:paraId="49D159D8" w14:textId="67B37B97"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02</w:t>
            </w:r>
          </w:p>
        </w:tc>
        <w:tc>
          <w:tcPr>
            <w:tcW w:w="434" w:type="pct"/>
            <w:shd w:val="clear" w:color="auto" w:fill="auto"/>
            <w:vAlign w:val="center"/>
            <w:hideMark/>
          </w:tcPr>
          <w:p w14:paraId="7F70889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0614-2017</w:t>
            </w:r>
          </w:p>
        </w:tc>
        <w:tc>
          <w:tcPr>
            <w:tcW w:w="783" w:type="pct"/>
            <w:shd w:val="clear" w:color="auto" w:fill="auto"/>
            <w:vAlign w:val="center"/>
            <w:hideMark/>
          </w:tcPr>
          <w:p w14:paraId="1B34C98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一次性使用高压造影注射器及附件</w:t>
            </w:r>
          </w:p>
        </w:tc>
        <w:tc>
          <w:tcPr>
            <w:tcW w:w="486" w:type="pct"/>
            <w:shd w:val="clear" w:color="auto" w:fill="auto"/>
            <w:vAlign w:val="center"/>
            <w:hideMark/>
          </w:tcPr>
          <w:p w14:paraId="5323C3D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439" w:type="pct"/>
            <w:shd w:val="clear" w:color="auto" w:fill="auto"/>
            <w:vAlign w:val="center"/>
            <w:hideMark/>
          </w:tcPr>
          <w:p w14:paraId="1E1DD93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29" w:type="pct"/>
            <w:shd w:val="clear" w:color="auto" w:fill="auto"/>
            <w:vAlign w:val="center"/>
            <w:hideMark/>
          </w:tcPr>
          <w:p w14:paraId="7A23DED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D28A4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B31929A"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本标准规定了一次性使用高压造影注射器及附件的要求。该造影注射器主要供医疗部门在进行数字减影血管造影术（</w:t>
            </w:r>
            <w:r w:rsidRPr="004C3EA4">
              <w:rPr>
                <w:rFonts w:ascii="Times New Roman" w:hAnsi="Times New Roman" w:cs="宋体" w:hint="eastAsia"/>
                <w:color w:val="000000" w:themeColor="text1"/>
                <w:kern w:val="0"/>
                <w:szCs w:val="21"/>
              </w:rPr>
              <w:t>DSA</w:t>
            </w:r>
            <w:r w:rsidRPr="004C3EA4">
              <w:rPr>
                <w:rFonts w:ascii="Times New Roman" w:hAnsi="Times New Roman" w:cs="宋体" w:hint="eastAsia"/>
                <w:color w:val="000000" w:themeColor="text1"/>
                <w:kern w:val="0"/>
                <w:szCs w:val="21"/>
              </w:rPr>
              <w:t>）、计算机控制断层扫描（</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）、核磁共振（</w:t>
            </w:r>
            <w:r w:rsidRPr="004C3EA4">
              <w:rPr>
                <w:rFonts w:ascii="Times New Roman" w:hAnsi="Times New Roman" w:cs="宋体" w:hint="eastAsia"/>
                <w:color w:val="000000" w:themeColor="text1"/>
                <w:kern w:val="0"/>
                <w:szCs w:val="21"/>
              </w:rPr>
              <w:t>MRI</w:t>
            </w:r>
            <w:r w:rsidRPr="004C3EA4">
              <w:rPr>
                <w:rFonts w:ascii="Times New Roman" w:hAnsi="Times New Roman" w:cs="宋体" w:hint="eastAsia"/>
                <w:color w:val="000000" w:themeColor="text1"/>
                <w:kern w:val="0"/>
                <w:szCs w:val="21"/>
              </w:rPr>
              <w:t>）、超声（</w:t>
            </w:r>
            <w:r w:rsidRPr="004C3EA4">
              <w:rPr>
                <w:rFonts w:ascii="Times New Roman" w:hAnsi="Times New Roman" w:cs="宋体" w:hint="eastAsia"/>
                <w:color w:val="000000" w:themeColor="text1"/>
                <w:kern w:val="0"/>
                <w:szCs w:val="21"/>
              </w:rPr>
              <w:t>US</w:t>
            </w:r>
            <w:r w:rsidRPr="004C3EA4">
              <w:rPr>
                <w:rFonts w:ascii="Times New Roman" w:hAnsi="Times New Roman" w:cs="宋体" w:hint="eastAsia"/>
                <w:color w:val="000000" w:themeColor="text1"/>
                <w:kern w:val="0"/>
                <w:szCs w:val="21"/>
              </w:rPr>
              <w:t>）等检查中，分别与各种型式的高压注射设备配套使用。本标准不包括血管内造影导管及相关导引穿刺器械的要求。本标准代替</w:t>
            </w:r>
            <w:r w:rsidRPr="004C3EA4">
              <w:rPr>
                <w:rFonts w:ascii="Times New Roman" w:hAnsi="Times New Roman" w:cs="宋体" w:hint="eastAsia"/>
                <w:color w:val="000000" w:themeColor="text1"/>
                <w:kern w:val="0"/>
                <w:szCs w:val="21"/>
              </w:rPr>
              <w:t>YY 0614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《一次性使用高压造影注射器及附件》。</w:t>
            </w:r>
          </w:p>
        </w:tc>
      </w:tr>
      <w:tr w:rsidR="00377FC5" w:rsidRPr="004C3EA4" w14:paraId="0B28F50A" w14:textId="77777777" w:rsidTr="001E7284">
        <w:trPr>
          <w:cantSplit/>
          <w:trHeight w:val="454"/>
        </w:trPr>
        <w:tc>
          <w:tcPr>
            <w:tcW w:w="242" w:type="pct"/>
            <w:shd w:val="clear" w:color="auto" w:fill="auto"/>
            <w:vAlign w:val="center"/>
          </w:tcPr>
          <w:p w14:paraId="38BD7E00" w14:textId="4747B869"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03</w:t>
            </w:r>
          </w:p>
        </w:tc>
        <w:tc>
          <w:tcPr>
            <w:tcW w:w="434" w:type="pct"/>
            <w:shd w:val="clear" w:color="auto" w:fill="auto"/>
            <w:vAlign w:val="center"/>
            <w:hideMark/>
          </w:tcPr>
          <w:p w14:paraId="5897973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1291-2016</w:t>
            </w:r>
          </w:p>
        </w:tc>
        <w:tc>
          <w:tcPr>
            <w:tcW w:w="783" w:type="pct"/>
            <w:shd w:val="clear" w:color="auto" w:fill="auto"/>
            <w:vAlign w:val="center"/>
            <w:hideMark/>
          </w:tcPr>
          <w:p w14:paraId="4A913BA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一次性使用胰岛素泵用皮下输液器</w:t>
            </w:r>
          </w:p>
        </w:tc>
        <w:tc>
          <w:tcPr>
            <w:tcW w:w="486" w:type="pct"/>
            <w:shd w:val="clear" w:color="auto" w:fill="auto"/>
            <w:vAlign w:val="center"/>
            <w:hideMark/>
          </w:tcPr>
          <w:p w14:paraId="40AA364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5CF04B7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9" w:type="pct"/>
            <w:shd w:val="clear" w:color="auto" w:fill="auto"/>
            <w:vAlign w:val="center"/>
            <w:hideMark/>
          </w:tcPr>
          <w:p w14:paraId="098C8EC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04EC4C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8E1027B"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与胰岛素泵内装的储药器连接的胰岛素泵用皮下输液器。本标准规定了由接口、管路和穿刺组件组成的胰岛素泵用皮下输液器的要求。该产品为一次性使用无菌产品。本标准不包括胰岛素泵中充装胰岛素的器械（如储药器、预灌封卡式瓶）。本标准不涉及皮下输液器与胰岛素泵配合时流量控制的精度要求。</w:t>
            </w:r>
          </w:p>
        </w:tc>
      </w:tr>
      <w:tr w:rsidR="00377FC5" w:rsidRPr="004C3EA4" w14:paraId="1A5A5A89" w14:textId="77777777" w:rsidTr="001E7284">
        <w:trPr>
          <w:cantSplit/>
          <w:trHeight w:val="454"/>
        </w:trPr>
        <w:tc>
          <w:tcPr>
            <w:tcW w:w="242" w:type="pct"/>
            <w:shd w:val="clear" w:color="auto" w:fill="auto"/>
            <w:vAlign w:val="center"/>
          </w:tcPr>
          <w:p w14:paraId="3D4D37A1" w14:textId="5C2C7F5C"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04</w:t>
            </w:r>
          </w:p>
        </w:tc>
        <w:tc>
          <w:tcPr>
            <w:tcW w:w="434" w:type="pct"/>
            <w:shd w:val="clear" w:color="auto" w:fill="auto"/>
            <w:vAlign w:val="center"/>
            <w:hideMark/>
          </w:tcPr>
          <w:p w14:paraId="565C01C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0804-2010</w:t>
            </w:r>
          </w:p>
        </w:tc>
        <w:tc>
          <w:tcPr>
            <w:tcW w:w="783" w:type="pct"/>
            <w:shd w:val="clear" w:color="auto" w:fill="auto"/>
            <w:vAlign w:val="center"/>
            <w:hideMark/>
          </w:tcPr>
          <w:p w14:paraId="22BC93B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输液转移器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要求和实验方法</w:t>
            </w:r>
          </w:p>
        </w:tc>
        <w:tc>
          <w:tcPr>
            <w:tcW w:w="486" w:type="pct"/>
            <w:shd w:val="clear" w:color="auto" w:fill="auto"/>
            <w:vAlign w:val="center"/>
            <w:hideMark/>
          </w:tcPr>
          <w:p w14:paraId="377BD9A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9" w:type="pct"/>
            <w:shd w:val="clear" w:color="auto" w:fill="auto"/>
            <w:vAlign w:val="center"/>
            <w:hideMark/>
          </w:tcPr>
          <w:p w14:paraId="255AA7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29" w:type="pct"/>
            <w:shd w:val="clear" w:color="auto" w:fill="auto"/>
            <w:vAlign w:val="center"/>
            <w:hideMark/>
          </w:tcPr>
          <w:p w14:paraId="21E80B8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E0F26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63AD718"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本标准适用于一次性使用无菌药液转移器。</w:t>
            </w:r>
          </w:p>
        </w:tc>
      </w:tr>
      <w:tr w:rsidR="00377FC5" w:rsidRPr="004C3EA4" w14:paraId="4C7AAEBA" w14:textId="77777777" w:rsidTr="001E7284">
        <w:trPr>
          <w:cantSplit/>
          <w:trHeight w:val="454"/>
        </w:trPr>
        <w:tc>
          <w:tcPr>
            <w:tcW w:w="242" w:type="pct"/>
            <w:shd w:val="clear" w:color="auto" w:fill="auto"/>
            <w:vAlign w:val="center"/>
          </w:tcPr>
          <w:p w14:paraId="174FF0B2" w14:textId="05BB4B90"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05</w:t>
            </w:r>
          </w:p>
        </w:tc>
        <w:tc>
          <w:tcPr>
            <w:tcW w:w="434" w:type="pct"/>
            <w:shd w:val="clear" w:color="auto" w:fill="auto"/>
            <w:vAlign w:val="center"/>
            <w:hideMark/>
          </w:tcPr>
          <w:p w14:paraId="70D1959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0918-2014</w:t>
            </w:r>
          </w:p>
        </w:tc>
        <w:tc>
          <w:tcPr>
            <w:tcW w:w="783" w:type="pct"/>
            <w:shd w:val="clear" w:color="auto" w:fill="auto"/>
            <w:vAlign w:val="center"/>
            <w:hideMark/>
          </w:tcPr>
          <w:p w14:paraId="33655D4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药液过滤膜、药液过滤器细菌截留试验方法</w:t>
            </w:r>
          </w:p>
        </w:tc>
        <w:tc>
          <w:tcPr>
            <w:tcW w:w="486" w:type="pct"/>
            <w:shd w:val="clear" w:color="auto" w:fill="auto"/>
            <w:vAlign w:val="center"/>
            <w:hideMark/>
          </w:tcPr>
          <w:p w14:paraId="52B97F3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3152EAF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29" w:type="pct"/>
            <w:shd w:val="clear" w:color="auto" w:fill="auto"/>
            <w:vAlign w:val="center"/>
            <w:hideMark/>
          </w:tcPr>
          <w:p w14:paraId="550D4BE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A263AB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7A6FE68"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本标准适用于对标称孔径不超过</w:t>
            </w:r>
            <w:r w:rsidRPr="004C3EA4">
              <w:rPr>
                <w:rFonts w:ascii="Times New Roman" w:hAnsi="Times New Roman" w:cs="宋体" w:hint="eastAsia"/>
                <w:color w:val="000000" w:themeColor="text1"/>
                <w:kern w:val="0"/>
                <w:szCs w:val="21"/>
              </w:rPr>
              <w:t>0.22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的医疗器械用除菌级药液过滤膜或药液过滤器的细菌截留能力进行评价。本标准规定了药液过滤膜、药液过滤器细菌截留试验方法。</w:t>
            </w:r>
          </w:p>
        </w:tc>
      </w:tr>
      <w:tr w:rsidR="00377FC5" w:rsidRPr="004C3EA4" w14:paraId="718F8FFA" w14:textId="77777777" w:rsidTr="001E7284">
        <w:trPr>
          <w:cantSplit/>
          <w:trHeight w:val="454"/>
        </w:trPr>
        <w:tc>
          <w:tcPr>
            <w:tcW w:w="242" w:type="pct"/>
            <w:shd w:val="clear" w:color="auto" w:fill="auto"/>
            <w:vAlign w:val="center"/>
          </w:tcPr>
          <w:p w14:paraId="198DF256" w14:textId="5BF677D2"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06</w:t>
            </w:r>
          </w:p>
        </w:tc>
        <w:tc>
          <w:tcPr>
            <w:tcW w:w="434" w:type="pct"/>
            <w:shd w:val="clear" w:color="auto" w:fill="auto"/>
            <w:vAlign w:val="center"/>
            <w:hideMark/>
          </w:tcPr>
          <w:p w14:paraId="75967BC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0923-2014</w:t>
            </w:r>
          </w:p>
        </w:tc>
        <w:tc>
          <w:tcPr>
            <w:tcW w:w="783" w:type="pct"/>
            <w:shd w:val="clear" w:color="auto" w:fill="auto"/>
            <w:vAlign w:val="center"/>
            <w:hideMark/>
          </w:tcPr>
          <w:p w14:paraId="29172D0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液路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血路无针接口</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微生物侵入试验方法</w:t>
            </w:r>
          </w:p>
        </w:tc>
        <w:tc>
          <w:tcPr>
            <w:tcW w:w="486" w:type="pct"/>
            <w:shd w:val="clear" w:color="auto" w:fill="auto"/>
            <w:vAlign w:val="center"/>
            <w:hideMark/>
          </w:tcPr>
          <w:p w14:paraId="7928288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14A8D1D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29" w:type="pct"/>
            <w:shd w:val="clear" w:color="auto" w:fill="auto"/>
            <w:vAlign w:val="center"/>
            <w:hideMark/>
          </w:tcPr>
          <w:p w14:paraId="2B85E6B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AF0BF4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0E663CE"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本标准适用于用制造商提供的消毒方法对液路、血路无针接口抗微生物侵入性的评价。本标准规定了液路、血路无针接口微生物侵入试验的方法。</w:t>
            </w:r>
          </w:p>
        </w:tc>
      </w:tr>
      <w:tr w:rsidR="00377FC5" w:rsidRPr="004C3EA4" w14:paraId="4FA5A3F9" w14:textId="77777777" w:rsidTr="001E7284">
        <w:trPr>
          <w:cantSplit/>
          <w:trHeight w:val="454"/>
        </w:trPr>
        <w:tc>
          <w:tcPr>
            <w:tcW w:w="242" w:type="pct"/>
            <w:shd w:val="clear" w:color="auto" w:fill="auto"/>
            <w:vAlign w:val="center"/>
          </w:tcPr>
          <w:p w14:paraId="2B93683A" w14:textId="3D4D6177"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07</w:t>
            </w:r>
          </w:p>
        </w:tc>
        <w:tc>
          <w:tcPr>
            <w:tcW w:w="434" w:type="pct"/>
            <w:shd w:val="clear" w:color="auto" w:fill="auto"/>
            <w:vAlign w:val="center"/>
            <w:hideMark/>
          </w:tcPr>
          <w:p w14:paraId="51123D0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0929.1-2014</w:t>
            </w:r>
          </w:p>
        </w:tc>
        <w:tc>
          <w:tcPr>
            <w:tcW w:w="783" w:type="pct"/>
            <w:shd w:val="clear" w:color="auto" w:fill="auto"/>
            <w:vAlign w:val="center"/>
            <w:hideMark/>
          </w:tcPr>
          <w:p w14:paraId="43BC2C1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输液用除菌级过滤器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部分：药液过滤器完整性试验</w:t>
            </w:r>
          </w:p>
        </w:tc>
        <w:tc>
          <w:tcPr>
            <w:tcW w:w="486" w:type="pct"/>
            <w:shd w:val="clear" w:color="auto" w:fill="auto"/>
            <w:vAlign w:val="center"/>
            <w:hideMark/>
          </w:tcPr>
          <w:p w14:paraId="24F3E2B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9" w:type="pct"/>
            <w:shd w:val="clear" w:color="auto" w:fill="auto"/>
            <w:vAlign w:val="center"/>
            <w:hideMark/>
          </w:tcPr>
          <w:p w14:paraId="3B4E66F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29" w:type="pct"/>
            <w:shd w:val="clear" w:color="auto" w:fill="auto"/>
            <w:vAlign w:val="center"/>
            <w:hideMark/>
          </w:tcPr>
          <w:p w14:paraId="49D0162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EEF820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555C43E6"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本标准适用于输液器具用滤膜标称孔径不超过</w:t>
            </w:r>
            <w:r w:rsidRPr="004C3EA4">
              <w:rPr>
                <w:rFonts w:ascii="Times New Roman" w:hAnsi="Times New Roman" w:cs="宋体" w:hint="eastAsia"/>
                <w:color w:val="000000" w:themeColor="text1"/>
                <w:kern w:val="0"/>
                <w:szCs w:val="21"/>
              </w:rPr>
              <w:t>0.22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 xml:space="preserve">m </w:t>
            </w:r>
            <w:r w:rsidRPr="004C3EA4">
              <w:rPr>
                <w:rFonts w:ascii="Times New Roman" w:hAnsi="Times New Roman" w:cs="宋体" w:hint="eastAsia"/>
                <w:color w:val="000000" w:themeColor="text1"/>
                <w:kern w:val="0"/>
                <w:szCs w:val="21"/>
              </w:rPr>
              <w:t>的药液过滤器的完整性评价。本标准规定了输液器具用滤膜标称孔径不超过</w:t>
            </w:r>
            <w:r w:rsidRPr="004C3EA4">
              <w:rPr>
                <w:rFonts w:ascii="Times New Roman" w:hAnsi="Times New Roman" w:cs="宋体" w:hint="eastAsia"/>
                <w:color w:val="000000" w:themeColor="text1"/>
                <w:kern w:val="0"/>
                <w:szCs w:val="21"/>
              </w:rPr>
              <w:t>0.22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 xml:space="preserve">m </w:t>
            </w:r>
            <w:r w:rsidRPr="004C3EA4">
              <w:rPr>
                <w:rFonts w:ascii="Times New Roman" w:hAnsi="Times New Roman" w:cs="宋体" w:hint="eastAsia"/>
                <w:color w:val="000000" w:themeColor="text1"/>
                <w:kern w:val="0"/>
                <w:szCs w:val="21"/>
              </w:rPr>
              <w:t>的药液过滤器完整性试验方法。</w:t>
            </w:r>
          </w:p>
        </w:tc>
      </w:tr>
      <w:tr w:rsidR="00377FC5" w:rsidRPr="004C3EA4" w14:paraId="32B8B626" w14:textId="77777777" w:rsidTr="001E7284">
        <w:trPr>
          <w:cantSplit/>
          <w:trHeight w:val="454"/>
        </w:trPr>
        <w:tc>
          <w:tcPr>
            <w:tcW w:w="242" w:type="pct"/>
            <w:shd w:val="clear" w:color="auto" w:fill="auto"/>
            <w:vAlign w:val="center"/>
          </w:tcPr>
          <w:p w14:paraId="209063FF" w14:textId="79C8CF4F"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08</w:t>
            </w:r>
          </w:p>
        </w:tc>
        <w:tc>
          <w:tcPr>
            <w:tcW w:w="434" w:type="pct"/>
            <w:shd w:val="clear" w:color="auto" w:fill="auto"/>
            <w:vAlign w:val="center"/>
            <w:hideMark/>
          </w:tcPr>
          <w:p w14:paraId="5E58EDA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0929.2-2018</w:t>
            </w:r>
          </w:p>
        </w:tc>
        <w:tc>
          <w:tcPr>
            <w:tcW w:w="783" w:type="pct"/>
            <w:shd w:val="clear" w:color="auto" w:fill="auto"/>
            <w:vAlign w:val="center"/>
            <w:hideMark/>
          </w:tcPr>
          <w:p w14:paraId="14A0F19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输液用药液过滤器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部分：标称孔径</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药液过滤器白色念珠菌截留试验方法</w:t>
            </w:r>
          </w:p>
        </w:tc>
        <w:tc>
          <w:tcPr>
            <w:tcW w:w="486" w:type="pct"/>
            <w:shd w:val="clear" w:color="auto" w:fill="auto"/>
            <w:vAlign w:val="center"/>
            <w:hideMark/>
          </w:tcPr>
          <w:p w14:paraId="7D61C96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9" w:type="pct"/>
            <w:shd w:val="clear" w:color="auto" w:fill="auto"/>
            <w:vAlign w:val="center"/>
            <w:hideMark/>
          </w:tcPr>
          <w:p w14:paraId="2B779B0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29" w:type="pct"/>
            <w:shd w:val="clear" w:color="auto" w:fill="auto"/>
            <w:vAlign w:val="center"/>
            <w:hideMark/>
          </w:tcPr>
          <w:p w14:paraId="2683411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4642E1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24957C3"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本标准规定了标称孔径</w:t>
            </w:r>
            <w:r w:rsidRPr="004C3EA4">
              <w:rPr>
                <w:rFonts w:ascii="Times New Roman" w:hAnsi="Times New Roman" w:cs="宋体" w:hint="eastAsia"/>
                <w:color w:val="000000" w:themeColor="text1"/>
                <w:kern w:val="0"/>
                <w:szCs w:val="21"/>
              </w:rPr>
              <w:t>1.2µm</w:t>
            </w:r>
            <w:r w:rsidRPr="004C3EA4">
              <w:rPr>
                <w:rFonts w:ascii="Times New Roman" w:hAnsi="Times New Roman" w:cs="宋体" w:hint="eastAsia"/>
                <w:color w:val="000000" w:themeColor="text1"/>
                <w:kern w:val="0"/>
                <w:szCs w:val="21"/>
              </w:rPr>
              <w:t>药液过滤器白色念珠菌截留试验方法。本标准适用于对声称能滤除白色念珠菌的标称孔径为</w:t>
            </w:r>
            <w:r w:rsidRPr="004C3EA4">
              <w:rPr>
                <w:rFonts w:ascii="Times New Roman" w:hAnsi="Times New Roman" w:cs="宋体" w:hint="eastAsia"/>
                <w:color w:val="000000" w:themeColor="text1"/>
                <w:kern w:val="0"/>
                <w:szCs w:val="21"/>
              </w:rPr>
              <w:t>1.2µm</w:t>
            </w:r>
            <w:r w:rsidRPr="004C3EA4">
              <w:rPr>
                <w:rFonts w:ascii="Times New Roman" w:hAnsi="Times New Roman" w:cs="宋体" w:hint="eastAsia"/>
                <w:color w:val="000000" w:themeColor="text1"/>
                <w:kern w:val="0"/>
                <w:szCs w:val="21"/>
              </w:rPr>
              <w:t>的药液过滤器的微生物截留能力进行评价。</w:t>
            </w:r>
          </w:p>
        </w:tc>
      </w:tr>
      <w:tr w:rsidR="00377FC5" w:rsidRPr="004C3EA4" w14:paraId="5A961489" w14:textId="77777777" w:rsidTr="001E7284">
        <w:trPr>
          <w:cantSplit/>
          <w:trHeight w:val="454"/>
        </w:trPr>
        <w:tc>
          <w:tcPr>
            <w:tcW w:w="242" w:type="pct"/>
            <w:shd w:val="clear" w:color="auto" w:fill="auto"/>
            <w:vAlign w:val="center"/>
          </w:tcPr>
          <w:p w14:paraId="73308F44" w14:textId="207268C2"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09</w:t>
            </w:r>
          </w:p>
        </w:tc>
        <w:tc>
          <w:tcPr>
            <w:tcW w:w="434" w:type="pct"/>
            <w:shd w:val="clear" w:color="auto" w:fill="auto"/>
            <w:vAlign w:val="center"/>
            <w:hideMark/>
          </w:tcPr>
          <w:p w14:paraId="28F51E2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1551.1-2017</w:t>
            </w:r>
          </w:p>
        </w:tc>
        <w:tc>
          <w:tcPr>
            <w:tcW w:w="783" w:type="pct"/>
            <w:shd w:val="clear" w:color="auto" w:fill="auto"/>
            <w:vAlign w:val="center"/>
            <w:hideMark/>
          </w:tcPr>
          <w:p w14:paraId="5E91F70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输液、输血器具用空气过滤器第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部分：气溶胶细菌截留试验方法</w:t>
            </w:r>
          </w:p>
        </w:tc>
        <w:tc>
          <w:tcPr>
            <w:tcW w:w="486" w:type="pct"/>
            <w:shd w:val="clear" w:color="auto" w:fill="auto"/>
            <w:vAlign w:val="center"/>
            <w:hideMark/>
          </w:tcPr>
          <w:p w14:paraId="20BFEC3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439" w:type="pct"/>
            <w:shd w:val="clear" w:color="auto" w:fill="auto"/>
            <w:vAlign w:val="center"/>
            <w:hideMark/>
          </w:tcPr>
          <w:p w14:paraId="7DD4E34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29" w:type="pct"/>
            <w:shd w:val="clear" w:color="auto" w:fill="auto"/>
            <w:vAlign w:val="center"/>
            <w:hideMark/>
          </w:tcPr>
          <w:p w14:paraId="6B20D01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4DC21B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C06C3E5"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输液、输血器具用空气过滤器成品的气溶胶细菌截留试验方法。本标准适用于对输液、输血器具用空气过滤器成品的气溶胶细菌截留能力进行评价。输液、输血器具用空气过滤膜材的气溶胶细菌截留能力的评价可参考本标准。本试验宜由经培训的试验人员在生物安全实验室中进行操作。</w:t>
            </w:r>
          </w:p>
        </w:tc>
      </w:tr>
      <w:tr w:rsidR="00377FC5" w:rsidRPr="004C3EA4" w14:paraId="28B6279B" w14:textId="77777777" w:rsidTr="001E7284">
        <w:trPr>
          <w:cantSplit/>
          <w:trHeight w:val="454"/>
        </w:trPr>
        <w:tc>
          <w:tcPr>
            <w:tcW w:w="242" w:type="pct"/>
            <w:shd w:val="clear" w:color="auto" w:fill="auto"/>
            <w:vAlign w:val="center"/>
          </w:tcPr>
          <w:p w14:paraId="4A9EBEC9" w14:textId="293620C5"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10</w:t>
            </w:r>
          </w:p>
        </w:tc>
        <w:tc>
          <w:tcPr>
            <w:tcW w:w="434" w:type="pct"/>
            <w:shd w:val="clear" w:color="auto" w:fill="auto"/>
            <w:vAlign w:val="center"/>
            <w:hideMark/>
          </w:tcPr>
          <w:p w14:paraId="4709F7E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1551.2-2017</w:t>
            </w:r>
          </w:p>
        </w:tc>
        <w:tc>
          <w:tcPr>
            <w:tcW w:w="783" w:type="pct"/>
            <w:shd w:val="clear" w:color="auto" w:fill="auto"/>
            <w:vAlign w:val="center"/>
            <w:hideMark/>
          </w:tcPr>
          <w:p w14:paraId="6477BB9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输液、输血器具用空气过滤器第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部分：液体细菌截留试验方法</w:t>
            </w:r>
          </w:p>
        </w:tc>
        <w:tc>
          <w:tcPr>
            <w:tcW w:w="486" w:type="pct"/>
            <w:shd w:val="clear" w:color="auto" w:fill="auto"/>
            <w:vAlign w:val="center"/>
            <w:hideMark/>
          </w:tcPr>
          <w:p w14:paraId="60659BC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439" w:type="pct"/>
            <w:shd w:val="clear" w:color="auto" w:fill="auto"/>
            <w:vAlign w:val="center"/>
            <w:hideMark/>
          </w:tcPr>
          <w:p w14:paraId="3515F30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29" w:type="pct"/>
            <w:shd w:val="clear" w:color="auto" w:fill="auto"/>
            <w:vAlign w:val="center"/>
            <w:hideMark/>
          </w:tcPr>
          <w:p w14:paraId="2619A6F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128286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3CA1DD5E"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本标准规定了输液、输血器具用空气过滤器成品的液体细菌截留试验方法，本标准适用于对标称滤膜孔径为</w:t>
            </w:r>
            <w:r w:rsidRPr="004C3EA4">
              <w:rPr>
                <w:rFonts w:ascii="Times New Roman" w:hAnsi="Times New Roman" w:cs="宋体" w:hint="eastAsia"/>
                <w:color w:val="000000" w:themeColor="text1"/>
                <w:kern w:val="0"/>
                <w:szCs w:val="21"/>
              </w:rPr>
              <w:t>0.22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的输液、输血器具用空气过滤器成品的液体细菌截留能力进行评价。标称滤膜孔径为</w:t>
            </w:r>
            <w:r w:rsidRPr="004C3EA4">
              <w:rPr>
                <w:rFonts w:ascii="Times New Roman" w:hAnsi="Times New Roman" w:cs="宋体" w:hint="eastAsia"/>
                <w:color w:val="000000" w:themeColor="text1"/>
                <w:kern w:val="0"/>
                <w:szCs w:val="21"/>
              </w:rPr>
              <w:t>0.22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的输液、输血器具用空气过滤膜材液体细菌截留能力的评价可参考本标准。本试验宜由经培训的试验人员在生物安全实验室中进行操作。</w:t>
            </w:r>
          </w:p>
        </w:tc>
      </w:tr>
      <w:tr w:rsidR="00377FC5" w:rsidRPr="004C3EA4" w14:paraId="00E1CE95" w14:textId="77777777" w:rsidTr="001E7284">
        <w:trPr>
          <w:cantSplit/>
          <w:trHeight w:val="454"/>
        </w:trPr>
        <w:tc>
          <w:tcPr>
            <w:tcW w:w="242" w:type="pct"/>
            <w:shd w:val="clear" w:color="auto" w:fill="auto"/>
            <w:vAlign w:val="center"/>
          </w:tcPr>
          <w:p w14:paraId="6F1A3195" w14:textId="2641E10B"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11</w:t>
            </w:r>
          </w:p>
        </w:tc>
        <w:tc>
          <w:tcPr>
            <w:tcW w:w="434" w:type="pct"/>
            <w:shd w:val="clear" w:color="auto" w:fill="auto"/>
            <w:vAlign w:val="center"/>
            <w:hideMark/>
          </w:tcPr>
          <w:p w14:paraId="5AED1DE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1551.3-2017</w:t>
            </w:r>
          </w:p>
        </w:tc>
        <w:tc>
          <w:tcPr>
            <w:tcW w:w="783" w:type="pct"/>
            <w:shd w:val="clear" w:color="auto" w:fill="auto"/>
            <w:vAlign w:val="center"/>
            <w:hideMark/>
          </w:tcPr>
          <w:p w14:paraId="55A0519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输液、输血器具用空气过滤器第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部分：完整性试验方法</w:t>
            </w:r>
          </w:p>
        </w:tc>
        <w:tc>
          <w:tcPr>
            <w:tcW w:w="486" w:type="pct"/>
            <w:shd w:val="clear" w:color="auto" w:fill="auto"/>
            <w:vAlign w:val="center"/>
            <w:hideMark/>
          </w:tcPr>
          <w:p w14:paraId="0266528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439" w:type="pct"/>
            <w:shd w:val="clear" w:color="auto" w:fill="auto"/>
            <w:vAlign w:val="center"/>
            <w:hideMark/>
          </w:tcPr>
          <w:p w14:paraId="2A784AD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29" w:type="pct"/>
            <w:shd w:val="clear" w:color="auto" w:fill="auto"/>
            <w:vAlign w:val="center"/>
            <w:hideMark/>
          </w:tcPr>
          <w:p w14:paraId="63DB555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065255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3578DA4" w14:textId="77777777"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本标准规定了输液、输血器具用空气过滤器完整性试验方法，包括泡点压试验和水突破</w:t>
            </w:r>
            <w:r w:rsidRPr="00377FC5">
              <w:rPr>
                <w:rFonts w:ascii="Times New Roman" w:hAnsi="Times New Roman" w:cs="宋体" w:hint="eastAsia"/>
                <w:color w:val="000000" w:themeColor="text1"/>
                <w:kern w:val="0"/>
                <w:sz w:val="19"/>
                <w:szCs w:val="19"/>
              </w:rPr>
              <w:t>/</w:t>
            </w:r>
            <w:r w:rsidRPr="00377FC5">
              <w:rPr>
                <w:rFonts w:ascii="Times New Roman" w:hAnsi="Times New Roman" w:cs="宋体" w:hint="eastAsia"/>
                <w:color w:val="000000" w:themeColor="text1"/>
                <w:kern w:val="0"/>
                <w:sz w:val="19"/>
                <w:szCs w:val="19"/>
              </w:rPr>
              <w:t>穿透试验。本标准适用于输液、输血器具用空气过滤器的泡点压试验和水突破</w:t>
            </w:r>
            <w:r w:rsidRPr="00377FC5">
              <w:rPr>
                <w:rFonts w:ascii="Times New Roman" w:hAnsi="Times New Roman" w:cs="宋体" w:hint="eastAsia"/>
                <w:color w:val="000000" w:themeColor="text1"/>
                <w:kern w:val="0"/>
                <w:sz w:val="19"/>
                <w:szCs w:val="19"/>
              </w:rPr>
              <w:t>/</w:t>
            </w:r>
            <w:r w:rsidRPr="00377FC5">
              <w:rPr>
                <w:rFonts w:ascii="Times New Roman" w:hAnsi="Times New Roman" w:cs="宋体" w:hint="eastAsia"/>
                <w:color w:val="000000" w:themeColor="text1"/>
                <w:kern w:val="0"/>
                <w:sz w:val="19"/>
                <w:szCs w:val="19"/>
              </w:rPr>
              <w:t>穿透试验。</w:t>
            </w:r>
          </w:p>
        </w:tc>
      </w:tr>
      <w:tr w:rsidR="00377FC5" w:rsidRPr="004C3EA4" w14:paraId="1801BB54" w14:textId="77777777" w:rsidTr="001E7284">
        <w:trPr>
          <w:cantSplit/>
          <w:trHeight w:val="454"/>
        </w:trPr>
        <w:tc>
          <w:tcPr>
            <w:tcW w:w="242" w:type="pct"/>
            <w:shd w:val="clear" w:color="auto" w:fill="auto"/>
            <w:vAlign w:val="center"/>
          </w:tcPr>
          <w:p w14:paraId="71BEE34C" w14:textId="446BDF35"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12</w:t>
            </w:r>
          </w:p>
        </w:tc>
        <w:tc>
          <w:tcPr>
            <w:tcW w:w="434" w:type="pct"/>
            <w:shd w:val="clear" w:color="auto" w:fill="auto"/>
            <w:vAlign w:val="center"/>
            <w:hideMark/>
          </w:tcPr>
          <w:p w14:paraId="4322CB2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1648-2019</w:t>
            </w:r>
          </w:p>
        </w:tc>
        <w:tc>
          <w:tcPr>
            <w:tcW w:w="783" w:type="pct"/>
            <w:shd w:val="clear" w:color="auto" w:fill="auto"/>
            <w:vAlign w:val="center"/>
            <w:hideMark/>
          </w:tcPr>
          <w:p w14:paraId="28D875C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输液器具用过滤器的泡点压与细菌截留能力关联方法</w:t>
            </w:r>
          </w:p>
        </w:tc>
        <w:tc>
          <w:tcPr>
            <w:tcW w:w="486" w:type="pct"/>
            <w:shd w:val="clear" w:color="auto" w:fill="auto"/>
            <w:vAlign w:val="center"/>
            <w:hideMark/>
          </w:tcPr>
          <w:p w14:paraId="132C232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9" w:type="pct"/>
            <w:shd w:val="clear" w:color="auto" w:fill="auto"/>
            <w:vAlign w:val="center"/>
            <w:hideMark/>
          </w:tcPr>
          <w:p w14:paraId="1F4C3A7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29" w:type="pct"/>
            <w:shd w:val="clear" w:color="auto" w:fill="auto"/>
            <w:vAlign w:val="center"/>
            <w:hideMark/>
          </w:tcPr>
          <w:p w14:paraId="4A6B0D9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7F636F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BA6C5DF" w14:textId="77777777"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本标准规定了输液器具（包括输血器具上的输液回路）用药液过滤器和空气过滤器的泡点压与细菌截留能力建立关联的方法。本标准适用于将输液器具用过滤器的泡点压与细菌截留能力相关联。</w:t>
            </w:r>
          </w:p>
        </w:tc>
      </w:tr>
      <w:tr w:rsidR="00377FC5" w:rsidRPr="004C3EA4" w14:paraId="5C6EF9BE" w14:textId="77777777" w:rsidTr="00564E6A">
        <w:trPr>
          <w:cantSplit/>
          <w:trHeight w:val="454"/>
        </w:trPr>
        <w:tc>
          <w:tcPr>
            <w:tcW w:w="5000" w:type="pct"/>
            <w:gridSpan w:val="8"/>
            <w:shd w:val="clear" w:color="auto" w:fill="auto"/>
            <w:vAlign w:val="center"/>
            <w:hideMark/>
          </w:tcPr>
          <w:p w14:paraId="157C4BA7"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79" w:name="_Toc99807342"/>
            <w:r w:rsidRPr="004C3EA4">
              <w:rPr>
                <w:rFonts w:ascii="Times New Roman" w:hAnsi="Times New Roman" w:cs="宋体" w:hint="eastAsia"/>
                <w:b/>
                <w:bCs/>
                <w:color w:val="000000" w:themeColor="text1"/>
                <w:kern w:val="0"/>
                <w:sz w:val="24"/>
                <w:lang w:bidi="ar"/>
              </w:rPr>
              <w:t>（三）输血、采血器械</w:t>
            </w:r>
            <w:bookmarkEnd w:id="79"/>
          </w:p>
        </w:tc>
      </w:tr>
      <w:tr w:rsidR="00377FC5" w:rsidRPr="004C3EA4" w14:paraId="0EB7C171" w14:textId="77777777" w:rsidTr="001E7284">
        <w:trPr>
          <w:cantSplit/>
          <w:trHeight w:val="454"/>
        </w:trPr>
        <w:tc>
          <w:tcPr>
            <w:tcW w:w="242" w:type="pct"/>
            <w:shd w:val="clear" w:color="auto" w:fill="auto"/>
            <w:vAlign w:val="center"/>
          </w:tcPr>
          <w:p w14:paraId="286FD115" w14:textId="7300924E"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13</w:t>
            </w:r>
          </w:p>
        </w:tc>
        <w:tc>
          <w:tcPr>
            <w:tcW w:w="434" w:type="pct"/>
            <w:shd w:val="clear" w:color="auto" w:fill="auto"/>
            <w:vAlign w:val="center"/>
            <w:hideMark/>
          </w:tcPr>
          <w:p w14:paraId="64B4CB0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19335-2003</w:t>
            </w:r>
          </w:p>
        </w:tc>
        <w:tc>
          <w:tcPr>
            <w:tcW w:w="783" w:type="pct"/>
            <w:shd w:val="clear" w:color="auto" w:fill="auto"/>
            <w:vAlign w:val="center"/>
            <w:hideMark/>
          </w:tcPr>
          <w:p w14:paraId="06DE82F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一次性使用血路产品通用技术条件</w:t>
            </w:r>
          </w:p>
        </w:tc>
        <w:tc>
          <w:tcPr>
            <w:tcW w:w="486" w:type="pct"/>
            <w:shd w:val="clear" w:color="auto" w:fill="auto"/>
            <w:vAlign w:val="center"/>
            <w:hideMark/>
          </w:tcPr>
          <w:p w14:paraId="215253D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2003-10-20</w:t>
            </w:r>
          </w:p>
        </w:tc>
        <w:tc>
          <w:tcPr>
            <w:tcW w:w="439" w:type="pct"/>
            <w:shd w:val="clear" w:color="auto" w:fill="auto"/>
            <w:vAlign w:val="center"/>
            <w:hideMark/>
          </w:tcPr>
          <w:p w14:paraId="6E67DF8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2004-04-01</w:t>
            </w:r>
          </w:p>
        </w:tc>
        <w:tc>
          <w:tcPr>
            <w:tcW w:w="529" w:type="pct"/>
            <w:shd w:val="clear" w:color="auto" w:fill="auto"/>
            <w:vAlign w:val="center"/>
            <w:hideMark/>
          </w:tcPr>
          <w:p w14:paraId="21F66E1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5EA6FE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0156EFB" w14:textId="77777777" w:rsidR="004C3EA4" w:rsidRPr="00377FC5" w:rsidRDefault="00FC2329" w:rsidP="00377FC5">
            <w:pPr>
              <w:widowControl/>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本标准规定了一次性使用血路产品的通用技术条件。本标准适用于以聚氯乙烯为主要材料制成的血路以及与其连为一体的附属管路，包括液路和压力监测管路等组成的产品。</w:t>
            </w:r>
          </w:p>
          <w:p w14:paraId="0DD3BAF3" w14:textId="07CD7530" w:rsidR="00FC2329" w:rsidRPr="00377FC5" w:rsidRDefault="00FC2329" w:rsidP="00377FC5">
            <w:pPr>
              <w:widowControl/>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产品标准中的有关规定优先于本标准</w:t>
            </w:r>
            <w:r w:rsidRPr="00377FC5">
              <w:rPr>
                <w:rFonts w:ascii="Times New Roman" w:hAnsi="Times New Roman" w:cs="宋体" w:hint="eastAsia"/>
                <w:color w:val="000000" w:themeColor="text1"/>
                <w:kern w:val="0"/>
                <w:sz w:val="19"/>
                <w:szCs w:val="19"/>
              </w:rPr>
              <w:t xml:space="preserve"> </w:t>
            </w:r>
            <w:r w:rsidRPr="00377FC5">
              <w:rPr>
                <w:rFonts w:ascii="Times New Roman" w:hAnsi="Times New Roman" w:cs="宋体" w:hint="eastAsia"/>
                <w:color w:val="000000" w:themeColor="text1"/>
                <w:kern w:val="0"/>
                <w:sz w:val="19"/>
                <w:szCs w:val="19"/>
              </w:rPr>
              <w:t>。</w:t>
            </w:r>
          </w:p>
        </w:tc>
      </w:tr>
      <w:tr w:rsidR="00377FC5" w:rsidRPr="004C3EA4" w14:paraId="53D53E1C" w14:textId="77777777" w:rsidTr="001E7284">
        <w:trPr>
          <w:cantSplit/>
          <w:trHeight w:val="454"/>
        </w:trPr>
        <w:tc>
          <w:tcPr>
            <w:tcW w:w="242" w:type="pct"/>
            <w:shd w:val="clear" w:color="auto" w:fill="auto"/>
            <w:vAlign w:val="center"/>
          </w:tcPr>
          <w:p w14:paraId="3A84B244" w14:textId="07EC6E66"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14</w:t>
            </w:r>
          </w:p>
        </w:tc>
        <w:tc>
          <w:tcPr>
            <w:tcW w:w="434" w:type="pct"/>
            <w:shd w:val="clear" w:color="auto" w:fill="auto"/>
            <w:vAlign w:val="center"/>
            <w:hideMark/>
          </w:tcPr>
          <w:p w14:paraId="0FB7A69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8369.1-2019</w:t>
            </w:r>
          </w:p>
        </w:tc>
        <w:tc>
          <w:tcPr>
            <w:tcW w:w="783" w:type="pct"/>
            <w:shd w:val="clear" w:color="auto" w:fill="auto"/>
            <w:vAlign w:val="center"/>
            <w:hideMark/>
          </w:tcPr>
          <w:p w14:paraId="137F623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一次性使用输血器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部分：重力输血式</w:t>
            </w:r>
          </w:p>
        </w:tc>
        <w:tc>
          <w:tcPr>
            <w:tcW w:w="486" w:type="pct"/>
            <w:shd w:val="clear" w:color="auto" w:fill="auto"/>
            <w:vAlign w:val="center"/>
            <w:hideMark/>
          </w:tcPr>
          <w:p w14:paraId="18E7FD5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2019-10-14</w:t>
            </w:r>
          </w:p>
        </w:tc>
        <w:tc>
          <w:tcPr>
            <w:tcW w:w="439" w:type="pct"/>
            <w:shd w:val="clear" w:color="auto" w:fill="auto"/>
            <w:vAlign w:val="center"/>
            <w:hideMark/>
          </w:tcPr>
          <w:p w14:paraId="16EF149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2021-05-01</w:t>
            </w:r>
          </w:p>
        </w:tc>
        <w:tc>
          <w:tcPr>
            <w:tcW w:w="529" w:type="pct"/>
            <w:shd w:val="clear" w:color="auto" w:fill="auto"/>
            <w:vAlign w:val="center"/>
            <w:hideMark/>
          </w:tcPr>
          <w:p w14:paraId="6CF6268B" w14:textId="4E404E01"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8369-2005</w:t>
            </w:r>
          </w:p>
        </w:tc>
        <w:tc>
          <w:tcPr>
            <w:tcW w:w="527" w:type="pct"/>
            <w:shd w:val="clear" w:color="auto" w:fill="auto"/>
            <w:vAlign w:val="center"/>
            <w:hideMark/>
          </w:tcPr>
          <w:p w14:paraId="3A31911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12F7CCE"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GB 8369</w:t>
            </w:r>
            <w:r w:rsidRPr="00377FC5">
              <w:rPr>
                <w:rFonts w:ascii="Times New Roman" w:hAnsi="Times New Roman" w:cs="宋体" w:hint="eastAsia"/>
                <w:color w:val="000000" w:themeColor="text1"/>
                <w:kern w:val="0"/>
                <w:sz w:val="19"/>
                <w:szCs w:val="19"/>
              </w:rPr>
              <w:t>的本部分规定了一次性使用、重力输血式医用输血器的材料、物理、化学和生物等要求。</w:t>
            </w:r>
          </w:p>
          <w:p w14:paraId="1A97FD18" w14:textId="014F7B07"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本部分适用于一次性使用的、与血液及血液成分容器和静脉器具配合使用的重力输血式输血器。</w:t>
            </w:r>
          </w:p>
        </w:tc>
      </w:tr>
      <w:tr w:rsidR="00377FC5" w:rsidRPr="004C3EA4" w14:paraId="79074D91" w14:textId="77777777" w:rsidTr="001E7284">
        <w:trPr>
          <w:cantSplit/>
          <w:trHeight w:val="454"/>
        </w:trPr>
        <w:tc>
          <w:tcPr>
            <w:tcW w:w="242" w:type="pct"/>
            <w:shd w:val="clear" w:color="auto" w:fill="auto"/>
            <w:vAlign w:val="center"/>
          </w:tcPr>
          <w:p w14:paraId="36BCA172" w14:textId="2A30BB44"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15</w:t>
            </w:r>
          </w:p>
        </w:tc>
        <w:tc>
          <w:tcPr>
            <w:tcW w:w="434" w:type="pct"/>
            <w:shd w:val="clear" w:color="auto" w:fill="auto"/>
            <w:vAlign w:val="center"/>
            <w:hideMark/>
          </w:tcPr>
          <w:p w14:paraId="7D8A741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8369.2-2020</w:t>
            </w:r>
          </w:p>
        </w:tc>
        <w:tc>
          <w:tcPr>
            <w:tcW w:w="783" w:type="pct"/>
            <w:shd w:val="clear" w:color="auto" w:fill="auto"/>
            <w:vAlign w:val="center"/>
            <w:hideMark/>
          </w:tcPr>
          <w:p w14:paraId="43959DB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一次性使用输血器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部分：压力输血设备用</w:t>
            </w:r>
          </w:p>
        </w:tc>
        <w:tc>
          <w:tcPr>
            <w:tcW w:w="486" w:type="pct"/>
            <w:shd w:val="clear" w:color="auto" w:fill="auto"/>
            <w:vAlign w:val="center"/>
            <w:hideMark/>
          </w:tcPr>
          <w:p w14:paraId="5DCFF78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2020-11-17</w:t>
            </w:r>
          </w:p>
        </w:tc>
        <w:tc>
          <w:tcPr>
            <w:tcW w:w="439" w:type="pct"/>
            <w:shd w:val="clear" w:color="auto" w:fill="auto"/>
            <w:vAlign w:val="center"/>
            <w:hideMark/>
          </w:tcPr>
          <w:p w14:paraId="0E56E60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29" w:type="pct"/>
            <w:shd w:val="clear" w:color="auto" w:fill="auto"/>
            <w:vAlign w:val="center"/>
            <w:hideMark/>
          </w:tcPr>
          <w:p w14:paraId="36C3966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86DAA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59609025"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GB 8369</w:t>
            </w:r>
            <w:r w:rsidRPr="00377FC5">
              <w:rPr>
                <w:rFonts w:ascii="Times New Roman" w:hAnsi="Times New Roman" w:cs="宋体" w:hint="eastAsia"/>
                <w:color w:val="000000" w:themeColor="text1"/>
                <w:kern w:val="0"/>
                <w:sz w:val="19"/>
                <w:szCs w:val="19"/>
              </w:rPr>
              <w:t>的本部分规定了能产生</w:t>
            </w:r>
            <w:r w:rsidRPr="00377FC5">
              <w:rPr>
                <w:rFonts w:ascii="Times New Roman" w:hAnsi="Times New Roman" w:cs="宋体" w:hint="eastAsia"/>
                <w:color w:val="000000" w:themeColor="text1"/>
                <w:kern w:val="0"/>
                <w:sz w:val="19"/>
                <w:szCs w:val="19"/>
              </w:rPr>
              <w:t>200kPa</w:t>
            </w:r>
            <w:r w:rsidRPr="00377FC5">
              <w:rPr>
                <w:rFonts w:ascii="Times New Roman" w:hAnsi="Times New Roman" w:cs="宋体" w:hint="eastAsia"/>
                <w:color w:val="000000" w:themeColor="text1"/>
                <w:kern w:val="0"/>
                <w:sz w:val="19"/>
                <w:szCs w:val="19"/>
              </w:rPr>
              <w:t>（</w:t>
            </w:r>
            <w:r w:rsidRPr="00377FC5">
              <w:rPr>
                <w:rFonts w:ascii="Times New Roman" w:hAnsi="Times New Roman" w:cs="宋体" w:hint="eastAsia"/>
                <w:color w:val="000000" w:themeColor="text1"/>
                <w:kern w:val="0"/>
                <w:sz w:val="19"/>
                <w:szCs w:val="19"/>
              </w:rPr>
              <w:t>2bar</w:t>
            </w:r>
            <w:r w:rsidRPr="00377FC5">
              <w:rPr>
                <w:rFonts w:ascii="Times New Roman" w:hAnsi="Times New Roman" w:cs="宋体" w:hint="eastAsia"/>
                <w:color w:val="000000" w:themeColor="text1"/>
                <w:kern w:val="0"/>
                <w:sz w:val="19"/>
                <w:szCs w:val="19"/>
              </w:rPr>
              <w:t>）及以下</w:t>
            </w:r>
            <w:r w:rsidRPr="00377FC5">
              <w:rPr>
                <w:rFonts w:ascii="Times New Roman" w:hAnsi="Times New Roman" w:cs="宋体" w:hint="eastAsia"/>
                <w:b/>
                <w:bCs/>
                <w:color w:val="000000" w:themeColor="text1"/>
                <w:kern w:val="0"/>
                <w:sz w:val="19"/>
                <w:szCs w:val="19"/>
              </w:rPr>
              <w:t>压力的</w:t>
            </w:r>
            <w:r w:rsidRPr="00377FC5">
              <w:rPr>
                <w:rFonts w:ascii="Times New Roman" w:hAnsi="Times New Roman" w:cs="宋体" w:hint="eastAsia"/>
                <w:color w:val="000000" w:themeColor="text1"/>
                <w:kern w:val="0"/>
                <w:sz w:val="19"/>
                <w:szCs w:val="19"/>
              </w:rPr>
              <w:t>输血设备用的一次性使用输血器的材料、物理、化学和生物等要求。</w:t>
            </w:r>
          </w:p>
          <w:p w14:paraId="7235122D" w14:textId="75D3CCB1"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本部分适用于一次性使用的、与血液及血液成分容器和静脉注射器具配合使用的压力输血设备用输血器。</w:t>
            </w:r>
          </w:p>
        </w:tc>
      </w:tr>
      <w:tr w:rsidR="00377FC5" w:rsidRPr="004C3EA4" w14:paraId="75ABFBB4" w14:textId="77777777" w:rsidTr="001E7284">
        <w:trPr>
          <w:cantSplit/>
          <w:trHeight w:val="454"/>
        </w:trPr>
        <w:tc>
          <w:tcPr>
            <w:tcW w:w="242" w:type="pct"/>
            <w:shd w:val="clear" w:color="auto" w:fill="auto"/>
            <w:vAlign w:val="center"/>
          </w:tcPr>
          <w:p w14:paraId="2837B262" w14:textId="6070BCFF"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16</w:t>
            </w:r>
          </w:p>
        </w:tc>
        <w:tc>
          <w:tcPr>
            <w:tcW w:w="434" w:type="pct"/>
            <w:shd w:val="clear" w:color="auto" w:fill="auto"/>
            <w:vAlign w:val="center"/>
            <w:hideMark/>
          </w:tcPr>
          <w:p w14:paraId="7BC3131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14232.1-2020</w:t>
            </w:r>
          </w:p>
        </w:tc>
        <w:tc>
          <w:tcPr>
            <w:tcW w:w="783" w:type="pct"/>
            <w:shd w:val="clear" w:color="auto" w:fill="auto"/>
            <w:vAlign w:val="center"/>
            <w:hideMark/>
          </w:tcPr>
          <w:p w14:paraId="05BF7F9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人体血液及血液成分袋式塑料容器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部分：传统型血袋</w:t>
            </w:r>
          </w:p>
        </w:tc>
        <w:tc>
          <w:tcPr>
            <w:tcW w:w="486" w:type="pct"/>
            <w:shd w:val="clear" w:color="auto" w:fill="auto"/>
            <w:vAlign w:val="center"/>
            <w:hideMark/>
          </w:tcPr>
          <w:p w14:paraId="1E8EACF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2020-07-23</w:t>
            </w:r>
          </w:p>
        </w:tc>
        <w:tc>
          <w:tcPr>
            <w:tcW w:w="439" w:type="pct"/>
            <w:shd w:val="clear" w:color="auto" w:fill="auto"/>
            <w:vAlign w:val="center"/>
            <w:hideMark/>
          </w:tcPr>
          <w:p w14:paraId="628EECF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2022-02-01</w:t>
            </w:r>
          </w:p>
        </w:tc>
        <w:tc>
          <w:tcPr>
            <w:tcW w:w="529" w:type="pct"/>
            <w:shd w:val="clear" w:color="auto" w:fill="auto"/>
            <w:vAlign w:val="center"/>
            <w:hideMark/>
          </w:tcPr>
          <w:p w14:paraId="20252954" w14:textId="790638E1"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14232.1-2004</w:t>
            </w:r>
          </w:p>
        </w:tc>
        <w:tc>
          <w:tcPr>
            <w:tcW w:w="527" w:type="pct"/>
            <w:shd w:val="clear" w:color="auto" w:fill="auto"/>
            <w:vAlign w:val="center"/>
            <w:hideMark/>
          </w:tcPr>
          <w:p w14:paraId="4CAF49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48EC9B1" w14:textId="77777777" w:rsidR="004C3EA4" w:rsidRPr="00172A4D" w:rsidRDefault="00FC2329" w:rsidP="00377FC5">
            <w:pPr>
              <w:widowControl/>
              <w:wordWrap w:val="0"/>
              <w:overflowPunct w:val="0"/>
              <w:rPr>
                <w:rFonts w:ascii="Times New Roman" w:hAnsi="Times New Roman" w:cs="宋体"/>
                <w:color w:val="000000" w:themeColor="text1"/>
                <w:kern w:val="0"/>
                <w:sz w:val="19"/>
                <w:szCs w:val="19"/>
              </w:rPr>
            </w:pPr>
            <w:r w:rsidRPr="00172A4D">
              <w:rPr>
                <w:rFonts w:ascii="Times New Roman" w:hAnsi="Times New Roman" w:cs="宋体" w:hint="eastAsia"/>
                <w:color w:val="000000" w:themeColor="text1"/>
                <w:kern w:val="0"/>
                <w:sz w:val="19"/>
                <w:szCs w:val="19"/>
              </w:rPr>
              <w:t>本部分规定了密闭、无菌塑料血袋的要求（包括性能要求）。除非另有规定，本部分规定的所有试验适用于将供使用的塑料血袋。</w:t>
            </w:r>
          </w:p>
          <w:p w14:paraId="50E56404" w14:textId="77777777" w:rsidR="004C3EA4" w:rsidRPr="00172A4D" w:rsidRDefault="00FC2329" w:rsidP="00377FC5">
            <w:pPr>
              <w:widowControl/>
              <w:wordWrap w:val="0"/>
              <w:overflowPunct w:val="0"/>
              <w:rPr>
                <w:rFonts w:ascii="Times New Roman" w:hAnsi="Times New Roman" w:cs="宋体"/>
                <w:strike/>
                <w:color w:val="000000" w:themeColor="text1"/>
                <w:kern w:val="0"/>
                <w:sz w:val="19"/>
                <w:szCs w:val="19"/>
              </w:rPr>
            </w:pPr>
            <w:r w:rsidRPr="00172A4D">
              <w:rPr>
                <w:rFonts w:ascii="Times New Roman" w:hAnsi="Times New Roman" w:cs="宋体" w:hint="eastAsia"/>
                <w:color w:val="000000" w:themeColor="text1"/>
                <w:kern w:val="0"/>
                <w:sz w:val="19"/>
                <w:szCs w:val="19"/>
              </w:rPr>
              <w:t>本部分适用于带有采血管、输血插口、采血针和转移管（可选），用于血液及血液成分的采集、贮存、处理、转移、分离和输注的血袋。本部分还适用于多连塑料血袋，</w:t>
            </w:r>
            <w:r w:rsidRPr="00172A4D">
              <w:rPr>
                <w:rFonts w:ascii="Times New Roman" w:hAnsi="Times New Roman" w:cs="宋体" w:hint="eastAsia"/>
                <w:color w:val="000000" w:themeColor="text1"/>
                <w:kern w:val="0"/>
                <w:sz w:val="19"/>
                <w:szCs w:val="19"/>
              </w:rPr>
              <w:t xml:space="preserve"> </w:t>
            </w:r>
            <w:r w:rsidRPr="00172A4D">
              <w:rPr>
                <w:rFonts w:ascii="Times New Roman" w:hAnsi="Times New Roman" w:cs="宋体" w:hint="eastAsia"/>
                <w:color w:val="000000" w:themeColor="text1"/>
                <w:kern w:val="0"/>
                <w:sz w:val="19"/>
                <w:szCs w:val="19"/>
              </w:rPr>
              <w:t>如双连、三连、四连或多连血袋。</w:t>
            </w:r>
            <w:r w:rsidRPr="00172A4D">
              <w:rPr>
                <w:rFonts w:ascii="Times New Roman" w:hAnsi="Times New Roman" w:cs="宋体" w:hint="eastAsia"/>
                <w:color w:val="000000" w:themeColor="text1"/>
                <w:kern w:val="0"/>
                <w:sz w:val="19"/>
                <w:szCs w:val="19"/>
              </w:rPr>
              <w:t xml:space="preserve">  </w:t>
            </w:r>
            <w:r w:rsidRPr="00172A4D">
              <w:rPr>
                <w:rFonts w:ascii="Times New Roman" w:hAnsi="Times New Roman" w:cs="宋体" w:hint="eastAsia"/>
                <w:color w:val="000000" w:themeColor="text1"/>
                <w:kern w:val="0"/>
                <w:sz w:val="19"/>
                <w:szCs w:val="19"/>
              </w:rPr>
              <w:t>根据使用要求，血袋可装入抗凝剂和</w:t>
            </w:r>
            <w:r w:rsidRPr="00172A4D">
              <w:rPr>
                <w:rFonts w:ascii="Times New Roman" w:hAnsi="Times New Roman" w:cs="宋体" w:hint="eastAsia"/>
                <w:color w:val="000000" w:themeColor="text1"/>
                <w:kern w:val="0"/>
                <w:sz w:val="19"/>
                <w:szCs w:val="19"/>
              </w:rPr>
              <w:t>/</w:t>
            </w:r>
            <w:r w:rsidRPr="00172A4D">
              <w:rPr>
                <w:rFonts w:ascii="Times New Roman" w:hAnsi="Times New Roman" w:cs="宋体" w:hint="eastAsia"/>
                <w:color w:val="000000" w:themeColor="text1"/>
                <w:kern w:val="0"/>
                <w:sz w:val="19"/>
                <w:szCs w:val="19"/>
              </w:rPr>
              <w:t>或保养液。</w:t>
            </w:r>
            <w:r w:rsidRPr="00172A4D">
              <w:rPr>
                <w:rFonts w:ascii="Times New Roman" w:hAnsi="Times New Roman" w:cs="宋体" w:hint="eastAsia"/>
                <w:color w:val="000000" w:themeColor="text1"/>
                <w:kern w:val="0"/>
                <w:sz w:val="19"/>
                <w:szCs w:val="19"/>
              </w:rPr>
              <w:t xml:space="preserve">     </w:t>
            </w:r>
          </w:p>
          <w:p w14:paraId="7BA14A4A" w14:textId="44DC4239" w:rsidR="00FC2329" w:rsidRPr="00172A4D" w:rsidRDefault="00FC2329" w:rsidP="00377FC5">
            <w:pPr>
              <w:widowControl/>
              <w:wordWrap w:val="0"/>
              <w:overflowPunct w:val="0"/>
              <w:rPr>
                <w:rFonts w:ascii="Times New Roman" w:hAnsi="Times New Roman" w:cs="宋体"/>
                <w:color w:val="000000" w:themeColor="text1"/>
                <w:kern w:val="0"/>
                <w:sz w:val="19"/>
                <w:szCs w:val="19"/>
              </w:rPr>
            </w:pPr>
            <w:r w:rsidRPr="00172A4D">
              <w:rPr>
                <w:rFonts w:ascii="Times New Roman" w:hAnsi="Times New Roman" w:cs="宋体" w:hint="eastAsia"/>
                <w:color w:val="000000" w:themeColor="text1"/>
                <w:kern w:val="0"/>
                <w:sz w:val="19"/>
                <w:szCs w:val="19"/>
              </w:rPr>
              <w:t>本部分不适用于与滤器连为一体的塑料血袋。</w:t>
            </w:r>
            <w:r w:rsidRPr="00172A4D">
              <w:rPr>
                <w:rFonts w:ascii="Times New Roman" w:hAnsi="Times New Roman" w:cs="宋体" w:hint="eastAsia"/>
                <w:color w:val="000000" w:themeColor="text1"/>
                <w:kern w:val="0"/>
                <w:sz w:val="19"/>
                <w:szCs w:val="19"/>
              </w:rPr>
              <w:t xml:space="preserve"> </w:t>
            </w:r>
          </w:p>
        </w:tc>
      </w:tr>
      <w:tr w:rsidR="00377FC5" w:rsidRPr="004C3EA4" w14:paraId="7A8ADB77" w14:textId="77777777" w:rsidTr="001E7284">
        <w:trPr>
          <w:cantSplit/>
          <w:trHeight w:val="454"/>
        </w:trPr>
        <w:tc>
          <w:tcPr>
            <w:tcW w:w="242" w:type="pct"/>
            <w:shd w:val="clear" w:color="auto" w:fill="auto"/>
            <w:vAlign w:val="center"/>
          </w:tcPr>
          <w:p w14:paraId="61E42E49" w14:textId="1F0DD685"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17</w:t>
            </w:r>
          </w:p>
        </w:tc>
        <w:tc>
          <w:tcPr>
            <w:tcW w:w="434" w:type="pct"/>
            <w:shd w:val="clear" w:color="auto" w:fill="auto"/>
            <w:vAlign w:val="center"/>
            <w:hideMark/>
          </w:tcPr>
          <w:p w14:paraId="09D0972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14232.2-2015</w:t>
            </w:r>
          </w:p>
        </w:tc>
        <w:tc>
          <w:tcPr>
            <w:tcW w:w="783" w:type="pct"/>
            <w:shd w:val="clear" w:color="auto" w:fill="auto"/>
            <w:vAlign w:val="center"/>
            <w:hideMark/>
          </w:tcPr>
          <w:p w14:paraId="2242F3C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人体血液及血液成分袋式塑料容器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部分：用于标签和使用说明书的图形符号</w:t>
            </w:r>
          </w:p>
        </w:tc>
        <w:tc>
          <w:tcPr>
            <w:tcW w:w="486" w:type="pct"/>
            <w:shd w:val="clear" w:color="auto" w:fill="auto"/>
            <w:vAlign w:val="center"/>
            <w:hideMark/>
          </w:tcPr>
          <w:p w14:paraId="7D8EFFD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9" w:type="pct"/>
            <w:shd w:val="clear" w:color="auto" w:fill="auto"/>
            <w:vAlign w:val="center"/>
            <w:hideMark/>
          </w:tcPr>
          <w:p w14:paraId="71FADB0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2016-09-01</w:t>
            </w:r>
          </w:p>
        </w:tc>
        <w:tc>
          <w:tcPr>
            <w:tcW w:w="529" w:type="pct"/>
            <w:shd w:val="clear" w:color="auto" w:fill="auto"/>
            <w:vAlign w:val="center"/>
            <w:hideMark/>
          </w:tcPr>
          <w:p w14:paraId="3FB1DDF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59DCDD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94156D0"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14232</w:t>
            </w:r>
            <w:r w:rsidRPr="004C3EA4">
              <w:rPr>
                <w:rFonts w:ascii="Times New Roman" w:hAnsi="Times New Roman" w:cs="宋体" w:hint="eastAsia"/>
                <w:color w:val="000000" w:themeColor="text1"/>
                <w:kern w:val="0"/>
                <w:szCs w:val="21"/>
              </w:rPr>
              <w:t>的本部分给出的符号可用来表达用于血液采集过程和贮存的医疗器械某些信息。这些信息可以要求出示在器械上作为标签的一部分，或随器械提供。有些国家要求使用本国语言文字表述医疗器械的信息。这给制造商和使用者带来了一系列问题。</w:t>
            </w:r>
          </w:p>
          <w:p w14:paraId="0FFE3CEF"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本部分规定的符号不替代现行国家法规的要求。</w:t>
            </w:r>
          </w:p>
          <w:p w14:paraId="36B1CF32"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制造商们投入了大量的人力和财力来编制其标识，以便让不同语言的人都能看懂。随之带来的主要问题是，当一份标签或文件上包括多种语言时，在翻译、版式和条理性方面都存在许多问题。用户要找到相应语言也比较费时，且易引起不解。本部分的目的是通过使用国际间公认并给出确切含义的符号，来解决这些问题。</w:t>
            </w:r>
          </w:p>
          <w:p w14:paraId="1B3AE1B7"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本部分主要预期作用是，为血液的采集、处理、贮存和运输的医疗器械制造商对其销售到不同语言的国家中医疗器械上进行标签。</w:t>
            </w:r>
          </w:p>
          <w:p w14:paraId="283A57B5"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本部分还可能有助于血液供应链不同阶段，如：</w:t>
            </w:r>
          </w:p>
          <w:p w14:paraId="783B21CD"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血液采集器械（手工采或机采）的销售商或其他制造商的代理；</w:t>
            </w:r>
          </w:p>
          <w:p w14:paraId="2489FAF1"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血液中心和配送中心简化和确定其操作程序。</w:t>
            </w:r>
          </w:p>
          <w:p w14:paraId="5074A12B"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这些符号主要预期用于上述医疗器械，不用于其他治疗性产品。</w:t>
            </w:r>
          </w:p>
          <w:p w14:paraId="35A3722B"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本部分不规定符号的规格和颜色的要求，尽管这些规定的符号已专门设计成，当复制到血液处理和输血器械的标签上的可用空白处时能够清晰识别，且适合于在线印刷，</w:t>
            </w:r>
          </w:p>
          <w:p w14:paraId="31ED600F" w14:textId="2557D56D"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本部分规定的某些符号可能适用于其他医疗技术领域。</w:t>
            </w:r>
          </w:p>
        </w:tc>
      </w:tr>
      <w:tr w:rsidR="00377FC5" w:rsidRPr="004C3EA4" w14:paraId="6FF41898" w14:textId="77777777" w:rsidTr="001E7284">
        <w:trPr>
          <w:cantSplit/>
          <w:trHeight w:val="454"/>
        </w:trPr>
        <w:tc>
          <w:tcPr>
            <w:tcW w:w="242" w:type="pct"/>
            <w:shd w:val="clear" w:color="auto" w:fill="auto"/>
            <w:vAlign w:val="center"/>
          </w:tcPr>
          <w:p w14:paraId="3C125107" w14:textId="0DDB0086"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18</w:t>
            </w:r>
          </w:p>
        </w:tc>
        <w:tc>
          <w:tcPr>
            <w:tcW w:w="434" w:type="pct"/>
            <w:shd w:val="clear" w:color="auto" w:fill="auto"/>
            <w:vAlign w:val="center"/>
            <w:hideMark/>
          </w:tcPr>
          <w:p w14:paraId="25BB497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14232.3-2011</w:t>
            </w:r>
          </w:p>
        </w:tc>
        <w:tc>
          <w:tcPr>
            <w:tcW w:w="783" w:type="pct"/>
            <w:shd w:val="clear" w:color="auto" w:fill="auto"/>
            <w:vAlign w:val="center"/>
            <w:hideMark/>
          </w:tcPr>
          <w:p w14:paraId="1CFF395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人体血液及血液成分袋式塑料容器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部分：含特殊组件的血袋系统</w:t>
            </w:r>
          </w:p>
        </w:tc>
        <w:tc>
          <w:tcPr>
            <w:tcW w:w="486" w:type="pct"/>
            <w:shd w:val="clear" w:color="auto" w:fill="auto"/>
            <w:vAlign w:val="center"/>
            <w:hideMark/>
          </w:tcPr>
          <w:p w14:paraId="0647C54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2011-12-30</w:t>
            </w:r>
          </w:p>
        </w:tc>
        <w:tc>
          <w:tcPr>
            <w:tcW w:w="439" w:type="pct"/>
            <w:shd w:val="clear" w:color="auto" w:fill="auto"/>
            <w:vAlign w:val="center"/>
            <w:hideMark/>
          </w:tcPr>
          <w:p w14:paraId="0A6711C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2012-12-01</w:t>
            </w:r>
          </w:p>
        </w:tc>
        <w:tc>
          <w:tcPr>
            <w:tcW w:w="529" w:type="pct"/>
            <w:shd w:val="clear" w:color="auto" w:fill="auto"/>
            <w:vAlign w:val="center"/>
            <w:hideMark/>
          </w:tcPr>
          <w:p w14:paraId="2F20C30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6E59F1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15488FC"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GB 14232</w:t>
            </w:r>
            <w:r w:rsidRPr="00377FC5">
              <w:rPr>
                <w:rFonts w:ascii="Times New Roman" w:hAnsi="Times New Roman" w:cs="宋体" w:hint="eastAsia"/>
                <w:color w:val="000000" w:themeColor="text1"/>
                <w:kern w:val="0"/>
                <w:sz w:val="19"/>
                <w:szCs w:val="19"/>
              </w:rPr>
              <w:t>的本部分规定了含特殊组件的袋式非通气无菌塑料容器（血袋系统）的要求（包括性能要求）。血袋系统不需要包括本部分中所给出的所有特殊组件。</w:t>
            </w:r>
          </w:p>
          <w:p w14:paraId="0A266911"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这些特殊组件是指：</w:t>
            </w:r>
          </w:p>
          <w:p w14:paraId="5B97E4C8"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 xml:space="preserve">- </w:t>
            </w:r>
            <w:r w:rsidRPr="00377FC5">
              <w:rPr>
                <w:rFonts w:ascii="Times New Roman" w:hAnsi="Times New Roman" w:cs="宋体" w:hint="eastAsia"/>
                <w:color w:val="000000" w:themeColor="text1"/>
                <w:kern w:val="0"/>
                <w:sz w:val="19"/>
                <w:szCs w:val="19"/>
              </w:rPr>
              <w:t>去白细胞滤器，</w:t>
            </w:r>
          </w:p>
          <w:p w14:paraId="001F546A"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 xml:space="preserve">- </w:t>
            </w:r>
            <w:r w:rsidRPr="00377FC5">
              <w:rPr>
                <w:rFonts w:ascii="Times New Roman" w:hAnsi="Times New Roman" w:cs="宋体" w:hint="eastAsia"/>
                <w:color w:val="000000" w:themeColor="text1"/>
                <w:kern w:val="0"/>
                <w:sz w:val="19"/>
                <w:szCs w:val="19"/>
              </w:rPr>
              <w:t>献血前采样装置，</w:t>
            </w:r>
          </w:p>
          <w:p w14:paraId="1797B280"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 xml:space="preserve">- </w:t>
            </w:r>
            <w:r w:rsidRPr="00377FC5">
              <w:rPr>
                <w:rFonts w:ascii="Times New Roman" w:hAnsi="Times New Roman" w:cs="宋体" w:hint="eastAsia"/>
                <w:color w:val="000000" w:themeColor="text1"/>
                <w:kern w:val="0"/>
                <w:sz w:val="19"/>
                <w:szCs w:val="19"/>
              </w:rPr>
              <w:t>顶底袋，</w:t>
            </w:r>
          </w:p>
          <w:p w14:paraId="051077B8"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 xml:space="preserve">- </w:t>
            </w:r>
            <w:r w:rsidRPr="00377FC5">
              <w:rPr>
                <w:rFonts w:ascii="Times New Roman" w:hAnsi="Times New Roman" w:cs="宋体" w:hint="eastAsia"/>
                <w:color w:val="000000" w:themeColor="text1"/>
                <w:kern w:val="0"/>
                <w:sz w:val="19"/>
                <w:szCs w:val="19"/>
              </w:rPr>
              <w:t>血小板贮存袋，</w:t>
            </w:r>
          </w:p>
          <w:p w14:paraId="5D3A8038"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 xml:space="preserve">- </w:t>
            </w:r>
            <w:r w:rsidRPr="00377FC5">
              <w:rPr>
                <w:rFonts w:ascii="Times New Roman" w:hAnsi="Times New Roman" w:cs="宋体" w:hint="eastAsia"/>
                <w:color w:val="000000" w:themeColor="text1"/>
                <w:kern w:val="0"/>
                <w:sz w:val="19"/>
                <w:szCs w:val="19"/>
              </w:rPr>
              <w:t>防针刺保护装置。</w:t>
            </w:r>
          </w:p>
          <w:p w14:paraId="7EEC0608"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除了</w:t>
            </w:r>
            <w:r w:rsidRPr="00377FC5">
              <w:rPr>
                <w:rFonts w:ascii="Times New Roman" w:hAnsi="Times New Roman" w:cs="宋体" w:hint="eastAsia"/>
                <w:color w:val="000000" w:themeColor="text1"/>
                <w:kern w:val="0"/>
                <w:sz w:val="19"/>
                <w:szCs w:val="19"/>
              </w:rPr>
              <w:t>GB14232.1</w:t>
            </w:r>
            <w:r w:rsidRPr="00377FC5">
              <w:rPr>
                <w:rFonts w:ascii="Times New Roman" w:hAnsi="Times New Roman" w:cs="宋体" w:hint="eastAsia"/>
                <w:color w:val="000000" w:themeColor="text1"/>
                <w:kern w:val="0"/>
                <w:sz w:val="19"/>
                <w:szCs w:val="19"/>
              </w:rPr>
              <w:t>所规定的传统型血袋的要求外，</w:t>
            </w:r>
            <w:r w:rsidRPr="00377FC5">
              <w:rPr>
                <w:rFonts w:ascii="Times New Roman" w:hAnsi="Times New Roman" w:cs="宋体" w:hint="eastAsia"/>
                <w:color w:val="000000" w:themeColor="text1"/>
                <w:kern w:val="0"/>
                <w:sz w:val="19"/>
                <w:szCs w:val="19"/>
              </w:rPr>
              <w:t>GB14232</w:t>
            </w:r>
            <w:r w:rsidRPr="00377FC5">
              <w:rPr>
                <w:rFonts w:ascii="Times New Roman" w:hAnsi="Times New Roman" w:cs="宋体" w:hint="eastAsia"/>
                <w:color w:val="000000" w:themeColor="text1"/>
                <w:kern w:val="0"/>
                <w:sz w:val="19"/>
                <w:szCs w:val="19"/>
              </w:rPr>
              <w:t>本部分还规定了用于多联血袋系统的附加要求。</w:t>
            </w:r>
            <w:r w:rsidRPr="00377FC5">
              <w:rPr>
                <w:rFonts w:ascii="Times New Roman" w:hAnsi="Times New Roman" w:cs="宋体" w:hint="eastAsia"/>
                <w:color w:val="000000" w:themeColor="text1"/>
                <w:kern w:val="0"/>
                <w:sz w:val="19"/>
                <w:szCs w:val="19"/>
              </w:rPr>
              <w:t>GB14232</w:t>
            </w:r>
            <w:r w:rsidRPr="00377FC5">
              <w:rPr>
                <w:rFonts w:ascii="Times New Roman" w:hAnsi="Times New Roman" w:cs="宋体" w:hint="eastAsia"/>
                <w:color w:val="000000" w:themeColor="text1"/>
                <w:kern w:val="0"/>
                <w:sz w:val="19"/>
                <w:szCs w:val="19"/>
              </w:rPr>
              <w:t>的本部分不包括自动采血系统。</w:t>
            </w:r>
          </w:p>
          <w:p w14:paraId="0214B86F" w14:textId="2855CED2"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除非另有规定，</w:t>
            </w:r>
            <w:r w:rsidRPr="00377FC5">
              <w:rPr>
                <w:rFonts w:ascii="Times New Roman" w:hAnsi="Times New Roman" w:cs="宋体" w:hint="eastAsia"/>
                <w:color w:val="000000" w:themeColor="text1"/>
                <w:kern w:val="0"/>
                <w:sz w:val="19"/>
                <w:szCs w:val="19"/>
              </w:rPr>
              <w:t>GB14232</w:t>
            </w:r>
            <w:r w:rsidRPr="00377FC5">
              <w:rPr>
                <w:rFonts w:ascii="Times New Roman" w:hAnsi="Times New Roman" w:cs="宋体" w:hint="eastAsia"/>
                <w:color w:val="000000" w:themeColor="text1"/>
                <w:kern w:val="0"/>
                <w:sz w:val="19"/>
                <w:szCs w:val="19"/>
              </w:rPr>
              <w:t>本部分规定的所有试验适用于供使用状态的塑料血袋。适用时，使用</w:t>
            </w:r>
            <w:r w:rsidRPr="00377FC5">
              <w:rPr>
                <w:rFonts w:ascii="Times New Roman" w:hAnsi="Times New Roman" w:cs="宋体" w:hint="eastAsia"/>
                <w:color w:val="000000" w:themeColor="text1"/>
                <w:kern w:val="0"/>
                <w:sz w:val="19"/>
                <w:szCs w:val="19"/>
              </w:rPr>
              <w:t>GB14232.1</w:t>
            </w:r>
            <w:r w:rsidRPr="00377FC5">
              <w:rPr>
                <w:rFonts w:ascii="Times New Roman" w:hAnsi="Times New Roman" w:cs="宋体" w:hint="eastAsia"/>
                <w:color w:val="000000" w:themeColor="text1"/>
                <w:kern w:val="0"/>
                <w:sz w:val="19"/>
                <w:szCs w:val="19"/>
              </w:rPr>
              <w:t>所规定的化学、物理和生物学试验。</w:t>
            </w:r>
          </w:p>
        </w:tc>
      </w:tr>
      <w:tr w:rsidR="00377FC5" w:rsidRPr="004C3EA4" w14:paraId="7C8CFB0C" w14:textId="77777777" w:rsidTr="001E7284">
        <w:trPr>
          <w:cantSplit/>
          <w:trHeight w:val="454"/>
        </w:trPr>
        <w:tc>
          <w:tcPr>
            <w:tcW w:w="242" w:type="pct"/>
            <w:shd w:val="clear" w:color="auto" w:fill="auto"/>
            <w:vAlign w:val="center"/>
          </w:tcPr>
          <w:p w14:paraId="026067C0" w14:textId="382115EB"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19</w:t>
            </w:r>
          </w:p>
        </w:tc>
        <w:tc>
          <w:tcPr>
            <w:tcW w:w="434" w:type="pct"/>
            <w:shd w:val="clear" w:color="auto" w:fill="auto"/>
            <w:vAlign w:val="center"/>
            <w:hideMark/>
          </w:tcPr>
          <w:p w14:paraId="4778E3C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14232.4-2021</w:t>
            </w:r>
          </w:p>
        </w:tc>
        <w:tc>
          <w:tcPr>
            <w:tcW w:w="783" w:type="pct"/>
            <w:shd w:val="clear" w:color="auto" w:fill="auto"/>
            <w:vAlign w:val="center"/>
            <w:hideMark/>
          </w:tcPr>
          <w:p w14:paraId="03C7178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人体血液及血液成分袋式塑料容器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部分：含特殊组件的单采血袋系统</w:t>
            </w:r>
          </w:p>
        </w:tc>
        <w:tc>
          <w:tcPr>
            <w:tcW w:w="486" w:type="pct"/>
            <w:shd w:val="clear" w:color="auto" w:fill="auto"/>
            <w:vAlign w:val="center"/>
            <w:hideMark/>
          </w:tcPr>
          <w:p w14:paraId="07DE2C1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439" w:type="pct"/>
            <w:shd w:val="clear" w:color="auto" w:fill="auto"/>
            <w:vAlign w:val="center"/>
            <w:hideMark/>
          </w:tcPr>
          <w:p w14:paraId="714D97D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2023-06-01</w:t>
            </w:r>
          </w:p>
        </w:tc>
        <w:tc>
          <w:tcPr>
            <w:tcW w:w="529" w:type="pct"/>
            <w:shd w:val="clear" w:color="auto" w:fill="auto"/>
            <w:vAlign w:val="center"/>
            <w:hideMark/>
          </w:tcPr>
          <w:p w14:paraId="48C5E84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6B6C738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6D59379B"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本文件规定了含特殊组件的单采血袋系统的要求</w:t>
            </w:r>
            <w:r w:rsidRPr="00377FC5">
              <w:rPr>
                <w:rFonts w:ascii="Times New Roman" w:hAnsi="Times New Roman" w:cs="宋体" w:hint="eastAsia"/>
                <w:color w:val="000000" w:themeColor="text1"/>
                <w:kern w:val="0"/>
                <w:sz w:val="19"/>
                <w:szCs w:val="19"/>
              </w:rPr>
              <w:t>(</w:t>
            </w:r>
            <w:r w:rsidRPr="00377FC5">
              <w:rPr>
                <w:rFonts w:ascii="Times New Roman" w:hAnsi="Times New Roman" w:cs="宋体" w:hint="eastAsia"/>
                <w:color w:val="000000" w:themeColor="text1"/>
                <w:kern w:val="0"/>
                <w:sz w:val="19"/>
                <w:szCs w:val="19"/>
              </w:rPr>
              <w:t>包括性能要求</w:t>
            </w:r>
            <w:r w:rsidRPr="00377FC5">
              <w:rPr>
                <w:rFonts w:ascii="Times New Roman" w:hAnsi="Times New Roman" w:cs="宋体" w:hint="eastAsia"/>
                <w:color w:val="000000" w:themeColor="text1"/>
                <w:kern w:val="0"/>
                <w:sz w:val="19"/>
                <w:szCs w:val="19"/>
              </w:rPr>
              <w:t>)</w:t>
            </w:r>
            <w:r w:rsidRPr="00377FC5">
              <w:rPr>
                <w:rFonts w:ascii="Times New Roman" w:hAnsi="Times New Roman" w:cs="宋体" w:hint="eastAsia"/>
                <w:color w:val="000000" w:themeColor="text1"/>
                <w:kern w:val="0"/>
                <w:sz w:val="19"/>
                <w:szCs w:val="19"/>
              </w:rPr>
              <w:t>。单采血袋系统包括本文件中所给出的一个或多个特殊组件。</w:t>
            </w:r>
          </w:p>
          <w:p w14:paraId="164DF9CA"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这些特殊组件是指：</w:t>
            </w:r>
          </w:p>
          <w:p w14:paraId="37EEE857"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——防针刺保护装置；</w:t>
            </w:r>
          </w:p>
          <w:p w14:paraId="301EDA0F"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——去白细胞滤器；</w:t>
            </w:r>
          </w:p>
          <w:p w14:paraId="627247AF"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——无菌屏障滤器；</w:t>
            </w:r>
          </w:p>
          <w:p w14:paraId="68D233D7"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——采血前采样装置；</w:t>
            </w:r>
          </w:p>
          <w:p w14:paraId="38F1BD9B"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——红细胞贮存袋；</w:t>
            </w:r>
          </w:p>
          <w:p w14:paraId="0442838F"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——血浆贮存袋；</w:t>
            </w:r>
          </w:p>
          <w:p w14:paraId="34E93B56"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——血小板贮存袋；</w:t>
            </w:r>
          </w:p>
          <w:p w14:paraId="021E01BC"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——多形核</w:t>
            </w:r>
            <w:r w:rsidRPr="00377FC5">
              <w:rPr>
                <w:rFonts w:ascii="Times New Roman" w:hAnsi="Times New Roman" w:cs="宋体" w:hint="eastAsia"/>
                <w:color w:val="000000" w:themeColor="text1"/>
                <w:kern w:val="0"/>
                <w:sz w:val="19"/>
                <w:szCs w:val="19"/>
              </w:rPr>
              <w:t>(</w:t>
            </w:r>
            <w:r w:rsidRPr="00377FC5">
              <w:rPr>
                <w:rFonts w:ascii="Times New Roman" w:hAnsi="Times New Roman" w:cs="宋体" w:hint="eastAsia"/>
                <w:color w:val="000000" w:themeColor="text1"/>
                <w:kern w:val="0"/>
                <w:sz w:val="19"/>
                <w:szCs w:val="19"/>
              </w:rPr>
              <w:t>如：干</w:t>
            </w:r>
            <w:r w:rsidRPr="00377FC5">
              <w:rPr>
                <w:rFonts w:ascii="Times New Roman" w:hAnsi="Times New Roman" w:cs="宋体" w:hint="eastAsia"/>
                <w:color w:val="000000" w:themeColor="text1"/>
                <w:kern w:val="0"/>
                <w:sz w:val="19"/>
                <w:szCs w:val="19"/>
              </w:rPr>
              <w:t>)</w:t>
            </w:r>
            <w:r w:rsidRPr="00377FC5">
              <w:rPr>
                <w:rFonts w:ascii="Times New Roman" w:hAnsi="Times New Roman" w:cs="宋体" w:hint="eastAsia"/>
                <w:color w:val="000000" w:themeColor="text1"/>
                <w:kern w:val="0"/>
                <w:sz w:val="19"/>
                <w:szCs w:val="19"/>
              </w:rPr>
              <w:t>细胞贮存袋；</w:t>
            </w:r>
          </w:p>
          <w:p w14:paraId="16D9E718"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——采血后采样装置；</w:t>
            </w:r>
          </w:p>
          <w:p w14:paraId="055F258A"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——贮存液、抗凝剂和替代液的连接件。</w:t>
            </w:r>
          </w:p>
          <w:p w14:paraId="794B37E3" w14:textId="77777777" w:rsidR="004C3EA4"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本文件规定了用于通过单采分离来采集不同数量血液成分或细胞的血袋系统的附加要求。</w:t>
            </w:r>
          </w:p>
          <w:p w14:paraId="3A983744" w14:textId="2E2FC2A6"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本文件适用于自动或半自动血液采集系统。</w:t>
            </w:r>
          </w:p>
        </w:tc>
      </w:tr>
      <w:tr w:rsidR="00377FC5" w:rsidRPr="004C3EA4" w14:paraId="0C6918D7" w14:textId="77777777" w:rsidTr="001E7284">
        <w:trPr>
          <w:cantSplit/>
          <w:trHeight w:val="454"/>
        </w:trPr>
        <w:tc>
          <w:tcPr>
            <w:tcW w:w="242" w:type="pct"/>
            <w:shd w:val="clear" w:color="auto" w:fill="auto"/>
            <w:vAlign w:val="center"/>
          </w:tcPr>
          <w:p w14:paraId="47880946" w14:textId="1A26426B"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20</w:t>
            </w:r>
          </w:p>
        </w:tc>
        <w:tc>
          <w:tcPr>
            <w:tcW w:w="434" w:type="pct"/>
            <w:shd w:val="clear" w:color="auto" w:fill="auto"/>
            <w:vAlign w:val="center"/>
            <w:hideMark/>
          </w:tcPr>
          <w:p w14:paraId="48D89D7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0327-2002</w:t>
            </w:r>
          </w:p>
        </w:tc>
        <w:tc>
          <w:tcPr>
            <w:tcW w:w="783" w:type="pct"/>
            <w:shd w:val="clear" w:color="auto" w:fill="auto"/>
            <w:vAlign w:val="center"/>
            <w:hideMark/>
          </w:tcPr>
          <w:p w14:paraId="391DD2A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一次性使用紫外线透疗血液容器</w:t>
            </w:r>
          </w:p>
        </w:tc>
        <w:tc>
          <w:tcPr>
            <w:tcW w:w="486" w:type="pct"/>
            <w:shd w:val="clear" w:color="auto" w:fill="auto"/>
            <w:vAlign w:val="center"/>
            <w:hideMark/>
          </w:tcPr>
          <w:p w14:paraId="4827CE4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2002-01-07</w:t>
            </w:r>
          </w:p>
        </w:tc>
        <w:tc>
          <w:tcPr>
            <w:tcW w:w="439" w:type="pct"/>
            <w:shd w:val="clear" w:color="auto" w:fill="auto"/>
            <w:vAlign w:val="center"/>
            <w:hideMark/>
          </w:tcPr>
          <w:p w14:paraId="3A22343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2002-04-01</w:t>
            </w:r>
          </w:p>
        </w:tc>
        <w:tc>
          <w:tcPr>
            <w:tcW w:w="529" w:type="pct"/>
            <w:shd w:val="clear" w:color="auto" w:fill="auto"/>
            <w:vAlign w:val="center"/>
            <w:hideMark/>
          </w:tcPr>
          <w:p w14:paraId="4D391BE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2F17B6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1BB7D75" w14:textId="77777777" w:rsidR="004C3EA4"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本标准规定了用于人体血液在体外进行紫外线辐照处理的一次性使用紫外线透疗血液容器的要求及试验方法等。</w:t>
            </w:r>
          </w:p>
          <w:p w14:paraId="25175D75" w14:textId="55ABFAA5" w:rsidR="00FC2329"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本标准适用于以医用高分子材料制成的一次性使用紫外线透疗血液容器。</w:t>
            </w:r>
          </w:p>
        </w:tc>
      </w:tr>
      <w:tr w:rsidR="00377FC5" w:rsidRPr="004C3EA4" w14:paraId="0CEA7539" w14:textId="77777777" w:rsidTr="001E7284">
        <w:trPr>
          <w:cantSplit/>
          <w:trHeight w:val="454"/>
        </w:trPr>
        <w:tc>
          <w:tcPr>
            <w:tcW w:w="242" w:type="pct"/>
            <w:shd w:val="clear" w:color="auto" w:fill="auto"/>
            <w:vAlign w:val="center"/>
          </w:tcPr>
          <w:p w14:paraId="36EAA096" w14:textId="447D087E"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21</w:t>
            </w:r>
          </w:p>
        </w:tc>
        <w:tc>
          <w:tcPr>
            <w:tcW w:w="434" w:type="pct"/>
            <w:shd w:val="clear" w:color="auto" w:fill="auto"/>
            <w:vAlign w:val="center"/>
            <w:hideMark/>
          </w:tcPr>
          <w:p w14:paraId="621F61F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0329-2009</w:t>
            </w:r>
          </w:p>
        </w:tc>
        <w:tc>
          <w:tcPr>
            <w:tcW w:w="783" w:type="pct"/>
            <w:shd w:val="clear" w:color="auto" w:fill="auto"/>
            <w:vAlign w:val="center"/>
            <w:hideMark/>
          </w:tcPr>
          <w:p w14:paraId="68FE723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一次性使用去白细胞滤器</w:t>
            </w:r>
          </w:p>
        </w:tc>
        <w:tc>
          <w:tcPr>
            <w:tcW w:w="486" w:type="pct"/>
            <w:shd w:val="clear" w:color="auto" w:fill="auto"/>
            <w:vAlign w:val="center"/>
            <w:hideMark/>
          </w:tcPr>
          <w:p w14:paraId="04714D6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09B3279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29" w:type="pct"/>
            <w:shd w:val="clear" w:color="auto" w:fill="auto"/>
            <w:vAlign w:val="center"/>
            <w:hideMark/>
          </w:tcPr>
          <w:p w14:paraId="39025DB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AD10B9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33ED45B" w14:textId="77777777" w:rsidR="004C3EA4"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本标准规定了一次性使用去白细胞滤器的分类与命名、材料、要求、检验规则、标志和包装。</w:t>
            </w:r>
          </w:p>
          <w:p w14:paraId="30B78EB5" w14:textId="50C8D276" w:rsidR="00FC2329"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本标准适用于一次性使用去白细胞滤器（以下简称去白细胞滤器）。去白细胞滤器可与输血器、采血</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血液成分分离系统连接，用于去除血液及血液成分中的白细胞。</w:t>
            </w:r>
          </w:p>
        </w:tc>
      </w:tr>
      <w:tr w:rsidR="00377FC5" w:rsidRPr="004C3EA4" w14:paraId="2FD0366C" w14:textId="77777777" w:rsidTr="001E7284">
        <w:trPr>
          <w:cantSplit/>
          <w:trHeight w:val="454"/>
        </w:trPr>
        <w:tc>
          <w:tcPr>
            <w:tcW w:w="242" w:type="pct"/>
            <w:shd w:val="clear" w:color="auto" w:fill="auto"/>
            <w:vAlign w:val="center"/>
          </w:tcPr>
          <w:p w14:paraId="199FB96A" w14:textId="3D470CC3"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22</w:t>
            </w:r>
          </w:p>
        </w:tc>
        <w:tc>
          <w:tcPr>
            <w:tcW w:w="434" w:type="pct"/>
            <w:shd w:val="clear" w:color="auto" w:fill="auto"/>
            <w:vAlign w:val="center"/>
            <w:hideMark/>
          </w:tcPr>
          <w:p w14:paraId="1F98E9B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0584-2005</w:t>
            </w:r>
          </w:p>
        </w:tc>
        <w:tc>
          <w:tcPr>
            <w:tcW w:w="783" w:type="pct"/>
            <w:shd w:val="clear" w:color="auto" w:fill="auto"/>
            <w:vAlign w:val="center"/>
            <w:hideMark/>
          </w:tcPr>
          <w:p w14:paraId="484A82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一次性使用离心杯式血液成分分离器</w:t>
            </w:r>
          </w:p>
        </w:tc>
        <w:tc>
          <w:tcPr>
            <w:tcW w:w="486" w:type="pct"/>
            <w:shd w:val="clear" w:color="auto" w:fill="auto"/>
            <w:vAlign w:val="center"/>
            <w:hideMark/>
          </w:tcPr>
          <w:p w14:paraId="6D718F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9" w:type="pct"/>
            <w:shd w:val="clear" w:color="auto" w:fill="auto"/>
            <w:vAlign w:val="center"/>
            <w:hideMark/>
          </w:tcPr>
          <w:p w14:paraId="38AA85A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29" w:type="pct"/>
            <w:shd w:val="clear" w:color="auto" w:fill="auto"/>
            <w:vAlign w:val="center"/>
            <w:hideMark/>
          </w:tcPr>
          <w:p w14:paraId="00D657E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9F5D7A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7602DF7" w14:textId="77777777" w:rsidR="00FC2329"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本标准规定了以附录</w:t>
            </w:r>
            <w:r w:rsidRPr="00172A4D">
              <w:rPr>
                <w:rFonts w:ascii="Times New Roman" w:hAnsi="Times New Roman" w:cs="宋体" w:hint="eastAsia"/>
                <w:color w:val="000000" w:themeColor="text1"/>
                <w:kern w:val="0"/>
                <w:szCs w:val="21"/>
              </w:rPr>
              <w:t>A</w:t>
            </w:r>
            <w:r w:rsidRPr="00172A4D">
              <w:rPr>
                <w:rFonts w:ascii="Times New Roman" w:hAnsi="Times New Roman" w:cs="宋体" w:hint="eastAsia"/>
                <w:color w:val="000000" w:themeColor="text1"/>
                <w:kern w:val="0"/>
                <w:szCs w:val="21"/>
              </w:rPr>
              <w:t>中图</w:t>
            </w:r>
            <w:r w:rsidRPr="00172A4D">
              <w:rPr>
                <w:rFonts w:ascii="Times New Roman" w:hAnsi="Times New Roman" w:cs="宋体" w:hint="eastAsia"/>
                <w:color w:val="000000" w:themeColor="text1"/>
                <w:kern w:val="0"/>
                <w:szCs w:val="21"/>
              </w:rPr>
              <w:t>A.10</w:t>
            </w:r>
            <w:r w:rsidRPr="00172A4D">
              <w:rPr>
                <w:rFonts w:ascii="Times New Roman" w:hAnsi="Times New Roman" w:cs="宋体" w:hint="eastAsia"/>
                <w:color w:val="000000" w:themeColor="text1"/>
                <w:kern w:val="0"/>
                <w:szCs w:val="21"/>
              </w:rPr>
              <w:t>所示的分离杯为主要结构特征的一次性使用离心杯式血液成分分离器（以下简称分离器）的要求，这些分离器与血液成分采集机配套，用于对血液成分的采集、分离、回输、置换和贮存。本标准规定的分离器主要由分离杯、管路系统和收集系统三部分组成。</w:t>
            </w:r>
          </w:p>
        </w:tc>
      </w:tr>
      <w:tr w:rsidR="00377FC5" w:rsidRPr="004C3EA4" w14:paraId="273E1104" w14:textId="77777777" w:rsidTr="001E7284">
        <w:trPr>
          <w:cantSplit/>
          <w:trHeight w:val="454"/>
        </w:trPr>
        <w:tc>
          <w:tcPr>
            <w:tcW w:w="242" w:type="pct"/>
            <w:shd w:val="clear" w:color="auto" w:fill="auto"/>
            <w:vAlign w:val="center"/>
          </w:tcPr>
          <w:p w14:paraId="61C490F8" w14:textId="1B37FF93"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23</w:t>
            </w:r>
          </w:p>
        </w:tc>
        <w:tc>
          <w:tcPr>
            <w:tcW w:w="434" w:type="pct"/>
            <w:shd w:val="clear" w:color="auto" w:fill="auto"/>
            <w:vAlign w:val="center"/>
            <w:hideMark/>
          </w:tcPr>
          <w:p w14:paraId="4CFA5BB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0613-2007</w:t>
            </w:r>
          </w:p>
        </w:tc>
        <w:tc>
          <w:tcPr>
            <w:tcW w:w="783" w:type="pct"/>
            <w:shd w:val="clear" w:color="auto" w:fill="auto"/>
            <w:vAlign w:val="center"/>
            <w:hideMark/>
          </w:tcPr>
          <w:p w14:paraId="3B9DBC0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一次性使用离心袋式血液成分分离器</w:t>
            </w:r>
          </w:p>
        </w:tc>
        <w:tc>
          <w:tcPr>
            <w:tcW w:w="486" w:type="pct"/>
            <w:shd w:val="clear" w:color="auto" w:fill="auto"/>
            <w:vAlign w:val="center"/>
            <w:hideMark/>
          </w:tcPr>
          <w:p w14:paraId="2D43EB2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2007-07-02</w:t>
            </w:r>
          </w:p>
        </w:tc>
        <w:tc>
          <w:tcPr>
            <w:tcW w:w="439" w:type="pct"/>
            <w:shd w:val="clear" w:color="auto" w:fill="auto"/>
            <w:vAlign w:val="center"/>
            <w:hideMark/>
          </w:tcPr>
          <w:p w14:paraId="21A12C5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2008-08-01</w:t>
            </w:r>
          </w:p>
        </w:tc>
        <w:tc>
          <w:tcPr>
            <w:tcW w:w="529" w:type="pct"/>
            <w:shd w:val="clear" w:color="auto" w:fill="auto"/>
            <w:vAlign w:val="center"/>
            <w:hideMark/>
          </w:tcPr>
          <w:p w14:paraId="3F2F7C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BBC5B8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3BCFB795" w14:textId="77777777" w:rsidR="004C3EA4"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本标准规定了以附录</w:t>
            </w:r>
            <w:r w:rsidRPr="00172A4D">
              <w:rPr>
                <w:rFonts w:ascii="Times New Roman" w:hAnsi="Times New Roman" w:cs="宋体" w:hint="eastAsia"/>
                <w:color w:val="000000" w:themeColor="text1"/>
                <w:kern w:val="0"/>
                <w:szCs w:val="21"/>
              </w:rPr>
              <w:t>A</w:t>
            </w:r>
            <w:r w:rsidRPr="00172A4D">
              <w:rPr>
                <w:rFonts w:ascii="Times New Roman" w:hAnsi="Times New Roman" w:cs="宋体" w:hint="eastAsia"/>
                <w:color w:val="000000" w:themeColor="text1"/>
                <w:kern w:val="0"/>
                <w:szCs w:val="21"/>
              </w:rPr>
              <w:t>所示分离器为主要结构特征的一次性使用离心袋式血液成分分离器（以下简称分离器）的要求，这些分离器与血液成分分离机配套使用，用于对血液成分的采集、分离、回输和贮存。</w:t>
            </w:r>
          </w:p>
          <w:p w14:paraId="24107AA7" w14:textId="5C657894" w:rsidR="00FC2329"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本标准所规定的分离器一般由管路系统和袋系统组成。</w:t>
            </w:r>
          </w:p>
        </w:tc>
      </w:tr>
      <w:tr w:rsidR="00377FC5" w:rsidRPr="004C3EA4" w14:paraId="27C90584" w14:textId="77777777" w:rsidTr="001E7284">
        <w:trPr>
          <w:cantSplit/>
          <w:trHeight w:val="454"/>
        </w:trPr>
        <w:tc>
          <w:tcPr>
            <w:tcW w:w="242" w:type="pct"/>
            <w:shd w:val="clear" w:color="auto" w:fill="auto"/>
            <w:vAlign w:val="center"/>
          </w:tcPr>
          <w:p w14:paraId="131F90B6" w14:textId="0E85B0E5"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24</w:t>
            </w:r>
          </w:p>
        </w:tc>
        <w:tc>
          <w:tcPr>
            <w:tcW w:w="434" w:type="pct"/>
            <w:shd w:val="clear" w:color="auto" w:fill="auto"/>
            <w:vAlign w:val="center"/>
            <w:hideMark/>
          </w:tcPr>
          <w:p w14:paraId="3CFF49D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0765.1-2009</w:t>
            </w:r>
          </w:p>
        </w:tc>
        <w:tc>
          <w:tcPr>
            <w:tcW w:w="783" w:type="pct"/>
            <w:shd w:val="clear" w:color="auto" w:fill="auto"/>
            <w:vAlign w:val="center"/>
            <w:hideMark/>
          </w:tcPr>
          <w:p w14:paraId="28BFBD8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一次性使用血液及血液成分病毒灭活器材</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部分：亚甲蓝病毒灭活器材</w:t>
            </w:r>
          </w:p>
        </w:tc>
        <w:tc>
          <w:tcPr>
            <w:tcW w:w="486" w:type="pct"/>
            <w:shd w:val="clear" w:color="auto" w:fill="auto"/>
            <w:vAlign w:val="center"/>
            <w:hideMark/>
          </w:tcPr>
          <w:p w14:paraId="5ED5CAE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4AD55C2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29" w:type="pct"/>
            <w:shd w:val="clear" w:color="auto" w:fill="auto"/>
            <w:vAlign w:val="center"/>
            <w:hideMark/>
          </w:tcPr>
          <w:p w14:paraId="763E11E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6417F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857A997" w14:textId="77777777" w:rsidR="004C3EA4"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本部分规定了一次性使用亚甲蓝病毒灭活器材的通用要求、标记、材料、要求、检验规则、标志和包装等。</w:t>
            </w:r>
          </w:p>
          <w:p w14:paraId="59C2F8A0" w14:textId="2AC2A599" w:rsidR="00FC2329"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本部分适用于一次性使用亚甲蓝病毒灭活器材（以下简称病毒灭活器材）。病毒灭活器材与医用病毒灭活设备（血液恒温照射箱）配合使用，采用亚甲蓝光化学方法对符合</w:t>
            </w:r>
            <w:r w:rsidRPr="00172A4D">
              <w:rPr>
                <w:rFonts w:ascii="Times New Roman" w:hAnsi="Times New Roman" w:cs="宋体" w:hint="eastAsia"/>
                <w:color w:val="000000" w:themeColor="text1"/>
                <w:kern w:val="0"/>
                <w:szCs w:val="21"/>
              </w:rPr>
              <w:t>GB 18469</w:t>
            </w:r>
            <w:r w:rsidRPr="00172A4D">
              <w:rPr>
                <w:rFonts w:ascii="Times New Roman" w:hAnsi="Times New Roman" w:cs="宋体" w:hint="eastAsia"/>
                <w:color w:val="000000" w:themeColor="text1"/>
                <w:kern w:val="0"/>
                <w:szCs w:val="21"/>
              </w:rPr>
              <w:t>要求的血浆及血浆制品中可能存在的病毒进行灭活，并吸附添加的光敏剂和滤除白细胞。</w:t>
            </w:r>
          </w:p>
        </w:tc>
      </w:tr>
      <w:tr w:rsidR="00377FC5" w:rsidRPr="004C3EA4" w14:paraId="46F89265" w14:textId="77777777" w:rsidTr="001E7284">
        <w:trPr>
          <w:cantSplit/>
          <w:trHeight w:val="454"/>
        </w:trPr>
        <w:tc>
          <w:tcPr>
            <w:tcW w:w="242" w:type="pct"/>
            <w:shd w:val="clear" w:color="auto" w:fill="auto"/>
            <w:vAlign w:val="center"/>
          </w:tcPr>
          <w:p w14:paraId="65E5684D" w14:textId="122007D2"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25</w:t>
            </w:r>
          </w:p>
        </w:tc>
        <w:tc>
          <w:tcPr>
            <w:tcW w:w="434" w:type="pct"/>
            <w:shd w:val="clear" w:color="auto" w:fill="auto"/>
            <w:vAlign w:val="center"/>
            <w:hideMark/>
          </w:tcPr>
          <w:p w14:paraId="2CDF398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0612-2007</w:t>
            </w:r>
          </w:p>
        </w:tc>
        <w:tc>
          <w:tcPr>
            <w:tcW w:w="783" w:type="pct"/>
            <w:shd w:val="clear" w:color="auto" w:fill="auto"/>
            <w:vAlign w:val="center"/>
            <w:hideMark/>
          </w:tcPr>
          <w:p w14:paraId="0AAEA49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一次性使用人体动脉血样采集器（动脉血气针）</w:t>
            </w:r>
          </w:p>
        </w:tc>
        <w:tc>
          <w:tcPr>
            <w:tcW w:w="486" w:type="pct"/>
            <w:shd w:val="clear" w:color="auto" w:fill="auto"/>
            <w:vAlign w:val="center"/>
            <w:hideMark/>
          </w:tcPr>
          <w:p w14:paraId="68EC352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2007-07-02</w:t>
            </w:r>
          </w:p>
        </w:tc>
        <w:tc>
          <w:tcPr>
            <w:tcW w:w="439" w:type="pct"/>
            <w:shd w:val="clear" w:color="auto" w:fill="auto"/>
            <w:vAlign w:val="center"/>
            <w:hideMark/>
          </w:tcPr>
          <w:p w14:paraId="48C0EBC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2008-08-01</w:t>
            </w:r>
          </w:p>
        </w:tc>
        <w:tc>
          <w:tcPr>
            <w:tcW w:w="529" w:type="pct"/>
            <w:shd w:val="clear" w:color="auto" w:fill="auto"/>
            <w:vAlign w:val="center"/>
            <w:hideMark/>
          </w:tcPr>
          <w:p w14:paraId="2C21B80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49E187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FFA2F53" w14:textId="77777777" w:rsidR="004C3EA4"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本标准规定了</w:t>
            </w:r>
            <w:r w:rsidRPr="00172A4D">
              <w:rPr>
                <w:rFonts w:ascii="Times New Roman" w:hAnsi="Times New Roman" w:cs="宋体" w:hint="eastAsia"/>
                <w:color w:val="000000" w:themeColor="text1"/>
                <w:kern w:val="0"/>
                <w:szCs w:val="21"/>
              </w:rPr>
              <w:t>3.1</w:t>
            </w:r>
            <w:r w:rsidRPr="00172A4D">
              <w:rPr>
                <w:rFonts w:ascii="Times New Roman" w:hAnsi="Times New Roman" w:cs="宋体" w:hint="eastAsia"/>
                <w:color w:val="000000" w:themeColor="text1"/>
                <w:kern w:val="0"/>
                <w:szCs w:val="21"/>
              </w:rPr>
              <w:t>和</w:t>
            </w:r>
            <w:r w:rsidRPr="00172A4D">
              <w:rPr>
                <w:rFonts w:ascii="Times New Roman" w:hAnsi="Times New Roman" w:cs="宋体" w:hint="eastAsia"/>
                <w:color w:val="000000" w:themeColor="text1"/>
                <w:kern w:val="0"/>
                <w:szCs w:val="21"/>
              </w:rPr>
              <w:t>3.2</w:t>
            </w:r>
            <w:r w:rsidRPr="00172A4D">
              <w:rPr>
                <w:rFonts w:ascii="Times New Roman" w:hAnsi="Times New Roman" w:cs="宋体" w:hint="eastAsia"/>
                <w:color w:val="000000" w:themeColor="text1"/>
                <w:kern w:val="0"/>
                <w:szCs w:val="21"/>
              </w:rPr>
              <w:t>定义的血气分析用一次性使用人体动脉血样采集器（常称“动脉血气针”）的要求。</w:t>
            </w:r>
          </w:p>
          <w:p w14:paraId="601CABD2" w14:textId="2611B284" w:rsidR="00FC2329"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本标准不包括静脉血样采集容器和末梢血样采集容器的要求。</w:t>
            </w:r>
          </w:p>
        </w:tc>
      </w:tr>
      <w:tr w:rsidR="00377FC5" w:rsidRPr="004C3EA4" w14:paraId="17FADB43" w14:textId="77777777" w:rsidTr="001E7284">
        <w:trPr>
          <w:cantSplit/>
          <w:trHeight w:val="454"/>
        </w:trPr>
        <w:tc>
          <w:tcPr>
            <w:tcW w:w="242" w:type="pct"/>
            <w:shd w:val="clear" w:color="auto" w:fill="auto"/>
            <w:vAlign w:val="center"/>
          </w:tcPr>
          <w:p w14:paraId="4915173D" w14:textId="600EBC3B"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26</w:t>
            </w:r>
          </w:p>
        </w:tc>
        <w:tc>
          <w:tcPr>
            <w:tcW w:w="434" w:type="pct"/>
            <w:shd w:val="clear" w:color="auto" w:fill="auto"/>
            <w:vAlign w:val="center"/>
            <w:hideMark/>
          </w:tcPr>
          <w:p w14:paraId="492964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0326-2017</w:t>
            </w:r>
          </w:p>
        </w:tc>
        <w:tc>
          <w:tcPr>
            <w:tcW w:w="783" w:type="pct"/>
            <w:shd w:val="clear" w:color="auto" w:fill="auto"/>
            <w:vAlign w:val="center"/>
            <w:hideMark/>
          </w:tcPr>
          <w:p w14:paraId="53F7534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一次性使用离心式血浆分离器</w:t>
            </w:r>
          </w:p>
        </w:tc>
        <w:tc>
          <w:tcPr>
            <w:tcW w:w="486" w:type="pct"/>
            <w:shd w:val="clear" w:color="auto" w:fill="auto"/>
            <w:vAlign w:val="center"/>
            <w:hideMark/>
          </w:tcPr>
          <w:p w14:paraId="5242797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9" w:type="pct"/>
            <w:shd w:val="clear" w:color="auto" w:fill="auto"/>
            <w:vAlign w:val="center"/>
            <w:hideMark/>
          </w:tcPr>
          <w:p w14:paraId="5B3AF70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29" w:type="pct"/>
            <w:shd w:val="clear" w:color="auto" w:fill="auto"/>
            <w:vAlign w:val="center"/>
            <w:hideMark/>
          </w:tcPr>
          <w:p w14:paraId="0023290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FEA8DF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455506A" w14:textId="77777777" w:rsidR="00FC2329"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规定了用于制备血液制品的一次性使用离心式血浆分离器的要求，以保证与所配套的离心式自动血浆采集机相适应。本标准适用于将采集、贮存的血浆制备血液制品的离心式血浆分离器，不能用于临床输血。本标准代替</w:t>
            </w:r>
            <w:r w:rsidRPr="00172A4D">
              <w:rPr>
                <w:rFonts w:ascii="Times New Roman" w:hAnsi="Times New Roman" w:cs="宋体" w:hint="eastAsia"/>
                <w:color w:val="000000" w:themeColor="text1"/>
                <w:kern w:val="0"/>
                <w:szCs w:val="21"/>
              </w:rPr>
              <w:t>YY 0326.1</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2002</w:t>
            </w:r>
            <w:r w:rsidRPr="00172A4D">
              <w:rPr>
                <w:rFonts w:ascii="Times New Roman" w:hAnsi="Times New Roman" w:cs="宋体" w:hint="eastAsia"/>
                <w:color w:val="000000" w:themeColor="text1"/>
                <w:kern w:val="0"/>
                <w:szCs w:val="21"/>
              </w:rPr>
              <w:t>《一次性使用离心式血浆分离器第</w:t>
            </w:r>
            <w:r w:rsidRPr="00172A4D">
              <w:rPr>
                <w:rFonts w:ascii="Times New Roman" w:hAnsi="Times New Roman" w:cs="宋体" w:hint="eastAsia"/>
                <w:color w:val="000000" w:themeColor="text1"/>
                <w:kern w:val="0"/>
                <w:szCs w:val="21"/>
              </w:rPr>
              <w:t>1</w:t>
            </w:r>
            <w:r w:rsidRPr="00172A4D">
              <w:rPr>
                <w:rFonts w:ascii="Times New Roman" w:hAnsi="Times New Roman" w:cs="宋体" w:hint="eastAsia"/>
                <w:color w:val="000000" w:themeColor="text1"/>
                <w:kern w:val="0"/>
                <w:szCs w:val="21"/>
              </w:rPr>
              <w:t>部分：血浆分离杯》、</w:t>
            </w:r>
            <w:r w:rsidRPr="00172A4D">
              <w:rPr>
                <w:rFonts w:ascii="Times New Roman" w:hAnsi="Times New Roman" w:cs="宋体" w:hint="eastAsia"/>
                <w:color w:val="000000" w:themeColor="text1"/>
                <w:kern w:val="0"/>
                <w:szCs w:val="21"/>
              </w:rPr>
              <w:t>YY0326.2</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2002</w:t>
            </w:r>
            <w:r w:rsidRPr="00172A4D">
              <w:rPr>
                <w:rFonts w:ascii="Times New Roman" w:hAnsi="Times New Roman" w:cs="宋体" w:hint="eastAsia"/>
                <w:color w:val="000000" w:themeColor="text1"/>
                <w:kern w:val="0"/>
                <w:szCs w:val="21"/>
              </w:rPr>
              <w:t>《一次性使用离心式血浆分离器第</w:t>
            </w:r>
            <w:r w:rsidRPr="00172A4D">
              <w:rPr>
                <w:rFonts w:ascii="Times New Roman" w:hAnsi="Times New Roman" w:cs="宋体" w:hint="eastAsia"/>
                <w:color w:val="000000" w:themeColor="text1"/>
                <w:kern w:val="0"/>
                <w:szCs w:val="21"/>
              </w:rPr>
              <w:t>2</w:t>
            </w:r>
            <w:r w:rsidRPr="00172A4D">
              <w:rPr>
                <w:rFonts w:ascii="Times New Roman" w:hAnsi="Times New Roman" w:cs="宋体" w:hint="eastAsia"/>
                <w:color w:val="000000" w:themeColor="text1"/>
                <w:kern w:val="0"/>
                <w:szCs w:val="21"/>
              </w:rPr>
              <w:t>部分：血浆管路》和</w:t>
            </w:r>
            <w:r w:rsidRPr="00172A4D">
              <w:rPr>
                <w:rFonts w:ascii="Times New Roman" w:hAnsi="Times New Roman" w:cs="宋体" w:hint="eastAsia"/>
                <w:color w:val="000000" w:themeColor="text1"/>
                <w:kern w:val="0"/>
                <w:szCs w:val="21"/>
              </w:rPr>
              <w:t>YY0326.3</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2005</w:t>
            </w:r>
            <w:r w:rsidRPr="00172A4D">
              <w:rPr>
                <w:rFonts w:ascii="Times New Roman" w:hAnsi="Times New Roman" w:cs="宋体" w:hint="eastAsia"/>
                <w:color w:val="000000" w:themeColor="text1"/>
                <w:kern w:val="0"/>
                <w:szCs w:val="21"/>
              </w:rPr>
              <w:t>《一次性使用离心式血浆分离器第</w:t>
            </w:r>
            <w:r w:rsidRPr="00172A4D">
              <w:rPr>
                <w:rFonts w:ascii="Times New Roman" w:hAnsi="Times New Roman" w:cs="宋体" w:hint="eastAsia"/>
                <w:color w:val="000000" w:themeColor="text1"/>
                <w:kern w:val="0"/>
                <w:szCs w:val="21"/>
              </w:rPr>
              <w:t>3</w:t>
            </w:r>
            <w:r w:rsidRPr="00172A4D">
              <w:rPr>
                <w:rFonts w:ascii="Times New Roman" w:hAnsi="Times New Roman" w:cs="宋体" w:hint="eastAsia"/>
                <w:color w:val="000000" w:themeColor="text1"/>
                <w:kern w:val="0"/>
                <w:szCs w:val="21"/>
              </w:rPr>
              <w:t>部分：血浆袋》。</w:t>
            </w:r>
          </w:p>
        </w:tc>
      </w:tr>
      <w:tr w:rsidR="00377FC5" w:rsidRPr="004C3EA4" w14:paraId="0857E6E5" w14:textId="77777777" w:rsidTr="001E7284">
        <w:trPr>
          <w:cantSplit/>
          <w:trHeight w:val="454"/>
        </w:trPr>
        <w:tc>
          <w:tcPr>
            <w:tcW w:w="242" w:type="pct"/>
            <w:shd w:val="clear" w:color="auto" w:fill="auto"/>
            <w:vAlign w:val="center"/>
          </w:tcPr>
          <w:p w14:paraId="0DBA4A45" w14:textId="3B5C0A03"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27</w:t>
            </w:r>
          </w:p>
        </w:tc>
        <w:tc>
          <w:tcPr>
            <w:tcW w:w="434" w:type="pct"/>
            <w:shd w:val="clear" w:color="auto" w:fill="auto"/>
            <w:vAlign w:val="center"/>
            <w:hideMark/>
          </w:tcPr>
          <w:p w14:paraId="3EC003F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0328-2015</w:t>
            </w:r>
          </w:p>
        </w:tc>
        <w:tc>
          <w:tcPr>
            <w:tcW w:w="783" w:type="pct"/>
            <w:shd w:val="clear" w:color="auto" w:fill="auto"/>
            <w:vAlign w:val="center"/>
            <w:hideMark/>
          </w:tcPr>
          <w:p w14:paraId="676619B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一次性使用动静脉穿刺器</w:t>
            </w:r>
          </w:p>
        </w:tc>
        <w:tc>
          <w:tcPr>
            <w:tcW w:w="486" w:type="pct"/>
            <w:shd w:val="clear" w:color="auto" w:fill="auto"/>
            <w:vAlign w:val="center"/>
            <w:hideMark/>
          </w:tcPr>
          <w:p w14:paraId="52F45CC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039881C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9" w:type="pct"/>
            <w:shd w:val="clear" w:color="auto" w:fill="auto"/>
            <w:vAlign w:val="center"/>
            <w:hideMark/>
          </w:tcPr>
          <w:p w14:paraId="0CB7ABA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D41D36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158022A" w14:textId="77777777" w:rsidR="00FC2329" w:rsidRPr="00172A4D" w:rsidRDefault="00FC2329" w:rsidP="00377FC5">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本标准适用于与血路和血液处理系统配套使用的一次性使用动静脉穿刺器。本标准规定了一次性使用动静脉穿刺器的要求，以保证与所配套的血路和血液处理系统相适应。本标准代替</w:t>
            </w:r>
            <w:r w:rsidRPr="00172A4D">
              <w:rPr>
                <w:rFonts w:ascii="Times New Roman" w:hAnsi="Times New Roman" w:cs="宋体" w:hint="eastAsia"/>
                <w:color w:val="000000" w:themeColor="text1"/>
                <w:kern w:val="0"/>
                <w:szCs w:val="21"/>
              </w:rPr>
              <w:t>YY 0328-2002</w:t>
            </w:r>
            <w:r w:rsidRPr="00172A4D">
              <w:rPr>
                <w:rFonts w:ascii="Times New Roman" w:hAnsi="Times New Roman" w:cs="宋体" w:hint="eastAsia"/>
                <w:color w:val="000000" w:themeColor="text1"/>
                <w:kern w:val="0"/>
                <w:szCs w:val="21"/>
              </w:rPr>
              <w:t>《一次性使用机用采血器》。</w:t>
            </w:r>
          </w:p>
        </w:tc>
      </w:tr>
      <w:tr w:rsidR="00377FC5" w:rsidRPr="004C3EA4" w14:paraId="789B2D53" w14:textId="77777777" w:rsidTr="001E7284">
        <w:trPr>
          <w:cantSplit/>
          <w:trHeight w:val="454"/>
        </w:trPr>
        <w:tc>
          <w:tcPr>
            <w:tcW w:w="242" w:type="pct"/>
            <w:shd w:val="clear" w:color="auto" w:fill="auto"/>
            <w:vAlign w:val="center"/>
          </w:tcPr>
          <w:p w14:paraId="2F41864E" w14:textId="27F0B68C"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28</w:t>
            </w:r>
          </w:p>
        </w:tc>
        <w:tc>
          <w:tcPr>
            <w:tcW w:w="434" w:type="pct"/>
            <w:shd w:val="clear" w:color="auto" w:fill="auto"/>
            <w:vAlign w:val="center"/>
            <w:hideMark/>
          </w:tcPr>
          <w:p w14:paraId="7FCA312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1510-2017</w:t>
            </w:r>
          </w:p>
        </w:tc>
        <w:tc>
          <w:tcPr>
            <w:tcW w:w="783" w:type="pct"/>
            <w:shd w:val="clear" w:color="auto" w:fill="auto"/>
            <w:vAlign w:val="center"/>
            <w:hideMark/>
          </w:tcPr>
          <w:p w14:paraId="0ACBB42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医用血浆病毒灭活箱</w:t>
            </w:r>
          </w:p>
        </w:tc>
        <w:tc>
          <w:tcPr>
            <w:tcW w:w="486" w:type="pct"/>
            <w:shd w:val="clear" w:color="auto" w:fill="auto"/>
            <w:vAlign w:val="center"/>
            <w:hideMark/>
          </w:tcPr>
          <w:p w14:paraId="43CBFF7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9" w:type="pct"/>
            <w:shd w:val="clear" w:color="auto" w:fill="auto"/>
            <w:vAlign w:val="center"/>
            <w:hideMark/>
          </w:tcPr>
          <w:p w14:paraId="0415096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29" w:type="pct"/>
            <w:shd w:val="clear" w:color="auto" w:fill="auto"/>
            <w:vAlign w:val="center"/>
            <w:hideMark/>
          </w:tcPr>
          <w:p w14:paraId="361731C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2DC717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DF9861F"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本标准规定了医用血浆病毒灭活箱的通用要求、试验方法、检验规则、标志、使用说明书和包装等要求。本标准适用于与符合</w:t>
            </w:r>
            <w:r w:rsidRPr="004C3EA4">
              <w:rPr>
                <w:rFonts w:ascii="Times New Roman" w:hAnsi="Times New Roman" w:cs="宋体" w:hint="eastAsia"/>
                <w:color w:val="000000" w:themeColor="text1"/>
                <w:kern w:val="0"/>
                <w:szCs w:val="21"/>
              </w:rPr>
              <w:t>YY 0765.1</w:t>
            </w:r>
            <w:r w:rsidRPr="004C3EA4">
              <w:rPr>
                <w:rFonts w:ascii="Times New Roman" w:hAnsi="Times New Roman" w:cs="宋体" w:hint="eastAsia"/>
                <w:color w:val="000000" w:themeColor="text1"/>
                <w:kern w:val="0"/>
                <w:szCs w:val="21"/>
              </w:rPr>
              <w:t>规定的病毒灭活器材配合使用的医用血浆病毒灭活箱。</w:t>
            </w:r>
          </w:p>
        </w:tc>
      </w:tr>
      <w:tr w:rsidR="00377FC5" w:rsidRPr="004C3EA4" w14:paraId="74009CDF" w14:textId="77777777" w:rsidTr="001E7284">
        <w:trPr>
          <w:cantSplit/>
          <w:trHeight w:val="454"/>
        </w:trPr>
        <w:tc>
          <w:tcPr>
            <w:tcW w:w="242" w:type="pct"/>
            <w:shd w:val="clear" w:color="auto" w:fill="auto"/>
            <w:vAlign w:val="center"/>
          </w:tcPr>
          <w:p w14:paraId="7426AFBA" w14:textId="749D6552"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29</w:t>
            </w:r>
          </w:p>
        </w:tc>
        <w:tc>
          <w:tcPr>
            <w:tcW w:w="434" w:type="pct"/>
            <w:shd w:val="clear" w:color="auto" w:fill="auto"/>
            <w:vAlign w:val="center"/>
            <w:hideMark/>
          </w:tcPr>
          <w:p w14:paraId="0B30660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1566.1-2017</w:t>
            </w:r>
          </w:p>
        </w:tc>
        <w:tc>
          <w:tcPr>
            <w:tcW w:w="783" w:type="pct"/>
            <w:shd w:val="clear" w:color="auto" w:fill="auto"/>
            <w:vAlign w:val="center"/>
            <w:hideMark/>
          </w:tcPr>
          <w:p w14:paraId="5AC73DA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一次性使用自体血处理器械第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部分：离心杯式血细胞回收器</w:t>
            </w:r>
          </w:p>
        </w:tc>
        <w:tc>
          <w:tcPr>
            <w:tcW w:w="486" w:type="pct"/>
            <w:shd w:val="clear" w:color="auto" w:fill="auto"/>
            <w:vAlign w:val="center"/>
            <w:hideMark/>
          </w:tcPr>
          <w:p w14:paraId="289566C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2017-07-17</w:t>
            </w:r>
          </w:p>
        </w:tc>
        <w:tc>
          <w:tcPr>
            <w:tcW w:w="439" w:type="pct"/>
            <w:shd w:val="clear" w:color="auto" w:fill="auto"/>
            <w:vAlign w:val="center"/>
            <w:hideMark/>
          </w:tcPr>
          <w:p w14:paraId="069550E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29" w:type="pct"/>
            <w:shd w:val="clear" w:color="auto" w:fill="auto"/>
            <w:vAlign w:val="center"/>
            <w:hideMark/>
          </w:tcPr>
          <w:p w14:paraId="294CF7D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8CC079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64BC63C"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外科手术中使用的离心杯式血细胞回收器的要求，为一次性使用产品，以保证与自体血回收机配套使用的安全。本标准适用于在手术中和其他自体血处理器械配合，预期与自体血液回收设备配套使用的离心杯式血细胞回收器产品，主要由管路系统、分离杯、红细胞收集袋和废液袋组成，不包括血液收集过滤装置（储血器）。</w:t>
            </w:r>
          </w:p>
        </w:tc>
      </w:tr>
      <w:tr w:rsidR="00377FC5" w:rsidRPr="004C3EA4" w14:paraId="2E25747D" w14:textId="77777777" w:rsidTr="001E7284">
        <w:trPr>
          <w:cantSplit/>
          <w:trHeight w:val="454"/>
        </w:trPr>
        <w:tc>
          <w:tcPr>
            <w:tcW w:w="242" w:type="pct"/>
            <w:shd w:val="clear" w:color="auto" w:fill="auto"/>
            <w:vAlign w:val="center"/>
          </w:tcPr>
          <w:p w14:paraId="568F163D" w14:textId="34F17587"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30</w:t>
            </w:r>
          </w:p>
        </w:tc>
        <w:tc>
          <w:tcPr>
            <w:tcW w:w="434" w:type="pct"/>
            <w:shd w:val="clear" w:color="auto" w:fill="auto"/>
            <w:vAlign w:val="center"/>
            <w:hideMark/>
          </w:tcPr>
          <w:p w14:paraId="4A550C7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0289-1996</w:t>
            </w:r>
          </w:p>
        </w:tc>
        <w:tc>
          <w:tcPr>
            <w:tcW w:w="783" w:type="pct"/>
            <w:shd w:val="clear" w:color="auto" w:fill="auto"/>
            <w:vAlign w:val="center"/>
            <w:hideMark/>
          </w:tcPr>
          <w:p w14:paraId="3BCCC13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一次性使用微量采血吸管</w:t>
            </w:r>
          </w:p>
        </w:tc>
        <w:tc>
          <w:tcPr>
            <w:tcW w:w="486" w:type="pct"/>
            <w:shd w:val="clear" w:color="auto" w:fill="auto"/>
            <w:vAlign w:val="center"/>
            <w:hideMark/>
          </w:tcPr>
          <w:p w14:paraId="391D68D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1996-08-12</w:t>
            </w:r>
          </w:p>
        </w:tc>
        <w:tc>
          <w:tcPr>
            <w:tcW w:w="439" w:type="pct"/>
            <w:shd w:val="clear" w:color="auto" w:fill="auto"/>
            <w:vAlign w:val="center"/>
            <w:hideMark/>
          </w:tcPr>
          <w:p w14:paraId="384B143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1997-02-01</w:t>
            </w:r>
          </w:p>
        </w:tc>
        <w:tc>
          <w:tcPr>
            <w:tcW w:w="529" w:type="pct"/>
            <w:shd w:val="clear" w:color="auto" w:fill="auto"/>
            <w:vAlign w:val="center"/>
            <w:hideMark/>
          </w:tcPr>
          <w:p w14:paraId="33531F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6FAC06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E3EBFCE" w14:textId="77777777" w:rsidR="004C3EA4"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本标准规定了以玻璃或塑料为吸管材质、</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b/>
                <w:bCs/>
                <w:color w:val="000000" w:themeColor="text1"/>
                <w:kern w:val="0"/>
                <w:szCs w:val="21"/>
              </w:rPr>
              <w:t>μ</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以下一次性使用微量采血吸管的要求。</w:t>
            </w:r>
          </w:p>
          <w:p w14:paraId="2CB4C63A" w14:textId="0BF62D91"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本标准适用于一次性使用微量采血吸管。</w:t>
            </w:r>
          </w:p>
        </w:tc>
      </w:tr>
      <w:tr w:rsidR="00377FC5" w:rsidRPr="004C3EA4" w14:paraId="6A7916B4" w14:textId="77777777" w:rsidTr="001E7284">
        <w:trPr>
          <w:cantSplit/>
          <w:trHeight w:val="454"/>
        </w:trPr>
        <w:tc>
          <w:tcPr>
            <w:tcW w:w="242" w:type="pct"/>
            <w:shd w:val="clear" w:color="auto" w:fill="auto"/>
            <w:vAlign w:val="center"/>
          </w:tcPr>
          <w:p w14:paraId="6DF2BBF2" w14:textId="687F17B6"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31</w:t>
            </w:r>
          </w:p>
        </w:tc>
        <w:tc>
          <w:tcPr>
            <w:tcW w:w="434" w:type="pct"/>
            <w:shd w:val="clear" w:color="auto" w:fill="auto"/>
            <w:vAlign w:val="center"/>
            <w:hideMark/>
          </w:tcPr>
          <w:p w14:paraId="1421194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0314-2021</w:t>
            </w:r>
          </w:p>
        </w:tc>
        <w:tc>
          <w:tcPr>
            <w:tcW w:w="783" w:type="pct"/>
            <w:shd w:val="clear" w:color="auto" w:fill="auto"/>
            <w:vAlign w:val="center"/>
            <w:hideMark/>
          </w:tcPr>
          <w:p w14:paraId="54D3245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一次性使用人体静脉血样采集容器</w:t>
            </w:r>
          </w:p>
        </w:tc>
        <w:tc>
          <w:tcPr>
            <w:tcW w:w="486" w:type="pct"/>
            <w:shd w:val="clear" w:color="auto" w:fill="auto"/>
            <w:vAlign w:val="center"/>
            <w:hideMark/>
          </w:tcPr>
          <w:p w14:paraId="4325E0E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vAlign w:val="center"/>
            <w:hideMark/>
          </w:tcPr>
          <w:p w14:paraId="1F31690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29" w:type="pct"/>
            <w:shd w:val="clear" w:color="auto" w:fill="auto"/>
            <w:vAlign w:val="center"/>
            <w:hideMark/>
          </w:tcPr>
          <w:p w14:paraId="45967E4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0314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p>
        </w:tc>
        <w:tc>
          <w:tcPr>
            <w:tcW w:w="527" w:type="pct"/>
            <w:shd w:val="clear" w:color="auto" w:fill="auto"/>
            <w:vAlign w:val="center"/>
            <w:hideMark/>
          </w:tcPr>
          <w:p w14:paraId="3977D3C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504F6B3"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真空和非真空一次性使用静脉血样采集容器（采集容器）的要求和试验方法。本标准适用于真空和非真空一次性使用静脉血样采集容器。本标准不包括采集针、持针器的要求，本标准不适用于血液培养瓶或可用于静脉血的“动脉”血气采集容器。</w:t>
            </w:r>
          </w:p>
        </w:tc>
      </w:tr>
      <w:tr w:rsidR="00377FC5" w:rsidRPr="004C3EA4" w14:paraId="376465EE" w14:textId="77777777" w:rsidTr="001E7284">
        <w:trPr>
          <w:cantSplit/>
          <w:trHeight w:val="454"/>
        </w:trPr>
        <w:tc>
          <w:tcPr>
            <w:tcW w:w="242" w:type="pct"/>
            <w:shd w:val="clear" w:color="auto" w:fill="auto"/>
            <w:vAlign w:val="center"/>
          </w:tcPr>
          <w:p w14:paraId="4268E3E3" w14:textId="4CCC7148"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32</w:t>
            </w:r>
          </w:p>
        </w:tc>
        <w:tc>
          <w:tcPr>
            <w:tcW w:w="434" w:type="pct"/>
            <w:shd w:val="clear" w:color="auto" w:fill="auto"/>
            <w:vAlign w:val="center"/>
            <w:hideMark/>
          </w:tcPr>
          <w:p w14:paraId="4CFB55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0617-2021</w:t>
            </w:r>
          </w:p>
        </w:tc>
        <w:tc>
          <w:tcPr>
            <w:tcW w:w="783" w:type="pct"/>
            <w:shd w:val="clear" w:color="auto" w:fill="auto"/>
            <w:vAlign w:val="center"/>
            <w:hideMark/>
          </w:tcPr>
          <w:p w14:paraId="611B61F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一次性使用人体末梢血样采集容器</w:t>
            </w:r>
          </w:p>
        </w:tc>
        <w:tc>
          <w:tcPr>
            <w:tcW w:w="486" w:type="pct"/>
            <w:shd w:val="clear" w:color="auto" w:fill="auto"/>
            <w:vAlign w:val="center"/>
            <w:hideMark/>
          </w:tcPr>
          <w:p w14:paraId="728A6C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vAlign w:val="center"/>
            <w:hideMark/>
          </w:tcPr>
          <w:p w14:paraId="436757B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29" w:type="pct"/>
            <w:shd w:val="clear" w:color="auto" w:fill="auto"/>
            <w:vAlign w:val="center"/>
            <w:hideMark/>
          </w:tcPr>
          <w:p w14:paraId="6E9E105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p>
        </w:tc>
        <w:tc>
          <w:tcPr>
            <w:tcW w:w="527" w:type="pct"/>
            <w:shd w:val="clear" w:color="auto" w:fill="auto"/>
            <w:vAlign w:val="center"/>
            <w:hideMark/>
          </w:tcPr>
          <w:p w14:paraId="40E54D7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37D9BE40"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本标准规定了一次性使用人体末梢血样采集容器（末梢血样采集容器）的要求和试验方法。本标准适用于预期一次性使用、采血量在</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L~1000</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的末梢血样采集容器。本标准不适用于静脉血样采集容器、动脉血样采集器和微量采血吸管。</w:t>
            </w:r>
          </w:p>
        </w:tc>
      </w:tr>
      <w:tr w:rsidR="00377FC5" w:rsidRPr="004C3EA4" w14:paraId="4D13F421" w14:textId="77777777" w:rsidTr="001E7284">
        <w:trPr>
          <w:cantSplit/>
          <w:trHeight w:val="454"/>
        </w:trPr>
        <w:tc>
          <w:tcPr>
            <w:tcW w:w="242" w:type="pct"/>
            <w:shd w:val="clear" w:color="auto" w:fill="auto"/>
            <w:vAlign w:val="center"/>
          </w:tcPr>
          <w:p w14:paraId="21A73CA5" w14:textId="4ECB78F6"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33</w:t>
            </w:r>
          </w:p>
        </w:tc>
        <w:tc>
          <w:tcPr>
            <w:tcW w:w="434" w:type="pct"/>
            <w:shd w:val="clear" w:color="auto" w:fill="auto"/>
            <w:vAlign w:val="center"/>
            <w:hideMark/>
          </w:tcPr>
          <w:p w14:paraId="27CE4FF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1618-2018</w:t>
            </w:r>
          </w:p>
        </w:tc>
        <w:tc>
          <w:tcPr>
            <w:tcW w:w="783" w:type="pct"/>
            <w:shd w:val="clear" w:color="auto" w:fill="auto"/>
            <w:vAlign w:val="center"/>
            <w:hideMark/>
          </w:tcPr>
          <w:p w14:paraId="30DEC89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一次性使用人体静脉血样采集针</w:t>
            </w:r>
          </w:p>
        </w:tc>
        <w:tc>
          <w:tcPr>
            <w:tcW w:w="486" w:type="pct"/>
            <w:shd w:val="clear" w:color="auto" w:fill="auto"/>
            <w:vAlign w:val="center"/>
            <w:hideMark/>
          </w:tcPr>
          <w:p w14:paraId="6DC321F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9" w:type="pct"/>
            <w:shd w:val="clear" w:color="auto" w:fill="auto"/>
            <w:vAlign w:val="center"/>
            <w:hideMark/>
          </w:tcPr>
          <w:p w14:paraId="71FB3FB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29" w:type="pct"/>
            <w:shd w:val="clear" w:color="auto" w:fill="auto"/>
            <w:vAlign w:val="center"/>
            <w:hideMark/>
          </w:tcPr>
          <w:p w14:paraId="4EC876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B6B3BD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60" w:type="pct"/>
            <w:shd w:val="clear" w:color="auto" w:fill="auto"/>
            <w:vAlign w:val="center"/>
            <w:hideMark/>
          </w:tcPr>
          <w:p w14:paraId="5BE3CBF2"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本标准规定了静脉穿刺端针管公称外径为</w:t>
            </w:r>
            <w:r w:rsidRPr="004C3EA4">
              <w:rPr>
                <w:rFonts w:ascii="Times New Roman" w:hAnsi="Times New Roman" w:cs="宋体" w:hint="eastAsia"/>
                <w:color w:val="000000" w:themeColor="text1"/>
                <w:kern w:val="0"/>
                <w:szCs w:val="21"/>
              </w:rPr>
              <w:t>0.5mm</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0.9mm</w:t>
            </w:r>
            <w:r w:rsidRPr="004C3EA4">
              <w:rPr>
                <w:rFonts w:ascii="Times New Roman" w:hAnsi="Times New Roman" w:cs="宋体" w:hint="eastAsia"/>
                <w:color w:val="000000" w:themeColor="text1"/>
                <w:kern w:val="0"/>
                <w:szCs w:val="21"/>
              </w:rPr>
              <w:t>一次性使用人体静脉血样采集针的要求。本标准不适用于可见回血一次性使用人体静脉血样采集针的要求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但鼓励可见回血一次性使用人体静脉血样采集针的制造商积极采用本标准中的相关条款。</w:t>
            </w:r>
          </w:p>
        </w:tc>
      </w:tr>
      <w:tr w:rsidR="00377FC5" w:rsidRPr="004C3EA4" w14:paraId="55CFEB3E" w14:textId="77777777" w:rsidTr="001E7284">
        <w:trPr>
          <w:cantSplit/>
          <w:trHeight w:val="454"/>
        </w:trPr>
        <w:tc>
          <w:tcPr>
            <w:tcW w:w="242" w:type="pct"/>
            <w:shd w:val="clear" w:color="auto" w:fill="auto"/>
            <w:vAlign w:val="center"/>
          </w:tcPr>
          <w:p w14:paraId="11898170" w14:textId="00DB67B9"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34</w:t>
            </w:r>
          </w:p>
        </w:tc>
        <w:tc>
          <w:tcPr>
            <w:tcW w:w="434" w:type="pct"/>
            <w:shd w:val="clear" w:color="auto" w:fill="auto"/>
            <w:vAlign w:val="center"/>
            <w:hideMark/>
          </w:tcPr>
          <w:p w14:paraId="63376B4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1286.1-2015</w:t>
            </w:r>
          </w:p>
        </w:tc>
        <w:tc>
          <w:tcPr>
            <w:tcW w:w="783" w:type="pct"/>
            <w:shd w:val="clear" w:color="auto" w:fill="auto"/>
            <w:vAlign w:val="center"/>
            <w:hideMark/>
          </w:tcPr>
          <w:p w14:paraId="601C12A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血小板贮存袋性能</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部分：膜材透气性能测定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压差法</w:t>
            </w:r>
          </w:p>
        </w:tc>
        <w:tc>
          <w:tcPr>
            <w:tcW w:w="486" w:type="pct"/>
            <w:shd w:val="clear" w:color="auto" w:fill="auto"/>
            <w:vAlign w:val="center"/>
            <w:hideMark/>
          </w:tcPr>
          <w:p w14:paraId="3003AA6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17AC9A7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9" w:type="pct"/>
            <w:shd w:val="clear" w:color="auto" w:fill="auto"/>
            <w:vAlign w:val="center"/>
            <w:hideMark/>
          </w:tcPr>
          <w:p w14:paraId="53AF974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24B984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91C82B9"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本标准适用于血小板贮存袋。本标准规定了在一定压力差下测定血小板贮存袋膜材气体透过量的方法。</w:t>
            </w:r>
          </w:p>
        </w:tc>
      </w:tr>
      <w:tr w:rsidR="00377FC5" w:rsidRPr="004C3EA4" w14:paraId="2D9C5D00" w14:textId="77777777" w:rsidTr="001E7284">
        <w:trPr>
          <w:cantSplit/>
          <w:trHeight w:val="454"/>
        </w:trPr>
        <w:tc>
          <w:tcPr>
            <w:tcW w:w="242" w:type="pct"/>
            <w:shd w:val="clear" w:color="auto" w:fill="auto"/>
            <w:vAlign w:val="center"/>
          </w:tcPr>
          <w:p w14:paraId="24808311" w14:textId="409FC6C0"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35</w:t>
            </w:r>
          </w:p>
        </w:tc>
        <w:tc>
          <w:tcPr>
            <w:tcW w:w="434" w:type="pct"/>
            <w:shd w:val="clear" w:color="auto" w:fill="auto"/>
            <w:vAlign w:val="center"/>
            <w:hideMark/>
          </w:tcPr>
          <w:p w14:paraId="7130D8F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1286.2-2016</w:t>
            </w:r>
          </w:p>
        </w:tc>
        <w:tc>
          <w:tcPr>
            <w:tcW w:w="783" w:type="pct"/>
            <w:shd w:val="clear" w:color="auto" w:fill="auto"/>
            <w:vAlign w:val="center"/>
            <w:hideMark/>
          </w:tcPr>
          <w:p w14:paraId="7A00B25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血小板贮存袋性能</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部分：血小板贮存性能评价指南</w:t>
            </w:r>
          </w:p>
        </w:tc>
        <w:tc>
          <w:tcPr>
            <w:tcW w:w="486" w:type="pct"/>
            <w:shd w:val="clear" w:color="auto" w:fill="auto"/>
            <w:vAlign w:val="center"/>
            <w:hideMark/>
          </w:tcPr>
          <w:p w14:paraId="07C633A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59B97B1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9" w:type="pct"/>
            <w:shd w:val="clear" w:color="auto" w:fill="auto"/>
            <w:vAlign w:val="center"/>
            <w:hideMark/>
          </w:tcPr>
          <w:p w14:paraId="3BB41C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7AC25C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2331AE9"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本标准规定了血小板袋贮存性能评价试验方法指南，包括血小板低渗休克试验、</w:t>
            </w:r>
            <w:r w:rsidRPr="004C3EA4">
              <w:rPr>
                <w:rFonts w:ascii="Times New Roman" w:hAnsi="Times New Roman" w:cs="宋体" w:hint="eastAsia"/>
                <w:color w:val="000000" w:themeColor="text1"/>
                <w:kern w:val="0"/>
                <w:szCs w:val="21"/>
              </w:rPr>
              <w:t>pH</w:t>
            </w:r>
            <w:r w:rsidRPr="004C3EA4">
              <w:rPr>
                <w:rFonts w:ascii="Times New Roman" w:hAnsi="Times New Roman" w:cs="宋体" w:hint="eastAsia"/>
                <w:color w:val="000000" w:themeColor="text1"/>
                <w:kern w:val="0"/>
                <w:szCs w:val="21"/>
              </w:rPr>
              <w:t>值试验、涡流目测试验和聚集试验。本标准适用于血小板贮存袋的血小板贮存性能评价。</w:t>
            </w:r>
          </w:p>
        </w:tc>
      </w:tr>
      <w:tr w:rsidR="00377FC5" w:rsidRPr="004C3EA4" w14:paraId="64264FCA" w14:textId="77777777" w:rsidTr="001E7284">
        <w:trPr>
          <w:cantSplit/>
          <w:trHeight w:val="454"/>
        </w:trPr>
        <w:tc>
          <w:tcPr>
            <w:tcW w:w="242" w:type="pct"/>
            <w:shd w:val="clear" w:color="auto" w:fill="auto"/>
            <w:vAlign w:val="center"/>
          </w:tcPr>
          <w:p w14:paraId="62A88251" w14:textId="7DE4AC7C"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36</w:t>
            </w:r>
          </w:p>
        </w:tc>
        <w:tc>
          <w:tcPr>
            <w:tcW w:w="434" w:type="pct"/>
            <w:shd w:val="clear" w:color="auto" w:fill="auto"/>
            <w:vAlign w:val="center"/>
            <w:hideMark/>
          </w:tcPr>
          <w:p w14:paraId="759C5B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1631.1-2018</w:t>
            </w:r>
          </w:p>
        </w:tc>
        <w:tc>
          <w:tcPr>
            <w:tcW w:w="783" w:type="pct"/>
            <w:shd w:val="clear" w:color="auto" w:fill="auto"/>
            <w:vAlign w:val="center"/>
            <w:hideMark/>
          </w:tcPr>
          <w:p w14:paraId="0A7E9E2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输血器与血液成分相容性测定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部分：血液成分残留评定</w:t>
            </w:r>
          </w:p>
        </w:tc>
        <w:tc>
          <w:tcPr>
            <w:tcW w:w="486" w:type="pct"/>
            <w:shd w:val="clear" w:color="auto" w:fill="auto"/>
            <w:vAlign w:val="center"/>
            <w:hideMark/>
          </w:tcPr>
          <w:p w14:paraId="368569E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9" w:type="pct"/>
            <w:shd w:val="clear" w:color="auto" w:fill="auto"/>
            <w:vAlign w:val="center"/>
            <w:hideMark/>
          </w:tcPr>
          <w:p w14:paraId="373B82F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29" w:type="pct"/>
            <w:shd w:val="clear" w:color="auto" w:fill="auto"/>
            <w:vAlign w:val="center"/>
            <w:hideMark/>
          </w:tcPr>
          <w:p w14:paraId="011B968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A6B2C6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1C9390CA"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本标准规定了用于输血器生物相容性评价中检测流经输血器后的血液成分（红细胞、血小板和新鲜冰冻血浆）在输血器中的残留的评定方法。本标准适用于评价输血器与血液成分的相容性。</w:t>
            </w:r>
          </w:p>
        </w:tc>
      </w:tr>
      <w:tr w:rsidR="00377FC5" w:rsidRPr="004C3EA4" w14:paraId="0FC458AE" w14:textId="77777777" w:rsidTr="001E7284">
        <w:trPr>
          <w:cantSplit/>
          <w:trHeight w:val="454"/>
        </w:trPr>
        <w:tc>
          <w:tcPr>
            <w:tcW w:w="242" w:type="pct"/>
            <w:shd w:val="clear" w:color="auto" w:fill="auto"/>
            <w:vAlign w:val="center"/>
          </w:tcPr>
          <w:p w14:paraId="2CCFD5A2" w14:textId="43E32865"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37</w:t>
            </w:r>
          </w:p>
        </w:tc>
        <w:tc>
          <w:tcPr>
            <w:tcW w:w="434" w:type="pct"/>
            <w:shd w:val="clear" w:color="auto" w:fill="auto"/>
            <w:vAlign w:val="center"/>
            <w:hideMark/>
          </w:tcPr>
          <w:p w14:paraId="3C43708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1631.2-2020</w:t>
            </w:r>
          </w:p>
        </w:tc>
        <w:tc>
          <w:tcPr>
            <w:tcW w:w="783" w:type="pct"/>
            <w:shd w:val="clear" w:color="auto" w:fill="auto"/>
            <w:vAlign w:val="center"/>
            <w:hideMark/>
          </w:tcPr>
          <w:p w14:paraId="0240F29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输血器与血液成分相容性测定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部分：血液成分损伤评定</w:t>
            </w:r>
          </w:p>
        </w:tc>
        <w:tc>
          <w:tcPr>
            <w:tcW w:w="486" w:type="pct"/>
            <w:shd w:val="clear" w:color="auto" w:fill="auto"/>
            <w:vAlign w:val="center"/>
            <w:hideMark/>
          </w:tcPr>
          <w:p w14:paraId="10A754E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7E704D9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29" w:type="pct"/>
            <w:shd w:val="clear" w:color="auto" w:fill="auto"/>
            <w:vAlign w:val="center"/>
            <w:hideMark/>
          </w:tcPr>
          <w:p w14:paraId="355ED6B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25FA0A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9A37B76"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本标准规定了在输血器生物相容性评价中检测流经输血器后的血液成分（红细胞、血小板和新鲜冰冻血浆）损伤的评定方法。本标准适用于评价输血器与血液成分的相容性。</w:t>
            </w:r>
          </w:p>
        </w:tc>
      </w:tr>
      <w:tr w:rsidR="00377FC5" w:rsidRPr="004C3EA4" w14:paraId="19178615" w14:textId="77777777" w:rsidTr="001E7284">
        <w:trPr>
          <w:cantSplit/>
          <w:trHeight w:val="454"/>
        </w:trPr>
        <w:tc>
          <w:tcPr>
            <w:tcW w:w="242" w:type="pct"/>
            <w:shd w:val="clear" w:color="auto" w:fill="auto"/>
            <w:vAlign w:val="center"/>
          </w:tcPr>
          <w:p w14:paraId="7A8AB398" w14:textId="7B562FED"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38</w:t>
            </w:r>
          </w:p>
        </w:tc>
        <w:tc>
          <w:tcPr>
            <w:tcW w:w="434" w:type="pct"/>
            <w:shd w:val="clear" w:color="auto" w:fill="auto"/>
            <w:vAlign w:val="center"/>
            <w:hideMark/>
          </w:tcPr>
          <w:p w14:paraId="3618CAC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1416.1-2016</w:t>
            </w:r>
          </w:p>
        </w:tc>
        <w:tc>
          <w:tcPr>
            <w:tcW w:w="783" w:type="pct"/>
            <w:shd w:val="clear" w:color="auto" w:fill="auto"/>
            <w:vAlign w:val="center"/>
            <w:hideMark/>
          </w:tcPr>
          <w:p w14:paraId="7026FD6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一次性使用人体静脉血样采集容器中添加剂量的测定方法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乙二胺四乙酸（</w:t>
            </w:r>
            <w:r w:rsidRPr="004C3EA4">
              <w:rPr>
                <w:rFonts w:ascii="Times New Roman" w:hAnsi="Times New Roman" w:cs="宋体" w:hint="eastAsia"/>
                <w:color w:val="000000" w:themeColor="text1"/>
                <w:kern w:val="0"/>
                <w:szCs w:val="21"/>
              </w:rPr>
              <w:t>EDTA</w:t>
            </w:r>
            <w:r w:rsidRPr="004C3EA4">
              <w:rPr>
                <w:rFonts w:ascii="Times New Roman" w:hAnsi="Times New Roman" w:cs="宋体" w:hint="eastAsia"/>
                <w:color w:val="000000" w:themeColor="text1"/>
                <w:kern w:val="0"/>
                <w:szCs w:val="21"/>
              </w:rPr>
              <w:t>）盐</w:t>
            </w:r>
          </w:p>
        </w:tc>
        <w:tc>
          <w:tcPr>
            <w:tcW w:w="486" w:type="pct"/>
            <w:shd w:val="clear" w:color="auto" w:fill="auto"/>
            <w:vAlign w:val="center"/>
            <w:hideMark/>
          </w:tcPr>
          <w:p w14:paraId="22D3D6C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33E31DB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9" w:type="pct"/>
            <w:shd w:val="clear" w:color="auto" w:fill="auto"/>
            <w:vAlign w:val="center"/>
            <w:hideMark/>
          </w:tcPr>
          <w:p w14:paraId="2AF76FF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18E131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27F4F71"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本标准适用于仅含乙二胺四乙酸（</w:t>
            </w:r>
            <w:r w:rsidRPr="004C3EA4">
              <w:rPr>
                <w:rFonts w:ascii="Times New Roman" w:hAnsi="Times New Roman" w:cs="宋体" w:hint="eastAsia"/>
                <w:color w:val="000000" w:themeColor="text1"/>
                <w:kern w:val="0"/>
                <w:szCs w:val="21"/>
              </w:rPr>
              <w:t>EDTA</w:t>
            </w:r>
            <w:r w:rsidRPr="004C3EA4">
              <w:rPr>
                <w:rFonts w:ascii="Times New Roman" w:hAnsi="Times New Roman" w:cs="宋体" w:hint="eastAsia"/>
                <w:color w:val="000000" w:themeColor="text1"/>
                <w:kern w:val="0"/>
                <w:szCs w:val="21"/>
              </w:rPr>
              <w:t>）盐添加剂的一次性使用人体静脉血样采集容器。本标准规定了一次性使用人体静脉血样采集容器中乙二胺四乙酸（</w:t>
            </w:r>
            <w:r w:rsidRPr="004C3EA4">
              <w:rPr>
                <w:rFonts w:ascii="Times New Roman" w:hAnsi="Times New Roman" w:cs="宋体" w:hint="eastAsia"/>
                <w:color w:val="000000" w:themeColor="text1"/>
                <w:kern w:val="0"/>
                <w:szCs w:val="21"/>
              </w:rPr>
              <w:t>EDTA</w:t>
            </w:r>
            <w:r w:rsidRPr="004C3EA4">
              <w:rPr>
                <w:rFonts w:ascii="Times New Roman" w:hAnsi="Times New Roman" w:cs="宋体" w:hint="eastAsia"/>
                <w:color w:val="000000" w:themeColor="text1"/>
                <w:kern w:val="0"/>
                <w:szCs w:val="21"/>
              </w:rPr>
              <w:t>）盐添加剂量的测定方法。</w:t>
            </w:r>
          </w:p>
        </w:tc>
      </w:tr>
      <w:tr w:rsidR="00377FC5" w:rsidRPr="004C3EA4" w14:paraId="63A26D2F" w14:textId="77777777" w:rsidTr="001E7284">
        <w:trPr>
          <w:cantSplit/>
          <w:trHeight w:val="454"/>
        </w:trPr>
        <w:tc>
          <w:tcPr>
            <w:tcW w:w="242" w:type="pct"/>
            <w:shd w:val="clear" w:color="auto" w:fill="auto"/>
            <w:vAlign w:val="center"/>
          </w:tcPr>
          <w:p w14:paraId="367F99FD" w14:textId="4F72CB71"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39</w:t>
            </w:r>
          </w:p>
        </w:tc>
        <w:tc>
          <w:tcPr>
            <w:tcW w:w="434" w:type="pct"/>
            <w:shd w:val="clear" w:color="auto" w:fill="auto"/>
            <w:vAlign w:val="center"/>
            <w:hideMark/>
          </w:tcPr>
          <w:p w14:paraId="584347E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1416.2-2016</w:t>
            </w:r>
          </w:p>
        </w:tc>
        <w:tc>
          <w:tcPr>
            <w:tcW w:w="783" w:type="pct"/>
            <w:shd w:val="clear" w:color="auto" w:fill="auto"/>
            <w:vAlign w:val="center"/>
            <w:hideMark/>
          </w:tcPr>
          <w:p w14:paraId="2829CC8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一次性使用人体静脉血样采集容器中添加剂量的测定方法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柠檬酸钠</w:t>
            </w:r>
          </w:p>
        </w:tc>
        <w:tc>
          <w:tcPr>
            <w:tcW w:w="486" w:type="pct"/>
            <w:shd w:val="clear" w:color="auto" w:fill="auto"/>
            <w:vAlign w:val="center"/>
            <w:hideMark/>
          </w:tcPr>
          <w:p w14:paraId="6697EA3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6D0179B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9" w:type="pct"/>
            <w:shd w:val="clear" w:color="auto" w:fill="auto"/>
            <w:vAlign w:val="center"/>
            <w:hideMark/>
          </w:tcPr>
          <w:p w14:paraId="6CA7B96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98150F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710B900E"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本标准规定了一次性使用人体静脉血样采集容器中柠檬酸钠添加剂量的测定方法。本标准适用于一次性使用人体静脉血样采集容器中非缓冲二水合物形式的柠檬酸钠及缓冲柠檬酸钠添加剂中柠檬酸钠的测定。</w:t>
            </w:r>
          </w:p>
        </w:tc>
      </w:tr>
      <w:tr w:rsidR="00377FC5" w:rsidRPr="004C3EA4" w14:paraId="782CF01B" w14:textId="77777777" w:rsidTr="001E7284">
        <w:trPr>
          <w:cantSplit/>
          <w:trHeight w:val="454"/>
        </w:trPr>
        <w:tc>
          <w:tcPr>
            <w:tcW w:w="242" w:type="pct"/>
            <w:shd w:val="clear" w:color="auto" w:fill="auto"/>
            <w:vAlign w:val="center"/>
          </w:tcPr>
          <w:p w14:paraId="694386E7" w14:textId="4721B11E"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40</w:t>
            </w:r>
          </w:p>
        </w:tc>
        <w:tc>
          <w:tcPr>
            <w:tcW w:w="434" w:type="pct"/>
            <w:shd w:val="clear" w:color="auto" w:fill="auto"/>
            <w:vAlign w:val="center"/>
            <w:hideMark/>
          </w:tcPr>
          <w:p w14:paraId="5E9B3C2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1416.3-2016</w:t>
            </w:r>
          </w:p>
        </w:tc>
        <w:tc>
          <w:tcPr>
            <w:tcW w:w="783" w:type="pct"/>
            <w:shd w:val="clear" w:color="auto" w:fill="auto"/>
            <w:vAlign w:val="center"/>
            <w:hideMark/>
          </w:tcPr>
          <w:p w14:paraId="045FCE7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一次性使用人体静脉血样采集容器中添加剂量的测定方法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肝素</w:t>
            </w:r>
          </w:p>
        </w:tc>
        <w:tc>
          <w:tcPr>
            <w:tcW w:w="486" w:type="pct"/>
            <w:shd w:val="clear" w:color="auto" w:fill="auto"/>
            <w:vAlign w:val="center"/>
            <w:hideMark/>
          </w:tcPr>
          <w:p w14:paraId="6A81198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75BC350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29" w:type="pct"/>
            <w:shd w:val="clear" w:color="auto" w:fill="auto"/>
            <w:vAlign w:val="center"/>
            <w:hideMark/>
          </w:tcPr>
          <w:p w14:paraId="504ABB6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5E0486C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EB3861D"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本标准规定了用亚甲蓝分光光度法测定一次性使用人体静脉血样采集容器（简称：采血管）中添加剂肝素量的试验方法。本标准适用于添加剂为肝素锂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肝素钠的采血管。</w:t>
            </w:r>
          </w:p>
        </w:tc>
      </w:tr>
      <w:tr w:rsidR="00377FC5" w:rsidRPr="004C3EA4" w14:paraId="162FF244" w14:textId="77777777" w:rsidTr="001E7284">
        <w:trPr>
          <w:cantSplit/>
          <w:trHeight w:val="454"/>
        </w:trPr>
        <w:tc>
          <w:tcPr>
            <w:tcW w:w="242" w:type="pct"/>
            <w:shd w:val="clear" w:color="auto" w:fill="auto"/>
            <w:vAlign w:val="center"/>
          </w:tcPr>
          <w:p w14:paraId="6F043976" w14:textId="255A1DBB"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41</w:t>
            </w:r>
          </w:p>
        </w:tc>
        <w:tc>
          <w:tcPr>
            <w:tcW w:w="434" w:type="pct"/>
            <w:shd w:val="clear" w:color="auto" w:fill="auto"/>
            <w:vAlign w:val="center"/>
            <w:hideMark/>
          </w:tcPr>
          <w:p w14:paraId="101D55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1416.4-2016</w:t>
            </w:r>
          </w:p>
        </w:tc>
        <w:tc>
          <w:tcPr>
            <w:tcW w:w="783" w:type="pct"/>
            <w:shd w:val="clear" w:color="auto" w:fill="auto"/>
            <w:vAlign w:val="center"/>
            <w:hideMark/>
          </w:tcPr>
          <w:p w14:paraId="505BB1E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一次性使用人体静脉血样采集容器中添加剂量的测定方法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氟化物</w:t>
            </w:r>
          </w:p>
        </w:tc>
        <w:tc>
          <w:tcPr>
            <w:tcW w:w="486" w:type="pct"/>
            <w:shd w:val="clear" w:color="auto" w:fill="auto"/>
            <w:vAlign w:val="center"/>
            <w:hideMark/>
          </w:tcPr>
          <w:p w14:paraId="68C4628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5104A1B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29" w:type="pct"/>
            <w:shd w:val="clear" w:color="auto" w:fill="auto"/>
            <w:vAlign w:val="center"/>
            <w:hideMark/>
          </w:tcPr>
          <w:p w14:paraId="39BBFC8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BD3E98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BB41255"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本标准规定了用离子色谱法测定添加剂中含氟化物的一次性使用人体静脉血样采集容器（简称：采血管）中添加剂量的试验方法。本标准适用于添加剂为氟化物</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草酸盐、氟化物</w:t>
            </w:r>
            <w:r w:rsidRPr="004C3EA4">
              <w:rPr>
                <w:rFonts w:ascii="Times New Roman" w:hAnsi="Times New Roman" w:cs="宋体" w:hint="eastAsia"/>
                <w:color w:val="000000" w:themeColor="text1"/>
                <w:kern w:val="0"/>
                <w:szCs w:val="21"/>
              </w:rPr>
              <w:t>/EDTA</w:t>
            </w:r>
            <w:r w:rsidRPr="004C3EA4">
              <w:rPr>
                <w:rFonts w:ascii="Times New Roman" w:hAnsi="Times New Roman" w:cs="宋体" w:hint="eastAsia"/>
                <w:color w:val="000000" w:themeColor="text1"/>
                <w:kern w:val="0"/>
                <w:szCs w:val="21"/>
              </w:rPr>
              <w:t>、氟化物</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肝素的采血管，可分别测定氟化物、草酸盐及</w:t>
            </w:r>
            <w:r w:rsidRPr="004C3EA4">
              <w:rPr>
                <w:rFonts w:ascii="Times New Roman" w:hAnsi="Times New Roman" w:cs="宋体" w:hint="eastAsia"/>
                <w:color w:val="000000" w:themeColor="text1"/>
                <w:kern w:val="0"/>
                <w:szCs w:val="21"/>
              </w:rPr>
              <w:t>EDTA</w:t>
            </w:r>
            <w:r w:rsidRPr="004C3EA4">
              <w:rPr>
                <w:rFonts w:ascii="Times New Roman" w:hAnsi="Times New Roman" w:cs="宋体" w:hint="eastAsia"/>
                <w:color w:val="000000" w:themeColor="text1"/>
                <w:kern w:val="0"/>
                <w:szCs w:val="21"/>
              </w:rPr>
              <w:t>的量。</w:t>
            </w:r>
          </w:p>
        </w:tc>
      </w:tr>
      <w:tr w:rsidR="00377FC5" w:rsidRPr="004C3EA4" w14:paraId="2F440F15" w14:textId="77777777" w:rsidTr="001E7284">
        <w:trPr>
          <w:cantSplit/>
          <w:trHeight w:val="454"/>
        </w:trPr>
        <w:tc>
          <w:tcPr>
            <w:tcW w:w="242" w:type="pct"/>
            <w:shd w:val="clear" w:color="auto" w:fill="auto"/>
            <w:vAlign w:val="center"/>
          </w:tcPr>
          <w:p w14:paraId="486DD4B3" w14:textId="4D7AF19E"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42</w:t>
            </w:r>
          </w:p>
        </w:tc>
        <w:tc>
          <w:tcPr>
            <w:tcW w:w="434" w:type="pct"/>
            <w:shd w:val="clear" w:color="auto" w:fill="auto"/>
            <w:vAlign w:val="center"/>
            <w:hideMark/>
          </w:tcPr>
          <w:p w14:paraId="3885A12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1416.5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2021</w:t>
            </w:r>
          </w:p>
        </w:tc>
        <w:tc>
          <w:tcPr>
            <w:tcW w:w="783" w:type="pct"/>
            <w:shd w:val="clear" w:color="auto" w:fill="auto"/>
            <w:vAlign w:val="center"/>
            <w:hideMark/>
          </w:tcPr>
          <w:p w14:paraId="7983617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一次性使用人体静脉血样采集容器中添加剂量的测定方法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部分：甘氨酸</w:t>
            </w:r>
          </w:p>
        </w:tc>
        <w:tc>
          <w:tcPr>
            <w:tcW w:w="486" w:type="pct"/>
            <w:shd w:val="clear" w:color="auto" w:fill="auto"/>
            <w:vAlign w:val="center"/>
            <w:hideMark/>
          </w:tcPr>
          <w:p w14:paraId="403F742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vAlign w:val="center"/>
            <w:hideMark/>
          </w:tcPr>
          <w:p w14:paraId="5D57556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29" w:type="pct"/>
            <w:shd w:val="clear" w:color="auto" w:fill="auto"/>
            <w:vAlign w:val="center"/>
            <w:hideMark/>
          </w:tcPr>
          <w:p w14:paraId="7A753A5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E4B421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8325DC5"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本标准规定了添加剂中含甘氨酸的一次性使用人体静脉血样采集容器（采集容器）中甘氨酸添加剂量的试验方法。本标准适用于含有甘氨酸添加剂的采集容器。</w:t>
            </w:r>
          </w:p>
        </w:tc>
      </w:tr>
      <w:tr w:rsidR="00377FC5" w:rsidRPr="004C3EA4" w14:paraId="02EE40AA" w14:textId="77777777" w:rsidTr="001E7284">
        <w:trPr>
          <w:cantSplit/>
          <w:trHeight w:val="454"/>
        </w:trPr>
        <w:tc>
          <w:tcPr>
            <w:tcW w:w="242" w:type="pct"/>
            <w:shd w:val="clear" w:color="auto" w:fill="auto"/>
            <w:vAlign w:val="center"/>
          </w:tcPr>
          <w:p w14:paraId="61035B2A" w14:textId="63423D36"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43</w:t>
            </w:r>
          </w:p>
        </w:tc>
        <w:tc>
          <w:tcPr>
            <w:tcW w:w="434" w:type="pct"/>
            <w:shd w:val="clear" w:color="auto" w:fill="auto"/>
            <w:vAlign w:val="center"/>
            <w:hideMark/>
          </w:tcPr>
          <w:p w14:paraId="58CD3F7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1416.6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2021</w:t>
            </w:r>
          </w:p>
        </w:tc>
        <w:tc>
          <w:tcPr>
            <w:tcW w:w="783" w:type="pct"/>
            <w:shd w:val="clear" w:color="auto" w:fill="auto"/>
            <w:vAlign w:val="center"/>
            <w:hideMark/>
          </w:tcPr>
          <w:p w14:paraId="5509611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一次性使用人体静脉血样采集容器中添加剂量的测定方法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部分：咪唑烷基脲</w:t>
            </w:r>
          </w:p>
        </w:tc>
        <w:tc>
          <w:tcPr>
            <w:tcW w:w="486" w:type="pct"/>
            <w:shd w:val="clear" w:color="auto" w:fill="auto"/>
            <w:vAlign w:val="center"/>
            <w:hideMark/>
          </w:tcPr>
          <w:p w14:paraId="63DEC8E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9" w:type="pct"/>
            <w:shd w:val="clear" w:color="auto" w:fill="auto"/>
            <w:vAlign w:val="center"/>
            <w:hideMark/>
          </w:tcPr>
          <w:p w14:paraId="74CD66E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29" w:type="pct"/>
            <w:shd w:val="clear" w:color="auto" w:fill="auto"/>
            <w:vAlign w:val="center"/>
            <w:hideMark/>
          </w:tcPr>
          <w:p w14:paraId="06F1C6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44D460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383660A" w14:textId="77777777" w:rsidR="00FC2329" w:rsidRPr="004C3EA4" w:rsidRDefault="00FC2329" w:rsidP="00377FC5">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本标准规定了测定添加剂中含咪唑烷基脲的一次性使用人体静脉血样采集容器（采集容器）中咪唑烷基脲添加剂量的试验方法。本标准适用于含有咪唑烷基脲添加剂的采集容器。</w:t>
            </w:r>
          </w:p>
        </w:tc>
      </w:tr>
      <w:tr w:rsidR="00377FC5" w:rsidRPr="004C3EA4" w14:paraId="1334DC85" w14:textId="77777777" w:rsidTr="00564E6A">
        <w:trPr>
          <w:cantSplit/>
          <w:trHeight w:val="454"/>
        </w:trPr>
        <w:tc>
          <w:tcPr>
            <w:tcW w:w="5000" w:type="pct"/>
            <w:gridSpan w:val="8"/>
            <w:shd w:val="clear" w:color="auto" w:fill="auto"/>
            <w:vAlign w:val="center"/>
            <w:hideMark/>
          </w:tcPr>
          <w:p w14:paraId="093361A0"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80" w:name="_Toc99807343"/>
            <w:r w:rsidRPr="004C3EA4">
              <w:rPr>
                <w:rFonts w:ascii="Times New Roman" w:hAnsi="Times New Roman" w:cs="宋体" w:hint="eastAsia"/>
                <w:b/>
                <w:bCs/>
                <w:color w:val="000000" w:themeColor="text1"/>
                <w:kern w:val="0"/>
                <w:sz w:val="24"/>
                <w:lang w:bidi="ar"/>
              </w:rPr>
              <w:t>（四）引流器械</w:t>
            </w:r>
            <w:bookmarkEnd w:id="80"/>
          </w:p>
        </w:tc>
      </w:tr>
      <w:tr w:rsidR="00377FC5" w:rsidRPr="004C3EA4" w14:paraId="2EE3EFA5" w14:textId="77777777" w:rsidTr="001E7284">
        <w:trPr>
          <w:cantSplit/>
          <w:trHeight w:val="454"/>
        </w:trPr>
        <w:tc>
          <w:tcPr>
            <w:tcW w:w="242" w:type="pct"/>
            <w:shd w:val="clear" w:color="auto" w:fill="auto"/>
            <w:vAlign w:val="center"/>
          </w:tcPr>
          <w:p w14:paraId="6DFC96EC" w14:textId="76F3E928"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44</w:t>
            </w:r>
          </w:p>
        </w:tc>
        <w:tc>
          <w:tcPr>
            <w:tcW w:w="434" w:type="pct"/>
            <w:shd w:val="clear" w:color="auto" w:fill="auto"/>
            <w:vAlign w:val="center"/>
            <w:hideMark/>
          </w:tcPr>
          <w:p w14:paraId="0E36CAA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0583.1-2015</w:t>
            </w:r>
          </w:p>
        </w:tc>
        <w:tc>
          <w:tcPr>
            <w:tcW w:w="783" w:type="pct"/>
            <w:shd w:val="clear" w:color="auto" w:fill="auto"/>
            <w:vAlign w:val="center"/>
            <w:hideMark/>
          </w:tcPr>
          <w:p w14:paraId="6709C5C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一次性使用胸腔引流装置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部分：水封式</w:t>
            </w:r>
          </w:p>
        </w:tc>
        <w:tc>
          <w:tcPr>
            <w:tcW w:w="486" w:type="pct"/>
            <w:shd w:val="clear" w:color="auto" w:fill="auto"/>
            <w:vAlign w:val="center"/>
            <w:hideMark/>
          </w:tcPr>
          <w:p w14:paraId="7CF5645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6D166F6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9" w:type="pct"/>
            <w:shd w:val="clear" w:color="auto" w:fill="auto"/>
            <w:vAlign w:val="center"/>
            <w:hideMark/>
          </w:tcPr>
          <w:p w14:paraId="10BBFB7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6AAB74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2E452D34" w14:textId="77777777" w:rsidR="00FC2329" w:rsidRPr="00377FC5" w:rsidRDefault="00FC2329" w:rsidP="00377FC5">
            <w:pPr>
              <w:widowControl/>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适用于无菌供应的水封式一次性使用的胸腔引流装置。该装置既可进行重力引流，也可与负压吸引系统连接，实现吸引引流。本标准规定了无菌供应的水封式一次性使用的胸腔引流装置的要求。本标准不适用于插入病人胸腔的胸腔引流导管、干封式胸腔引流装置和带自体血回输系统的胸腔引流装置上自体血回输系统，也不适用于病人携带的引流装置。本标准代替</w:t>
            </w:r>
            <w:r w:rsidRPr="00377FC5">
              <w:rPr>
                <w:rFonts w:ascii="Times New Roman" w:hAnsi="Times New Roman" w:cs="宋体" w:hint="eastAsia"/>
                <w:color w:val="000000" w:themeColor="text1"/>
                <w:kern w:val="0"/>
                <w:sz w:val="19"/>
                <w:szCs w:val="19"/>
              </w:rPr>
              <w:t>YY 0583-2005</w:t>
            </w:r>
            <w:r w:rsidRPr="00377FC5">
              <w:rPr>
                <w:rFonts w:ascii="Times New Roman" w:hAnsi="Times New Roman" w:cs="宋体" w:hint="eastAsia"/>
                <w:color w:val="000000" w:themeColor="text1"/>
                <w:kern w:val="0"/>
                <w:sz w:val="19"/>
                <w:szCs w:val="19"/>
              </w:rPr>
              <w:t>《一次性使用胸腔引流装置</w:t>
            </w:r>
            <w:r w:rsidRPr="00377FC5">
              <w:rPr>
                <w:rFonts w:ascii="Times New Roman" w:hAnsi="Times New Roman" w:cs="宋体" w:hint="eastAsia"/>
                <w:color w:val="000000" w:themeColor="text1"/>
                <w:kern w:val="0"/>
                <w:sz w:val="19"/>
                <w:szCs w:val="19"/>
              </w:rPr>
              <w:t xml:space="preserve"> </w:t>
            </w:r>
            <w:r w:rsidRPr="00377FC5">
              <w:rPr>
                <w:rFonts w:ascii="Times New Roman" w:hAnsi="Times New Roman" w:cs="宋体" w:hint="eastAsia"/>
                <w:color w:val="000000" w:themeColor="text1"/>
                <w:kern w:val="0"/>
                <w:sz w:val="19"/>
                <w:szCs w:val="19"/>
              </w:rPr>
              <w:t>水封式》。</w:t>
            </w:r>
          </w:p>
        </w:tc>
      </w:tr>
      <w:tr w:rsidR="00377FC5" w:rsidRPr="004C3EA4" w14:paraId="36721AAB" w14:textId="77777777" w:rsidTr="001E7284">
        <w:trPr>
          <w:cantSplit/>
          <w:trHeight w:val="454"/>
        </w:trPr>
        <w:tc>
          <w:tcPr>
            <w:tcW w:w="242" w:type="pct"/>
            <w:shd w:val="clear" w:color="auto" w:fill="auto"/>
            <w:vAlign w:val="center"/>
          </w:tcPr>
          <w:p w14:paraId="796D58EA" w14:textId="4013FF3A"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45</w:t>
            </w:r>
          </w:p>
        </w:tc>
        <w:tc>
          <w:tcPr>
            <w:tcW w:w="434" w:type="pct"/>
            <w:shd w:val="clear" w:color="auto" w:fill="auto"/>
            <w:vAlign w:val="center"/>
            <w:hideMark/>
          </w:tcPr>
          <w:p w14:paraId="72F9104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0583.2-2016</w:t>
            </w:r>
          </w:p>
        </w:tc>
        <w:tc>
          <w:tcPr>
            <w:tcW w:w="783" w:type="pct"/>
            <w:shd w:val="clear" w:color="auto" w:fill="auto"/>
            <w:vAlign w:val="center"/>
            <w:hideMark/>
          </w:tcPr>
          <w:p w14:paraId="57F1623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一次性使用胸腔引流装置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部分：干封阀式</w:t>
            </w:r>
          </w:p>
        </w:tc>
        <w:tc>
          <w:tcPr>
            <w:tcW w:w="486" w:type="pct"/>
            <w:shd w:val="clear" w:color="auto" w:fill="auto"/>
            <w:vAlign w:val="center"/>
            <w:hideMark/>
          </w:tcPr>
          <w:p w14:paraId="625167F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680D567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9" w:type="pct"/>
            <w:shd w:val="clear" w:color="auto" w:fill="auto"/>
            <w:vAlign w:val="center"/>
            <w:hideMark/>
          </w:tcPr>
          <w:p w14:paraId="62BB5C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8DADCC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0F547751" w14:textId="77777777"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适用于既可进行重力引流，也可与负压吸引系统连接，实现吸引引流的干封阀式胸腔引流装置。本标准规定了无菌供应的干封阀式一次性使用的胸腔引流装置的要求。本标准不适用于插入病人胸腔的胸腔引流导管和带自体血回输系统的胸腔引流装置上自体血回输系统。</w:t>
            </w:r>
          </w:p>
        </w:tc>
      </w:tr>
      <w:tr w:rsidR="00377FC5" w:rsidRPr="004C3EA4" w14:paraId="5FA081DF" w14:textId="77777777" w:rsidTr="001E7284">
        <w:trPr>
          <w:cantSplit/>
          <w:trHeight w:val="454"/>
        </w:trPr>
        <w:tc>
          <w:tcPr>
            <w:tcW w:w="242" w:type="pct"/>
            <w:shd w:val="clear" w:color="auto" w:fill="auto"/>
            <w:vAlign w:val="center"/>
          </w:tcPr>
          <w:p w14:paraId="5275ED75" w14:textId="42CBA028"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46</w:t>
            </w:r>
          </w:p>
        </w:tc>
        <w:tc>
          <w:tcPr>
            <w:tcW w:w="434" w:type="pct"/>
            <w:shd w:val="clear" w:color="auto" w:fill="auto"/>
            <w:vAlign w:val="center"/>
            <w:hideMark/>
          </w:tcPr>
          <w:p w14:paraId="11238B7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1287.1-2016</w:t>
            </w:r>
          </w:p>
        </w:tc>
        <w:tc>
          <w:tcPr>
            <w:tcW w:w="783" w:type="pct"/>
            <w:shd w:val="clear" w:color="auto" w:fill="auto"/>
            <w:vAlign w:val="center"/>
            <w:hideMark/>
          </w:tcPr>
          <w:p w14:paraId="1BA9B4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颅外引流系统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部分：颅脑穿刺外引流收集装置</w:t>
            </w:r>
          </w:p>
        </w:tc>
        <w:tc>
          <w:tcPr>
            <w:tcW w:w="486" w:type="pct"/>
            <w:shd w:val="clear" w:color="auto" w:fill="auto"/>
            <w:vAlign w:val="center"/>
            <w:hideMark/>
          </w:tcPr>
          <w:p w14:paraId="588B4B7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72DABFE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9" w:type="pct"/>
            <w:shd w:val="clear" w:color="auto" w:fill="auto"/>
            <w:vAlign w:val="center"/>
            <w:hideMark/>
          </w:tcPr>
          <w:p w14:paraId="4D0149E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457BF68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3FACB4CA" w14:textId="77777777"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本标准适用于脑脊液脑室外引流和脑出血（或血肿）外引流。本标准规定了颅脑外引流系统中的颅脑穿刺外引流收集装置的要求。</w:t>
            </w:r>
          </w:p>
        </w:tc>
      </w:tr>
      <w:tr w:rsidR="00377FC5" w:rsidRPr="004C3EA4" w14:paraId="6726DEF3" w14:textId="77777777" w:rsidTr="001E7284">
        <w:trPr>
          <w:cantSplit/>
          <w:trHeight w:val="454"/>
        </w:trPr>
        <w:tc>
          <w:tcPr>
            <w:tcW w:w="242" w:type="pct"/>
            <w:shd w:val="clear" w:color="auto" w:fill="auto"/>
            <w:vAlign w:val="center"/>
          </w:tcPr>
          <w:p w14:paraId="2BA335B5" w14:textId="58EDD307" w:rsidR="00FC2329" w:rsidRPr="004C3EA4" w:rsidRDefault="007E152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47</w:t>
            </w:r>
          </w:p>
        </w:tc>
        <w:tc>
          <w:tcPr>
            <w:tcW w:w="434" w:type="pct"/>
            <w:shd w:val="clear" w:color="auto" w:fill="auto"/>
            <w:vAlign w:val="center"/>
            <w:hideMark/>
          </w:tcPr>
          <w:p w14:paraId="2F50379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1287.2-2016</w:t>
            </w:r>
          </w:p>
        </w:tc>
        <w:tc>
          <w:tcPr>
            <w:tcW w:w="783" w:type="pct"/>
            <w:shd w:val="clear" w:color="auto" w:fill="auto"/>
            <w:vAlign w:val="center"/>
            <w:hideMark/>
          </w:tcPr>
          <w:p w14:paraId="3371B01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颅脑外引流系统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部分：腰椎穿刺脑脊液外引流收集装置</w:t>
            </w:r>
          </w:p>
        </w:tc>
        <w:tc>
          <w:tcPr>
            <w:tcW w:w="486" w:type="pct"/>
            <w:shd w:val="clear" w:color="auto" w:fill="auto"/>
            <w:vAlign w:val="center"/>
            <w:hideMark/>
          </w:tcPr>
          <w:p w14:paraId="2B7C3A9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57E0987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9" w:type="pct"/>
            <w:shd w:val="clear" w:color="auto" w:fill="auto"/>
            <w:vAlign w:val="center"/>
            <w:hideMark/>
          </w:tcPr>
          <w:p w14:paraId="5E45A60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30FF5F7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4FFE3AE9" w14:textId="77777777"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本标准规定了颅脑外引流系统中的腰椎穿刺脑脊液外引流收集装置的要求。本标准适用于颅脑外引流系统中的腰椎穿刺脑脊液外引流的收集装置。本标准不适用于颅脑外引流导管和颅内压力监测设备的要求。</w:t>
            </w:r>
          </w:p>
        </w:tc>
      </w:tr>
      <w:tr w:rsidR="00564E6A" w:rsidRPr="004C3EA4" w14:paraId="1FC7F0F2" w14:textId="77777777" w:rsidTr="001E7284">
        <w:trPr>
          <w:cantSplit/>
          <w:trHeight w:val="454"/>
        </w:trPr>
        <w:tc>
          <w:tcPr>
            <w:tcW w:w="242" w:type="pct"/>
            <w:shd w:val="clear" w:color="auto" w:fill="auto"/>
            <w:vAlign w:val="center"/>
          </w:tcPr>
          <w:p w14:paraId="5943F61B" w14:textId="76707AF0" w:rsidR="00FC2329" w:rsidRPr="004C3EA4" w:rsidRDefault="0042179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48</w:t>
            </w:r>
          </w:p>
        </w:tc>
        <w:tc>
          <w:tcPr>
            <w:tcW w:w="434" w:type="pct"/>
            <w:shd w:val="clear" w:color="auto" w:fill="auto"/>
            <w:vAlign w:val="center"/>
            <w:hideMark/>
          </w:tcPr>
          <w:p w14:paraId="1F453D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1287.3-2016</w:t>
            </w:r>
          </w:p>
        </w:tc>
        <w:tc>
          <w:tcPr>
            <w:tcW w:w="783" w:type="pct"/>
            <w:shd w:val="clear" w:color="auto" w:fill="auto"/>
            <w:vAlign w:val="center"/>
            <w:hideMark/>
          </w:tcPr>
          <w:p w14:paraId="3E63B2E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颅脑外引流系统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部分：颅脑外引流导管</w:t>
            </w:r>
          </w:p>
        </w:tc>
        <w:tc>
          <w:tcPr>
            <w:tcW w:w="486" w:type="pct"/>
            <w:shd w:val="clear" w:color="auto" w:fill="auto"/>
            <w:vAlign w:val="center"/>
            <w:hideMark/>
          </w:tcPr>
          <w:p w14:paraId="11D45EA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1B3F1E3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9" w:type="pct"/>
            <w:shd w:val="clear" w:color="auto" w:fill="auto"/>
            <w:vAlign w:val="center"/>
            <w:hideMark/>
          </w:tcPr>
          <w:p w14:paraId="5F778BC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083B5DE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SAC/TC106</w:t>
            </w:r>
          </w:p>
        </w:tc>
        <w:tc>
          <w:tcPr>
            <w:tcW w:w="1560" w:type="pct"/>
            <w:shd w:val="clear" w:color="auto" w:fill="auto"/>
            <w:vAlign w:val="center"/>
            <w:hideMark/>
          </w:tcPr>
          <w:p w14:paraId="688DB790" w14:textId="77777777" w:rsidR="00FC2329" w:rsidRPr="00377FC5" w:rsidRDefault="00FC2329" w:rsidP="00377FC5">
            <w:pPr>
              <w:widowControl/>
              <w:wordWrap w:val="0"/>
              <w:overflowPunct w:val="0"/>
              <w:rPr>
                <w:rFonts w:ascii="Times New Roman" w:hAnsi="Times New Roman" w:cs="宋体"/>
                <w:color w:val="000000" w:themeColor="text1"/>
                <w:kern w:val="0"/>
                <w:sz w:val="19"/>
                <w:szCs w:val="19"/>
              </w:rPr>
            </w:pPr>
            <w:r w:rsidRPr="00377FC5">
              <w:rPr>
                <w:rFonts w:ascii="Times New Roman" w:hAnsi="Times New Roman" w:cs="宋体" w:hint="eastAsia"/>
                <w:color w:val="000000" w:themeColor="text1"/>
                <w:kern w:val="0"/>
                <w:sz w:val="19"/>
                <w:szCs w:val="19"/>
              </w:rPr>
              <w:t>本标准规定了颅脑外引流系统中预期用于颅脑穿刺和腰椎穿刺的颅脑外引流导管的要求，以保证其在颅脑外引流系统中使用的安全、有效。本标准适用于颅脑外引流系统中预期用于颅脑穿刺和腰椎穿刺的颅脑外引流导管。本标准不适用于颅脑外引流系统中的导引器械和穿刺器械。</w:t>
            </w:r>
          </w:p>
        </w:tc>
      </w:tr>
    </w:tbl>
    <w:p w14:paraId="0AAF5D37" w14:textId="3FB650AC" w:rsidR="00FC2329" w:rsidRPr="004C3EA4" w:rsidRDefault="00FC2329" w:rsidP="000C6349">
      <w:pPr>
        <w:wordWrap w:val="0"/>
        <w:overflowPunct w:val="0"/>
        <w:rPr>
          <w:rFonts w:ascii="Times New Roman" w:hAnsi="Times New Roman"/>
          <w:color w:val="000000" w:themeColor="text1"/>
          <w:szCs w:val="21"/>
        </w:rPr>
      </w:pPr>
    </w:p>
    <w:p w14:paraId="103607AD" w14:textId="77777777" w:rsidR="000A5096" w:rsidRPr="004C3EA4" w:rsidRDefault="000A5096">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6E331FD8" w14:textId="04C566B9" w:rsidR="00FC2329" w:rsidRPr="004C3EA4" w:rsidRDefault="002E0BB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81" w:name="_Toc99807344"/>
      <w:r w:rsidRPr="004C3EA4">
        <w:rPr>
          <w:rFonts w:ascii="Times New Roman" w:eastAsia="宋体" w:hAnsi="Times New Roman" w:cs="Times New Roman" w:hint="eastAsia"/>
          <w:b/>
          <w:bCs/>
          <w:color w:val="000000" w:themeColor="text1"/>
          <w:sz w:val="32"/>
          <w:szCs w:val="32"/>
        </w:rPr>
        <w:lastRenderedPageBreak/>
        <w:t>八、纳米材料生物学评价</w:t>
      </w:r>
      <w:bookmarkEnd w:id="8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78"/>
        <w:gridCol w:w="2342"/>
        <w:gridCol w:w="1458"/>
        <w:gridCol w:w="1301"/>
        <w:gridCol w:w="1561"/>
        <w:gridCol w:w="1558"/>
        <w:gridCol w:w="4613"/>
      </w:tblGrid>
      <w:tr w:rsidR="00377FC5" w:rsidRPr="004C3EA4" w14:paraId="623A6131" w14:textId="77777777" w:rsidTr="000A5096">
        <w:trPr>
          <w:cantSplit/>
          <w:trHeight w:val="454"/>
          <w:tblHeader/>
        </w:trPr>
        <w:tc>
          <w:tcPr>
            <w:tcW w:w="228" w:type="pct"/>
            <w:shd w:val="clear" w:color="auto" w:fill="auto"/>
            <w:vAlign w:val="center"/>
            <w:hideMark/>
          </w:tcPr>
          <w:p w14:paraId="552A24EF"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4CD7B705"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92" w:type="pct"/>
            <w:shd w:val="clear" w:color="auto" w:fill="auto"/>
            <w:vAlign w:val="center"/>
            <w:hideMark/>
          </w:tcPr>
          <w:p w14:paraId="0A951EA0"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93" w:type="pct"/>
            <w:shd w:val="clear" w:color="auto" w:fill="auto"/>
            <w:vAlign w:val="center"/>
            <w:hideMark/>
          </w:tcPr>
          <w:p w14:paraId="15C49181"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40" w:type="pct"/>
            <w:shd w:val="clear" w:color="auto" w:fill="auto"/>
            <w:vAlign w:val="center"/>
            <w:hideMark/>
          </w:tcPr>
          <w:p w14:paraId="310ED03D"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28" w:type="pct"/>
            <w:shd w:val="clear" w:color="auto" w:fill="auto"/>
            <w:vAlign w:val="center"/>
            <w:hideMark/>
          </w:tcPr>
          <w:p w14:paraId="20578DDA"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7" w:type="pct"/>
            <w:shd w:val="clear" w:color="auto" w:fill="auto"/>
            <w:vAlign w:val="center"/>
            <w:hideMark/>
          </w:tcPr>
          <w:p w14:paraId="59E9A7EE"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73DC3717"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755B6D2E" w14:textId="77777777" w:rsidTr="0042179E">
        <w:trPr>
          <w:cantSplit/>
          <w:trHeight w:val="454"/>
        </w:trPr>
        <w:tc>
          <w:tcPr>
            <w:tcW w:w="228" w:type="pct"/>
            <w:shd w:val="clear" w:color="auto" w:fill="auto"/>
            <w:vAlign w:val="center"/>
          </w:tcPr>
          <w:p w14:paraId="242339DF" w14:textId="07AC3995" w:rsidR="00FC2329" w:rsidRPr="004C3EA4" w:rsidRDefault="0042179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49</w:t>
            </w:r>
          </w:p>
        </w:tc>
        <w:tc>
          <w:tcPr>
            <w:tcW w:w="432" w:type="pct"/>
            <w:shd w:val="clear" w:color="auto" w:fill="auto"/>
            <w:vAlign w:val="center"/>
            <w:hideMark/>
          </w:tcPr>
          <w:p w14:paraId="766FD9B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0993-2015</w:t>
            </w:r>
          </w:p>
        </w:tc>
        <w:tc>
          <w:tcPr>
            <w:tcW w:w="792" w:type="pct"/>
            <w:shd w:val="clear" w:color="auto" w:fill="auto"/>
            <w:vAlign w:val="center"/>
            <w:hideMark/>
          </w:tcPr>
          <w:p w14:paraId="3BFFC95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纳米材料：体外细胞毒性试验</w:t>
            </w:r>
            <w:r w:rsidRPr="004C3EA4">
              <w:rPr>
                <w:rFonts w:ascii="Times New Roman" w:hAnsi="Times New Roman" w:cs="宋体" w:hint="eastAsia"/>
                <w:color w:val="000000" w:themeColor="text1"/>
                <w:kern w:val="0"/>
                <w:szCs w:val="21"/>
              </w:rPr>
              <w:t>(MTT</w:t>
            </w:r>
            <w:r w:rsidRPr="004C3EA4">
              <w:rPr>
                <w:rFonts w:ascii="Times New Roman" w:hAnsi="Times New Roman" w:cs="宋体" w:hint="eastAsia"/>
                <w:color w:val="000000" w:themeColor="text1"/>
                <w:kern w:val="0"/>
                <w:szCs w:val="21"/>
              </w:rPr>
              <w:t>试验和</w:t>
            </w:r>
            <w:r w:rsidRPr="004C3EA4">
              <w:rPr>
                <w:rFonts w:ascii="Times New Roman" w:hAnsi="Times New Roman" w:cs="宋体" w:hint="eastAsia"/>
                <w:color w:val="000000" w:themeColor="text1"/>
                <w:kern w:val="0"/>
                <w:szCs w:val="21"/>
              </w:rPr>
              <w:t>LDH</w:t>
            </w:r>
            <w:r w:rsidRPr="004C3EA4">
              <w:rPr>
                <w:rFonts w:ascii="Times New Roman" w:hAnsi="Times New Roman" w:cs="宋体" w:hint="eastAsia"/>
                <w:color w:val="000000" w:themeColor="text1"/>
                <w:kern w:val="0"/>
                <w:szCs w:val="21"/>
              </w:rPr>
              <w:t>试验</w:t>
            </w:r>
            <w:r w:rsidRPr="004C3EA4">
              <w:rPr>
                <w:rFonts w:ascii="Times New Roman" w:hAnsi="Times New Roman" w:cs="宋体" w:hint="eastAsia"/>
                <w:color w:val="000000" w:themeColor="text1"/>
                <w:kern w:val="0"/>
                <w:szCs w:val="21"/>
              </w:rPr>
              <w:t>)</w:t>
            </w:r>
          </w:p>
        </w:tc>
        <w:tc>
          <w:tcPr>
            <w:tcW w:w="493" w:type="pct"/>
            <w:shd w:val="clear" w:color="auto" w:fill="auto"/>
            <w:vAlign w:val="center"/>
            <w:hideMark/>
          </w:tcPr>
          <w:p w14:paraId="5EDC380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40" w:type="pct"/>
            <w:shd w:val="clear" w:color="auto" w:fill="auto"/>
            <w:vAlign w:val="center"/>
            <w:hideMark/>
          </w:tcPr>
          <w:p w14:paraId="415DE5B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8" w:type="pct"/>
            <w:shd w:val="clear" w:color="auto" w:fill="auto"/>
            <w:vAlign w:val="center"/>
            <w:hideMark/>
          </w:tcPr>
          <w:p w14:paraId="4A43804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1A9C8D2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02E063A5"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本标准适用于纳米材料及纳米材料医疗器械（除纳米级颗粒或纤维被包裹或结合在一种不能释放或非游离的状态外）的体外细胞毒性评价，包括以</w:t>
            </w:r>
            <w:r w:rsidRPr="004C3EA4">
              <w:rPr>
                <w:rFonts w:ascii="Times New Roman" w:hAnsi="Times New Roman" w:cs="宋体" w:hint="eastAsia"/>
                <w:color w:val="000000" w:themeColor="text1"/>
                <w:kern w:val="0"/>
                <w:szCs w:val="21"/>
              </w:rPr>
              <w:t>L929</w:t>
            </w:r>
            <w:r w:rsidRPr="004C3EA4">
              <w:rPr>
                <w:rFonts w:ascii="Times New Roman" w:hAnsi="Times New Roman" w:cs="宋体" w:hint="eastAsia"/>
                <w:color w:val="000000" w:themeColor="text1"/>
                <w:kern w:val="0"/>
                <w:szCs w:val="21"/>
              </w:rPr>
              <w:t>为受试细胞的</w:t>
            </w:r>
            <w:r w:rsidRPr="004C3EA4">
              <w:rPr>
                <w:rFonts w:ascii="Times New Roman" w:hAnsi="Times New Roman" w:cs="宋体" w:hint="eastAsia"/>
                <w:color w:val="000000" w:themeColor="text1"/>
                <w:kern w:val="0"/>
                <w:szCs w:val="21"/>
              </w:rPr>
              <w:t>MTT</w:t>
            </w:r>
            <w:r w:rsidRPr="004C3EA4">
              <w:rPr>
                <w:rFonts w:ascii="Times New Roman" w:hAnsi="Times New Roman" w:cs="宋体" w:hint="eastAsia"/>
                <w:color w:val="000000" w:themeColor="text1"/>
                <w:kern w:val="0"/>
                <w:szCs w:val="21"/>
              </w:rPr>
              <w:t>试验和</w:t>
            </w:r>
            <w:r w:rsidRPr="004C3EA4">
              <w:rPr>
                <w:rFonts w:ascii="Times New Roman" w:hAnsi="Times New Roman" w:cs="宋体" w:hint="eastAsia"/>
                <w:color w:val="000000" w:themeColor="text1"/>
                <w:kern w:val="0"/>
                <w:szCs w:val="21"/>
              </w:rPr>
              <w:t>LDH</w:t>
            </w:r>
            <w:r w:rsidRPr="004C3EA4">
              <w:rPr>
                <w:rFonts w:ascii="Times New Roman" w:hAnsi="Times New Roman" w:cs="宋体" w:hint="eastAsia"/>
                <w:color w:val="000000" w:themeColor="text1"/>
                <w:kern w:val="0"/>
                <w:szCs w:val="21"/>
              </w:rPr>
              <w:t>试验。本标准规定了纳米材料及纳米材料医疗器械的体外细胞毒性试验方法、试样制备、操作步骤和评价等要求。本标准是对</w:t>
            </w:r>
            <w:r w:rsidRPr="004C3EA4">
              <w:rPr>
                <w:rFonts w:ascii="Times New Roman" w:hAnsi="Times New Roman" w:cs="宋体" w:hint="eastAsia"/>
                <w:color w:val="000000" w:themeColor="text1"/>
                <w:kern w:val="0"/>
                <w:szCs w:val="21"/>
              </w:rPr>
              <w:t xml:space="preserve"> GB/T 16886.5-2003</w:t>
            </w: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部分：体外细胞毒性试验》的补充。</w:t>
            </w:r>
          </w:p>
        </w:tc>
      </w:tr>
      <w:tr w:rsidR="00377FC5" w:rsidRPr="004C3EA4" w14:paraId="1A77B7F1" w14:textId="77777777" w:rsidTr="0042179E">
        <w:trPr>
          <w:cantSplit/>
          <w:trHeight w:val="454"/>
        </w:trPr>
        <w:tc>
          <w:tcPr>
            <w:tcW w:w="228" w:type="pct"/>
            <w:shd w:val="clear" w:color="auto" w:fill="auto"/>
            <w:vAlign w:val="center"/>
          </w:tcPr>
          <w:p w14:paraId="4F787F6A" w14:textId="7E359080" w:rsidR="00FC2329" w:rsidRPr="004C3EA4" w:rsidRDefault="0042179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50</w:t>
            </w:r>
          </w:p>
        </w:tc>
        <w:tc>
          <w:tcPr>
            <w:tcW w:w="432" w:type="pct"/>
            <w:shd w:val="clear" w:color="auto" w:fill="auto"/>
            <w:vAlign w:val="center"/>
            <w:hideMark/>
          </w:tcPr>
          <w:p w14:paraId="5CBCE01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1295-2015</w:t>
            </w:r>
          </w:p>
        </w:tc>
        <w:tc>
          <w:tcPr>
            <w:tcW w:w="792" w:type="pct"/>
            <w:shd w:val="clear" w:color="auto" w:fill="auto"/>
            <w:vAlign w:val="center"/>
            <w:hideMark/>
          </w:tcPr>
          <w:p w14:paraId="54EDE9B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纳米材料：细菌内毒素试验</w:t>
            </w:r>
          </w:p>
        </w:tc>
        <w:tc>
          <w:tcPr>
            <w:tcW w:w="493" w:type="pct"/>
            <w:shd w:val="clear" w:color="auto" w:fill="auto"/>
            <w:vAlign w:val="center"/>
            <w:hideMark/>
          </w:tcPr>
          <w:p w14:paraId="462BC1A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40" w:type="pct"/>
            <w:shd w:val="clear" w:color="auto" w:fill="auto"/>
            <w:vAlign w:val="center"/>
            <w:hideMark/>
          </w:tcPr>
          <w:p w14:paraId="17B1425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8" w:type="pct"/>
            <w:shd w:val="clear" w:color="auto" w:fill="auto"/>
            <w:vAlign w:val="center"/>
            <w:hideMark/>
          </w:tcPr>
          <w:p w14:paraId="064BDF0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27B8B37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73C9A97B"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能够被水性介质（例如：水、血清或反应介质）分散或浸提的纳米材料，包括组合在医疗器械中的纳米材料。本标准规定了应用鲎试验评价的纳米材料，用于细胞的体外生物学试验系统的术语、定义和试验方法等要求。</w:t>
            </w:r>
          </w:p>
        </w:tc>
      </w:tr>
      <w:tr w:rsidR="000A5096" w:rsidRPr="004C3EA4" w14:paraId="6EBF9DE3" w14:textId="77777777" w:rsidTr="0042179E">
        <w:trPr>
          <w:cantSplit/>
          <w:trHeight w:val="454"/>
        </w:trPr>
        <w:tc>
          <w:tcPr>
            <w:tcW w:w="228" w:type="pct"/>
            <w:shd w:val="clear" w:color="auto" w:fill="auto"/>
            <w:vAlign w:val="center"/>
          </w:tcPr>
          <w:p w14:paraId="7DD84D86" w14:textId="22CC8949" w:rsidR="00FC2329" w:rsidRPr="004C3EA4" w:rsidRDefault="0042179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51</w:t>
            </w:r>
          </w:p>
        </w:tc>
        <w:tc>
          <w:tcPr>
            <w:tcW w:w="432" w:type="pct"/>
            <w:shd w:val="clear" w:color="auto" w:fill="auto"/>
            <w:vAlign w:val="center"/>
            <w:hideMark/>
          </w:tcPr>
          <w:p w14:paraId="6E22F7A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1532-2017</w:t>
            </w:r>
          </w:p>
        </w:tc>
        <w:tc>
          <w:tcPr>
            <w:tcW w:w="792" w:type="pct"/>
            <w:shd w:val="clear" w:color="auto" w:fill="auto"/>
            <w:vAlign w:val="center"/>
            <w:hideMark/>
          </w:tcPr>
          <w:p w14:paraId="4E82AF5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纳米材料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溶血试验</w:t>
            </w:r>
          </w:p>
        </w:tc>
        <w:tc>
          <w:tcPr>
            <w:tcW w:w="493" w:type="pct"/>
            <w:shd w:val="clear" w:color="auto" w:fill="auto"/>
            <w:vAlign w:val="center"/>
            <w:hideMark/>
          </w:tcPr>
          <w:p w14:paraId="068D339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40" w:type="pct"/>
            <w:shd w:val="clear" w:color="auto" w:fill="auto"/>
            <w:vAlign w:val="center"/>
            <w:hideMark/>
          </w:tcPr>
          <w:p w14:paraId="7201B8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28" w:type="pct"/>
            <w:shd w:val="clear" w:color="auto" w:fill="auto"/>
            <w:vAlign w:val="center"/>
            <w:hideMark/>
          </w:tcPr>
          <w:p w14:paraId="470DBFE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7" w:type="pct"/>
            <w:shd w:val="clear" w:color="auto" w:fill="auto"/>
            <w:vAlign w:val="center"/>
            <w:hideMark/>
          </w:tcPr>
          <w:p w14:paraId="7588270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034E528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本标准规定了直接</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间接与血液接触的纳米材料及组合在医疗器械中纳米材料的溶血性能试验方法。本标准适用于直接</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间接与血液接触的纳米材料及组合在医疗器械中游离或释放的纳米材料的溶血性能评价。</w:t>
            </w:r>
          </w:p>
        </w:tc>
      </w:tr>
    </w:tbl>
    <w:p w14:paraId="1BB5FF89" w14:textId="4818FFCF" w:rsidR="00FC2329" w:rsidRPr="004C3EA4" w:rsidRDefault="00FC2329" w:rsidP="000C6349">
      <w:pPr>
        <w:wordWrap w:val="0"/>
        <w:overflowPunct w:val="0"/>
        <w:rPr>
          <w:rFonts w:ascii="Times New Roman" w:hAnsi="Times New Roman"/>
          <w:color w:val="000000" w:themeColor="text1"/>
          <w:szCs w:val="21"/>
        </w:rPr>
      </w:pPr>
    </w:p>
    <w:p w14:paraId="021A79CD" w14:textId="4CBF5988" w:rsidR="00FC2329" w:rsidRPr="004C3EA4" w:rsidRDefault="00FC2329" w:rsidP="000C6349">
      <w:pPr>
        <w:widowControl/>
        <w:wordWrap w:val="0"/>
        <w:overflowPunct w:val="0"/>
        <w:jc w:val="left"/>
        <w:rPr>
          <w:rFonts w:ascii="Times New Roman" w:hAnsi="Times New Roman"/>
          <w:color w:val="000000" w:themeColor="text1"/>
          <w:szCs w:val="21"/>
        </w:rPr>
      </w:pPr>
      <w:r w:rsidRPr="004C3EA4">
        <w:rPr>
          <w:rFonts w:ascii="Times New Roman" w:hAnsi="Times New Roman"/>
          <w:color w:val="000000" w:themeColor="text1"/>
          <w:szCs w:val="21"/>
        </w:rPr>
        <w:br w:type="page"/>
      </w:r>
    </w:p>
    <w:p w14:paraId="63DA88C1" w14:textId="54F2C586" w:rsidR="00FC2329" w:rsidRPr="004C3EA4" w:rsidRDefault="002E0BB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82" w:name="_Toc99807345"/>
      <w:r w:rsidRPr="004C3EA4">
        <w:rPr>
          <w:rFonts w:ascii="Times New Roman" w:eastAsia="宋体" w:hAnsi="Times New Roman" w:cs="Times New Roman" w:hint="eastAsia"/>
          <w:b/>
          <w:bCs/>
          <w:color w:val="000000" w:themeColor="text1"/>
          <w:sz w:val="32"/>
          <w:szCs w:val="32"/>
        </w:rPr>
        <w:lastRenderedPageBreak/>
        <w:t>九、辅助生殖医疗器械</w:t>
      </w:r>
      <w:bookmarkEnd w:id="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75"/>
        <w:gridCol w:w="2360"/>
        <w:gridCol w:w="1455"/>
        <w:gridCol w:w="1289"/>
        <w:gridCol w:w="1558"/>
        <w:gridCol w:w="1561"/>
        <w:gridCol w:w="4613"/>
      </w:tblGrid>
      <w:tr w:rsidR="00377FC5" w:rsidRPr="004C3EA4" w14:paraId="4F3057C7" w14:textId="77777777" w:rsidTr="000A5096">
        <w:trPr>
          <w:cantSplit/>
          <w:trHeight w:val="454"/>
          <w:tblHeader/>
        </w:trPr>
        <w:tc>
          <w:tcPr>
            <w:tcW w:w="228" w:type="pct"/>
            <w:shd w:val="clear" w:color="auto" w:fill="auto"/>
            <w:vAlign w:val="center"/>
            <w:hideMark/>
          </w:tcPr>
          <w:p w14:paraId="2D38A1A0"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1" w:type="pct"/>
            <w:shd w:val="clear" w:color="auto" w:fill="auto"/>
            <w:vAlign w:val="center"/>
            <w:hideMark/>
          </w:tcPr>
          <w:p w14:paraId="709D4F76"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798" w:type="pct"/>
            <w:shd w:val="clear" w:color="auto" w:fill="auto"/>
            <w:vAlign w:val="center"/>
            <w:hideMark/>
          </w:tcPr>
          <w:p w14:paraId="5DFE67FD"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92" w:type="pct"/>
            <w:shd w:val="clear" w:color="auto" w:fill="auto"/>
            <w:vAlign w:val="center"/>
            <w:hideMark/>
          </w:tcPr>
          <w:p w14:paraId="03E83426"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6" w:type="pct"/>
            <w:shd w:val="clear" w:color="auto" w:fill="auto"/>
            <w:vAlign w:val="center"/>
            <w:hideMark/>
          </w:tcPr>
          <w:p w14:paraId="7E25441B"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27" w:type="pct"/>
            <w:shd w:val="clear" w:color="auto" w:fill="auto"/>
            <w:vAlign w:val="center"/>
            <w:hideMark/>
          </w:tcPr>
          <w:p w14:paraId="76B2C9C0"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8" w:type="pct"/>
            <w:shd w:val="clear" w:color="auto" w:fill="auto"/>
            <w:vAlign w:val="center"/>
            <w:hideMark/>
          </w:tcPr>
          <w:p w14:paraId="43F2B406"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50F12BF6"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32F34BF9" w14:textId="77777777" w:rsidTr="00650221">
        <w:trPr>
          <w:cantSplit/>
          <w:trHeight w:val="454"/>
        </w:trPr>
        <w:tc>
          <w:tcPr>
            <w:tcW w:w="228" w:type="pct"/>
            <w:shd w:val="clear" w:color="auto" w:fill="auto"/>
            <w:vAlign w:val="center"/>
          </w:tcPr>
          <w:p w14:paraId="7469E6E4" w14:textId="76F89588"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52</w:t>
            </w:r>
          </w:p>
        </w:tc>
        <w:tc>
          <w:tcPr>
            <w:tcW w:w="431" w:type="pct"/>
            <w:shd w:val="clear" w:color="auto" w:fill="auto"/>
            <w:vAlign w:val="center"/>
            <w:hideMark/>
          </w:tcPr>
          <w:p w14:paraId="1DCBADB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0995-2015</w:t>
            </w:r>
          </w:p>
        </w:tc>
        <w:tc>
          <w:tcPr>
            <w:tcW w:w="798" w:type="pct"/>
            <w:shd w:val="clear" w:color="auto" w:fill="auto"/>
            <w:vAlign w:val="center"/>
            <w:hideMark/>
          </w:tcPr>
          <w:p w14:paraId="29D42D1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人类辅助生殖技术用医疗器械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术语和定义</w:t>
            </w:r>
          </w:p>
        </w:tc>
        <w:tc>
          <w:tcPr>
            <w:tcW w:w="492" w:type="pct"/>
            <w:shd w:val="clear" w:color="auto" w:fill="auto"/>
            <w:vAlign w:val="center"/>
            <w:hideMark/>
          </w:tcPr>
          <w:p w14:paraId="4BD346A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6" w:type="pct"/>
            <w:shd w:val="clear" w:color="auto" w:fill="auto"/>
            <w:vAlign w:val="center"/>
            <w:hideMark/>
          </w:tcPr>
          <w:p w14:paraId="034ACA2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7" w:type="pct"/>
            <w:shd w:val="clear" w:color="auto" w:fill="auto"/>
            <w:vAlign w:val="center"/>
            <w:hideMark/>
          </w:tcPr>
          <w:p w14:paraId="67398D8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8" w:type="pct"/>
            <w:shd w:val="clear" w:color="auto" w:fill="auto"/>
            <w:vAlign w:val="center"/>
            <w:hideMark/>
          </w:tcPr>
          <w:p w14:paraId="25F6AA8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02F959B6"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本标准适用于人类辅助生殖技术使用的医疗器械。本标准规定了人类辅助生殖技术中的体外受精</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胚胎移植技术及其衍生技术所使用的医疗器械的术语和定义。</w:t>
            </w:r>
          </w:p>
        </w:tc>
      </w:tr>
      <w:tr w:rsidR="00377FC5" w:rsidRPr="004C3EA4" w14:paraId="4CDD5FA6" w14:textId="77777777" w:rsidTr="00650221">
        <w:trPr>
          <w:cantSplit/>
          <w:trHeight w:val="454"/>
        </w:trPr>
        <w:tc>
          <w:tcPr>
            <w:tcW w:w="228" w:type="pct"/>
            <w:shd w:val="clear" w:color="auto" w:fill="auto"/>
            <w:vAlign w:val="center"/>
          </w:tcPr>
          <w:p w14:paraId="3AB6536C" w14:textId="333201A4"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53</w:t>
            </w:r>
          </w:p>
        </w:tc>
        <w:tc>
          <w:tcPr>
            <w:tcW w:w="431" w:type="pct"/>
            <w:shd w:val="clear" w:color="auto" w:fill="auto"/>
            <w:vAlign w:val="center"/>
            <w:hideMark/>
          </w:tcPr>
          <w:p w14:paraId="7FAB170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1434-2016</w:t>
            </w:r>
          </w:p>
        </w:tc>
        <w:tc>
          <w:tcPr>
            <w:tcW w:w="798" w:type="pct"/>
            <w:shd w:val="clear" w:color="auto" w:fill="auto"/>
            <w:vAlign w:val="center"/>
            <w:hideMark/>
          </w:tcPr>
          <w:p w14:paraId="61A005C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人类体外辅助生殖技术用医疗器械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体外鼠胚试验</w:t>
            </w:r>
          </w:p>
        </w:tc>
        <w:tc>
          <w:tcPr>
            <w:tcW w:w="492" w:type="pct"/>
            <w:shd w:val="clear" w:color="auto" w:fill="auto"/>
            <w:vAlign w:val="center"/>
            <w:hideMark/>
          </w:tcPr>
          <w:p w14:paraId="530A2B4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6" w:type="pct"/>
            <w:shd w:val="clear" w:color="auto" w:fill="auto"/>
            <w:vAlign w:val="center"/>
            <w:hideMark/>
          </w:tcPr>
          <w:p w14:paraId="482C603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shd w:val="clear" w:color="auto" w:fill="auto"/>
            <w:vAlign w:val="center"/>
            <w:hideMark/>
          </w:tcPr>
          <w:p w14:paraId="697535F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8" w:type="pct"/>
            <w:shd w:val="clear" w:color="auto" w:fill="auto"/>
            <w:vAlign w:val="center"/>
            <w:hideMark/>
          </w:tcPr>
          <w:p w14:paraId="50A41FD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43667683"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本标准规定了体外鼠胚试验方法。本标准适用于与配子和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或胚胎接触的人类体外辅助生殖技术用医疗器械的安全性评价。</w:t>
            </w:r>
          </w:p>
        </w:tc>
      </w:tr>
      <w:tr w:rsidR="00377FC5" w:rsidRPr="004C3EA4" w14:paraId="2BC99AD9" w14:textId="77777777" w:rsidTr="00650221">
        <w:trPr>
          <w:cantSplit/>
          <w:trHeight w:val="454"/>
        </w:trPr>
        <w:tc>
          <w:tcPr>
            <w:tcW w:w="228" w:type="pct"/>
            <w:shd w:val="clear" w:color="auto" w:fill="auto"/>
            <w:vAlign w:val="center"/>
          </w:tcPr>
          <w:p w14:paraId="63AB37E6" w14:textId="63715B9B"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54</w:t>
            </w:r>
          </w:p>
        </w:tc>
        <w:tc>
          <w:tcPr>
            <w:tcW w:w="431" w:type="pct"/>
            <w:shd w:val="clear" w:color="auto" w:fill="auto"/>
            <w:vAlign w:val="center"/>
            <w:hideMark/>
          </w:tcPr>
          <w:p w14:paraId="3A8C4F2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1535-2017</w:t>
            </w:r>
          </w:p>
        </w:tc>
        <w:tc>
          <w:tcPr>
            <w:tcW w:w="798" w:type="pct"/>
            <w:shd w:val="clear" w:color="auto" w:fill="auto"/>
            <w:vAlign w:val="center"/>
            <w:hideMark/>
          </w:tcPr>
          <w:p w14:paraId="33C5EB9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人类体外辅助生殖技术用医疗器械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生物学评价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人精子存活试验</w:t>
            </w:r>
          </w:p>
        </w:tc>
        <w:tc>
          <w:tcPr>
            <w:tcW w:w="492" w:type="pct"/>
            <w:shd w:val="clear" w:color="auto" w:fill="auto"/>
            <w:vAlign w:val="center"/>
            <w:hideMark/>
          </w:tcPr>
          <w:p w14:paraId="4AEB672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6" w:type="pct"/>
            <w:shd w:val="clear" w:color="auto" w:fill="auto"/>
            <w:vAlign w:val="center"/>
            <w:hideMark/>
          </w:tcPr>
          <w:p w14:paraId="43E0391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27" w:type="pct"/>
            <w:shd w:val="clear" w:color="auto" w:fill="auto"/>
            <w:vAlign w:val="center"/>
            <w:hideMark/>
          </w:tcPr>
          <w:p w14:paraId="0BFA70D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8" w:type="pct"/>
            <w:shd w:val="clear" w:color="auto" w:fill="auto"/>
            <w:vAlign w:val="center"/>
            <w:hideMark/>
          </w:tcPr>
          <w:p w14:paraId="21C6860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581153D3" w14:textId="0B6B7B03" w:rsidR="00FC2329" w:rsidRPr="004C3EA4" w:rsidRDefault="006055B2" w:rsidP="008C7B86">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本标准规定了人类体外辅助生殖技术用医疗器械应用于人精子存活试验的生物学评价的试验方法。本标准适用于评价在人类体外辅助生殖技术用医疗器械中与精子直接接触的培养液类及器具</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耗材类产品可能产生的毒性风险，也适用于评价与卵母细胞或胚胎直接接触的培养液类及器具</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耗材类产品可能产生的毒性风险。本标准不适用于精子制动剂（造成精子运动能力明显下降）、透明质酸酶（影响精子膜，进而影响精子运动）、配子</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胚胎冷冻复苏液（明显不利于精子运动）的检测。</w:t>
            </w:r>
          </w:p>
        </w:tc>
      </w:tr>
      <w:tr w:rsidR="00377FC5" w:rsidRPr="004C3EA4" w14:paraId="19074008" w14:textId="77777777" w:rsidTr="00650221">
        <w:trPr>
          <w:cantSplit/>
          <w:trHeight w:val="454"/>
        </w:trPr>
        <w:tc>
          <w:tcPr>
            <w:tcW w:w="228" w:type="pct"/>
            <w:shd w:val="clear" w:color="auto" w:fill="auto"/>
            <w:vAlign w:val="center"/>
          </w:tcPr>
          <w:p w14:paraId="70463E76" w14:textId="45524BF4"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55</w:t>
            </w:r>
          </w:p>
        </w:tc>
        <w:tc>
          <w:tcPr>
            <w:tcW w:w="431" w:type="pct"/>
            <w:shd w:val="clear" w:color="auto" w:fill="auto"/>
            <w:vAlign w:val="center"/>
            <w:hideMark/>
          </w:tcPr>
          <w:p w14:paraId="51D7279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1688-2021</w:t>
            </w:r>
          </w:p>
        </w:tc>
        <w:tc>
          <w:tcPr>
            <w:tcW w:w="798" w:type="pct"/>
            <w:shd w:val="clear" w:color="auto" w:fill="auto"/>
            <w:vAlign w:val="center"/>
            <w:hideMark/>
          </w:tcPr>
          <w:p w14:paraId="46165C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人类辅助生殖技术用医疗器械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囊胚细胞染色和计数方法</w:t>
            </w:r>
          </w:p>
        </w:tc>
        <w:tc>
          <w:tcPr>
            <w:tcW w:w="492" w:type="pct"/>
            <w:shd w:val="clear" w:color="auto" w:fill="auto"/>
            <w:vAlign w:val="center"/>
            <w:hideMark/>
          </w:tcPr>
          <w:p w14:paraId="62E9ED8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6" w:type="pct"/>
            <w:shd w:val="clear" w:color="auto" w:fill="auto"/>
            <w:vAlign w:val="center"/>
            <w:hideMark/>
          </w:tcPr>
          <w:p w14:paraId="434B5A5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27" w:type="pct"/>
            <w:shd w:val="clear" w:color="auto" w:fill="auto"/>
            <w:vAlign w:val="center"/>
            <w:hideMark/>
          </w:tcPr>
          <w:p w14:paraId="3CD5C22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8" w:type="pct"/>
            <w:shd w:val="clear" w:color="auto" w:fill="auto"/>
            <w:vAlign w:val="center"/>
            <w:hideMark/>
          </w:tcPr>
          <w:p w14:paraId="6F871AE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2D1EFE1C" w14:textId="4FD791A1" w:rsidR="00FC2329" w:rsidRPr="004C3EA4" w:rsidRDefault="006055B2" w:rsidP="008C7B86">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本标准规定了对小鼠囊胚细胞进行染色和计数的试验方法。本标准适用于与配子和</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或胚胎直接或间接接触的人类辅助生殖技术用医疗器械的安全性评价。</w:t>
            </w:r>
          </w:p>
        </w:tc>
      </w:tr>
      <w:tr w:rsidR="00377FC5" w:rsidRPr="004C3EA4" w14:paraId="54B4760B" w14:textId="77777777" w:rsidTr="00650221">
        <w:trPr>
          <w:cantSplit/>
          <w:trHeight w:val="454"/>
        </w:trPr>
        <w:tc>
          <w:tcPr>
            <w:tcW w:w="228" w:type="pct"/>
            <w:shd w:val="clear" w:color="auto" w:fill="auto"/>
            <w:vAlign w:val="center"/>
          </w:tcPr>
          <w:p w14:paraId="46302DCD" w14:textId="0D79904E"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56</w:t>
            </w:r>
          </w:p>
        </w:tc>
        <w:tc>
          <w:tcPr>
            <w:tcW w:w="431" w:type="pct"/>
            <w:shd w:val="clear" w:color="auto" w:fill="auto"/>
            <w:vAlign w:val="center"/>
            <w:hideMark/>
          </w:tcPr>
          <w:p w14:paraId="4159E27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1698-2020</w:t>
            </w:r>
          </w:p>
        </w:tc>
        <w:tc>
          <w:tcPr>
            <w:tcW w:w="798" w:type="pct"/>
            <w:shd w:val="clear" w:color="auto" w:fill="auto"/>
            <w:vAlign w:val="center"/>
            <w:hideMark/>
          </w:tcPr>
          <w:p w14:paraId="3051FCF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人类体外辅助生殖技术用医疗器械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辅助生殖穿刺取卵针</w:t>
            </w:r>
          </w:p>
        </w:tc>
        <w:tc>
          <w:tcPr>
            <w:tcW w:w="492" w:type="pct"/>
            <w:shd w:val="clear" w:color="auto" w:fill="auto"/>
            <w:vAlign w:val="center"/>
            <w:hideMark/>
          </w:tcPr>
          <w:p w14:paraId="54638F9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6" w:type="pct"/>
            <w:shd w:val="clear" w:color="auto" w:fill="auto"/>
            <w:vAlign w:val="center"/>
            <w:hideMark/>
          </w:tcPr>
          <w:p w14:paraId="0A885C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27" w:type="pct"/>
            <w:shd w:val="clear" w:color="auto" w:fill="auto"/>
            <w:vAlign w:val="center"/>
            <w:hideMark/>
          </w:tcPr>
          <w:p w14:paraId="2C47557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8" w:type="pct"/>
            <w:shd w:val="clear" w:color="auto" w:fill="auto"/>
            <w:vAlign w:val="center"/>
            <w:hideMark/>
          </w:tcPr>
          <w:p w14:paraId="47A6B71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61CB70D5"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类体外辅助生殖技术用医疗器械辅助生殖穿刺取卵针的规格型号、组成和材料、设计属性、要求及试验方法、无菌产品灭菌要求、包装、标志和说明书。本标准适用于人类体外辅助生殖技术用医疗器械辅助生殖穿刺取卵针，在超声波引导下对卵巢穿刺抽吸卵泡液获取卵母细胞。</w:t>
            </w:r>
          </w:p>
        </w:tc>
      </w:tr>
      <w:tr w:rsidR="00377FC5" w:rsidRPr="004C3EA4" w14:paraId="25AE9A40" w14:textId="77777777" w:rsidTr="00650221">
        <w:trPr>
          <w:cantSplit/>
          <w:trHeight w:val="454"/>
        </w:trPr>
        <w:tc>
          <w:tcPr>
            <w:tcW w:w="228" w:type="pct"/>
            <w:shd w:val="clear" w:color="auto" w:fill="auto"/>
            <w:vAlign w:val="center"/>
          </w:tcPr>
          <w:p w14:paraId="2A215598" w14:textId="58636969"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57</w:t>
            </w:r>
          </w:p>
        </w:tc>
        <w:tc>
          <w:tcPr>
            <w:tcW w:w="431" w:type="pct"/>
            <w:shd w:val="clear" w:color="auto" w:fill="auto"/>
            <w:vAlign w:val="center"/>
            <w:hideMark/>
          </w:tcPr>
          <w:p w14:paraId="5BDD7AA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1718-2020</w:t>
            </w:r>
          </w:p>
        </w:tc>
        <w:tc>
          <w:tcPr>
            <w:tcW w:w="798" w:type="pct"/>
            <w:shd w:val="clear" w:color="auto" w:fill="auto"/>
            <w:vAlign w:val="center"/>
            <w:hideMark/>
          </w:tcPr>
          <w:p w14:paraId="5AB6B7E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人类体外辅助生殖技术用医疗器械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胚胎移植导管</w:t>
            </w:r>
          </w:p>
        </w:tc>
        <w:tc>
          <w:tcPr>
            <w:tcW w:w="492" w:type="pct"/>
            <w:shd w:val="clear" w:color="auto" w:fill="auto"/>
            <w:vAlign w:val="center"/>
            <w:hideMark/>
          </w:tcPr>
          <w:p w14:paraId="2EBACA7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6" w:type="pct"/>
            <w:shd w:val="clear" w:color="auto" w:fill="auto"/>
            <w:vAlign w:val="center"/>
            <w:hideMark/>
          </w:tcPr>
          <w:p w14:paraId="4EF679D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27" w:type="pct"/>
            <w:shd w:val="clear" w:color="auto" w:fill="auto"/>
            <w:vAlign w:val="center"/>
            <w:hideMark/>
          </w:tcPr>
          <w:p w14:paraId="60AC3C6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8" w:type="pct"/>
            <w:shd w:val="clear" w:color="auto" w:fill="auto"/>
            <w:vAlign w:val="center"/>
            <w:hideMark/>
          </w:tcPr>
          <w:p w14:paraId="4A96812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0AE59C6C"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本标准规定了人类体外辅助生殖技术用医疗器械胚胎移植导管的组成、要求、试验方法、标志、包装、运输。本标准适用于将配子、合子、卵裂期胚胎或囊胚向子宫腔内或输卵管内移植用的胚胎移植导管。</w:t>
            </w:r>
          </w:p>
        </w:tc>
      </w:tr>
      <w:tr w:rsidR="002E0BBA" w:rsidRPr="004C3EA4" w14:paraId="7BA114D4" w14:textId="77777777" w:rsidTr="00650221">
        <w:trPr>
          <w:cantSplit/>
          <w:trHeight w:val="454"/>
        </w:trPr>
        <w:tc>
          <w:tcPr>
            <w:tcW w:w="228" w:type="pct"/>
            <w:shd w:val="clear" w:color="auto" w:fill="auto"/>
            <w:vAlign w:val="center"/>
          </w:tcPr>
          <w:p w14:paraId="366059E0" w14:textId="0BD11ADB"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58</w:t>
            </w:r>
          </w:p>
        </w:tc>
        <w:tc>
          <w:tcPr>
            <w:tcW w:w="431" w:type="pct"/>
            <w:shd w:val="clear" w:color="auto" w:fill="auto"/>
            <w:vAlign w:val="center"/>
            <w:hideMark/>
          </w:tcPr>
          <w:p w14:paraId="2964AAF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1695-2020</w:t>
            </w:r>
          </w:p>
        </w:tc>
        <w:tc>
          <w:tcPr>
            <w:tcW w:w="798" w:type="pct"/>
            <w:shd w:val="clear" w:color="auto" w:fill="auto"/>
            <w:vAlign w:val="center"/>
            <w:hideMark/>
          </w:tcPr>
          <w:p w14:paraId="15FE746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人类辅助生殖技术用医疗器械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培养用液中氨基酸检测方法</w:t>
            </w:r>
          </w:p>
        </w:tc>
        <w:tc>
          <w:tcPr>
            <w:tcW w:w="492" w:type="pct"/>
            <w:shd w:val="clear" w:color="auto" w:fill="auto"/>
            <w:vAlign w:val="center"/>
            <w:hideMark/>
          </w:tcPr>
          <w:p w14:paraId="5DC39A1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6" w:type="pct"/>
            <w:shd w:val="clear" w:color="auto" w:fill="auto"/>
            <w:vAlign w:val="center"/>
            <w:hideMark/>
          </w:tcPr>
          <w:p w14:paraId="33FBFB1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27" w:type="pct"/>
            <w:shd w:val="clear" w:color="auto" w:fill="auto"/>
            <w:vAlign w:val="center"/>
            <w:hideMark/>
          </w:tcPr>
          <w:p w14:paraId="64DC6FC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8" w:type="pct"/>
            <w:shd w:val="clear" w:color="auto" w:fill="auto"/>
            <w:vAlign w:val="center"/>
            <w:hideMark/>
          </w:tcPr>
          <w:p w14:paraId="77BA127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shd w:val="clear" w:color="auto" w:fill="auto"/>
            <w:vAlign w:val="center"/>
            <w:hideMark/>
          </w:tcPr>
          <w:p w14:paraId="386451C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本标准规定了用氨基酸分析仪法、高效液相色谱串联三重四极杆质谱仪法、高效液相色谱柱前衍生法检测人类辅助生殖技术用培养用液中氨基酸成分。本标准适用于人类辅助生殖技术用培养用液中所含甘氨酸（</w:t>
            </w:r>
            <w:r w:rsidRPr="004C3EA4">
              <w:rPr>
                <w:rFonts w:ascii="Times New Roman" w:hAnsi="Times New Roman" w:cs="宋体" w:hint="eastAsia"/>
                <w:color w:val="000000" w:themeColor="text1"/>
                <w:kern w:val="0"/>
                <w:szCs w:val="21"/>
              </w:rPr>
              <w:t>GLY</w:t>
            </w:r>
            <w:r w:rsidRPr="004C3EA4">
              <w:rPr>
                <w:rFonts w:ascii="Times New Roman" w:hAnsi="Times New Roman" w:cs="宋体" w:hint="eastAsia"/>
                <w:color w:val="000000" w:themeColor="text1"/>
                <w:kern w:val="0"/>
                <w:szCs w:val="21"/>
              </w:rPr>
              <w:t>）、亮氨酸（</w:t>
            </w:r>
            <w:r w:rsidRPr="004C3EA4">
              <w:rPr>
                <w:rFonts w:ascii="Times New Roman" w:hAnsi="Times New Roman" w:cs="宋体" w:hint="eastAsia"/>
                <w:color w:val="000000" w:themeColor="text1"/>
                <w:kern w:val="0"/>
                <w:szCs w:val="21"/>
              </w:rPr>
              <w:t>LEU</w:t>
            </w:r>
            <w:r w:rsidRPr="004C3EA4">
              <w:rPr>
                <w:rFonts w:ascii="Times New Roman" w:hAnsi="Times New Roman" w:cs="宋体" w:hint="eastAsia"/>
                <w:color w:val="000000" w:themeColor="text1"/>
                <w:kern w:val="0"/>
                <w:szCs w:val="21"/>
              </w:rPr>
              <w:t>）、蛋氨酸（</w:t>
            </w:r>
            <w:r w:rsidRPr="004C3EA4">
              <w:rPr>
                <w:rFonts w:ascii="Times New Roman" w:hAnsi="Times New Roman" w:cs="宋体" w:hint="eastAsia"/>
                <w:color w:val="000000" w:themeColor="text1"/>
                <w:kern w:val="0"/>
                <w:szCs w:val="21"/>
              </w:rPr>
              <w:t>MET</w:t>
            </w:r>
            <w:r w:rsidRPr="004C3EA4">
              <w:rPr>
                <w:rFonts w:ascii="Times New Roman" w:hAnsi="Times New Roman" w:cs="宋体" w:hint="eastAsia"/>
                <w:color w:val="000000" w:themeColor="text1"/>
                <w:kern w:val="0"/>
                <w:szCs w:val="21"/>
              </w:rPr>
              <w:t>）、酪氨酸（</w:t>
            </w:r>
            <w:r w:rsidRPr="004C3EA4">
              <w:rPr>
                <w:rFonts w:ascii="Times New Roman" w:hAnsi="Times New Roman" w:cs="宋体" w:hint="eastAsia"/>
                <w:color w:val="000000" w:themeColor="text1"/>
                <w:kern w:val="0"/>
                <w:szCs w:val="21"/>
              </w:rPr>
              <w:t>TYR</w:t>
            </w:r>
            <w:r w:rsidRPr="004C3EA4">
              <w:rPr>
                <w:rFonts w:ascii="Times New Roman" w:hAnsi="Times New Roman" w:cs="宋体" w:hint="eastAsia"/>
                <w:color w:val="000000" w:themeColor="text1"/>
                <w:kern w:val="0"/>
                <w:szCs w:val="21"/>
              </w:rPr>
              <w:t>）、组氨酸（</w:t>
            </w:r>
            <w:r w:rsidRPr="004C3EA4">
              <w:rPr>
                <w:rFonts w:ascii="Times New Roman" w:hAnsi="Times New Roman" w:cs="宋体" w:hint="eastAsia"/>
                <w:color w:val="000000" w:themeColor="text1"/>
                <w:kern w:val="0"/>
                <w:szCs w:val="21"/>
              </w:rPr>
              <w:t>HIS</w:t>
            </w:r>
            <w:r w:rsidRPr="004C3EA4">
              <w:rPr>
                <w:rFonts w:ascii="Times New Roman" w:hAnsi="Times New Roman" w:cs="宋体" w:hint="eastAsia"/>
                <w:color w:val="000000" w:themeColor="text1"/>
                <w:kern w:val="0"/>
                <w:szCs w:val="21"/>
              </w:rPr>
              <w:t>）、苏氨酸（</w:t>
            </w:r>
            <w:r w:rsidRPr="004C3EA4">
              <w:rPr>
                <w:rFonts w:ascii="Times New Roman" w:hAnsi="Times New Roman" w:cs="宋体" w:hint="eastAsia"/>
                <w:color w:val="000000" w:themeColor="text1"/>
                <w:kern w:val="0"/>
                <w:szCs w:val="21"/>
              </w:rPr>
              <w:t>THR</w:t>
            </w:r>
            <w:r w:rsidRPr="004C3EA4">
              <w:rPr>
                <w:rFonts w:ascii="Times New Roman" w:hAnsi="Times New Roman" w:cs="宋体" w:hint="eastAsia"/>
                <w:color w:val="000000" w:themeColor="text1"/>
                <w:kern w:val="0"/>
                <w:szCs w:val="21"/>
              </w:rPr>
              <w:t>）、丙氨酸（</w:t>
            </w:r>
            <w:r w:rsidRPr="004C3EA4">
              <w:rPr>
                <w:rFonts w:ascii="Times New Roman" w:hAnsi="Times New Roman" w:cs="宋体" w:hint="eastAsia"/>
                <w:color w:val="000000" w:themeColor="text1"/>
                <w:kern w:val="0"/>
                <w:szCs w:val="21"/>
              </w:rPr>
              <w:t>ALA</w:t>
            </w:r>
            <w:r w:rsidRPr="004C3EA4">
              <w:rPr>
                <w:rFonts w:ascii="Times New Roman" w:hAnsi="Times New Roman" w:cs="宋体" w:hint="eastAsia"/>
                <w:color w:val="000000" w:themeColor="text1"/>
                <w:kern w:val="0"/>
                <w:szCs w:val="21"/>
              </w:rPr>
              <w:t>）、异亮氨酸（</w:t>
            </w:r>
            <w:r w:rsidRPr="004C3EA4">
              <w:rPr>
                <w:rFonts w:ascii="Times New Roman" w:hAnsi="Times New Roman" w:cs="宋体" w:hint="eastAsia"/>
                <w:color w:val="000000" w:themeColor="text1"/>
                <w:kern w:val="0"/>
                <w:szCs w:val="21"/>
              </w:rPr>
              <w:t>ILE</w:t>
            </w:r>
            <w:r w:rsidRPr="004C3EA4">
              <w:rPr>
                <w:rFonts w:ascii="Times New Roman" w:hAnsi="Times New Roman" w:cs="宋体" w:hint="eastAsia"/>
                <w:color w:val="000000" w:themeColor="text1"/>
                <w:kern w:val="0"/>
                <w:szCs w:val="21"/>
              </w:rPr>
              <w:t>）、色氨酸（</w:t>
            </w:r>
            <w:r w:rsidRPr="004C3EA4">
              <w:rPr>
                <w:rFonts w:ascii="Times New Roman" w:hAnsi="Times New Roman" w:cs="宋体" w:hint="eastAsia"/>
                <w:color w:val="000000" w:themeColor="text1"/>
                <w:kern w:val="0"/>
                <w:szCs w:val="21"/>
              </w:rPr>
              <w:t>TRY</w:t>
            </w:r>
            <w:r w:rsidRPr="004C3EA4">
              <w:rPr>
                <w:rFonts w:ascii="Times New Roman" w:hAnsi="Times New Roman" w:cs="宋体" w:hint="eastAsia"/>
                <w:color w:val="000000" w:themeColor="text1"/>
                <w:kern w:val="0"/>
                <w:szCs w:val="21"/>
              </w:rPr>
              <w:t>）、胱氨酸（</w:t>
            </w:r>
            <w:r w:rsidRPr="004C3EA4">
              <w:rPr>
                <w:rFonts w:ascii="Times New Roman" w:hAnsi="Times New Roman" w:cs="宋体" w:hint="eastAsia"/>
                <w:color w:val="000000" w:themeColor="text1"/>
                <w:kern w:val="0"/>
                <w:szCs w:val="21"/>
              </w:rPr>
              <w:t>CYS</w:t>
            </w:r>
            <w:r w:rsidRPr="004C3EA4">
              <w:rPr>
                <w:rFonts w:ascii="Times New Roman" w:hAnsi="Times New Roman" w:cs="宋体" w:hint="eastAsia"/>
                <w:color w:val="000000" w:themeColor="text1"/>
                <w:kern w:val="0"/>
                <w:szCs w:val="21"/>
              </w:rPr>
              <w:t>）、赖氨酸（</w:t>
            </w:r>
            <w:r w:rsidRPr="004C3EA4">
              <w:rPr>
                <w:rFonts w:ascii="Times New Roman" w:hAnsi="Times New Roman" w:cs="宋体" w:hint="eastAsia"/>
                <w:color w:val="000000" w:themeColor="text1"/>
                <w:kern w:val="0"/>
                <w:szCs w:val="21"/>
              </w:rPr>
              <w:t>LYS</w:t>
            </w:r>
            <w:r w:rsidRPr="004C3EA4">
              <w:rPr>
                <w:rFonts w:ascii="Times New Roman" w:hAnsi="Times New Roman" w:cs="宋体" w:hint="eastAsia"/>
                <w:color w:val="000000" w:themeColor="text1"/>
                <w:kern w:val="0"/>
                <w:szCs w:val="21"/>
              </w:rPr>
              <w:t>）、天门冬氨酸（</w:t>
            </w:r>
            <w:r w:rsidRPr="004C3EA4">
              <w:rPr>
                <w:rFonts w:ascii="Times New Roman" w:hAnsi="Times New Roman" w:cs="宋体" w:hint="eastAsia"/>
                <w:color w:val="000000" w:themeColor="text1"/>
                <w:kern w:val="0"/>
                <w:szCs w:val="21"/>
              </w:rPr>
              <w:t>ASP</w:t>
            </w:r>
            <w:r w:rsidRPr="004C3EA4">
              <w:rPr>
                <w:rFonts w:ascii="Times New Roman" w:hAnsi="Times New Roman" w:cs="宋体" w:hint="eastAsia"/>
                <w:color w:val="000000" w:themeColor="text1"/>
                <w:kern w:val="0"/>
                <w:szCs w:val="21"/>
              </w:rPr>
              <w:t>）、缬氨酸（</w:t>
            </w:r>
            <w:r w:rsidRPr="004C3EA4">
              <w:rPr>
                <w:rFonts w:ascii="Times New Roman" w:hAnsi="Times New Roman" w:cs="宋体" w:hint="eastAsia"/>
                <w:color w:val="000000" w:themeColor="text1"/>
                <w:kern w:val="0"/>
                <w:szCs w:val="21"/>
              </w:rPr>
              <w:t>VAL</w:t>
            </w:r>
            <w:r w:rsidRPr="004C3EA4">
              <w:rPr>
                <w:rFonts w:ascii="Times New Roman" w:hAnsi="Times New Roman" w:cs="宋体" w:hint="eastAsia"/>
                <w:color w:val="000000" w:themeColor="text1"/>
                <w:kern w:val="0"/>
                <w:szCs w:val="21"/>
              </w:rPr>
              <w:t>）、苯丙氨酸（</w:t>
            </w:r>
            <w:r w:rsidRPr="004C3EA4">
              <w:rPr>
                <w:rFonts w:ascii="Times New Roman" w:hAnsi="Times New Roman" w:cs="宋体" w:hint="eastAsia"/>
                <w:color w:val="000000" w:themeColor="text1"/>
                <w:kern w:val="0"/>
                <w:szCs w:val="21"/>
              </w:rPr>
              <w:t>PHE</w:t>
            </w:r>
            <w:r w:rsidRPr="004C3EA4">
              <w:rPr>
                <w:rFonts w:ascii="Times New Roman" w:hAnsi="Times New Roman" w:cs="宋体" w:hint="eastAsia"/>
                <w:color w:val="000000" w:themeColor="text1"/>
                <w:kern w:val="0"/>
                <w:szCs w:val="21"/>
              </w:rPr>
              <w:t>）、脯氨酸（</w:t>
            </w:r>
            <w:r w:rsidRPr="004C3EA4">
              <w:rPr>
                <w:rFonts w:ascii="Times New Roman" w:hAnsi="Times New Roman" w:cs="宋体" w:hint="eastAsia"/>
                <w:color w:val="000000" w:themeColor="text1"/>
                <w:kern w:val="0"/>
                <w:szCs w:val="21"/>
              </w:rPr>
              <w:t>PRO</w:t>
            </w:r>
            <w:r w:rsidRPr="004C3EA4">
              <w:rPr>
                <w:rFonts w:ascii="Times New Roman" w:hAnsi="Times New Roman" w:cs="宋体" w:hint="eastAsia"/>
                <w:color w:val="000000" w:themeColor="text1"/>
                <w:kern w:val="0"/>
                <w:szCs w:val="21"/>
              </w:rPr>
              <w:t>）、丝氨酸（</w:t>
            </w:r>
            <w:r w:rsidRPr="004C3EA4">
              <w:rPr>
                <w:rFonts w:ascii="Times New Roman" w:hAnsi="Times New Roman" w:cs="宋体" w:hint="eastAsia"/>
                <w:color w:val="000000" w:themeColor="text1"/>
                <w:kern w:val="0"/>
                <w:szCs w:val="21"/>
              </w:rPr>
              <w:t>SER</w:t>
            </w:r>
            <w:r w:rsidRPr="004C3EA4">
              <w:rPr>
                <w:rFonts w:ascii="Times New Roman" w:hAnsi="Times New Roman" w:cs="宋体" w:hint="eastAsia"/>
                <w:color w:val="000000" w:themeColor="text1"/>
                <w:kern w:val="0"/>
                <w:szCs w:val="21"/>
              </w:rPr>
              <w:t>）、谷氨酸（</w:t>
            </w:r>
            <w:r w:rsidRPr="004C3EA4">
              <w:rPr>
                <w:rFonts w:ascii="Times New Roman" w:hAnsi="Times New Roman" w:cs="宋体" w:hint="eastAsia"/>
                <w:color w:val="000000" w:themeColor="text1"/>
                <w:kern w:val="0"/>
                <w:szCs w:val="21"/>
              </w:rPr>
              <w:t>GLU</w:t>
            </w:r>
            <w:r w:rsidRPr="004C3EA4">
              <w:rPr>
                <w:rFonts w:ascii="Times New Roman" w:hAnsi="Times New Roman" w:cs="宋体" w:hint="eastAsia"/>
                <w:color w:val="000000" w:themeColor="text1"/>
                <w:kern w:val="0"/>
                <w:szCs w:val="21"/>
              </w:rPr>
              <w:t>）、精氨酸（</w:t>
            </w:r>
            <w:r w:rsidRPr="004C3EA4">
              <w:rPr>
                <w:rFonts w:ascii="Times New Roman" w:hAnsi="Times New Roman" w:cs="宋体" w:hint="eastAsia"/>
                <w:color w:val="000000" w:themeColor="text1"/>
                <w:kern w:val="0"/>
                <w:szCs w:val="21"/>
              </w:rPr>
              <w:t>ARG</w:t>
            </w:r>
            <w:r w:rsidRPr="004C3EA4">
              <w:rPr>
                <w:rFonts w:ascii="Times New Roman" w:hAnsi="Times New Roman" w:cs="宋体" w:hint="eastAsia"/>
                <w:color w:val="000000" w:themeColor="text1"/>
                <w:kern w:val="0"/>
                <w:szCs w:val="21"/>
              </w:rPr>
              <w:t>）、牛磺酸（</w:t>
            </w:r>
            <w:r w:rsidRPr="004C3EA4">
              <w:rPr>
                <w:rFonts w:ascii="Times New Roman" w:hAnsi="Times New Roman" w:cs="宋体" w:hint="eastAsia"/>
                <w:color w:val="000000" w:themeColor="text1"/>
                <w:kern w:val="0"/>
                <w:szCs w:val="21"/>
              </w:rPr>
              <w:t>TAU</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w:t>
            </w:r>
            <w:r w:rsidRPr="004C3EA4">
              <w:rPr>
                <w:rFonts w:ascii="Times New Roman" w:hAnsi="Times New Roman" w:cs="宋体" w:hint="eastAsia"/>
                <w:color w:val="000000" w:themeColor="text1"/>
                <w:kern w:val="0"/>
                <w:szCs w:val="21"/>
              </w:rPr>
              <w:t>种氨基酸的定量分析。</w:t>
            </w:r>
          </w:p>
        </w:tc>
      </w:tr>
    </w:tbl>
    <w:p w14:paraId="62E06C91" w14:textId="6DA9004D" w:rsidR="00FC2329" w:rsidRPr="004C3EA4" w:rsidRDefault="00FC2329" w:rsidP="000C6349">
      <w:pPr>
        <w:wordWrap w:val="0"/>
        <w:overflowPunct w:val="0"/>
        <w:rPr>
          <w:rFonts w:ascii="Times New Roman" w:hAnsi="Times New Roman"/>
          <w:color w:val="000000" w:themeColor="text1"/>
          <w:szCs w:val="21"/>
        </w:rPr>
      </w:pPr>
    </w:p>
    <w:p w14:paraId="1212BC00" w14:textId="77777777" w:rsidR="00BA0B56" w:rsidRPr="004C3EA4" w:rsidRDefault="00BA0B56">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3A5FC170" w14:textId="392E53EF" w:rsidR="00FC2329" w:rsidRPr="004C3EA4" w:rsidRDefault="002E0BB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83" w:name="_Toc99807346"/>
      <w:r w:rsidRPr="004C3EA4">
        <w:rPr>
          <w:rFonts w:ascii="Times New Roman" w:eastAsia="宋体" w:hAnsi="Times New Roman" w:cs="Times New Roman" w:hint="eastAsia"/>
          <w:b/>
          <w:bCs/>
          <w:color w:val="000000" w:themeColor="text1"/>
          <w:sz w:val="32"/>
          <w:szCs w:val="32"/>
        </w:rPr>
        <w:lastRenderedPageBreak/>
        <w:t>十、医用增材制造技术医疗器械</w:t>
      </w:r>
      <w:bookmarkEnd w:id="83"/>
    </w:p>
    <w:tbl>
      <w:tblPr>
        <w:tblW w:w="5000" w:type="pct"/>
        <w:tblLook w:val="04A0" w:firstRow="1" w:lastRow="0" w:firstColumn="1" w:lastColumn="0" w:noHBand="0" w:noVBand="1"/>
      </w:tblPr>
      <w:tblGrid>
        <w:gridCol w:w="674"/>
        <w:gridCol w:w="1278"/>
        <w:gridCol w:w="2372"/>
        <w:gridCol w:w="1428"/>
        <w:gridCol w:w="1304"/>
        <w:gridCol w:w="1594"/>
        <w:gridCol w:w="1523"/>
        <w:gridCol w:w="4613"/>
      </w:tblGrid>
      <w:tr w:rsidR="00377FC5" w:rsidRPr="004C3EA4" w14:paraId="1EB0C355" w14:textId="77777777" w:rsidTr="00BA0B56">
        <w:trPr>
          <w:cantSplit/>
          <w:trHeight w:val="454"/>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D63A7C"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tcBorders>
              <w:top w:val="single" w:sz="4" w:space="0" w:color="auto"/>
              <w:left w:val="nil"/>
              <w:bottom w:val="single" w:sz="4" w:space="0" w:color="auto"/>
              <w:right w:val="single" w:sz="4" w:space="0" w:color="auto"/>
            </w:tcBorders>
            <w:shd w:val="clear" w:color="auto" w:fill="auto"/>
            <w:vAlign w:val="center"/>
            <w:hideMark/>
          </w:tcPr>
          <w:p w14:paraId="718E9C15"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02" w:type="pct"/>
            <w:tcBorders>
              <w:top w:val="single" w:sz="4" w:space="0" w:color="auto"/>
              <w:left w:val="nil"/>
              <w:bottom w:val="single" w:sz="4" w:space="0" w:color="auto"/>
              <w:right w:val="single" w:sz="4" w:space="0" w:color="auto"/>
            </w:tcBorders>
            <w:shd w:val="clear" w:color="auto" w:fill="auto"/>
            <w:vAlign w:val="center"/>
            <w:hideMark/>
          </w:tcPr>
          <w:p w14:paraId="0706C758"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3" w:type="pct"/>
            <w:tcBorders>
              <w:top w:val="single" w:sz="4" w:space="0" w:color="auto"/>
              <w:left w:val="nil"/>
              <w:bottom w:val="single" w:sz="4" w:space="0" w:color="auto"/>
              <w:right w:val="single" w:sz="4" w:space="0" w:color="auto"/>
            </w:tcBorders>
            <w:shd w:val="clear" w:color="auto" w:fill="auto"/>
            <w:vAlign w:val="center"/>
            <w:hideMark/>
          </w:tcPr>
          <w:p w14:paraId="2A1A3C3C"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4B85854A"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9" w:type="pct"/>
            <w:tcBorders>
              <w:top w:val="single" w:sz="4" w:space="0" w:color="auto"/>
              <w:left w:val="nil"/>
              <w:bottom w:val="single" w:sz="4" w:space="0" w:color="auto"/>
              <w:right w:val="single" w:sz="4" w:space="0" w:color="auto"/>
            </w:tcBorders>
            <w:shd w:val="clear" w:color="auto" w:fill="auto"/>
            <w:vAlign w:val="center"/>
            <w:hideMark/>
          </w:tcPr>
          <w:p w14:paraId="5C574A43"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5" w:type="pct"/>
            <w:tcBorders>
              <w:top w:val="single" w:sz="4" w:space="0" w:color="auto"/>
              <w:left w:val="nil"/>
              <w:bottom w:val="single" w:sz="4" w:space="0" w:color="auto"/>
              <w:right w:val="single" w:sz="4" w:space="0" w:color="auto"/>
            </w:tcBorders>
            <w:shd w:val="clear" w:color="auto" w:fill="auto"/>
            <w:vAlign w:val="center"/>
            <w:hideMark/>
          </w:tcPr>
          <w:p w14:paraId="1BC8D923"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tcBorders>
              <w:top w:val="single" w:sz="4" w:space="0" w:color="auto"/>
              <w:left w:val="nil"/>
              <w:bottom w:val="single" w:sz="4" w:space="0" w:color="auto"/>
              <w:right w:val="single" w:sz="4" w:space="0" w:color="auto"/>
            </w:tcBorders>
            <w:shd w:val="clear" w:color="auto" w:fill="auto"/>
            <w:vAlign w:val="center"/>
            <w:hideMark/>
          </w:tcPr>
          <w:p w14:paraId="033EE3AB"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161B22EC" w14:textId="77777777" w:rsidTr="00650221">
        <w:trPr>
          <w:cantSplit/>
          <w:trHeight w:val="454"/>
        </w:trPr>
        <w:tc>
          <w:tcPr>
            <w:tcW w:w="228" w:type="pct"/>
            <w:tcBorders>
              <w:top w:val="nil"/>
              <w:left w:val="single" w:sz="4" w:space="0" w:color="auto"/>
              <w:bottom w:val="single" w:sz="4" w:space="0" w:color="auto"/>
              <w:right w:val="single" w:sz="4" w:space="0" w:color="auto"/>
            </w:tcBorders>
            <w:shd w:val="clear" w:color="auto" w:fill="auto"/>
            <w:vAlign w:val="center"/>
          </w:tcPr>
          <w:p w14:paraId="798BCD4A" w14:textId="1516F6B9"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59</w:t>
            </w:r>
          </w:p>
        </w:tc>
        <w:tc>
          <w:tcPr>
            <w:tcW w:w="432" w:type="pct"/>
            <w:tcBorders>
              <w:top w:val="nil"/>
              <w:left w:val="nil"/>
              <w:bottom w:val="single" w:sz="4" w:space="0" w:color="auto"/>
              <w:right w:val="single" w:sz="4" w:space="0" w:color="auto"/>
            </w:tcBorders>
            <w:shd w:val="clear" w:color="auto" w:fill="auto"/>
            <w:vAlign w:val="center"/>
            <w:hideMark/>
          </w:tcPr>
          <w:p w14:paraId="034F862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1701-2020</w:t>
            </w:r>
          </w:p>
        </w:tc>
        <w:tc>
          <w:tcPr>
            <w:tcW w:w="802" w:type="pct"/>
            <w:tcBorders>
              <w:top w:val="nil"/>
              <w:left w:val="nil"/>
              <w:bottom w:val="single" w:sz="4" w:space="0" w:color="auto"/>
              <w:right w:val="single" w:sz="4" w:space="0" w:color="auto"/>
            </w:tcBorders>
            <w:shd w:val="clear" w:color="auto" w:fill="auto"/>
            <w:vAlign w:val="center"/>
            <w:hideMark/>
          </w:tcPr>
          <w:p w14:paraId="1CD91F0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用于增材制造的医用</w:t>
            </w:r>
            <w:r w:rsidRPr="004C3EA4">
              <w:rPr>
                <w:rFonts w:ascii="Times New Roman" w:hAnsi="Times New Roman" w:cs="宋体" w:hint="eastAsia"/>
                <w:color w:val="000000" w:themeColor="text1"/>
                <w:kern w:val="0"/>
                <w:szCs w:val="21"/>
              </w:rPr>
              <w:t>Ti-6Al-4V/Ti-6Al-4V ELI</w:t>
            </w:r>
            <w:r w:rsidRPr="004C3EA4">
              <w:rPr>
                <w:rFonts w:ascii="Times New Roman" w:hAnsi="Times New Roman" w:cs="宋体" w:hint="eastAsia"/>
                <w:color w:val="000000" w:themeColor="text1"/>
                <w:kern w:val="0"/>
                <w:szCs w:val="21"/>
              </w:rPr>
              <w:t>粉末</w:t>
            </w:r>
          </w:p>
        </w:tc>
        <w:tc>
          <w:tcPr>
            <w:tcW w:w="483" w:type="pct"/>
            <w:tcBorders>
              <w:top w:val="nil"/>
              <w:left w:val="nil"/>
              <w:bottom w:val="single" w:sz="4" w:space="0" w:color="auto"/>
              <w:right w:val="single" w:sz="4" w:space="0" w:color="auto"/>
            </w:tcBorders>
            <w:shd w:val="clear" w:color="auto" w:fill="auto"/>
            <w:vAlign w:val="center"/>
            <w:hideMark/>
          </w:tcPr>
          <w:p w14:paraId="5087A86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41" w:type="pct"/>
            <w:tcBorders>
              <w:top w:val="nil"/>
              <w:left w:val="nil"/>
              <w:bottom w:val="single" w:sz="4" w:space="0" w:color="auto"/>
              <w:right w:val="single" w:sz="4" w:space="0" w:color="auto"/>
            </w:tcBorders>
            <w:shd w:val="clear" w:color="auto" w:fill="auto"/>
            <w:vAlign w:val="center"/>
            <w:hideMark/>
          </w:tcPr>
          <w:p w14:paraId="7F557BD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39" w:type="pct"/>
            <w:tcBorders>
              <w:top w:val="nil"/>
              <w:left w:val="nil"/>
              <w:bottom w:val="single" w:sz="4" w:space="0" w:color="auto"/>
              <w:right w:val="single" w:sz="4" w:space="0" w:color="auto"/>
            </w:tcBorders>
            <w:shd w:val="clear" w:color="auto" w:fill="auto"/>
            <w:vAlign w:val="center"/>
            <w:hideMark/>
          </w:tcPr>
          <w:p w14:paraId="0D7CFF4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tcBorders>
              <w:top w:val="nil"/>
              <w:left w:val="nil"/>
              <w:bottom w:val="single" w:sz="4" w:space="0" w:color="auto"/>
              <w:right w:val="single" w:sz="4" w:space="0" w:color="auto"/>
            </w:tcBorders>
            <w:shd w:val="clear" w:color="auto" w:fill="auto"/>
            <w:vAlign w:val="center"/>
            <w:hideMark/>
          </w:tcPr>
          <w:p w14:paraId="0F5A6A1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tcBorders>
              <w:top w:val="nil"/>
              <w:left w:val="nil"/>
              <w:bottom w:val="single" w:sz="4" w:space="0" w:color="auto"/>
              <w:right w:val="single" w:sz="4" w:space="0" w:color="auto"/>
            </w:tcBorders>
            <w:shd w:val="clear" w:color="auto" w:fill="auto"/>
            <w:vAlign w:val="center"/>
            <w:hideMark/>
          </w:tcPr>
          <w:p w14:paraId="1AA3B9C9"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本标准规定了用于增材制造的医用</w:t>
            </w:r>
            <w:r w:rsidRPr="004C3EA4">
              <w:rPr>
                <w:rFonts w:ascii="Times New Roman" w:hAnsi="Times New Roman" w:cs="宋体" w:hint="eastAsia"/>
                <w:color w:val="000000" w:themeColor="text1"/>
                <w:kern w:val="0"/>
                <w:szCs w:val="21"/>
              </w:rPr>
              <w:t>Ti-6Al-4V/Ti-6Al-4V ELI</w:t>
            </w:r>
            <w:r w:rsidRPr="004C3EA4">
              <w:rPr>
                <w:rFonts w:ascii="Times New Roman" w:hAnsi="Times New Roman" w:cs="宋体" w:hint="eastAsia"/>
                <w:color w:val="000000" w:themeColor="text1"/>
                <w:kern w:val="0"/>
                <w:szCs w:val="21"/>
              </w:rPr>
              <w:t>粉末的性能要求、试验方法、检验规则、标识、包装、运输、贮存及质量证明文件。本标准适用于以激光或电子束作为能量源的粉末床熔融工艺的医用</w:t>
            </w:r>
            <w:r w:rsidRPr="004C3EA4">
              <w:rPr>
                <w:rFonts w:ascii="Times New Roman" w:hAnsi="Times New Roman" w:cs="宋体" w:hint="eastAsia"/>
                <w:color w:val="000000" w:themeColor="text1"/>
                <w:kern w:val="0"/>
                <w:szCs w:val="21"/>
              </w:rPr>
              <w:t>Ti-6Al-4V/Ti-6Al-4V ELI</w:t>
            </w:r>
            <w:r w:rsidRPr="004C3EA4">
              <w:rPr>
                <w:rFonts w:ascii="Times New Roman" w:hAnsi="Times New Roman" w:cs="宋体" w:hint="eastAsia"/>
                <w:color w:val="000000" w:themeColor="text1"/>
                <w:kern w:val="0"/>
                <w:szCs w:val="21"/>
              </w:rPr>
              <w:t>粉末。</w:t>
            </w:r>
          </w:p>
        </w:tc>
      </w:tr>
      <w:tr w:rsidR="00FC2329" w:rsidRPr="004C3EA4" w14:paraId="02B7BBB1" w14:textId="77777777" w:rsidTr="00650221">
        <w:trPr>
          <w:cantSplit/>
          <w:trHeight w:val="454"/>
        </w:trPr>
        <w:tc>
          <w:tcPr>
            <w:tcW w:w="228" w:type="pct"/>
            <w:tcBorders>
              <w:top w:val="nil"/>
              <w:left w:val="single" w:sz="4" w:space="0" w:color="auto"/>
              <w:bottom w:val="single" w:sz="4" w:space="0" w:color="auto"/>
              <w:right w:val="single" w:sz="4" w:space="0" w:color="auto"/>
            </w:tcBorders>
            <w:shd w:val="clear" w:color="auto" w:fill="auto"/>
            <w:vAlign w:val="center"/>
          </w:tcPr>
          <w:p w14:paraId="2A17757A" w14:textId="6691E590"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60</w:t>
            </w:r>
          </w:p>
        </w:tc>
        <w:tc>
          <w:tcPr>
            <w:tcW w:w="432" w:type="pct"/>
            <w:tcBorders>
              <w:top w:val="nil"/>
              <w:left w:val="nil"/>
              <w:bottom w:val="single" w:sz="4" w:space="0" w:color="auto"/>
              <w:right w:val="single" w:sz="4" w:space="0" w:color="auto"/>
            </w:tcBorders>
            <w:shd w:val="clear" w:color="auto" w:fill="auto"/>
            <w:vAlign w:val="center"/>
            <w:hideMark/>
          </w:tcPr>
          <w:p w14:paraId="6102969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1809-2021</w:t>
            </w:r>
          </w:p>
        </w:tc>
        <w:tc>
          <w:tcPr>
            <w:tcW w:w="802" w:type="pct"/>
            <w:tcBorders>
              <w:top w:val="nil"/>
              <w:left w:val="nil"/>
              <w:bottom w:val="single" w:sz="4" w:space="0" w:color="auto"/>
              <w:right w:val="single" w:sz="4" w:space="0" w:color="auto"/>
            </w:tcBorders>
            <w:shd w:val="clear" w:color="auto" w:fill="auto"/>
            <w:vAlign w:val="center"/>
            <w:hideMark/>
          </w:tcPr>
          <w:p w14:paraId="3B57434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医用增材制造</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粉末床熔融成形工艺金属粉末清洗及清洗效果验证方法</w:t>
            </w:r>
          </w:p>
        </w:tc>
        <w:tc>
          <w:tcPr>
            <w:tcW w:w="483" w:type="pct"/>
            <w:tcBorders>
              <w:top w:val="nil"/>
              <w:left w:val="nil"/>
              <w:bottom w:val="single" w:sz="4" w:space="0" w:color="auto"/>
              <w:right w:val="single" w:sz="4" w:space="0" w:color="auto"/>
            </w:tcBorders>
            <w:shd w:val="clear" w:color="auto" w:fill="auto"/>
            <w:vAlign w:val="center"/>
            <w:hideMark/>
          </w:tcPr>
          <w:p w14:paraId="1DBD6F7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41" w:type="pct"/>
            <w:tcBorders>
              <w:top w:val="nil"/>
              <w:left w:val="nil"/>
              <w:bottom w:val="single" w:sz="4" w:space="0" w:color="auto"/>
              <w:right w:val="single" w:sz="4" w:space="0" w:color="auto"/>
            </w:tcBorders>
            <w:shd w:val="clear" w:color="auto" w:fill="auto"/>
            <w:noWrap/>
            <w:vAlign w:val="center"/>
            <w:hideMark/>
          </w:tcPr>
          <w:p w14:paraId="0768D15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39" w:type="pct"/>
            <w:tcBorders>
              <w:top w:val="nil"/>
              <w:left w:val="nil"/>
              <w:bottom w:val="single" w:sz="4" w:space="0" w:color="auto"/>
              <w:right w:val="single" w:sz="4" w:space="0" w:color="auto"/>
            </w:tcBorders>
            <w:shd w:val="clear" w:color="auto" w:fill="auto"/>
            <w:vAlign w:val="center"/>
            <w:hideMark/>
          </w:tcPr>
          <w:p w14:paraId="5B33AC2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tcBorders>
              <w:top w:val="nil"/>
              <w:left w:val="nil"/>
              <w:bottom w:val="single" w:sz="4" w:space="0" w:color="auto"/>
              <w:right w:val="single" w:sz="4" w:space="0" w:color="auto"/>
            </w:tcBorders>
            <w:shd w:val="clear" w:color="auto" w:fill="auto"/>
            <w:vAlign w:val="center"/>
            <w:hideMark/>
          </w:tcPr>
          <w:p w14:paraId="686135A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中检院</w:t>
            </w:r>
          </w:p>
        </w:tc>
        <w:tc>
          <w:tcPr>
            <w:tcW w:w="1560" w:type="pct"/>
            <w:tcBorders>
              <w:top w:val="nil"/>
              <w:left w:val="nil"/>
              <w:bottom w:val="single" w:sz="4" w:space="0" w:color="auto"/>
              <w:right w:val="single" w:sz="4" w:space="0" w:color="auto"/>
            </w:tcBorders>
            <w:shd w:val="clear" w:color="auto" w:fill="auto"/>
            <w:vAlign w:val="center"/>
            <w:hideMark/>
          </w:tcPr>
          <w:p w14:paraId="74552D4C"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本标准规定了医用增材制造粉末床熔融成形工艺残留金属粉末清洗方法及清洗效果的验证方法。本标准适用于清洗方法的选择和清洗效果的有效性评价。</w:t>
            </w:r>
          </w:p>
        </w:tc>
      </w:tr>
    </w:tbl>
    <w:p w14:paraId="5D7793ED" w14:textId="5DA82B2C" w:rsidR="00FC2329" w:rsidRPr="004C3EA4" w:rsidRDefault="00FC2329" w:rsidP="000C6349">
      <w:pPr>
        <w:wordWrap w:val="0"/>
        <w:overflowPunct w:val="0"/>
        <w:rPr>
          <w:rFonts w:ascii="Times New Roman" w:hAnsi="Times New Roman"/>
          <w:color w:val="000000" w:themeColor="text1"/>
          <w:szCs w:val="21"/>
        </w:rPr>
      </w:pPr>
    </w:p>
    <w:p w14:paraId="178D27D5" w14:textId="77777777" w:rsidR="00FC2329" w:rsidRPr="004C3EA4" w:rsidRDefault="00FC2329" w:rsidP="000C6349">
      <w:pPr>
        <w:wordWrap w:val="0"/>
        <w:overflowPunct w:val="0"/>
        <w:rPr>
          <w:rFonts w:ascii="Times New Roman" w:hAnsi="Times New Roman"/>
          <w:color w:val="000000" w:themeColor="text1"/>
          <w:szCs w:val="21"/>
        </w:rPr>
      </w:pPr>
    </w:p>
    <w:p w14:paraId="47B3F3F1" w14:textId="77777777" w:rsidR="00B44468" w:rsidRPr="004C3EA4" w:rsidRDefault="00B44468">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6752FE45" w14:textId="02F9F55E" w:rsidR="00FC2329" w:rsidRPr="004C3EA4" w:rsidRDefault="002E0BB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84" w:name="_Toc99807347"/>
      <w:r w:rsidRPr="004C3EA4">
        <w:rPr>
          <w:rFonts w:ascii="Times New Roman" w:eastAsia="宋体" w:hAnsi="Times New Roman" w:cs="Times New Roman" w:hint="eastAsia"/>
          <w:b/>
          <w:bCs/>
          <w:color w:val="000000" w:themeColor="text1"/>
          <w:sz w:val="32"/>
          <w:szCs w:val="32"/>
        </w:rPr>
        <w:lastRenderedPageBreak/>
        <w:t>十一、医用生物防护</w:t>
      </w:r>
      <w:bookmarkEnd w:id="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269"/>
        <w:gridCol w:w="2381"/>
        <w:gridCol w:w="1428"/>
        <w:gridCol w:w="1301"/>
        <w:gridCol w:w="1597"/>
        <w:gridCol w:w="1538"/>
        <w:gridCol w:w="4598"/>
      </w:tblGrid>
      <w:tr w:rsidR="00377FC5" w:rsidRPr="004C3EA4" w14:paraId="37CA089F" w14:textId="77777777" w:rsidTr="00B44468">
        <w:trPr>
          <w:cantSplit/>
          <w:trHeight w:val="454"/>
          <w:tblHeader/>
        </w:trPr>
        <w:tc>
          <w:tcPr>
            <w:tcW w:w="228" w:type="pct"/>
            <w:shd w:val="clear" w:color="auto" w:fill="auto"/>
            <w:vAlign w:val="center"/>
            <w:hideMark/>
          </w:tcPr>
          <w:p w14:paraId="75A8ADA7"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29" w:type="pct"/>
            <w:shd w:val="clear" w:color="auto" w:fill="auto"/>
            <w:vAlign w:val="center"/>
            <w:hideMark/>
          </w:tcPr>
          <w:p w14:paraId="631ADFF2"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05" w:type="pct"/>
            <w:shd w:val="clear" w:color="auto" w:fill="auto"/>
            <w:vAlign w:val="center"/>
            <w:hideMark/>
          </w:tcPr>
          <w:p w14:paraId="190E1F8F"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3" w:type="pct"/>
            <w:shd w:val="clear" w:color="auto" w:fill="auto"/>
            <w:vAlign w:val="center"/>
            <w:hideMark/>
          </w:tcPr>
          <w:p w14:paraId="4DDD5FDB"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40" w:type="pct"/>
            <w:shd w:val="clear" w:color="auto" w:fill="auto"/>
            <w:vAlign w:val="center"/>
            <w:hideMark/>
          </w:tcPr>
          <w:p w14:paraId="40B32329"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0" w:type="pct"/>
            <w:shd w:val="clear" w:color="auto" w:fill="auto"/>
            <w:vAlign w:val="center"/>
            <w:hideMark/>
          </w:tcPr>
          <w:p w14:paraId="3358A420"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0" w:type="pct"/>
            <w:shd w:val="clear" w:color="auto" w:fill="auto"/>
            <w:vAlign w:val="center"/>
            <w:hideMark/>
          </w:tcPr>
          <w:p w14:paraId="6A9D3D5C"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55" w:type="pct"/>
            <w:shd w:val="clear" w:color="auto" w:fill="auto"/>
            <w:vAlign w:val="center"/>
            <w:hideMark/>
          </w:tcPr>
          <w:p w14:paraId="2D47D52E"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57DAD909" w14:textId="77777777" w:rsidTr="002E0BBA">
        <w:trPr>
          <w:cantSplit/>
          <w:trHeight w:val="454"/>
        </w:trPr>
        <w:tc>
          <w:tcPr>
            <w:tcW w:w="5000" w:type="pct"/>
            <w:gridSpan w:val="8"/>
            <w:shd w:val="clear" w:color="auto" w:fill="auto"/>
            <w:vAlign w:val="center"/>
            <w:hideMark/>
          </w:tcPr>
          <w:p w14:paraId="5CB99D77" w14:textId="7147D1CD"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85" w:name="_Toc99807348"/>
            <w:r w:rsidRPr="004C3EA4">
              <w:rPr>
                <w:rFonts w:ascii="Times New Roman" w:hAnsi="Times New Roman" w:cs="宋体" w:hint="eastAsia"/>
                <w:b/>
                <w:bCs/>
                <w:color w:val="000000" w:themeColor="text1"/>
                <w:kern w:val="0"/>
                <w:sz w:val="24"/>
                <w:lang w:bidi="ar"/>
              </w:rPr>
              <w:t>（一）医用口罩</w:t>
            </w:r>
            <w:bookmarkEnd w:id="85"/>
          </w:p>
        </w:tc>
      </w:tr>
      <w:tr w:rsidR="00377FC5" w:rsidRPr="004C3EA4" w14:paraId="69B2C09A" w14:textId="77777777" w:rsidTr="00650221">
        <w:trPr>
          <w:cantSplit/>
          <w:trHeight w:val="454"/>
        </w:trPr>
        <w:tc>
          <w:tcPr>
            <w:tcW w:w="228" w:type="pct"/>
            <w:shd w:val="clear" w:color="auto" w:fill="auto"/>
            <w:vAlign w:val="center"/>
          </w:tcPr>
          <w:p w14:paraId="01C52350" w14:textId="49F701D7"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61</w:t>
            </w:r>
          </w:p>
        </w:tc>
        <w:tc>
          <w:tcPr>
            <w:tcW w:w="429" w:type="pct"/>
            <w:shd w:val="clear" w:color="auto" w:fill="auto"/>
            <w:vAlign w:val="center"/>
            <w:hideMark/>
          </w:tcPr>
          <w:p w14:paraId="02E85C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19083-2010</w:t>
            </w:r>
          </w:p>
        </w:tc>
        <w:tc>
          <w:tcPr>
            <w:tcW w:w="805" w:type="pct"/>
            <w:shd w:val="clear" w:color="auto" w:fill="auto"/>
            <w:vAlign w:val="center"/>
            <w:hideMark/>
          </w:tcPr>
          <w:p w14:paraId="2740BD2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医用防护口罩技术要求</w:t>
            </w:r>
          </w:p>
        </w:tc>
        <w:tc>
          <w:tcPr>
            <w:tcW w:w="483" w:type="pct"/>
            <w:shd w:val="clear" w:color="auto" w:fill="auto"/>
            <w:vAlign w:val="center"/>
            <w:hideMark/>
          </w:tcPr>
          <w:p w14:paraId="79A614B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2010-09-02</w:t>
            </w:r>
          </w:p>
        </w:tc>
        <w:tc>
          <w:tcPr>
            <w:tcW w:w="440" w:type="pct"/>
            <w:shd w:val="clear" w:color="auto" w:fill="auto"/>
            <w:vAlign w:val="center"/>
            <w:hideMark/>
          </w:tcPr>
          <w:p w14:paraId="7376DEC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2011-08-01</w:t>
            </w:r>
          </w:p>
        </w:tc>
        <w:tc>
          <w:tcPr>
            <w:tcW w:w="540" w:type="pct"/>
            <w:shd w:val="clear" w:color="auto" w:fill="auto"/>
            <w:vAlign w:val="center"/>
            <w:hideMark/>
          </w:tcPr>
          <w:p w14:paraId="324DF1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345205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3DF7E256"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本标准规定了医用防护口罩的技术要求、试验方法、标志与使用说明及包装、运输和贮存。本标准适用于医疗工作环境下</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过滤空气中的颗粒物</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阻隔飞沫、血液、体液、分泌物等的自吸过滤式医用防护口罩。</w:t>
            </w:r>
          </w:p>
        </w:tc>
      </w:tr>
      <w:tr w:rsidR="00377FC5" w:rsidRPr="004C3EA4" w14:paraId="3725752D" w14:textId="77777777" w:rsidTr="00650221">
        <w:trPr>
          <w:cantSplit/>
          <w:trHeight w:val="454"/>
        </w:trPr>
        <w:tc>
          <w:tcPr>
            <w:tcW w:w="228" w:type="pct"/>
            <w:shd w:val="clear" w:color="auto" w:fill="auto"/>
            <w:vAlign w:val="center"/>
          </w:tcPr>
          <w:p w14:paraId="0993B91A" w14:textId="43632FEC"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62</w:t>
            </w:r>
          </w:p>
        </w:tc>
        <w:tc>
          <w:tcPr>
            <w:tcW w:w="429" w:type="pct"/>
            <w:shd w:val="clear" w:color="auto" w:fill="auto"/>
            <w:vAlign w:val="center"/>
            <w:hideMark/>
          </w:tcPr>
          <w:p w14:paraId="0330D62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0469-2011</w:t>
            </w:r>
          </w:p>
        </w:tc>
        <w:tc>
          <w:tcPr>
            <w:tcW w:w="805" w:type="pct"/>
            <w:shd w:val="clear" w:color="auto" w:fill="auto"/>
            <w:vAlign w:val="center"/>
            <w:hideMark/>
          </w:tcPr>
          <w:p w14:paraId="0394DA2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医用外科口罩</w:t>
            </w:r>
          </w:p>
        </w:tc>
        <w:tc>
          <w:tcPr>
            <w:tcW w:w="483" w:type="pct"/>
            <w:shd w:val="clear" w:color="auto" w:fill="auto"/>
            <w:vAlign w:val="center"/>
            <w:hideMark/>
          </w:tcPr>
          <w:p w14:paraId="0082F72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40" w:type="pct"/>
            <w:shd w:val="clear" w:color="auto" w:fill="auto"/>
            <w:vAlign w:val="center"/>
            <w:hideMark/>
          </w:tcPr>
          <w:p w14:paraId="3B502E8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0E15074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7C4E2D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374041B4"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本标准规定了医用外科口罩（以下简称口罩）的技术要求、试验方法、标志与使用说明及包装、运输和贮存。本标准适用于由临床医务人员在有创操作等过程中所佩戴的一次性口罩。</w:t>
            </w:r>
          </w:p>
        </w:tc>
      </w:tr>
      <w:tr w:rsidR="00377FC5" w:rsidRPr="004C3EA4" w14:paraId="367CE0DD" w14:textId="77777777" w:rsidTr="00650221">
        <w:trPr>
          <w:cantSplit/>
          <w:trHeight w:val="454"/>
        </w:trPr>
        <w:tc>
          <w:tcPr>
            <w:tcW w:w="228" w:type="pct"/>
            <w:shd w:val="clear" w:color="auto" w:fill="auto"/>
            <w:vAlign w:val="center"/>
          </w:tcPr>
          <w:p w14:paraId="330D1092" w14:textId="16914566"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63</w:t>
            </w:r>
          </w:p>
        </w:tc>
        <w:tc>
          <w:tcPr>
            <w:tcW w:w="429" w:type="pct"/>
            <w:shd w:val="clear" w:color="auto" w:fill="auto"/>
            <w:vAlign w:val="center"/>
            <w:hideMark/>
          </w:tcPr>
          <w:p w14:paraId="174186F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0969-2013</w:t>
            </w:r>
          </w:p>
        </w:tc>
        <w:tc>
          <w:tcPr>
            <w:tcW w:w="805" w:type="pct"/>
            <w:shd w:val="clear" w:color="auto" w:fill="auto"/>
            <w:vAlign w:val="center"/>
            <w:hideMark/>
          </w:tcPr>
          <w:p w14:paraId="47E4322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一次性使用医用口罩</w:t>
            </w:r>
          </w:p>
        </w:tc>
        <w:tc>
          <w:tcPr>
            <w:tcW w:w="483" w:type="pct"/>
            <w:shd w:val="clear" w:color="auto" w:fill="auto"/>
            <w:vAlign w:val="center"/>
            <w:hideMark/>
          </w:tcPr>
          <w:p w14:paraId="1864323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40" w:type="pct"/>
            <w:shd w:val="clear" w:color="auto" w:fill="auto"/>
            <w:vAlign w:val="center"/>
            <w:hideMark/>
          </w:tcPr>
          <w:p w14:paraId="56E76F7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07AB783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82F2C2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24BE603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医用口罩（以下简称口罩）的要求、试验方法、标志、使用说明书及包装、运输和贮存。本标准适用于覆盖使用者的口、鼻及下颌，用于普通医疗环境中佩戴、阻隔口腔和鼻腔呼出或喷出污染物的一次性使用口罩。本标准不适用于医用防护口罩、医用外科口罩。</w:t>
            </w:r>
          </w:p>
        </w:tc>
      </w:tr>
      <w:tr w:rsidR="00377FC5" w:rsidRPr="004C3EA4" w14:paraId="63819740" w14:textId="77777777" w:rsidTr="00650221">
        <w:trPr>
          <w:cantSplit/>
          <w:trHeight w:val="454"/>
        </w:trPr>
        <w:tc>
          <w:tcPr>
            <w:tcW w:w="228" w:type="pct"/>
            <w:shd w:val="clear" w:color="auto" w:fill="auto"/>
            <w:vAlign w:val="center"/>
          </w:tcPr>
          <w:p w14:paraId="6FCB4670" w14:textId="01C2FD21"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64</w:t>
            </w:r>
          </w:p>
        </w:tc>
        <w:tc>
          <w:tcPr>
            <w:tcW w:w="429" w:type="pct"/>
            <w:shd w:val="clear" w:color="auto" w:fill="auto"/>
            <w:vAlign w:val="center"/>
            <w:hideMark/>
          </w:tcPr>
          <w:p w14:paraId="645A33D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0691-2008</w:t>
            </w:r>
          </w:p>
        </w:tc>
        <w:tc>
          <w:tcPr>
            <w:tcW w:w="805" w:type="pct"/>
            <w:shd w:val="clear" w:color="auto" w:fill="auto"/>
            <w:vAlign w:val="center"/>
            <w:hideMark/>
          </w:tcPr>
          <w:p w14:paraId="7382BFF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传染性病原体防护装备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医用面罩抗合成血穿透性试验方法（固定体积、水平喷射）</w:t>
            </w:r>
          </w:p>
        </w:tc>
        <w:tc>
          <w:tcPr>
            <w:tcW w:w="483" w:type="pct"/>
            <w:shd w:val="clear" w:color="auto" w:fill="auto"/>
            <w:vAlign w:val="center"/>
            <w:hideMark/>
          </w:tcPr>
          <w:p w14:paraId="7A0AC41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40" w:type="pct"/>
            <w:shd w:val="clear" w:color="auto" w:fill="auto"/>
            <w:vAlign w:val="center"/>
            <w:hideMark/>
          </w:tcPr>
          <w:p w14:paraId="0A1269A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40" w:type="pct"/>
            <w:shd w:val="clear" w:color="auto" w:fill="auto"/>
            <w:vAlign w:val="center"/>
            <w:hideMark/>
          </w:tcPr>
          <w:p w14:paraId="7F6CBCE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998E15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49086E7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检测医用面罩防合成血喷溅穿透性能的实验室试验方法。本标准主要用于评价制作医用面罩的材料或某些结构的性能。本标准不评价医用面罩的设计、结构、界面或其他能影响医用面罩总体保护能力（如过滤效率和压降）的因素。本试验不评价医用面罩的透气性或其他影响医用面罩呼吸舒适性的性能。本试验评估医用面罩的防护性能。本试验不评估医用面罩对经空气传播，或沉积在医用面罩表面体液形成气溶胶穿透传播的防护能力。</w:t>
            </w:r>
          </w:p>
        </w:tc>
      </w:tr>
      <w:tr w:rsidR="00377FC5" w:rsidRPr="004C3EA4" w14:paraId="576A6283" w14:textId="77777777" w:rsidTr="00650221">
        <w:trPr>
          <w:cantSplit/>
          <w:trHeight w:val="454"/>
        </w:trPr>
        <w:tc>
          <w:tcPr>
            <w:tcW w:w="228" w:type="pct"/>
            <w:shd w:val="clear" w:color="auto" w:fill="auto"/>
            <w:vAlign w:val="center"/>
          </w:tcPr>
          <w:p w14:paraId="7D9466E9" w14:textId="0EF8B195"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65</w:t>
            </w:r>
          </w:p>
        </w:tc>
        <w:tc>
          <w:tcPr>
            <w:tcW w:w="429" w:type="pct"/>
            <w:shd w:val="clear" w:color="auto" w:fill="auto"/>
            <w:vAlign w:val="center"/>
            <w:hideMark/>
          </w:tcPr>
          <w:p w14:paraId="413CF1B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0866-2011</w:t>
            </w:r>
          </w:p>
        </w:tc>
        <w:tc>
          <w:tcPr>
            <w:tcW w:w="805" w:type="pct"/>
            <w:shd w:val="clear" w:color="auto" w:fill="auto"/>
            <w:vAlign w:val="center"/>
            <w:hideMark/>
          </w:tcPr>
          <w:p w14:paraId="5A125AC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医用防护口罩总泄漏率测试方法</w:t>
            </w:r>
          </w:p>
        </w:tc>
        <w:tc>
          <w:tcPr>
            <w:tcW w:w="483" w:type="pct"/>
            <w:shd w:val="clear" w:color="auto" w:fill="auto"/>
            <w:vAlign w:val="center"/>
            <w:hideMark/>
          </w:tcPr>
          <w:p w14:paraId="0D31D8A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40" w:type="pct"/>
            <w:shd w:val="clear" w:color="auto" w:fill="auto"/>
            <w:vAlign w:val="center"/>
            <w:hideMark/>
          </w:tcPr>
          <w:p w14:paraId="4C50DC9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552ADAC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818DDC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1D0156C4"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本标准规定了医用防护口罩总泄漏率测试方法。本标准适用于半面罩式医用防护口罩（以下简称面罩）总泄漏率的评价。其他防护面罩泄漏性能的评价可参考本标准。</w:t>
            </w:r>
          </w:p>
        </w:tc>
      </w:tr>
      <w:tr w:rsidR="00377FC5" w:rsidRPr="004C3EA4" w14:paraId="0B4122CA" w14:textId="77777777" w:rsidTr="00650221">
        <w:trPr>
          <w:cantSplit/>
          <w:trHeight w:val="454"/>
        </w:trPr>
        <w:tc>
          <w:tcPr>
            <w:tcW w:w="228" w:type="pct"/>
            <w:shd w:val="clear" w:color="auto" w:fill="auto"/>
            <w:vAlign w:val="center"/>
          </w:tcPr>
          <w:p w14:paraId="2752161B" w14:textId="2132F429"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66</w:t>
            </w:r>
          </w:p>
        </w:tc>
        <w:tc>
          <w:tcPr>
            <w:tcW w:w="429" w:type="pct"/>
            <w:shd w:val="clear" w:color="auto" w:fill="auto"/>
            <w:vAlign w:val="center"/>
            <w:hideMark/>
          </w:tcPr>
          <w:p w14:paraId="1326CD7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1497-2016</w:t>
            </w:r>
          </w:p>
        </w:tc>
        <w:tc>
          <w:tcPr>
            <w:tcW w:w="805" w:type="pct"/>
            <w:shd w:val="clear" w:color="auto" w:fill="auto"/>
            <w:vAlign w:val="center"/>
            <w:hideMark/>
          </w:tcPr>
          <w:p w14:paraId="52A54F4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医用防护口罩材料病毒过滤效率评价测试方法</w:t>
            </w:r>
            <w:r w:rsidRPr="004C3EA4">
              <w:rPr>
                <w:rFonts w:ascii="Times New Roman" w:hAnsi="Times New Roman" w:cs="宋体" w:hint="eastAsia"/>
                <w:color w:val="000000" w:themeColor="text1"/>
                <w:kern w:val="0"/>
                <w:szCs w:val="21"/>
              </w:rPr>
              <w:t xml:space="preserve"> Phi-X174</w:t>
            </w:r>
            <w:r w:rsidRPr="004C3EA4">
              <w:rPr>
                <w:rFonts w:ascii="Times New Roman" w:hAnsi="Times New Roman" w:cs="宋体" w:hint="eastAsia"/>
                <w:color w:val="000000" w:themeColor="text1"/>
                <w:kern w:val="0"/>
                <w:szCs w:val="21"/>
              </w:rPr>
              <w:t>噬菌体测试方法</w:t>
            </w:r>
          </w:p>
        </w:tc>
        <w:tc>
          <w:tcPr>
            <w:tcW w:w="483" w:type="pct"/>
            <w:shd w:val="clear" w:color="auto" w:fill="auto"/>
            <w:vAlign w:val="center"/>
            <w:hideMark/>
          </w:tcPr>
          <w:p w14:paraId="2ADE689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40" w:type="pct"/>
            <w:shd w:val="clear" w:color="auto" w:fill="auto"/>
            <w:vAlign w:val="center"/>
            <w:hideMark/>
          </w:tcPr>
          <w:p w14:paraId="315EA1D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0" w:type="pct"/>
            <w:shd w:val="clear" w:color="auto" w:fill="auto"/>
            <w:vAlign w:val="center"/>
            <w:hideMark/>
          </w:tcPr>
          <w:p w14:paraId="1672EE0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221416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60D5F5BC"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w:t>
            </w:r>
            <w:r w:rsidRPr="004C3EA4">
              <w:rPr>
                <w:rFonts w:ascii="Times New Roman" w:hAnsi="Times New Roman" w:cs="宋体" w:hint="eastAsia"/>
                <w:color w:val="000000" w:themeColor="text1"/>
                <w:kern w:val="0"/>
                <w:szCs w:val="21"/>
              </w:rPr>
              <w:t>Phi</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X174</w:t>
            </w:r>
            <w:r w:rsidRPr="004C3EA4">
              <w:rPr>
                <w:rFonts w:ascii="Times New Roman" w:hAnsi="Times New Roman" w:cs="宋体" w:hint="eastAsia"/>
                <w:color w:val="000000" w:themeColor="text1"/>
                <w:kern w:val="0"/>
                <w:szCs w:val="21"/>
              </w:rPr>
              <w:t>噬菌体悬浮液为替代微生物，对医用防护口罩或口罩材料进行病毒过滤效率的测试方法。本标准适用于有病毒过滤效率评价要求的医用防护口罩或口罩材料。</w:t>
            </w:r>
          </w:p>
        </w:tc>
      </w:tr>
      <w:tr w:rsidR="00377FC5" w:rsidRPr="004C3EA4" w14:paraId="23C3A003" w14:textId="77777777" w:rsidTr="002E0BBA">
        <w:trPr>
          <w:cantSplit/>
          <w:trHeight w:val="454"/>
        </w:trPr>
        <w:tc>
          <w:tcPr>
            <w:tcW w:w="5000" w:type="pct"/>
            <w:gridSpan w:val="8"/>
            <w:shd w:val="clear" w:color="auto" w:fill="auto"/>
            <w:vAlign w:val="center"/>
            <w:hideMark/>
          </w:tcPr>
          <w:p w14:paraId="5CE04BAA"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86" w:name="_Toc99807349"/>
            <w:r w:rsidRPr="004C3EA4">
              <w:rPr>
                <w:rFonts w:ascii="Times New Roman" w:hAnsi="Times New Roman" w:cs="宋体" w:hint="eastAsia"/>
                <w:b/>
                <w:bCs/>
                <w:color w:val="000000" w:themeColor="text1"/>
                <w:kern w:val="0"/>
                <w:sz w:val="24"/>
                <w:lang w:bidi="ar"/>
              </w:rPr>
              <w:t>（二）医用防护服</w:t>
            </w:r>
            <w:bookmarkEnd w:id="86"/>
          </w:p>
        </w:tc>
      </w:tr>
      <w:tr w:rsidR="00377FC5" w:rsidRPr="004C3EA4" w14:paraId="26AABAA2" w14:textId="77777777" w:rsidTr="00650221">
        <w:trPr>
          <w:cantSplit/>
          <w:trHeight w:val="454"/>
        </w:trPr>
        <w:tc>
          <w:tcPr>
            <w:tcW w:w="228" w:type="pct"/>
            <w:shd w:val="clear" w:color="auto" w:fill="auto"/>
            <w:vAlign w:val="center"/>
          </w:tcPr>
          <w:p w14:paraId="22DE521B" w14:textId="06CDF5D6"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67</w:t>
            </w:r>
          </w:p>
        </w:tc>
        <w:tc>
          <w:tcPr>
            <w:tcW w:w="429" w:type="pct"/>
            <w:shd w:val="clear" w:color="auto" w:fill="auto"/>
            <w:vAlign w:val="center"/>
            <w:hideMark/>
          </w:tcPr>
          <w:p w14:paraId="4600A66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19082-2009</w:t>
            </w:r>
          </w:p>
        </w:tc>
        <w:tc>
          <w:tcPr>
            <w:tcW w:w="805" w:type="pct"/>
            <w:shd w:val="clear" w:color="auto" w:fill="auto"/>
            <w:vAlign w:val="center"/>
            <w:hideMark/>
          </w:tcPr>
          <w:p w14:paraId="21FDB4E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医用一次性防护服技术要求</w:t>
            </w:r>
          </w:p>
        </w:tc>
        <w:tc>
          <w:tcPr>
            <w:tcW w:w="483" w:type="pct"/>
            <w:shd w:val="clear" w:color="auto" w:fill="auto"/>
            <w:vAlign w:val="center"/>
            <w:hideMark/>
          </w:tcPr>
          <w:p w14:paraId="1D1123A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2009-05-06</w:t>
            </w:r>
          </w:p>
        </w:tc>
        <w:tc>
          <w:tcPr>
            <w:tcW w:w="440" w:type="pct"/>
            <w:shd w:val="clear" w:color="auto" w:fill="auto"/>
            <w:vAlign w:val="center"/>
            <w:hideMark/>
          </w:tcPr>
          <w:p w14:paraId="3591D0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2010-03-01</w:t>
            </w:r>
          </w:p>
        </w:tc>
        <w:tc>
          <w:tcPr>
            <w:tcW w:w="540" w:type="pct"/>
            <w:shd w:val="clear" w:color="auto" w:fill="auto"/>
            <w:vAlign w:val="center"/>
            <w:hideMark/>
          </w:tcPr>
          <w:p w14:paraId="360804D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CAE543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76E0BC75"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本标准规定了医用一次性防护服的要求、试验方法、标志、使用说明、包装和贮存等内容。</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本标准适用于为医务人员在工作时接触具有潜在感染性的患者血液、体液、分泌物、空气中的颗粒</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物等提供阻隔、防护作用的医用一次性防护服。</w:t>
            </w:r>
          </w:p>
        </w:tc>
      </w:tr>
      <w:tr w:rsidR="00377FC5" w:rsidRPr="004C3EA4" w14:paraId="4619F997" w14:textId="77777777" w:rsidTr="00650221">
        <w:trPr>
          <w:cantSplit/>
          <w:trHeight w:val="454"/>
        </w:trPr>
        <w:tc>
          <w:tcPr>
            <w:tcW w:w="228" w:type="pct"/>
            <w:shd w:val="clear" w:color="auto" w:fill="auto"/>
            <w:vAlign w:val="center"/>
          </w:tcPr>
          <w:p w14:paraId="7EC6A281" w14:textId="672FF696"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68</w:t>
            </w:r>
          </w:p>
        </w:tc>
        <w:tc>
          <w:tcPr>
            <w:tcW w:w="429" w:type="pct"/>
            <w:shd w:val="clear" w:color="auto" w:fill="auto"/>
            <w:vAlign w:val="center"/>
            <w:hideMark/>
          </w:tcPr>
          <w:p w14:paraId="25551DE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1799-2020</w:t>
            </w:r>
          </w:p>
        </w:tc>
        <w:tc>
          <w:tcPr>
            <w:tcW w:w="805" w:type="pct"/>
            <w:shd w:val="clear" w:color="auto" w:fill="auto"/>
            <w:vAlign w:val="center"/>
            <w:hideMark/>
          </w:tcPr>
          <w:p w14:paraId="4D692E9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可重复使用医用防护服技术要求</w:t>
            </w:r>
          </w:p>
        </w:tc>
        <w:tc>
          <w:tcPr>
            <w:tcW w:w="483" w:type="pct"/>
            <w:shd w:val="clear" w:color="auto" w:fill="auto"/>
            <w:vAlign w:val="center"/>
            <w:hideMark/>
          </w:tcPr>
          <w:p w14:paraId="572E150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2020-12-22</w:t>
            </w:r>
          </w:p>
        </w:tc>
        <w:tc>
          <w:tcPr>
            <w:tcW w:w="440" w:type="pct"/>
            <w:shd w:val="clear" w:color="auto" w:fill="auto"/>
            <w:vAlign w:val="center"/>
            <w:hideMark/>
          </w:tcPr>
          <w:p w14:paraId="1DE8844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40" w:type="pct"/>
            <w:shd w:val="clear" w:color="auto" w:fill="auto"/>
            <w:vAlign w:val="center"/>
            <w:hideMark/>
          </w:tcPr>
          <w:p w14:paraId="7C278B7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41ED8E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7E74136B"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可重复使用医用防护服的材料和成品的性能、分级和提供信息的要求。本标准适用于在医疗机构使用的、阻隔传染因子的、可重复使用的医用防护服。本标准不适用于外科手术过程中用于防止交叉感染的医护人员手术衣，不涉及一次性使用的医用防护服，也未给出防护服洗消处理程序。</w:t>
            </w:r>
          </w:p>
        </w:tc>
      </w:tr>
      <w:tr w:rsidR="00377FC5" w:rsidRPr="004C3EA4" w14:paraId="5D9EE283" w14:textId="77777777" w:rsidTr="00650221">
        <w:trPr>
          <w:cantSplit/>
          <w:trHeight w:val="454"/>
        </w:trPr>
        <w:tc>
          <w:tcPr>
            <w:tcW w:w="228" w:type="pct"/>
            <w:shd w:val="clear" w:color="auto" w:fill="auto"/>
            <w:vAlign w:val="center"/>
          </w:tcPr>
          <w:p w14:paraId="6D88EA4C" w14:textId="3B5AF452"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69</w:t>
            </w:r>
          </w:p>
        </w:tc>
        <w:tc>
          <w:tcPr>
            <w:tcW w:w="429" w:type="pct"/>
            <w:shd w:val="clear" w:color="auto" w:fill="auto"/>
            <w:vAlign w:val="center"/>
            <w:hideMark/>
          </w:tcPr>
          <w:p w14:paraId="38915AA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1499-2016</w:t>
            </w:r>
          </w:p>
        </w:tc>
        <w:tc>
          <w:tcPr>
            <w:tcW w:w="805" w:type="pct"/>
            <w:shd w:val="clear" w:color="auto" w:fill="auto"/>
            <w:vAlign w:val="center"/>
            <w:hideMark/>
          </w:tcPr>
          <w:p w14:paraId="3B4F61A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医用防护服的液体阻隔性能和分级</w:t>
            </w:r>
          </w:p>
        </w:tc>
        <w:tc>
          <w:tcPr>
            <w:tcW w:w="483" w:type="pct"/>
            <w:shd w:val="clear" w:color="auto" w:fill="auto"/>
            <w:vAlign w:val="center"/>
            <w:hideMark/>
          </w:tcPr>
          <w:p w14:paraId="6F622B3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40" w:type="pct"/>
            <w:shd w:val="clear" w:color="auto" w:fill="auto"/>
            <w:vAlign w:val="center"/>
            <w:hideMark/>
          </w:tcPr>
          <w:p w14:paraId="2420DE3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0" w:type="pct"/>
            <w:shd w:val="clear" w:color="auto" w:fill="auto"/>
            <w:vAlign w:val="center"/>
            <w:hideMark/>
          </w:tcPr>
          <w:p w14:paraId="1BFA640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FDB941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55CE123F"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本标准规定了医用防护服液体阻隔性能的分级方法和相关的标识要求。本标准适用于标示有液体阻隔性能或液生微生物阻隔性能的防护服。本标准不适用于医护人员使用的其他防护用具，例如：（</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）未标示或不用于液体或微生物阻隔的防护用具（如射线防护服）；（</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）处理危险化学品、化疗药物或危险废弃物使用的用具或设备。本标准不适用于防护固体颗粒或固态微生物穿透的医用防护服。本标准不涉及医疗机构正确处理或处置可重复使用的医用防护服的导则。</w:t>
            </w:r>
          </w:p>
        </w:tc>
      </w:tr>
      <w:tr w:rsidR="00377FC5" w:rsidRPr="004C3EA4" w14:paraId="12739AFA" w14:textId="77777777" w:rsidTr="00650221">
        <w:trPr>
          <w:cantSplit/>
          <w:trHeight w:val="454"/>
        </w:trPr>
        <w:tc>
          <w:tcPr>
            <w:tcW w:w="228" w:type="pct"/>
            <w:shd w:val="clear" w:color="auto" w:fill="auto"/>
            <w:vAlign w:val="center"/>
          </w:tcPr>
          <w:p w14:paraId="33649D73" w14:textId="52D96AC1"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70</w:t>
            </w:r>
          </w:p>
        </w:tc>
        <w:tc>
          <w:tcPr>
            <w:tcW w:w="429" w:type="pct"/>
            <w:shd w:val="clear" w:color="auto" w:fill="auto"/>
            <w:vAlign w:val="center"/>
            <w:hideMark/>
          </w:tcPr>
          <w:p w14:paraId="35F900C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0689-2008</w:t>
            </w:r>
          </w:p>
        </w:tc>
        <w:tc>
          <w:tcPr>
            <w:tcW w:w="805" w:type="pct"/>
            <w:shd w:val="clear" w:color="auto" w:fill="auto"/>
            <w:vAlign w:val="center"/>
            <w:hideMark/>
          </w:tcPr>
          <w:p w14:paraId="2CA0588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血液和体验防护装备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防护服材料抗血液传播病原体穿透性能测试</w:t>
            </w:r>
            <w:r w:rsidRPr="004C3EA4">
              <w:rPr>
                <w:rFonts w:ascii="Times New Roman" w:hAnsi="Times New Roman" w:cs="宋体" w:hint="eastAsia"/>
                <w:color w:val="000000" w:themeColor="text1"/>
                <w:kern w:val="0"/>
                <w:szCs w:val="21"/>
              </w:rPr>
              <w:t xml:space="preserve"> Phi-X174</w:t>
            </w:r>
            <w:r w:rsidRPr="004C3EA4">
              <w:rPr>
                <w:rFonts w:ascii="Times New Roman" w:hAnsi="Times New Roman" w:cs="宋体" w:hint="eastAsia"/>
                <w:color w:val="000000" w:themeColor="text1"/>
                <w:kern w:val="0"/>
                <w:szCs w:val="21"/>
              </w:rPr>
              <w:t>噬菌体试验方法</w:t>
            </w:r>
          </w:p>
        </w:tc>
        <w:tc>
          <w:tcPr>
            <w:tcW w:w="483" w:type="pct"/>
            <w:shd w:val="clear" w:color="auto" w:fill="auto"/>
            <w:vAlign w:val="center"/>
            <w:hideMark/>
          </w:tcPr>
          <w:p w14:paraId="1E719C7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40" w:type="pct"/>
            <w:shd w:val="clear" w:color="auto" w:fill="auto"/>
            <w:vAlign w:val="center"/>
            <w:hideMark/>
          </w:tcPr>
          <w:p w14:paraId="078B93F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40" w:type="pct"/>
            <w:shd w:val="clear" w:color="auto" w:fill="auto"/>
            <w:vAlign w:val="center"/>
            <w:hideMark/>
          </w:tcPr>
          <w:p w14:paraId="10B90AD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5E1508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4FDAA833"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本标准规定了测定防护服材料抗血液传播病原体穿透能力的实验室试验方法。本试验方法使用了一种含替代微生物的悬浮液。防护服测试“合格／不合格”是运用</w:t>
            </w:r>
            <w:r w:rsidRPr="004C3EA4">
              <w:rPr>
                <w:rFonts w:ascii="Times New Roman" w:hAnsi="Times New Roman" w:cs="宋体" w:hint="eastAsia"/>
                <w:color w:val="000000" w:themeColor="text1"/>
                <w:kern w:val="0"/>
                <w:szCs w:val="21"/>
              </w:rPr>
              <w:t>YY 0699</w:t>
            </w:r>
            <w:r w:rsidRPr="004C3EA4">
              <w:rPr>
                <w:rFonts w:ascii="Times New Roman" w:hAnsi="Times New Roman" w:cs="宋体" w:hint="eastAsia"/>
                <w:color w:val="000000" w:themeColor="text1"/>
                <w:kern w:val="0"/>
                <w:szCs w:val="21"/>
              </w:rPr>
              <w:t>规定的试验仪器在一特定的流体静力学压力下测定病毒穿透能力。本试验方法对较厚、有衬里易吸收试验液体的防护服材料可能无效。本试验方法中某些试验步骤灵敏度较高。由于本方法对完成时间有要求，因此本方法不适宜作为防护服或防护服材料质量控制或保证程序。</w:t>
            </w:r>
          </w:p>
        </w:tc>
      </w:tr>
      <w:tr w:rsidR="00377FC5" w:rsidRPr="004C3EA4" w14:paraId="47F56750" w14:textId="77777777" w:rsidTr="00650221">
        <w:trPr>
          <w:cantSplit/>
          <w:trHeight w:val="454"/>
        </w:trPr>
        <w:tc>
          <w:tcPr>
            <w:tcW w:w="228" w:type="pct"/>
            <w:shd w:val="clear" w:color="auto" w:fill="auto"/>
            <w:vAlign w:val="center"/>
          </w:tcPr>
          <w:p w14:paraId="780D1241" w14:textId="75CACDCC"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71</w:t>
            </w:r>
          </w:p>
        </w:tc>
        <w:tc>
          <w:tcPr>
            <w:tcW w:w="429" w:type="pct"/>
            <w:shd w:val="clear" w:color="auto" w:fill="auto"/>
            <w:vAlign w:val="center"/>
            <w:hideMark/>
          </w:tcPr>
          <w:p w14:paraId="2882329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0699-2008</w:t>
            </w:r>
          </w:p>
        </w:tc>
        <w:tc>
          <w:tcPr>
            <w:tcW w:w="805" w:type="pct"/>
            <w:shd w:val="clear" w:color="auto" w:fill="auto"/>
            <w:vAlign w:val="center"/>
            <w:hideMark/>
          </w:tcPr>
          <w:p w14:paraId="25DC73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液体化学品防护装备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防护服材料抗加压液体穿透性能试验方法</w:t>
            </w:r>
          </w:p>
        </w:tc>
        <w:tc>
          <w:tcPr>
            <w:tcW w:w="483" w:type="pct"/>
            <w:shd w:val="clear" w:color="auto" w:fill="auto"/>
            <w:vAlign w:val="center"/>
            <w:hideMark/>
          </w:tcPr>
          <w:p w14:paraId="153C2DE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40" w:type="pct"/>
            <w:shd w:val="clear" w:color="auto" w:fill="auto"/>
            <w:vAlign w:val="center"/>
            <w:hideMark/>
          </w:tcPr>
          <w:p w14:paraId="40BA414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40" w:type="pct"/>
            <w:shd w:val="clear" w:color="auto" w:fill="auto"/>
            <w:vAlign w:val="center"/>
            <w:hideMark/>
          </w:tcPr>
          <w:p w14:paraId="4467F1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2B7F6F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704B2C35" w14:textId="77777777" w:rsidR="004C3EA4"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实验室测定一定压力下持续接触液体，如防护服反复暴露在受压的泼溅和喷洒的液体中，防护服材料抗液体穿透能力的试验方法。防护服“合格／不合格”的结论以目测液体穿透情况确定。本试验方法通常用于评价防护服材料和从防护服成品上取样材料的防护效果。注：防护服成品包括手套、套袖、围裙、衣服、头巾、靴子等等。“成品取样”既包括防护服成品的完整部分，又包括缝</w:t>
            </w:r>
          </w:p>
          <w:p w14:paraId="33DDC21E" w14:textId="48514183" w:rsidR="00BA48A3"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合处及其他不连续部分。</w:t>
            </w:r>
          </w:p>
          <w:p w14:paraId="468A6FF2" w14:textId="5D6CB969"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本试验可以用于确定防护服材料和结构在不同环境中对有害液体化学品暴露的限制。本试验对微孔织物抗液体能力确定尤其有效。穿透试验合格，但样品可能发生大量的物质渗透。更为敏感的渗透分析法应按</w:t>
            </w:r>
            <w:r w:rsidRPr="004C3EA4">
              <w:rPr>
                <w:rFonts w:ascii="Times New Roman" w:hAnsi="Times New Roman" w:cs="宋体" w:hint="eastAsia"/>
                <w:color w:val="000000" w:themeColor="text1"/>
                <w:kern w:val="0"/>
                <w:szCs w:val="21"/>
              </w:rPr>
              <w:t>ISO 6529</w:t>
            </w:r>
            <w:r w:rsidRPr="004C3EA4">
              <w:rPr>
                <w:rFonts w:ascii="Times New Roman" w:hAnsi="Times New Roman" w:cs="宋体" w:hint="eastAsia"/>
                <w:color w:val="000000" w:themeColor="text1"/>
                <w:kern w:val="0"/>
                <w:szCs w:val="21"/>
              </w:rPr>
              <w:t>进行。当使用试验条件较低的无压力液体时，材料的抗穿透能力试验按</w:t>
            </w:r>
            <w:r w:rsidRPr="004C3EA4">
              <w:rPr>
                <w:rFonts w:ascii="Times New Roman" w:hAnsi="Times New Roman" w:cs="宋体" w:hint="eastAsia"/>
                <w:color w:val="000000" w:themeColor="text1"/>
                <w:kern w:val="0"/>
                <w:szCs w:val="21"/>
              </w:rPr>
              <w:t xml:space="preserve">ISO 6530 </w:t>
            </w:r>
            <w:r w:rsidRPr="004C3EA4">
              <w:rPr>
                <w:rFonts w:ascii="Times New Roman" w:hAnsi="Times New Roman" w:cs="宋体" w:hint="eastAsia"/>
                <w:color w:val="000000" w:themeColor="text1"/>
                <w:kern w:val="0"/>
                <w:szCs w:val="21"/>
              </w:rPr>
              <w:t>进行。</w:t>
            </w:r>
            <w:r w:rsidRPr="004C3EA4">
              <w:rPr>
                <w:rFonts w:ascii="Times New Roman" w:hAnsi="Times New Roman" w:cs="宋体" w:hint="eastAsia"/>
                <w:color w:val="000000" w:themeColor="text1"/>
                <w:kern w:val="0"/>
                <w:szCs w:val="21"/>
              </w:rPr>
              <w:t xml:space="preserve">ISO 6530 </w:t>
            </w:r>
            <w:r w:rsidRPr="004C3EA4">
              <w:rPr>
                <w:rFonts w:ascii="Times New Roman" w:hAnsi="Times New Roman" w:cs="宋体" w:hint="eastAsia"/>
                <w:color w:val="000000" w:themeColor="text1"/>
                <w:kern w:val="0"/>
                <w:szCs w:val="21"/>
              </w:rPr>
              <w:t>用相对小容量液体短时间的液体挑战，这种试验适于多孔处理和其他无膜基或无涂层材料。本标准只描述用于防护服材料或一些材料结构（如缝合）的性能。它不涉及设计、整体结构和组分，或衣物的界面或其他可能影响防护服整体防护效果的因素。需要特别指出，本标准不必模拟防护服实际使用时可能的暴露情况。试验数据由于受材料的限制，需要对其抗液体穿透性能进行广泛的对比评估。</w:t>
            </w:r>
          </w:p>
        </w:tc>
      </w:tr>
      <w:tr w:rsidR="00377FC5" w:rsidRPr="004C3EA4" w14:paraId="47C55703" w14:textId="77777777" w:rsidTr="00650221">
        <w:trPr>
          <w:cantSplit/>
          <w:trHeight w:val="454"/>
        </w:trPr>
        <w:tc>
          <w:tcPr>
            <w:tcW w:w="228" w:type="pct"/>
            <w:shd w:val="clear" w:color="auto" w:fill="auto"/>
            <w:vAlign w:val="center"/>
          </w:tcPr>
          <w:p w14:paraId="2C893E15" w14:textId="447ECFF7"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72</w:t>
            </w:r>
          </w:p>
        </w:tc>
        <w:tc>
          <w:tcPr>
            <w:tcW w:w="429" w:type="pct"/>
            <w:shd w:val="clear" w:color="auto" w:fill="auto"/>
            <w:vAlign w:val="center"/>
            <w:hideMark/>
          </w:tcPr>
          <w:p w14:paraId="281F733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0700-2008</w:t>
            </w:r>
          </w:p>
        </w:tc>
        <w:tc>
          <w:tcPr>
            <w:tcW w:w="805" w:type="pct"/>
            <w:shd w:val="clear" w:color="auto" w:fill="auto"/>
            <w:vAlign w:val="center"/>
            <w:hideMark/>
          </w:tcPr>
          <w:p w14:paraId="5992BDD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血液和体验防护装备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防护服材料抗血液和体液穿透性能合成血试验方法</w:t>
            </w:r>
          </w:p>
        </w:tc>
        <w:tc>
          <w:tcPr>
            <w:tcW w:w="483" w:type="pct"/>
            <w:shd w:val="clear" w:color="auto" w:fill="auto"/>
            <w:vAlign w:val="center"/>
            <w:hideMark/>
          </w:tcPr>
          <w:p w14:paraId="6D8902C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40" w:type="pct"/>
            <w:shd w:val="clear" w:color="auto" w:fill="auto"/>
            <w:vAlign w:val="center"/>
            <w:hideMark/>
          </w:tcPr>
          <w:p w14:paraId="3C3C257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40" w:type="pct"/>
            <w:shd w:val="clear" w:color="auto" w:fill="auto"/>
            <w:vAlign w:val="center"/>
            <w:hideMark/>
          </w:tcPr>
          <w:p w14:paraId="6A7647A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6A6DFE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5AE96B47"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本标准规定了用于测定防护服材料抵抗血液和体液穿透能力的试验方法。本试验方法使用</w:t>
            </w:r>
            <w:r w:rsidRPr="004C3EA4">
              <w:rPr>
                <w:rFonts w:ascii="Times New Roman" w:hAnsi="Times New Roman" w:cs="宋体" w:hint="eastAsia"/>
                <w:color w:val="000000" w:themeColor="text1"/>
                <w:kern w:val="0"/>
                <w:szCs w:val="21"/>
              </w:rPr>
              <w:t>YY/T 0699</w:t>
            </w:r>
            <w:r w:rsidRPr="004C3EA4">
              <w:rPr>
                <w:rFonts w:ascii="Times New Roman" w:hAnsi="Times New Roman" w:cs="宋体" w:hint="eastAsia"/>
                <w:color w:val="000000" w:themeColor="text1"/>
                <w:kern w:val="0"/>
                <w:szCs w:val="21"/>
              </w:rPr>
              <w:t>规定的试验仪器，在一组规定条件下将合成血持续接触防护服材料。本试验方法对有较厚的易吸收合成血内衬里的防护服材料可能无效。</w:t>
            </w:r>
          </w:p>
        </w:tc>
      </w:tr>
      <w:tr w:rsidR="00377FC5" w:rsidRPr="004C3EA4" w14:paraId="63B75894" w14:textId="77777777" w:rsidTr="00650221">
        <w:trPr>
          <w:cantSplit/>
          <w:trHeight w:val="454"/>
        </w:trPr>
        <w:tc>
          <w:tcPr>
            <w:tcW w:w="228" w:type="pct"/>
            <w:shd w:val="clear" w:color="auto" w:fill="auto"/>
            <w:vAlign w:val="center"/>
          </w:tcPr>
          <w:p w14:paraId="78A7EE38" w14:textId="4B9074B7"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73</w:t>
            </w:r>
          </w:p>
        </w:tc>
        <w:tc>
          <w:tcPr>
            <w:tcW w:w="429" w:type="pct"/>
            <w:shd w:val="clear" w:color="auto" w:fill="auto"/>
            <w:vAlign w:val="center"/>
            <w:hideMark/>
          </w:tcPr>
          <w:p w14:paraId="5D6ADC4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0867-2011</w:t>
            </w:r>
          </w:p>
        </w:tc>
        <w:tc>
          <w:tcPr>
            <w:tcW w:w="805" w:type="pct"/>
            <w:shd w:val="clear" w:color="auto" w:fill="auto"/>
            <w:vAlign w:val="center"/>
            <w:hideMark/>
          </w:tcPr>
          <w:p w14:paraId="67911BB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非织造布静电衰减时间的测试方法</w:t>
            </w:r>
          </w:p>
        </w:tc>
        <w:tc>
          <w:tcPr>
            <w:tcW w:w="483" w:type="pct"/>
            <w:shd w:val="clear" w:color="auto" w:fill="auto"/>
            <w:vAlign w:val="center"/>
            <w:hideMark/>
          </w:tcPr>
          <w:p w14:paraId="44E0C40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40" w:type="pct"/>
            <w:shd w:val="clear" w:color="auto" w:fill="auto"/>
            <w:vAlign w:val="center"/>
            <w:hideMark/>
          </w:tcPr>
          <w:p w14:paraId="7DCCE8C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390B08E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760CA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5739E948"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本标准规定了非织造布静电衰减时间的测试方法。本标准适用于对静电有要求的场所中所使用的膜状或片状非织造布的静电衰减时间测试。</w:t>
            </w:r>
          </w:p>
        </w:tc>
      </w:tr>
      <w:tr w:rsidR="00377FC5" w:rsidRPr="004C3EA4" w14:paraId="6C08CDD5" w14:textId="77777777" w:rsidTr="00650221">
        <w:trPr>
          <w:cantSplit/>
          <w:trHeight w:val="454"/>
        </w:trPr>
        <w:tc>
          <w:tcPr>
            <w:tcW w:w="228" w:type="pct"/>
            <w:shd w:val="clear" w:color="auto" w:fill="auto"/>
            <w:vAlign w:val="center"/>
          </w:tcPr>
          <w:p w14:paraId="0BCE156A" w14:textId="36E3D297"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74</w:t>
            </w:r>
          </w:p>
        </w:tc>
        <w:tc>
          <w:tcPr>
            <w:tcW w:w="429" w:type="pct"/>
            <w:shd w:val="clear" w:color="auto" w:fill="auto"/>
            <w:vAlign w:val="center"/>
            <w:hideMark/>
          </w:tcPr>
          <w:p w14:paraId="7C18295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1425-2016</w:t>
            </w:r>
          </w:p>
        </w:tc>
        <w:tc>
          <w:tcPr>
            <w:tcW w:w="805" w:type="pct"/>
            <w:shd w:val="clear" w:color="auto" w:fill="auto"/>
            <w:vAlign w:val="center"/>
            <w:hideMark/>
          </w:tcPr>
          <w:p w14:paraId="45F70AC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防护服材料抗注射针穿刺性能试验方法</w:t>
            </w:r>
          </w:p>
        </w:tc>
        <w:tc>
          <w:tcPr>
            <w:tcW w:w="483" w:type="pct"/>
            <w:shd w:val="clear" w:color="auto" w:fill="auto"/>
            <w:vAlign w:val="center"/>
            <w:hideMark/>
          </w:tcPr>
          <w:p w14:paraId="31647CA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40" w:type="pct"/>
            <w:shd w:val="clear" w:color="auto" w:fill="auto"/>
            <w:vAlign w:val="center"/>
            <w:hideMark/>
          </w:tcPr>
          <w:p w14:paraId="770E299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755F794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ABC5B6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570B6AB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本标准规定了防护服材料抗注射针穿刺性能的试验条件、试验程序及结果报告。本标准适用于医用防护服注射针穿刺阻力的评价。</w:t>
            </w:r>
          </w:p>
        </w:tc>
      </w:tr>
      <w:tr w:rsidR="00377FC5" w:rsidRPr="004C3EA4" w14:paraId="67492FB5" w14:textId="77777777" w:rsidTr="00650221">
        <w:trPr>
          <w:cantSplit/>
          <w:trHeight w:val="454"/>
        </w:trPr>
        <w:tc>
          <w:tcPr>
            <w:tcW w:w="228" w:type="pct"/>
            <w:shd w:val="clear" w:color="auto" w:fill="auto"/>
            <w:vAlign w:val="center"/>
          </w:tcPr>
          <w:p w14:paraId="28CD53CD" w14:textId="69B1B112"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75</w:t>
            </w:r>
          </w:p>
        </w:tc>
        <w:tc>
          <w:tcPr>
            <w:tcW w:w="429" w:type="pct"/>
            <w:shd w:val="clear" w:color="auto" w:fill="auto"/>
            <w:vAlign w:val="center"/>
            <w:hideMark/>
          </w:tcPr>
          <w:p w14:paraId="681496D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1498-2016</w:t>
            </w:r>
          </w:p>
        </w:tc>
        <w:tc>
          <w:tcPr>
            <w:tcW w:w="805" w:type="pct"/>
            <w:shd w:val="clear" w:color="auto" w:fill="auto"/>
            <w:vAlign w:val="center"/>
            <w:hideMark/>
          </w:tcPr>
          <w:p w14:paraId="78EBBF3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医用防护服的选用评估指南</w:t>
            </w:r>
          </w:p>
        </w:tc>
        <w:tc>
          <w:tcPr>
            <w:tcW w:w="483" w:type="pct"/>
            <w:shd w:val="clear" w:color="auto" w:fill="auto"/>
            <w:vAlign w:val="center"/>
            <w:hideMark/>
          </w:tcPr>
          <w:p w14:paraId="0713D6F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40" w:type="pct"/>
            <w:shd w:val="clear" w:color="auto" w:fill="auto"/>
            <w:vAlign w:val="center"/>
            <w:hideMark/>
          </w:tcPr>
          <w:p w14:paraId="1F2B3CF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0" w:type="pct"/>
            <w:shd w:val="clear" w:color="auto" w:fill="auto"/>
            <w:vAlign w:val="center"/>
            <w:hideMark/>
          </w:tcPr>
          <w:p w14:paraId="58CEAB2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B88750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0CFD2A37"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关于防护服材料的类型、安全和性能指标、防护服产品的评价和选择、根据特定的医护程序选择防护等级的指导原则以及防护服的维护和处理的指南。本标准不可能涵盖医疗机构在选择防护服产品时所必须的所有技术信息，也不宜作为医用防护服产品的评价标准。</w:t>
            </w:r>
          </w:p>
        </w:tc>
      </w:tr>
      <w:tr w:rsidR="00377FC5" w:rsidRPr="004C3EA4" w14:paraId="6857BD30" w14:textId="77777777" w:rsidTr="00650221">
        <w:trPr>
          <w:cantSplit/>
          <w:trHeight w:val="454"/>
        </w:trPr>
        <w:tc>
          <w:tcPr>
            <w:tcW w:w="228" w:type="pct"/>
            <w:shd w:val="clear" w:color="auto" w:fill="auto"/>
            <w:vAlign w:val="center"/>
          </w:tcPr>
          <w:p w14:paraId="7DB827A3" w14:textId="44B32E31"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76</w:t>
            </w:r>
          </w:p>
        </w:tc>
        <w:tc>
          <w:tcPr>
            <w:tcW w:w="429" w:type="pct"/>
            <w:shd w:val="clear" w:color="auto" w:fill="auto"/>
            <w:vAlign w:val="center"/>
            <w:hideMark/>
          </w:tcPr>
          <w:p w14:paraId="1CD5A63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1632-2018</w:t>
            </w:r>
          </w:p>
        </w:tc>
        <w:tc>
          <w:tcPr>
            <w:tcW w:w="805" w:type="pct"/>
            <w:shd w:val="clear" w:color="auto" w:fill="auto"/>
            <w:vAlign w:val="center"/>
            <w:hideMark/>
          </w:tcPr>
          <w:p w14:paraId="4B55FAD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医用防护服材料的阻水性：冲击穿透测试方法</w:t>
            </w:r>
          </w:p>
        </w:tc>
        <w:tc>
          <w:tcPr>
            <w:tcW w:w="483" w:type="pct"/>
            <w:shd w:val="clear" w:color="auto" w:fill="auto"/>
            <w:vAlign w:val="center"/>
            <w:hideMark/>
          </w:tcPr>
          <w:p w14:paraId="3C8433A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40" w:type="pct"/>
            <w:shd w:val="clear" w:color="auto" w:fill="auto"/>
            <w:vAlign w:val="center"/>
            <w:hideMark/>
          </w:tcPr>
          <w:p w14:paraId="36BDDCE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2019-06-01</w:t>
            </w:r>
          </w:p>
        </w:tc>
        <w:tc>
          <w:tcPr>
            <w:tcW w:w="540" w:type="pct"/>
            <w:shd w:val="clear" w:color="auto" w:fill="auto"/>
            <w:vAlign w:val="center"/>
            <w:hideMark/>
          </w:tcPr>
          <w:p w14:paraId="2CCFE72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3EE3923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3B6D3A06"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防护服材料阻水性冲击穿透测试方法的原理、操作步骤、结果评价与实验报告等。本标准适用于经过或未经过防水整理的医用防护服材料阻水性评价。本标准不适用于拉伸状态下不能保持平整状态的医用防护服材料。</w:t>
            </w:r>
          </w:p>
        </w:tc>
      </w:tr>
      <w:tr w:rsidR="00377FC5" w:rsidRPr="004C3EA4" w14:paraId="7BF9CCF3" w14:textId="77777777" w:rsidTr="00650221">
        <w:trPr>
          <w:cantSplit/>
          <w:trHeight w:val="454"/>
        </w:trPr>
        <w:tc>
          <w:tcPr>
            <w:tcW w:w="228" w:type="pct"/>
            <w:shd w:val="clear" w:color="auto" w:fill="auto"/>
            <w:vAlign w:val="center"/>
          </w:tcPr>
          <w:p w14:paraId="0901BF72" w14:textId="663CCB14"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77</w:t>
            </w:r>
          </w:p>
        </w:tc>
        <w:tc>
          <w:tcPr>
            <w:tcW w:w="429" w:type="pct"/>
            <w:shd w:val="clear" w:color="auto" w:fill="auto"/>
            <w:vAlign w:val="center"/>
            <w:hideMark/>
          </w:tcPr>
          <w:p w14:paraId="231A26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1780-2021</w:t>
            </w:r>
          </w:p>
        </w:tc>
        <w:tc>
          <w:tcPr>
            <w:tcW w:w="805" w:type="pct"/>
            <w:shd w:val="clear" w:color="auto" w:fill="auto"/>
            <w:vAlign w:val="center"/>
            <w:hideMark/>
          </w:tcPr>
          <w:p w14:paraId="3D38255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医用个人防护系统</w:t>
            </w:r>
          </w:p>
        </w:tc>
        <w:tc>
          <w:tcPr>
            <w:tcW w:w="483" w:type="pct"/>
            <w:shd w:val="clear" w:color="auto" w:fill="auto"/>
            <w:vAlign w:val="center"/>
            <w:hideMark/>
          </w:tcPr>
          <w:p w14:paraId="2DFCE7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40" w:type="pct"/>
            <w:shd w:val="clear" w:color="auto" w:fill="auto"/>
            <w:noWrap/>
            <w:vAlign w:val="center"/>
            <w:hideMark/>
          </w:tcPr>
          <w:p w14:paraId="5A3E67A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2023-09-01</w:t>
            </w:r>
          </w:p>
        </w:tc>
        <w:tc>
          <w:tcPr>
            <w:tcW w:w="540" w:type="pct"/>
            <w:shd w:val="clear" w:color="auto" w:fill="auto"/>
            <w:vAlign w:val="center"/>
            <w:hideMark/>
          </w:tcPr>
          <w:p w14:paraId="271AEFC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4F6E2A3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505585C6"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个人防护系统的组成与结构、要求、试验方法、标志和使用说明书、包装、运输、贮存。本标准适用于手术室中、在有创操作环境下，为防止带有潜在感染性的体液、微生物和颗粒物等对手术室医务人员躯体和头面部的喷溅提供隔离防护的医用个人防护系统。本标准不适用于正压或负压密合式医用个人防护系统。</w:t>
            </w:r>
          </w:p>
        </w:tc>
      </w:tr>
      <w:tr w:rsidR="00377FC5" w:rsidRPr="004C3EA4" w14:paraId="48806EF3" w14:textId="77777777" w:rsidTr="002E0BBA">
        <w:trPr>
          <w:cantSplit/>
          <w:trHeight w:val="454"/>
        </w:trPr>
        <w:tc>
          <w:tcPr>
            <w:tcW w:w="5000" w:type="pct"/>
            <w:gridSpan w:val="8"/>
            <w:shd w:val="clear" w:color="auto" w:fill="auto"/>
            <w:vAlign w:val="center"/>
            <w:hideMark/>
          </w:tcPr>
          <w:p w14:paraId="3938862E"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87" w:name="_Toc99807350"/>
            <w:r w:rsidRPr="004C3EA4">
              <w:rPr>
                <w:rFonts w:ascii="Times New Roman" w:hAnsi="Times New Roman" w:cs="宋体" w:hint="eastAsia"/>
                <w:b/>
                <w:bCs/>
                <w:color w:val="000000" w:themeColor="text1"/>
                <w:kern w:val="0"/>
                <w:sz w:val="24"/>
                <w:lang w:bidi="ar"/>
              </w:rPr>
              <w:t>（三）手术衣、手术单</w:t>
            </w:r>
            <w:bookmarkEnd w:id="87"/>
          </w:p>
        </w:tc>
      </w:tr>
      <w:tr w:rsidR="00377FC5" w:rsidRPr="004C3EA4" w14:paraId="1C34B8E3" w14:textId="77777777" w:rsidTr="00650221">
        <w:trPr>
          <w:cantSplit/>
          <w:trHeight w:val="454"/>
        </w:trPr>
        <w:tc>
          <w:tcPr>
            <w:tcW w:w="228" w:type="pct"/>
            <w:shd w:val="clear" w:color="auto" w:fill="auto"/>
            <w:vAlign w:val="center"/>
          </w:tcPr>
          <w:p w14:paraId="022D2AC3" w14:textId="55A8AA1F"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78</w:t>
            </w:r>
          </w:p>
        </w:tc>
        <w:tc>
          <w:tcPr>
            <w:tcW w:w="429" w:type="pct"/>
            <w:shd w:val="clear" w:color="auto" w:fill="auto"/>
            <w:vAlign w:val="center"/>
            <w:hideMark/>
          </w:tcPr>
          <w:p w14:paraId="19CE1D1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0506.1-2005</w:t>
            </w:r>
          </w:p>
        </w:tc>
        <w:tc>
          <w:tcPr>
            <w:tcW w:w="805" w:type="pct"/>
            <w:shd w:val="clear" w:color="auto" w:fill="auto"/>
            <w:vAlign w:val="center"/>
            <w:hideMark/>
          </w:tcPr>
          <w:p w14:paraId="133E88D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病人、医护人员和器械用手术单、手术衣和洁净服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部分：制造厂、处理厂和产品的通用要求</w:t>
            </w:r>
          </w:p>
        </w:tc>
        <w:tc>
          <w:tcPr>
            <w:tcW w:w="483" w:type="pct"/>
            <w:shd w:val="clear" w:color="auto" w:fill="auto"/>
            <w:vAlign w:val="center"/>
            <w:hideMark/>
          </w:tcPr>
          <w:p w14:paraId="6114AB9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2005-04-05</w:t>
            </w:r>
          </w:p>
        </w:tc>
        <w:tc>
          <w:tcPr>
            <w:tcW w:w="440" w:type="pct"/>
            <w:shd w:val="clear" w:color="auto" w:fill="auto"/>
            <w:vAlign w:val="center"/>
            <w:hideMark/>
          </w:tcPr>
          <w:p w14:paraId="7108D4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2006-01-01</w:t>
            </w:r>
          </w:p>
        </w:tc>
        <w:tc>
          <w:tcPr>
            <w:tcW w:w="540" w:type="pct"/>
            <w:shd w:val="clear" w:color="auto" w:fill="auto"/>
            <w:vAlign w:val="center"/>
            <w:hideMark/>
          </w:tcPr>
          <w:p w14:paraId="7ADA336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FF263C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30EA00FD" w14:textId="77777777" w:rsidR="00FC2329" w:rsidRPr="00172A4D" w:rsidRDefault="00FC2329" w:rsidP="008C7B86">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YY/T 0506</w:t>
            </w:r>
            <w:r w:rsidRPr="00172A4D">
              <w:rPr>
                <w:rFonts w:ascii="Times New Roman" w:hAnsi="Times New Roman" w:cs="宋体" w:hint="eastAsia"/>
                <w:color w:val="000000" w:themeColor="text1"/>
                <w:kern w:val="0"/>
                <w:szCs w:val="21"/>
              </w:rPr>
              <w:t>的本部分规定了向使用方和第三方认证提供的除医疗器械一般性标签</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见</w:t>
            </w:r>
            <w:r w:rsidRPr="00172A4D">
              <w:rPr>
                <w:rFonts w:ascii="Times New Roman" w:hAnsi="Times New Roman" w:cs="宋体" w:hint="eastAsia"/>
                <w:color w:val="000000" w:themeColor="text1"/>
                <w:kern w:val="0"/>
                <w:szCs w:val="21"/>
              </w:rPr>
              <w:t>YY 0466</w:t>
            </w:r>
            <w:r w:rsidRPr="00172A4D">
              <w:rPr>
                <w:rFonts w:ascii="Times New Roman" w:hAnsi="Times New Roman" w:cs="宋体" w:hint="eastAsia"/>
                <w:color w:val="000000" w:themeColor="text1"/>
                <w:kern w:val="0"/>
                <w:szCs w:val="21"/>
              </w:rPr>
              <w:t>和</w:t>
            </w:r>
            <w:r w:rsidRPr="00172A4D">
              <w:rPr>
                <w:rFonts w:ascii="Times New Roman" w:hAnsi="Times New Roman" w:cs="宋体" w:hint="eastAsia"/>
                <w:color w:val="000000" w:themeColor="text1"/>
                <w:kern w:val="0"/>
                <w:szCs w:val="21"/>
              </w:rPr>
              <w:t>EN 1041)</w:t>
            </w:r>
            <w:r w:rsidRPr="00172A4D">
              <w:rPr>
                <w:rFonts w:ascii="Times New Roman" w:hAnsi="Times New Roman" w:cs="宋体" w:hint="eastAsia"/>
                <w:color w:val="000000" w:themeColor="text1"/>
                <w:kern w:val="0"/>
                <w:szCs w:val="21"/>
              </w:rPr>
              <w:t>以外的信息，涉及了制造和加工要求。本部分对病人、医护人员和器械的一次性使用和重复性使用的手术单、手术衣和洁净服的性能给出了通用指南</w:t>
            </w:r>
            <w:r w:rsidRPr="00172A4D">
              <w:rPr>
                <w:rFonts w:ascii="Times New Roman" w:hAnsi="Times New Roman" w:cs="宋体" w:hint="eastAsia"/>
                <w:color w:val="000000" w:themeColor="text1"/>
                <w:kern w:val="0"/>
                <w:szCs w:val="21"/>
              </w:rPr>
              <w:t>,</w:t>
            </w:r>
            <w:r w:rsidRPr="00172A4D">
              <w:rPr>
                <w:rFonts w:ascii="Times New Roman" w:hAnsi="Times New Roman" w:cs="宋体" w:hint="eastAsia"/>
                <w:color w:val="000000" w:themeColor="text1"/>
                <w:kern w:val="0"/>
                <w:szCs w:val="21"/>
              </w:rPr>
              <w:t>以防止手术过程和其他有创检查中病人和医护人员之间感染原的传播。本部分不包括外科口罩、外科手套、包装材料、鞋、帽以及手术切口膜。</w:t>
            </w:r>
            <w:r w:rsidRPr="00172A4D">
              <w:rPr>
                <w:rFonts w:ascii="Times New Roman" w:hAnsi="Times New Roman" w:cs="宋体" w:hint="eastAsia"/>
                <w:color w:val="000000" w:themeColor="text1"/>
                <w:kern w:val="0"/>
                <w:szCs w:val="21"/>
              </w:rPr>
              <w:t>GB 7543</w:t>
            </w:r>
            <w:r w:rsidRPr="00172A4D">
              <w:rPr>
                <w:rFonts w:ascii="Times New Roman" w:hAnsi="Times New Roman" w:cs="宋体" w:hint="eastAsia"/>
                <w:color w:val="000000" w:themeColor="text1"/>
                <w:kern w:val="0"/>
                <w:szCs w:val="21"/>
              </w:rPr>
              <w:t>给出了医用手套的要求，而</w:t>
            </w:r>
            <w:r w:rsidRPr="00172A4D">
              <w:rPr>
                <w:rFonts w:ascii="Times New Roman" w:hAnsi="Times New Roman" w:cs="宋体" w:hint="eastAsia"/>
                <w:color w:val="000000" w:themeColor="text1"/>
                <w:kern w:val="0"/>
                <w:szCs w:val="21"/>
              </w:rPr>
              <w:t>ISO 11607</w:t>
            </w:r>
            <w:r w:rsidRPr="00172A4D">
              <w:rPr>
                <w:rFonts w:ascii="Times New Roman" w:hAnsi="Times New Roman" w:cs="宋体" w:hint="eastAsia"/>
                <w:color w:val="000000" w:themeColor="text1"/>
                <w:kern w:val="0"/>
                <w:szCs w:val="21"/>
              </w:rPr>
              <w:t>则给出了包装材料的要求。本部分不包括激光手术中所用产品的易燃性要求。</w:t>
            </w:r>
            <w:r w:rsidRPr="00172A4D">
              <w:rPr>
                <w:rFonts w:ascii="Times New Roman" w:hAnsi="Times New Roman" w:cs="宋体" w:hint="eastAsia"/>
                <w:color w:val="000000" w:themeColor="text1"/>
                <w:kern w:val="0"/>
                <w:szCs w:val="21"/>
              </w:rPr>
              <w:t>ISO 11810</w:t>
            </w:r>
            <w:r w:rsidRPr="00172A4D">
              <w:rPr>
                <w:rFonts w:ascii="Times New Roman" w:hAnsi="Times New Roman" w:cs="宋体" w:hint="eastAsia"/>
                <w:color w:val="000000" w:themeColor="text1"/>
                <w:kern w:val="0"/>
                <w:szCs w:val="21"/>
              </w:rPr>
              <w:t>中给出了激光照射时的易燃性和阻穿透性试验方法，以及相应的分级体系。其他适合于手术衣、手术单的基本要求将包括在</w:t>
            </w:r>
            <w:r w:rsidRPr="00172A4D">
              <w:rPr>
                <w:rFonts w:ascii="Times New Roman" w:hAnsi="Times New Roman" w:cs="宋体" w:hint="eastAsia"/>
                <w:color w:val="000000" w:themeColor="text1"/>
                <w:kern w:val="0"/>
                <w:szCs w:val="21"/>
              </w:rPr>
              <w:t>YY/T 0506.2</w:t>
            </w:r>
            <w:r w:rsidRPr="00172A4D">
              <w:rPr>
                <w:rFonts w:ascii="Times New Roman" w:hAnsi="Times New Roman" w:cs="宋体" w:hint="eastAsia"/>
                <w:color w:val="000000" w:themeColor="text1"/>
                <w:kern w:val="0"/>
                <w:szCs w:val="21"/>
              </w:rPr>
              <w:t>中。</w:t>
            </w:r>
          </w:p>
        </w:tc>
      </w:tr>
      <w:tr w:rsidR="00377FC5" w:rsidRPr="004C3EA4" w14:paraId="752968B1" w14:textId="77777777" w:rsidTr="00650221">
        <w:trPr>
          <w:cantSplit/>
          <w:trHeight w:val="454"/>
        </w:trPr>
        <w:tc>
          <w:tcPr>
            <w:tcW w:w="228" w:type="pct"/>
            <w:shd w:val="clear" w:color="auto" w:fill="auto"/>
            <w:vAlign w:val="center"/>
          </w:tcPr>
          <w:p w14:paraId="2DA5A12D" w14:textId="0A1DCE4C"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79</w:t>
            </w:r>
          </w:p>
        </w:tc>
        <w:tc>
          <w:tcPr>
            <w:tcW w:w="429" w:type="pct"/>
            <w:shd w:val="clear" w:color="auto" w:fill="auto"/>
            <w:vAlign w:val="center"/>
            <w:hideMark/>
          </w:tcPr>
          <w:p w14:paraId="4625047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0506.2-2016</w:t>
            </w:r>
          </w:p>
        </w:tc>
        <w:tc>
          <w:tcPr>
            <w:tcW w:w="805" w:type="pct"/>
            <w:shd w:val="clear" w:color="auto" w:fill="auto"/>
            <w:vAlign w:val="center"/>
            <w:hideMark/>
          </w:tcPr>
          <w:p w14:paraId="1529A0F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病人、医护人员和器械用手术单、手术衣和洁净服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部分：性能要求和性能水平</w:t>
            </w:r>
          </w:p>
        </w:tc>
        <w:tc>
          <w:tcPr>
            <w:tcW w:w="483" w:type="pct"/>
            <w:shd w:val="clear" w:color="auto" w:fill="auto"/>
            <w:vAlign w:val="center"/>
            <w:hideMark/>
          </w:tcPr>
          <w:p w14:paraId="791061F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40" w:type="pct"/>
            <w:shd w:val="clear" w:color="auto" w:fill="auto"/>
            <w:vAlign w:val="center"/>
            <w:hideMark/>
          </w:tcPr>
          <w:p w14:paraId="048A485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48054FA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ECE6A2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1FCC2162"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本标准规定了评价手术单、手术衣和洁净服的性能要求和试验方法。本标准适用于病人、医护人员和器械用手术单、手术衣和洁净服。本标准代替</w:t>
            </w:r>
            <w:r w:rsidRPr="004C3EA4">
              <w:rPr>
                <w:rFonts w:ascii="Times New Roman" w:hAnsi="Times New Roman" w:cs="宋体" w:hint="eastAsia"/>
                <w:color w:val="000000" w:themeColor="text1"/>
                <w:kern w:val="0"/>
                <w:szCs w:val="21"/>
              </w:rPr>
              <w:t xml:space="preserve"> YY/T 0506.2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《病人、医护人员和器械用手术单、手术衣和洁净服第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部分：性能要求和性能水平》和</w:t>
            </w:r>
            <w:r w:rsidRPr="004C3EA4">
              <w:rPr>
                <w:rFonts w:ascii="Times New Roman" w:hAnsi="Times New Roman" w:cs="宋体" w:hint="eastAsia"/>
                <w:color w:val="000000" w:themeColor="text1"/>
                <w:kern w:val="0"/>
                <w:szCs w:val="21"/>
              </w:rPr>
              <w:t>YY/T 0506.3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《病人、医护人员和器械用手术单、手术衣和洁净服第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部分：试验方法》。</w:t>
            </w:r>
          </w:p>
        </w:tc>
      </w:tr>
      <w:tr w:rsidR="00377FC5" w:rsidRPr="004C3EA4" w14:paraId="7F06A61C" w14:textId="77777777" w:rsidTr="00650221">
        <w:trPr>
          <w:cantSplit/>
          <w:trHeight w:val="454"/>
        </w:trPr>
        <w:tc>
          <w:tcPr>
            <w:tcW w:w="228" w:type="pct"/>
            <w:shd w:val="clear" w:color="auto" w:fill="auto"/>
            <w:vAlign w:val="center"/>
          </w:tcPr>
          <w:p w14:paraId="50A24210" w14:textId="304BC61A"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80</w:t>
            </w:r>
          </w:p>
        </w:tc>
        <w:tc>
          <w:tcPr>
            <w:tcW w:w="429" w:type="pct"/>
            <w:shd w:val="clear" w:color="auto" w:fill="auto"/>
            <w:vAlign w:val="center"/>
            <w:hideMark/>
          </w:tcPr>
          <w:p w14:paraId="7BCD521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0506.4-2016</w:t>
            </w:r>
          </w:p>
        </w:tc>
        <w:tc>
          <w:tcPr>
            <w:tcW w:w="805" w:type="pct"/>
            <w:shd w:val="clear" w:color="auto" w:fill="auto"/>
            <w:vAlign w:val="center"/>
            <w:hideMark/>
          </w:tcPr>
          <w:p w14:paraId="0ED2A32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病人、医护人员和器械用手术单、手术衣和洁净服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部分：干态落絮试验方法</w:t>
            </w:r>
          </w:p>
        </w:tc>
        <w:tc>
          <w:tcPr>
            <w:tcW w:w="483" w:type="pct"/>
            <w:shd w:val="clear" w:color="auto" w:fill="auto"/>
            <w:vAlign w:val="center"/>
            <w:hideMark/>
          </w:tcPr>
          <w:p w14:paraId="41CAF45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40" w:type="pct"/>
            <w:shd w:val="clear" w:color="auto" w:fill="auto"/>
            <w:vAlign w:val="center"/>
            <w:hideMark/>
          </w:tcPr>
          <w:p w14:paraId="220CF5F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0" w:type="pct"/>
            <w:shd w:val="clear" w:color="auto" w:fill="auto"/>
            <w:vAlign w:val="center"/>
            <w:hideMark/>
          </w:tcPr>
          <w:p w14:paraId="6644D35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96C2C1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45E50BE8"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本标准规定了干态条件下测量非织造布落絮的试验方法。本标准适用于非织造布及其他医用纺织材料。本标准代替</w:t>
            </w:r>
            <w:r w:rsidRPr="004C3EA4">
              <w:rPr>
                <w:rFonts w:ascii="Times New Roman" w:hAnsi="Times New Roman" w:cs="宋体" w:hint="eastAsia"/>
                <w:color w:val="000000" w:themeColor="text1"/>
                <w:kern w:val="0"/>
                <w:szCs w:val="21"/>
              </w:rPr>
              <w:t>YY/T 0506.4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《病人、医护人员和器械用手术单、手术衣和洁净服第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部分：干态落絮试验方法》。</w:t>
            </w:r>
          </w:p>
        </w:tc>
      </w:tr>
      <w:tr w:rsidR="00377FC5" w:rsidRPr="004C3EA4" w14:paraId="7959D8AB" w14:textId="77777777" w:rsidTr="00650221">
        <w:trPr>
          <w:cantSplit/>
          <w:trHeight w:val="454"/>
        </w:trPr>
        <w:tc>
          <w:tcPr>
            <w:tcW w:w="228" w:type="pct"/>
            <w:shd w:val="clear" w:color="auto" w:fill="auto"/>
            <w:vAlign w:val="center"/>
          </w:tcPr>
          <w:p w14:paraId="3D1F706A" w14:textId="02118BE7"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81</w:t>
            </w:r>
          </w:p>
        </w:tc>
        <w:tc>
          <w:tcPr>
            <w:tcW w:w="429" w:type="pct"/>
            <w:shd w:val="clear" w:color="auto" w:fill="auto"/>
            <w:vAlign w:val="center"/>
            <w:hideMark/>
          </w:tcPr>
          <w:p w14:paraId="7A2870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0506.5-2009 </w:t>
            </w:r>
          </w:p>
        </w:tc>
        <w:tc>
          <w:tcPr>
            <w:tcW w:w="805" w:type="pct"/>
            <w:shd w:val="clear" w:color="auto" w:fill="auto"/>
            <w:vAlign w:val="center"/>
            <w:hideMark/>
          </w:tcPr>
          <w:p w14:paraId="7C66DD4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病人、医护人员和器械用手术单、手术衣和洁净服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部分：阻干态微生物穿透试验方法</w:t>
            </w:r>
          </w:p>
        </w:tc>
        <w:tc>
          <w:tcPr>
            <w:tcW w:w="483" w:type="pct"/>
            <w:shd w:val="clear" w:color="auto" w:fill="auto"/>
            <w:vAlign w:val="center"/>
            <w:hideMark/>
          </w:tcPr>
          <w:p w14:paraId="1143D63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40" w:type="pct"/>
            <w:shd w:val="clear" w:color="auto" w:fill="auto"/>
            <w:vAlign w:val="center"/>
            <w:hideMark/>
          </w:tcPr>
          <w:p w14:paraId="727DEBB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63C805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B7C40F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38D5B3A7"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0506</w:t>
            </w:r>
            <w:r w:rsidRPr="004C3EA4">
              <w:rPr>
                <w:rFonts w:ascii="Times New Roman" w:hAnsi="Times New Roman" w:cs="宋体" w:hint="eastAsia"/>
                <w:color w:val="000000" w:themeColor="text1"/>
                <w:kern w:val="0"/>
                <w:szCs w:val="21"/>
              </w:rPr>
              <w:t>的本部分规定了用于评定屏障材料对携菌微粒阻穿透性的试验方法。</w:t>
            </w:r>
          </w:p>
        </w:tc>
      </w:tr>
      <w:tr w:rsidR="00377FC5" w:rsidRPr="004C3EA4" w14:paraId="2B5BEED6" w14:textId="77777777" w:rsidTr="00650221">
        <w:trPr>
          <w:cantSplit/>
          <w:trHeight w:val="454"/>
        </w:trPr>
        <w:tc>
          <w:tcPr>
            <w:tcW w:w="228" w:type="pct"/>
            <w:shd w:val="clear" w:color="auto" w:fill="auto"/>
            <w:vAlign w:val="center"/>
          </w:tcPr>
          <w:p w14:paraId="06DA1182" w14:textId="55A9B3B0"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82</w:t>
            </w:r>
          </w:p>
        </w:tc>
        <w:tc>
          <w:tcPr>
            <w:tcW w:w="429" w:type="pct"/>
            <w:shd w:val="clear" w:color="auto" w:fill="auto"/>
            <w:vAlign w:val="center"/>
            <w:hideMark/>
          </w:tcPr>
          <w:p w14:paraId="76DE659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0506.6-2009</w:t>
            </w:r>
          </w:p>
        </w:tc>
        <w:tc>
          <w:tcPr>
            <w:tcW w:w="805" w:type="pct"/>
            <w:shd w:val="clear" w:color="auto" w:fill="auto"/>
            <w:vAlign w:val="center"/>
            <w:hideMark/>
          </w:tcPr>
          <w:p w14:paraId="4CEC48F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病人、医护人员和器械用手术单、手术衣和洁净服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部分：阻湿态微生物穿透试验方法</w:t>
            </w:r>
          </w:p>
        </w:tc>
        <w:tc>
          <w:tcPr>
            <w:tcW w:w="483" w:type="pct"/>
            <w:shd w:val="clear" w:color="auto" w:fill="auto"/>
            <w:vAlign w:val="center"/>
            <w:hideMark/>
          </w:tcPr>
          <w:p w14:paraId="1FB90AE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40" w:type="pct"/>
            <w:shd w:val="clear" w:color="auto" w:fill="auto"/>
            <w:vAlign w:val="center"/>
            <w:hideMark/>
          </w:tcPr>
          <w:p w14:paraId="18E4C0A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1ABE792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83A2AB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0A84FFF4"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0506</w:t>
            </w:r>
            <w:r w:rsidRPr="004C3EA4">
              <w:rPr>
                <w:rFonts w:ascii="Times New Roman" w:hAnsi="Times New Roman" w:cs="宋体" w:hint="eastAsia"/>
                <w:color w:val="000000" w:themeColor="text1"/>
                <w:kern w:val="0"/>
                <w:szCs w:val="21"/>
              </w:rPr>
              <w:t>的本部分规定了一项试验方法及相关试验仪器（见附录</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），可用于测定材料在经受机械摩擦时组液体中细菌穿透的性能。</w:t>
            </w:r>
          </w:p>
        </w:tc>
      </w:tr>
      <w:tr w:rsidR="00377FC5" w:rsidRPr="004C3EA4" w14:paraId="79B4D9BB" w14:textId="77777777" w:rsidTr="00650221">
        <w:trPr>
          <w:cantSplit/>
          <w:trHeight w:val="454"/>
        </w:trPr>
        <w:tc>
          <w:tcPr>
            <w:tcW w:w="228" w:type="pct"/>
            <w:shd w:val="clear" w:color="auto" w:fill="auto"/>
            <w:vAlign w:val="center"/>
          </w:tcPr>
          <w:p w14:paraId="00E64E41" w14:textId="27E3C753"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83</w:t>
            </w:r>
          </w:p>
        </w:tc>
        <w:tc>
          <w:tcPr>
            <w:tcW w:w="429" w:type="pct"/>
            <w:shd w:val="clear" w:color="auto" w:fill="auto"/>
            <w:vAlign w:val="center"/>
            <w:hideMark/>
          </w:tcPr>
          <w:p w14:paraId="1E54C42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0506.7-2014</w:t>
            </w:r>
          </w:p>
        </w:tc>
        <w:tc>
          <w:tcPr>
            <w:tcW w:w="805" w:type="pct"/>
            <w:shd w:val="clear" w:color="auto" w:fill="auto"/>
            <w:vAlign w:val="center"/>
            <w:hideMark/>
          </w:tcPr>
          <w:p w14:paraId="34F6741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病人、医护人员和器械用手术单、手术衣和洁净服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部分：洁净度</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微生物试验方法</w:t>
            </w:r>
          </w:p>
        </w:tc>
        <w:tc>
          <w:tcPr>
            <w:tcW w:w="483" w:type="pct"/>
            <w:shd w:val="clear" w:color="auto" w:fill="auto"/>
            <w:vAlign w:val="center"/>
            <w:hideMark/>
          </w:tcPr>
          <w:p w14:paraId="6DCFC2B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40" w:type="pct"/>
            <w:shd w:val="clear" w:color="auto" w:fill="auto"/>
            <w:vAlign w:val="center"/>
            <w:hideMark/>
          </w:tcPr>
          <w:p w14:paraId="566D1B4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32BCC86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F615E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2581A572"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本标准适用于重复性使用手术单、手术衣和洁净服和原材料的微生物负载评价。本标准规定了手术单、手术衣和洁净服产品上微生物的评价的试验方法。</w:t>
            </w:r>
          </w:p>
        </w:tc>
      </w:tr>
      <w:tr w:rsidR="00377FC5" w:rsidRPr="004C3EA4" w14:paraId="687E9C0D" w14:textId="77777777" w:rsidTr="00650221">
        <w:trPr>
          <w:cantSplit/>
          <w:trHeight w:val="454"/>
        </w:trPr>
        <w:tc>
          <w:tcPr>
            <w:tcW w:w="228" w:type="pct"/>
            <w:shd w:val="clear" w:color="auto" w:fill="auto"/>
            <w:vAlign w:val="center"/>
          </w:tcPr>
          <w:p w14:paraId="2A11DA8A" w14:textId="3CFA3144"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84</w:t>
            </w:r>
          </w:p>
        </w:tc>
        <w:tc>
          <w:tcPr>
            <w:tcW w:w="429" w:type="pct"/>
            <w:shd w:val="clear" w:color="auto" w:fill="auto"/>
            <w:vAlign w:val="center"/>
            <w:hideMark/>
          </w:tcPr>
          <w:p w14:paraId="09F9A08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0506.8-2019</w:t>
            </w:r>
          </w:p>
        </w:tc>
        <w:tc>
          <w:tcPr>
            <w:tcW w:w="805" w:type="pct"/>
            <w:shd w:val="clear" w:color="auto" w:fill="auto"/>
            <w:vAlign w:val="center"/>
            <w:hideMark/>
          </w:tcPr>
          <w:p w14:paraId="488F031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病人、医护人员和器械用手术单、手术衣和洁净服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部分：产品专用要求</w:t>
            </w:r>
          </w:p>
        </w:tc>
        <w:tc>
          <w:tcPr>
            <w:tcW w:w="483" w:type="pct"/>
            <w:shd w:val="clear" w:color="auto" w:fill="auto"/>
            <w:vAlign w:val="center"/>
            <w:hideMark/>
          </w:tcPr>
          <w:p w14:paraId="3176C38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40" w:type="pct"/>
            <w:shd w:val="clear" w:color="auto" w:fill="auto"/>
            <w:vAlign w:val="center"/>
            <w:hideMark/>
          </w:tcPr>
          <w:p w14:paraId="3438E08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0" w:type="pct"/>
            <w:shd w:val="clear" w:color="auto" w:fill="auto"/>
            <w:vAlign w:val="center"/>
            <w:hideMark/>
          </w:tcPr>
          <w:p w14:paraId="050A488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68D205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1F1E4D0D"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本标准规定了病人、医护人员和器械用手术单、手术衣和洁净服的专用要求。本标准适用于对净化程度要求较高、需要病人全身覆盖的手术用手术单、手术衣和洁净服。</w:t>
            </w:r>
          </w:p>
        </w:tc>
      </w:tr>
      <w:tr w:rsidR="00377FC5" w:rsidRPr="004C3EA4" w14:paraId="18D9CCB0" w14:textId="77777777" w:rsidTr="00650221">
        <w:trPr>
          <w:cantSplit/>
          <w:trHeight w:val="454"/>
        </w:trPr>
        <w:tc>
          <w:tcPr>
            <w:tcW w:w="228" w:type="pct"/>
            <w:shd w:val="clear" w:color="auto" w:fill="auto"/>
            <w:vAlign w:val="center"/>
          </w:tcPr>
          <w:p w14:paraId="5C357EA1" w14:textId="44CB89CD"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85</w:t>
            </w:r>
          </w:p>
        </w:tc>
        <w:tc>
          <w:tcPr>
            <w:tcW w:w="429" w:type="pct"/>
            <w:shd w:val="clear" w:color="auto" w:fill="auto"/>
            <w:vAlign w:val="center"/>
            <w:hideMark/>
          </w:tcPr>
          <w:p w14:paraId="0B47D38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0852-2011</w:t>
            </w:r>
          </w:p>
        </w:tc>
        <w:tc>
          <w:tcPr>
            <w:tcW w:w="805" w:type="pct"/>
            <w:shd w:val="clear" w:color="auto" w:fill="auto"/>
            <w:vAlign w:val="center"/>
            <w:hideMark/>
          </w:tcPr>
          <w:p w14:paraId="5D8A071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一次性使用无菌手术膜</w:t>
            </w:r>
          </w:p>
        </w:tc>
        <w:tc>
          <w:tcPr>
            <w:tcW w:w="483" w:type="pct"/>
            <w:shd w:val="clear" w:color="auto" w:fill="auto"/>
            <w:vAlign w:val="center"/>
            <w:hideMark/>
          </w:tcPr>
          <w:p w14:paraId="133E76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40" w:type="pct"/>
            <w:shd w:val="clear" w:color="auto" w:fill="auto"/>
            <w:vAlign w:val="center"/>
            <w:hideMark/>
          </w:tcPr>
          <w:p w14:paraId="5E61D12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69A17DB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3619AD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027D37FE"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本标准规定了粘贴于手术部位、对手术切口进行无菌保护的聚氨酯手术膜和聚乙烯手术膜及其附件的基本要求。其他材料的手术膜可参照执行。</w:t>
            </w:r>
          </w:p>
        </w:tc>
      </w:tr>
      <w:tr w:rsidR="00377FC5" w:rsidRPr="004C3EA4" w14:paraId="239AE88E" w14:textId="77777777" w:rsidTr="00650221">
        <w:trPr>
          <w:cantSplit/>
          <w:trHeight w:val="454"/>
        </w:trPr>
        <w:tc>
          <w:tcPr>
            <w:tcW w:w="228" w:type="pct"/>
            <w:shd w:val="clear" w:color="auto" w:fill="auto"/>
            <w:vAlign w:val="center"/>
          </w:tcPr>
          <w:p w14:paraId="768E455E" w14:textId="559212D6"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86</w:t>
            </w:r>
          </w:p>
        </w:tc>
        <w:tc>
          <w:tcPr>
            <w:tcW w:w="429" w:type="pct"/>
            <w:shd w:val="clear" w:color="auto" w:fill="auto"/>
            <w:vAlign w:val="center"/>
            <w:hideMark/>
          </w:tcPr>
          <w:p w14:paraId="4B08184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0720-2009</w:t>
            </w:r>
          </w:p>
        </w:tc>
        <w:tc>
          <w:tcPr>
            <w:tcW w:w="805" w:type="pct"/>
            <w:shd w:val="clear" w:color="auto" w:fill="auto"/>
            <w:vAlign w:val="center"/>
            <w:hideMark/>
          </w:tcPr>
          <w:p w14:paraId="1098B38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一次性使用产包</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自然分娩用</w:t>
            </w:r>
          </w:p>
        </w:tc>
        <w:tc>
          <w:tcPr>
            <w:tcW w:w="483" w:type="pct"/>
            <w:shd w:val="clear" w:color="auto" w:fill="auto"/>
            <w:vAlign w:val="center"/>
            <w:hideMark/>
          </w:tcPr>
          <w:p w14:paraId="4D2B804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40" w:type="pct"/>
            <w:shd w:val="clear" w:color="auto" w:fill="auto"/>
            <w:vAlign w:val="center"/>
            <w:hideMark/>
          </w:tcPr>
          <w:p w14:paraId="18E42B6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04612C6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EF1A1D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AE6BD39" w14:textId="77777777" w:rsidR="00BA48A3"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本标准规定了用于产科的一次性使用产包的性能要求和包装要求。</w:t>
            </w:r>
          </w:p>
          <w:p w14:paraId="684F8399" w14:textId="77777777" w:rsidR="00BA48A3"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本标准不适用于剖腹产专用手术产包。</w:t>
            </w:r>
          </w:p>
          <w:p w14:paraId="36DBA6CD" w14:textId="4D78787F"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本标准未推荐产包中各组成的规格和尺寸（见引言）。</w:t>
            </w:r>
          </w:p>
        </w:tc>
      </w:tr>
      <w:tr w:rsidR="00377FC5" w:rsidRPr="004C3EA4" w14:paraId="1CE227BD" w14:textId="77777777" w:rsidTr="00650221">
        <w:trPr>
          <w:cantSplit/>
          <w:trHeight w:val="454"/>
        </w:trPr>
        <w:tc>
          <w:tcPr>
            <w:tcW w:w="228" w:type="pct"/>
            <w:shd w:val="clear" w:color="auto" w:fill="auto"/>
            <w:vAlign w:val="center"/>
          </w:tcPr>
          <w:p w14:paraId="08D86083" w14:textId="2F01ACAD"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87</w:t>
            </w:r>
          </w:p>
        </w:tc>
        <w:tc>
          <w:tcPr>
            <w:tcW w:w="429" w:type="pct"/>
            <w:shd w:val="clear" w:color="auto" w:fill="auto"/>
            <w:vAlign w:val="center"/>
            <w:hideMark/>
          </w:tcPr>
          <w:p w14:paraId="6FFB3BA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0855.1-2011</w:t>
            </w:r>
          </w:p>
        </w:tc>
        <w:tc>
          <w:tcPr>
            <w:tcW w:w="805" w:type="pct"/>
            <w:shd w:val="clear" w:color="auto" w:fill="auto"/>
            <w:vAlign w:val="center"/>
            <w:hideMark/>
          </w:tcPr>
          <w:p w14:paraId="142C937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手术单病人防护覆盖物抗激光性试验方法和分类</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部分：初级点燃和穿透性</w:t>
            </w:r>
          </w:p>
        </w:tc>
        <w:tc>
          <w:tcPr>
            <w:tcW w:w="483" w:type="pct"/>
            <w:shd w:val="clear" w:color="auto" w:fill="auto"/>
            <w:vAlign w:val="center"/>
            <w:hideMark/>
          </w:tcPr>
          <w:p w14:paraId="0D222AC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40" w:type="pct"/>
            <w:shd w:val="clear" w:color="auto" w:fill="auto"/>
            <w:vAlign w:val="center"/>
            <w:hideMark/>
          </w:tcPr>
          <w:p w14:paraId="72CEDE8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053B54D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03231F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0A832488" w14:textId="77777777" w:rsidR="004C3EA4"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0855</w:t>
            </w:r>
            <w:r w:rsidRPr="004C3EA4">
              <w:rPr>
                <w:rFonts w:ascii="Times New Roman" w:hAnsi="Times New Roman" w:cs="宋体" w:hint="eastAsia"/>
                <w:color w:val="000000" w:themeColor="text1"/>
                <w:kern w:val="0"/>
                <w:szCs w:val="21"/>
              </w:rPr>
              <w:t>的本部分适用于标称抗激光的—次性使用和重复性使用手术单和其他病人防护覆盖物所用非织造材料和织造材料。</w:t>
            </w:r>
          </w:p>
          <w:p w14:paraId="4BA26FB3" w14:textId="77777777" w:rsidR="004C3EA4"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本部分为手术单和其他病人防护覆盖物对激光导致的危害提供了一个标准的试验和分类方法</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并给出了相应的分类体系。本部分不包括一般性防火安全规范。同样</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本部分既不包括其他致燃源</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也不包括激光导致覆盖物的次级点燃。</w:t>
            </w:r>
          </w:p>
          <w:p w14:paraId="30B4A31C" w14:textId="641D1B05"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所有材料都能反射一部分光束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用户必须决定镜面反射是否可能会带来危害</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但这在本部分中不涉及。</w:t>
            </w:r>
          </w:p>
        </w:tc>
      </w:tr>
      <w:tr w:rsidR="00377FC5" w:rsidRPr="004C3EA4" w14:paraId="78D5B87E" w14:textId="77777777" w:rsidTr="00650221">
        <w:trPr>
          <w:cantSplit/>
          <w:trHeight w:val="454"/>
        </w:trPr>
        <w:tc>
          <w:tcPr>
            <w:tcW w:w="228" w:type="pct"/>
            <w:shd w:val="clear" w:color="auto" w:fill="auto"/>
            <w:vAlign w:val="center"/>
          </w:tcPr>
          <w:p w14:paraId="2B1B4AD7" w14:textId="6989BC23"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88</w:t>
            </w:r>
          </w:p>
        </w:tc>
        <w:tc>
          <w:tcPr>
            <w:tcW w:w="429" w:type="pct"/>
            <w:shd w:val="clear" w:color="auto" w:fill="auto"/>
            <w:vAlign w:val="center"/>
            <w:hideMark/>
          </w:tcPr>
          <w:p w14:paraId="5112D10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0855.2-2011</w:t>
            </w:r>
          </w:p>
        </w:tc>
        <w:tc>
          <w:tcPr>
            <w:tcW w:w="805" w:type="pct"/>
            <w:shd w:val="clear" w:color="auto" w:fill="auto"/>
            <w:vAlign w:val="center"/>
            <w:hideMark/>
          </w:tcPr>
          <w:p w14:paraId="59E9D8D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手术单病人防护覆盖物抗激光性试验方法和分类</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部分：次级点燃</w:t>
            </w:r>
          </w:p>
        </w:tc>
        <w:tc>
          <w:tcPr>
            <w:tcW w:w="483" w:type="pct"/>
            <w:shd w:val="clear" w:color="auto" w:fill="auto"/>
            <w:vAlign w:val="center"/>
            <w:hideMark/>
          </w:tcPr>
          <w:p w14:paraId="7B30FED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40" w:type="pct"/>
            <w:shd w:val="clear" w:color="auto" w:fill="auto"/>
            <w:vAlign w:val="center"/>
            <w:hideMark/>
          </w:tcPr>
          <w:p w14:paraId="21AD10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076BCB7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4D69796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626286AE" w14:textId="77777777" w:rsidR="00FC2329" w:rsidRPr="00172A4D" w:rsidRDefault="00FC2329" w:rsidP="008C7B86">
            <w:pPr>
              <w:widowControl/>
              <w:wordWrap w:val="0"/>
              <w:overflowPunct w:val="0"/>
              <w:rPr>
                <w:rFonts w:ascii="Times New Roman" w:hAnsi="Times New Roman" w:cs="宋体"/>
                <w:color w:val="000000" w:themeColor="text1"/>
                <w:kern w:val="0"/>
                <w:szCs w:val="21"/>
              </w:rPr>
            </w:pPr>
            <w:r w:rsidRPr="00172A4D">
              <w:rPr>
                <w:rFonts w:ascii="Times New Roman" w:hAnsi="Times New Roman" w:cs="宋体" w:hint="eastAsia"/>
                <w:color w:val="000000" w:themeColor="text1"/>
                <w:kern w:val="0"/>
                <w:szCs w:val="21"/>
              </w:rPr>
              <w:t>YY/T 0855</w:t>
            </w:r>
            <w:r w:rsidRPr="00172A4D">
              <w:rPr>
                <w:rFonts w:ascii="Times New Roman" w:hAnsi="Times New Roman" w:cs="宋体" w:hint="eastAsia"/>
                <w:color w:val="000000" w:themeColor="text1"/>
                <w:kern w:val="0"/>
                <w:szCs w:val="21"/>
              </w:rPr>
              <w:t>的本部分适用于标称抗激光的一次性使用和重复性使用手术单和其他病人防护覆盖物所用非织造材料和织造材料。</w:t>
            </w:r>
            <w:r w:rsidRPr="00172A4D">
              <w:rPr>
                <w:rFonts w:ascii="Times New Roman" w:hAnsi="Times New Roman" w:cs="宋体" w:hint="eastAsia"/>
                <w:color w:val="000000" w:themeColor="text1"/>
                <w:kern w:val="0"/>
                <w:szCs w:val="21"/>
              </w:rPr>
              <w:t>YY/T 0855</w:t>
            </w:r>
            <w:r w:rsidRPr="00172A4D">
              <w:rPr>
                <w:rFonts w:ascii="Times New Roman" w:hAnsi="Times New Roman" w:cs="宋体" w:hint="eastAsia"/>
                <w:color w:val="000000" w:themeColor="text1"/>
                <w:kern w:val="0"/>
                <w:szCs w:val="21"/>
              </w:rPr>
              <w:t>的本部分为手术单和（或）其他病人防护覆盖物对激光导致的危害提供了一个标准的试验和分类方法，并给出了相应的分类体系。</w:t>
            </w:r>
            <w:r w:rsidRPr="00172A4D">
              <w:rPr>
                <w:rFonts w:ascii="Times New Roman" w:hAnsi="Times New Roman" w:cs="宋体" w:hint="eastAsia"/>
                <w:color w:val="000000" w:themeColor="text1"/>
                <w:kern w:val="0"/>
                <w:szCs w:val="21"/>
              </w:rPr>
              <w:t>YY/T 0855</w:t>
            </w:r>
            <w:r w:rsidRPr="00172A4D">
              <w:rPr>
                <w:rFonts w:ascii="Times New Roman" w:hAnsi="Times New Roman" w:cs="宋体" w:hint="eastAsia"/>
                <w:color w:val="000000" w:themeColor="text1"/>
                <w:kern w:val="0"/>
                <w:szCs w:val="21"/>
              </w:rPr>
              <w:t>的本部分不包括一般性防火安全规范。本部分仅限于根据</w:t>
            </w:r>
            <w:r w:rsidRPr="00172A4D">
              <w:rPr>
                <w:rFonts w:ascii="Times New Roman" w:hAnsi="Times New Roman" w:cs="宋体" w:hint="eastAsia"/>
                <w:color w:val="000000" w:themeColor="text1"/>
                <w:kern w:val="0"/>
                <w:szCs w:val="21"/>
              </w:rPr>
              <w:t>YY/T 0855.1</w:t>
            </w:r>
            <w:r w:rsidRPr="00172A4D">
              <w:rPr>
                <w:rFonts w:ascii="Times New Roman" w:hAnsi="Times New Roman" w:cs="宋体" w:hint="eastAsia"/>
                <w:color w:val="000000" w:themeColor="text1"/>
                <w:kern w:val="0"/>
                <w:szCs w:val="21"/>
              </w:rPr>
              <w:t>分类的</w:t>
            </w:r>
            <w:r w:rsidRPr="00172A4D">
              <w:rPr>
                <w:rFonts w:ascii="Times New Roman" w:hAnsi="Times New Roman" w:cs="宋体" w:hint="eastAsia"/>
                <w:color w:val="000000" w:themeColor="text1"/>
                <w:kern w:val="0"/>
                <w:szCs w:val="21"/>
              </w:rPr>
              <w:t>I1</w:t>
            </w:r>
            <w:r w:rsidRPr="00172A4D">
              <w:rPr>
                <w:rFonts w:ascii="Times New Roman" w:hAnsi="Times New Roman" w:cs="宋体" w:hint="eastAsia"/>
                <w:color w:val="000000" w:themeColor="text1"/>
                <w:kern w:val="0"/>
                <w:szCs w:val="21"/>
              </w:rPr>
              <w:t>和</w:t>
            </w:r>
            <w:r w:rsidRPr="00172A4D">
              <w:rPr>
                <w:rFonts w:ascii="Times New Roman" w:hAnsi="Times New Roman" w:cs="宋体" w:hint="eastAsia"/>
                <w:color w:val="000000" w:themeColor="text1"/>
                <w:kern w:val="0"/>
                <w:szCs w:val="21"/>
              </w:rPr>
              <w:t>I2</w:t>
            </w:r>
            <w:r w:rsidRPr="00172A4D">
              <w:rPr>
                <w:rFonts w:ascii="Times New Roman" w:hAnsi="Times New Roman" w:cs="宋体" w:hint="eastAsia"/>
                <w:color w:val="000000" w:themeColor="text1"/>
                <w:kern w:val="0"/>
                <w:szCs w:val="21"/>
              </w:rPr>
              <w:t>级材料的次级点燃试验。所有材料都能反射一部分光束，用户必须决定镜面反射是否带来危害，但这在</w:t>
            </w:r>
            <w:r w:rsidRPr="00172A4D">
              <w:rPr>
                <w:rFonts w:ascii="Times New Roman" w:hAnsi="Times New Roman" w:cs="宋体" w:hint="eastAsia"/>
                <w:color w:val="000000" w:themeColor="text1"/>
                <w:kern w:val="0"/>
                <w:szCs w:val="21"/>
              </w:rPr>
              <w:t>YY/T 0855</w:t>
            </w:r>
            <w:r w:rsidRPr="00172A4D">
              <w:rPr>
                <w:rFonts w:ascii="Times New Roman" w:hAnsi="Times New Roman" w:cs="宋体" w:hint="eastAsia"/>
                <w:color w:val="000000" w:themeColor="text1"/>
                <w:kern w:val="0"/>
                <w:szCs w:val="21"/>
              </w:rPr>
              <w:t>的本部分中不涉及。</w:t>
            </w:r>
            <w:r w:rsidRPr="00172A4D">
              <w:rPr>
                <w:rFonts w:ascii="Times New Roman" w:hAnsi="Times New Roman" w:cs="宋体" w:hint="eastAsia"/>
                <w:color w:val="000000" w:themeColor="text1"/>
                <w:kern w:val="0"/>
                <w:szCs w:val="21"/>
              </w:rPr>
              <w:t>YY/T 0855</w:t>
            </w:r>
            <w:r w:rsidRPr="00172A4D">
              <w:rPr>
                <w:rFonts w:ascii="Times New Roman" w:hAnsi="Times New Roman" w:cs="宋体" w:hint="eastAsia"/>
                <w:color w:val="000000" w:themeColor="text1"/>
                <w:kern w:val="0"/>
                <w:szCs w:val="21"/>
              </w:rPr>
              <w:t>的本部分的结果不适用于其他波长和时间格式。</w:t>
            </w:r>
            <w:r w:rsidRPr="00172A4D">
              <w:rPr>
                <w:rFonts w:ascii="Times New Roman" w:hAnsi="Times New Roman" w:cs="宋体" w:hint="eastAsia"/>
                <w:color w:val="000000" w:themeColor="text1"/>
                <w:kern w:val="0"/>
                <w:szCs w:val="21"/>
              </w:rPr>
              <w:t>YY/T 0855</w:t>
            </w:r>
            <w:r w:rsidRPr="00172A4D">
              <w:rPr>
                <w:rFonts w:ascii="Times New Roman" w:hAnsi="Times New Roman" w:cs="宋体" w:hint="eastAsia"/>
                <w:color w:val="000000" w:themeColor="text1"/>
                <w:kern w:val="0"/>
                <w:szCs w:val="21"/>
              </w:rPr>
              <w:t>的本部分选择</w:t>
            </w:r>
            <w:r w:rsidRPr="00172A4D">
              <w:rPr>
                <w:rFonts w:ascii="Times New Roman" w:hAnsi="Times New Roman" w:cs="宋体" w:hint="eastAsia"/>
                <w:color w:val="000000" w:themeColor="text1"/>
                <w:kern w:val="0"/>
                <w:szCs w:val="21"/>
              </w:rPr>
              <w:t>20W</w:t>
            </w:r>
            <w:r w:rsidRPr="00172A4D">
              <w:rPr>
                <w:rFonts w:ascii="Times New Roman" w:hAnsi="Times New Roman" w:cs="宋体" w:hint="eastAsia"/>
                <w:color w:val="000000" w:themeColor="text1"/>
                <w:kern w:val="0"/>
                <w:szCs w:val="21"/>
              </w:rPr>
              <w:t>的</w:t>
            </w:r>
            <w:r w:rsidRPr="00172A4D">
              <w:rPr>
                <w:rFonts w:ascii="Times New Roman" w:hAnsi="Times New Roman" w:cs="宋体" w:hint="eastAsia"/>
                <w:color w:val="000000" w:themeColor="text1"/>
                <w:kern w:val="0"/>
                <w:szCs w:val="21"/>
              </w:rPr>
              <w:t>CO</w:t>
            </w:r>
            <w:r w:rsidRPr="00172A4D">
              <w:rPr>
                <w:rFonts w:ascii="Times New Roman" w:hAnsi="Times New Roman" w:cs="宋体" w:hint="eastAsia"/>
                <w:color w:val="000000" w:themeColor="text1"/>
                <w:kern w:val="0"/>
                <w:szCs w:val="21"/>
                <w:vertAlign w:val="subscript"/>
              </w:rPr>
              <w:t>2</w:t>
            </w:r>
            <w:r w:rsidRPr="00172A4D">
              <w:rPr>
                <w:rFonts w:ascii="Times New Roman" w:hAnsi="Times New Roman" w:cs="宋体" w:hint="eastAsia"/>
                <w:color w:val="000000" w:themeColor="text1"/>
                <w:kern w:val="0"/>
                <w:szCs w:val="21"/>
              </w:rPr>
              <w:t>激光（连续波）作为试验激光。</w:t>
            </w:r>
          </w:p>
        </w:tc>
      </w:tr>
      <w:tr w:rsidR="00377FC5" w:rsidRPr="004C3EA4" w14:paraId="22CF7230" w14:textId="77777777" w:rsidTr="002E0BBA">
        <w:trPr>
          <w:cantSplit/>
          <w:trHeight w:val="454"/>
        </w:trPr>
        <w:tc>
          <w:tcPr>
            <w:tcW w:w="5000" w:type="pct"/>
            <w:gridSpan w:val="8"/>
            <w:shd w:val="clear" w:color="auto" w:fill="auto"/>
            <w:vAlign w:val="center"/>
            <w:hideMark/>
          </w:tcPr>
          <w:p w14:paraId="3A13C092"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88" w:name="_Toc99807351"/>
            <w:r w:rsidRPr="004C3EA4">
              <w:rPr>
                <w:rFonts w:ascii="Times New Roman" w:hAnsi="Times New Roman" w:cs="宋体" w:hint="eastAsia"/>
                <w:b/>
                <w:bCs/>
                <w:color w:val="000000" w:themeColor="text1"/>
                <w:kern w:val="0"/>
                <w:sz w:val="24"/>
                <w:lang w:bidi="ar"/>
              </w:rPr>
              <w:t>（四）医用手套</w:t>
            </w:r>
            <w:bookmarkEnd w:id="88"/>
          </w:p>
        </w:tc>
      </w:tr>
      <w:tr w:rsidR="00377FC5" w:rsidRPr="004C3EA4" w14:paraId="2ED61CC3" w14:textId="77777777" w:rsidTr="00650221">
        <w:trPr>
          <w:cantSplit/>
          <w:trHeight w:val="454"/>
        </w:trPr>
        <w:tc>
          <w:tcPr>
            <w:tcW w:w="228" w:type="pct"/>
            <w:shd w:val="clear" w:color="auto" w:fill="auto"/>
            <w:vAlign w:val="center"/>
          </w:tcPr>
          <w:p w14:paraId="0B5C6A6A" w14:textId="7A35403A"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8</w:t>
            </w:r>
            <w:r w:rsidRPr="004C3EA4">
              <w:rPr>
                <w:rFonts w:ascii="Times New Roman" w:hAnsi="Times New Roman" w:cs="宋体"/>
                <w:color w:val="000000" w:themeColor="text1"/>
                <w:kern w:val="0"/>
                <w:szCs w:val="21"/>
              </w:rPr>
              <w:t>89</w:t>
            </w:r>
          </w:p>
        </w:tc>
        <w:tc>
          <w:tcPr>
            <w:tcW w:w="429" w:type="pct"/>
            <w:shd w:val="clear" w:color="auto" w:fill="auto"/>
            <w:vAlign w:val="center"/>
            <w:hideMark/>
          </w:tcPr>
          <w:p w14:paraId="736B293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0616.1-2016</w:t>
            </w:r>
          </w:p>
        </w:tc>
        <w:tc>
          <w:tcPr>
            <w:tcW w:w="805" w:type="pct"/>
            <w:shd w:val="clear" w:color="auto" w:fill="auto"/>
            <w:vAlign w:val="center"/>
            <w:hideMark/>
          </w:tcPr>
          <w:p w14:paraId="7119127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一次性使用医用手套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生物学评价要求和试验方法</w:t>
            </w:r>
          </w:p>
        </w:tc>
        <w:tc>
          <w:tcPr>
            <w:tcW w:w="483" w:type="pct"/>
            <w:shd w:val="clear" w:color="auto" w:fill="auto"/>
            <w:vAlign w:val="center"/>
            <w:hideMark/>
          </w:tcPr>
          <w:p w14:paraId="69E6909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40" w:type="pct"/>
            <w:shd w:val="clear" w:color="auto" w:fill="auto"/>
            <w:vAlign w:val="center"/>
            <w:hideMark/>
          </w:tcPr>
          <w:p w14:paraId="4D45A23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036DA62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08CBFA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2A21395"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本标准规定了一次性使用医用手套生物学安全性评价的要求，给出了标签和所用试验方法的信息的要求。本标准适用于一次性使用医用手套生物学评价。本标准代替</w:t>
            </w:r>
            <w:r w:rsidRPr="004C3EA4">
              <w:rPr>
                <w:rFonts w:ascii="Times New Roman" w:hAnsi="Times New Roman" w:cs="宋体" w:hint="eastAsia"/>
                <w:color w:val="000000" w:themeColor="text1"/>
                <w:kern w:val="0"/>
                <w:szCs w:val="21"/>
              </w:rPr>
              <w:t>YY/T 0616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《一次性使用医用手套生物学评价要求与试验》。</w:t>
            </w:r>
          </w:p>
        </w:tc>
      </w:tr>
      <w:tr w:rsidR="00377FC5" w:rsidRPr="004C3EA4" w14:paraId="130CE34A" w14:textId="77777777" w:rsidTr="00650221">
        <w:trPr>
          <w:cantSplit/>
          <w:trHeight w:val="454"/>
        </w:trPr>
        <w:tc>
          <w:tcPr>
            <w:tcW w:w="228" w:type="pct"/>
            <w:shd w:val="clear" w:color="auto" w:fill="auto"/>
            <w:vAlign w:val="center"/>
          </w:tcPr>
          <w:p w14:paraId="671A3250" w14:textId="3D3636F4"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90</w:t>
            </w:r>
          </w:p>
        </w:tc>
        <w:tc>
          <w:tcPr>
            <w:tcW w:w="429" w:type="pct"/>
            <w:shd w:val="clear" w:color="auto" w:fill="auto"/>
            <w:vAlign w:val="center"/>
            <w:hideMark/>
          </w:tcPr>
          <w:p w14:paraId="7309203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0616.2-2016</w:t>
            </w:r>
          </w:p>
        </w:tc>
        <w:tc>
          <w:tcPr>
            <w:tcW w:w="805" w:type="pct"/>
            <w:shd w:val="clear" w:color="auto" w:fill="auto"/>
            <w:vAlign w:val="center"/>
            <w:hideMark/>
          </w:tcPr>
          <w:p w14:paraId="4025F98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一次性使用医用手套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部分：测定货架寿命的要求和试验方法</w:t>
            </w:r>
          </w:p>
        </w:tc>
        <w:tc>
          <w:tcPr>
            <w:tcW w:w="483" w:type="pct"/>
            <w:shd w:val="clear" w:color="auto" w:fill="auto"/>
            <w:vAlign w:val="center"/>
            <w:hideMark/>
          </w:tcPr>
          <w:p w14:paraId="0BE2B38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40" w:type="pct"/>
            <w:shd w:val="clear" w:color="auto" w:fill="auto"/>
            <w:vAlign w:val="center"/>
            <w:hideMark/>
          </w:tcPr>
          <w:p w14:paraId="130EACD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350AA48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456ADC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3C548F5E"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本标准规定了一次性使用手套货架寿命的要求、标签和与试验方法有关的信息公开的要求。本标准适用于已上市的、未上市的以及设计有重大变化的产品。</w:t>
            </w:r>
          </w:p>
        </w:tc>
      </w:tr>
      <w:tr w:rsidR="00377FC5" w:rsidRPr="004C3EA4" w14:paraId="00553424" w14:textId="77777777" w:rsidTr="00650221">
        <w:trPr>
          <w:cantSplit/>
          <w:trHeight w:val="454"/>
        </w:trPr>
        <w:tc>
          <w:tcPr>
            <w:tcW w:w="228" w:type="pct"/>
            <w:shd w:val="clear" w:color="auto" w:fill="auto"/>
            <w:vAlign w:val="center"/>
          </w:tcPr>
          <w:p w14:paraId="70785510" w14:textId="6F4B4CA8"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91</w:t>
            </w:r>
          </w:p>
        </w:tc>
        <w:tc>
          <w:tcPr>
            <w:tcW w:w="429" w:type="pct"/>
            <w:shd w:val="clear" w:color="auto" w:fill="auto"/>
            <w:vAlign w:val="center"/>
            <w:hideMark/>
          </w:tcPr>
          <w:p w14:paraId="5364361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0616.3-2018</w:t>
            </w:r>
          </w:p>
        </w:tc>
        <w:tc>
          <w:tcPr>
            <w:tcW w:w="805" w:type="pct"/>
            <w:shd w:val="clear" w:color="auto" w:fill="auto"/>
            <w:vAlign w:val="center"/>
            <w:hideMark/>
          </w:tcPr>
          <w:p w14:paraId="467B936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一次性使用医用手套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部分：用仓贮中的成品手套确定实时失效日期的方法</w:t>
            </w:r>
          </w:p>
        </w:tc>
        <w:tc>
          <w:tcPr>
            <w:tcW w:w="483" w:type="pct"/>
            <w:shd w:val="clear" w:color="auto" w:fill="auto"/>
            <w:vAlign w:val="center"/>
            <w:hideMark/>
          </w:tcPr>
          <w:p w14:paraId="0DD3A79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40" w:type="pct"/>
            <w:shd w:val="clear" w:color="auto" w:fill="auto"/>
            <w:vAlign w:val="center"/>
            <w:hideMark/>
          </w:tcPr>
          <w:p w14:paraId="0BD15AB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40" w:type="pct"/>
            <w:shd w:val="clear" w:color="auto" w:fill="auto"/>
            <w:vAlign w:val="center"/>
            <w:hideMark/>
          </w:tcPr>
          <w:p w14:paraId="799313C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A6A6A3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7F79D7B5"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本标准规定了用以确定在其最终包装中、贮存在典型仓贮条件下的医用手套的货架寿命的研究设计。本标准适用于所有由合成或天然胶乳制成的外科和检查手套。</w:t>
            </w:r>
          </w:p>
        </w:tc>
      </w:tr>
      <w:tr w:rsidR="00377FC5" w:rsidRPr="004C3EA4" w14:paraId="507304B3" w14:textId="77777777" w:rsidTr="00650221">
        <w:trPr>
          <w:cantSplit/>
          <w:trHeight w:val="454"/>
        </w:trPr>
        <w:tc>
          <w:tcPr>
            <w:tcW w:w="228" w:type="pct"/>
            <w:shd w:val="clear" w:color="auto" w:fill="auto"/>
            <w:vAlign w:val="center"/>
          </w:tcPr>
          <w:p w14:paraId="5FBE0671" w14:textId="0C0974C2"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92</w:t>
            </w:r>
          </w:p>
        </w:tc>
        <w:tc>
          <w:tcPr>
            <w:tcW w:w="429" w:type="pct"/>
            <w:shd w:val="clear" w:color="auto" w:fill="auto"/>
            <w:vAlign w:val="center"/>
            <w:hideMark/>
          </w:tcPr>
          <w:p w14:paraId="180A143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0616.4-2018</w:t>
            </w:r>
          </w:p>
        </w:tc>
        <w:tc>
          <w:tcPr>
            <w:tcW w:w="805" w:type="pct"/>
            <w:shd w:val="clear" w:color="auto" w:fill="auto"/>
            <w:vAlign w:val="center"/>
            <w:hideMark/>
          </w:tcPr>
          <w:p w14:paraId="55B5565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一次性使用医用手套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部分：抗穿刺试验方法</w:t>
            </w:r>
          </w:p>
        </w:tc>
        <w:tc>
          <w:tcPr>
            <w:tcW w:w="483" w:type="pct"/>
            <w:shd w:val="clear" w:color="auto" w:fill="auto"/>
            <w:vAlign w:val="center"/>
            <w:hideMark/>
          </w:tcPr>
          <w:p w14:paraId="28BD5C4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40" w:type="pct"/>
            <w:shd w:val="clear" w:color="auto" w:fill="auto"/>
            <w:vAlign w:val="center"/>
            <w:hideMark/>
          </w:tcPr>
          <w:p w14:paraId="038B185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0" w:type="pct"/>
            <w:shd w:val="clear" w:color="auto" w:fill="auto"/>
            <w:vAlign w:val="center"/>
            <w:hideMark/>
          </w:tcPr>
          <w:p w14:paraId="0A31B30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FAEAD5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B3D0EF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本标准规定了一次性使用医用手套抗穿刺性能的试验条件、试验程序及结果报告。本标准适用于对一次性使用医用手套的抗穿刺性能进行评价。</w:t>
            </w:r>
          </w:p>
        </w:tc>
      </w:tr>
      <w:tr w:rsidR="00377FC5" w:rsidRPr="004C3EA4" w14:paraId="68F2975B" w14:textId="77777777" w:rsidTr="00650221">
        <w:trPr>
          <w:cantSplit/>
          <w:trHeight w:val="454"/>
        </w:trPr>
        <w:tc>
          <w:tcPr>
            <w:tcW w:w="228" w:type="pct"/>
            <w:shd w:val="clear" w:color="auto" w:fill="auto"/>
            <w:vAlign w:val="center"/>
          </w:tcPr>
          <w:p w14:paraId="67881600" w14:textId="08E3F8AE"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93</w:t>
            </w:r>
          </w:p>
        </w:tc>
        <w:tc>
          <w:tcPr>
            <w:tcW w:w="429" w:type="pct"/>
            <w:shd w:val="clear" w:color="auto" w:fill="auto"/>
            <w:vAlign w:val="center"/>
            <w:hideMark/>
          </w:tcPr>
          <w:p w14:paraId="6AC0E91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0616.5-2019</w:t>
            </w:r>
          </w:p>
        </w:tc>
        <w:tc>
          <w:tcPr>
            <w:tcW w:w="805" w:type="pct"/>
            <w:shd w:val="clear" w:color="auto" w:fill="auto"/>
            <w:vAlign w:val="center"/>
            <w:hideMark/>
          </w:tcPr>
          <w:p w14:paraId="05BA470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一次性使用医用手套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部分：抗化学品渗透</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持续接触试验方法</w:t>
            </w:r>
          </w:p>
        </w:tc>
        <w:tc>
          <w:tcPr>
            <w:tcW w:w="483" w:type="pct"/>
            <w:shd w:val="clear" w:color="auto" w:fill="auto"/>
            <w:vAlign w:val="center"/>
            <w:hideMark/>
          </w:tcPr>
          <w:p w14:paraId="5643E28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40" w:type="pct"/>
            <w:shd w:val="clear" w:color="auto" w:fill="auto"/>
            <w:vAlign w:val="center"/>
            <w:hideMark/>
          </w:tcPr>
          <w:p w14:paraId="055679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0" w:type="pct"/>
            <w:shd w:val="clear" w:color="auto" w:fill="auto"/>
            <w:vAlign w:val="center"/>
            <w:hideMark/>
          </w:tcPr>
          <w:p w14:paraId="617D851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767C78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35E6FC4"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本标准规定了在持续接触条件下，一次性使用医用手套材料抗液体化学品渗透的试验条件、试验程序及结果报告。本标准适用于对一次性使用医用手套进行抗化学品渗透性能评价。</w:t>
            </w:r>
          </w:p>
        </w:tc>
      </w:tr>
      <w:tr w:rsidR="00377FC5" w:rsidRPr="004C3EA4" w14:paraId="1611D9D6" w14:textId="77777777" w:rsidTr="00650221">
        <w:trPr>
          <w:cantSplit/>
          <w:trHeight w:val="454"/>
        </w:trPr>
        <w:tc>
          <w:tcPr>
            <w:tcW w:w="228" w:type="pct"/>
            <w:shd w:val="clear" w:color="auto" w:fill="auto"/>
            <w:vAlign w:val="center"/>
          </w:tcPr>
          <w:p w14:paraId="3DA56024" w14:textId="0B51641F"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94</w:t>
            </w:r>
          </w:p>
        </w:tc>
        <w:tc>
          <w:tcPr>
            <w:tcW w:w="429" w:type="pct"/>
            <w:shd w:val="clear" w:color="auto" w:fill="auto"/>
            <w:vAlign w:val="center"/>
            <w:hideMark/>
          </w:tcPr>
          <w:p w14:paraId="0C66160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0616.6-2021</w:t>
            </w:r>
          </w:p>
        </w:tc>
        <w:tc>
          <w:tcPr>
            <w:tcW w:w="805" w:type="pct"/>
            <w:shd w:val="clear" w:color="auto" w:fill="auto"/>
            <w:vAlign w:val="center"/>
            <w:hideMark/>
          </w:tcPr>
          <w:p w14:paraId="4366DE6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一次性使用医用手套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部分：抗化疗药物渗透性能评定试验方法</w:t>
            </w:r>
          </w:p>
        </w:tc>
        <w:tc>
          <w:tcPr>
            <w:tcW w:w="483" w:type="pct"/>
            <w:shd w:val="clear" w:color="auto" w:fill="auto"/>
            <w:vAlign w:val="center"/>
            <w:hideMark/>
          </w:tcPr>
          <w:p w14:paraId="5C70196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40" w:type="pct"/>
            <w:shd w:val="clear" w:color="auto" w:fill="auto"/>
            <w:vAlign w:val="center"/>
            <w:hideMark/>
          </w:tcPr>
          <w:p w14:paraId="538B260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1C3FFCA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DCC0EB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785CAAD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本标准规定了在持续接触条件下，一次性使用医用手套抗化疗药物渗透性能评定的试验条件、试验程序及结果报告。本标准适用于预期用于抗化疗药物防护的一次性使用医用手套。</w:t>
            </w:r>
          </w:p>
        </w:tc>
      </w:tr>
      <w:tr w:rsidR="00377FC5" w:rsidRPr="004C3EA4" w14:paraId="2F004720" w14:textId="77777777" w:rsidTr="00650221">
        <w:trPr>
          <w:cantSplit/>
          <w:trHeight w:val="454"/>
        </w:trPr>
        <w:tc>
          <w:tcPr>
            <w:tcW w:w="228" w:type="pct"/>
            <w:shd w:val="clear" w:color="auto" w:fill="auto"/>
            <w:vAlign w:val="center"/>
          </w:tcPr>
          <w:p w14:paraId="45DEAC5A" w14:textId="2E9A5477"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95</w:t>
            </w:r>
          </w:p>
        </w:tc>
        <w:tc>
          <w:tcPr>
            <w:tcW w:w="429" w:type="pct"/>
            <w:shd w:val="clear" w:color="auto" w:fill="auto"/>
            <w:vAlign w:val="center"/>
            <w:hideMark/>
          </w:tcPr>
          <w:p w14:paraId="0A86C8B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0616.7-2020</w:t>
            </w:r>
          </w:p>
        </w:tc>
        <w:tc>
          <w:tcPr>
            <w:tcW w:w="805" w:type="pct"/>
            <w:shd w:val="clear" w:color="auto" w:fill="auto"/>
            <w:vAlign w:val="center"/>
            <w:hideMark/>
          </w:tcPr>
          <w:p w14:paraId="6FCF146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一次性使用医用手套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部分：抗原性蛋白质含量免疫学测定方法</w:t>
            </w:r>
          </w:p>
        </w:tc>
        <w:tc>
          <w:tcPr>
            <w:tcW w:w="483" w:type="pct"/>
            <w:shd w:val="clear" w:color="auto" w:fill="auto"/>
            <w:vAlign w:val="center"/>
            <w:hideMark/>
          </w:tcPr>
          <w:p w14:paraId="764DCFC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40" w:type="pct"/>
            <w:shd w:val="clear" w:color="auto" w:fill="auto"/>
            <w:vAlign w:val="center"/>
            <w:hideMark/>
          </w:tcPr>
          <w:p w14:paraId="222855D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0" w:type="pct"/>
            <w:shd w:val="clear" w:color="auto" w:fill="auto"/>
            <w:vAlign w:val="center"/>
            <w:hideMark/>
          </w:tcPr>
          <w:p w14:paraId="0072DA0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122F0B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447A9DB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本标准规定了一次性使用医用天然胶乳手套中抗原性蛋白质含量的免疫学测定的试验原理、仪器、试剂和耗材、测定方法和试验报告。本标准适用于一次性使用医用天然胶乳手套中抗原性蛋白质含量的定量测定。</w:t>
            </w:r>
          </w:p>
        </w:tc>
      </w:tr>
      <w:tr w:rsidR="00377FC5" w:rsidRPr="004C3EA4" w14:paraId="1FC2E3C8" w14:textId="77777777" w:rsidTr="002E0BBA">
        <w:trPr>
          <w:cantSplit/>
          <w:trHeight w:val="454"/>
        </w:trPr>
        <w:tc>
          <w:tcPr>
            <w:tcW w:w="5000" w:type="pct"/>
            <w:gridSpan w:val="8"/>
            <w:shd w:val="clear" w:color="auto" w:fill="auto"/>
            <w:vAlign w:val="center"/>
            <w:hideMark/>
          </w:tcPr>
          <w:p w14:paraId="38B55677"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89" w:name="_Toc99807352"/>
            <w:r w:rsidRPr="004C3EA4">
              <w:rPr>
                <w:rFonts w:ascii="Times New Roman" w:hAnsi="Times New Roman" w:cs="宋体" w:hint="eastAsia"/>
                <w:b/>
                <w:bCs/>
                <w:color w:val="000000" w:themeColor="text1"/>
                <w:kern w:val="0"/>
                <w:sz w:val="24"/>
                <w:lang w:bidi="ar"/>
              </w:rPr>
              <w:lastRenderedPageBreak/>
              <w:t>（五）医用防护鞋套、帽</w:t>
            </w:r>
            <w:bookmarkEnd w:id="89"/>
          </w:p>
        </w:tc>
      </w:tr>
      <w:tr w:rsidR="00377FC5" w:rsidRPr="004C3EA4" w14:paraId="0DDDBB84" w14:textId="77777777" w:rsidTr="00650221">
        <w:trPr>
          <w:cantSplit/>
          <w:trHeight w:val="454"/>
        </w:trPr>
        <w:tc>
          <w:tcPr>
            <w:tcW w:w="228" w:type="pct"/>
            <w:shd w:val="clear" w:color="auto" w:fill="auto"/>
            <w:vAlign w:val="center"/>
          </w:tcPr>
          <w:p w14:paraId="12A92D40" w14:textId="658459F8"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96</w:t>
            </w:r>
          </w:p>
        </w:tc>
        <w:tc>
          <w:tcPr>
            <w:tcW w:w="429" w:type="pct"/>
            <w:shd w:val="clear" w:color="auto" w:fill="auto"/>
            <w:vAlign w:val="center"/>
            <w:hideMark/>
          </w:tcPr>
          <w:p w14:paraId="7F39AF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1633-2019</w:t>
            </w:r>
          </w:p>
        </w:tc>
        <w:tc>
          <w:tcPr>
            <w:tcW w:w="805" w:type="pct"/>
            <w:shd w:val="clear" w:color="auto" w:fill="auto"/>
            <w:vAlign w:val="center"/>
            <w:hideMark/>
          </w:tcPr>
          <w:p w14:paraId="631113C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一次性使用医用防护鞋套</w:t>
            </w:r>
          </w:p>
        </w:tc>
        <w:tc>
          <w:tcPr>
            <w:tcW w:w="483" w:type="pct"/>
            <w:shd w:val="clear" w:color="auto" w:fill="auto"/>
            <w:vAlign w:val="center"/>
            <w:hideMark/>
          </w:tcPr>
          <w:p w14:paraId="2131C6A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40" w:type="pct"/>
            <w:shd w:val="clear" w:color="auto" w:fill="auto"/>
            <w:vAlign w:val="center"/>
            <w:hideMark/>
          </w:tcPr>
          <w:p w14:paraId="0D9E3E4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2021-02-01</w:t>
            </w:r>
          </w:p>
        </w:tc>
        <w:tc>
          <w:tcPr>
            <w:tcW w:w="540" w:type="pct"/>
            <w:shd w:val="clear" w:color="auto" w:fill="auto"/>
            <w:vAlign w:val="center"/>
            <w:hideMark/>
          </w:tcPr>
          <w:p w14:paraId="0AC7BBD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B7E6B6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2BEBBDD1"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医用防护鞋套的技术要求、试验方法、标志、使用说明及包装和贮存。本标准适用于医务人员、疾控和防疫等工作人员在室内接触血液、体液、分泌物、排泄物、呕吐物等具有潜在感染性污染物时所使用的一次性使用医用防护鞋套。限次使用的医用防护鞋套可参考本标准。本标准不适用于非防护用一次性使用医用鞋套。</w:t>
            </w:r>
          </w:p>
        </w:tc>
      </w:tr>
      <w:tr w:rsidR="00377FC5" w:rsidRPr="004C3EA4" w14:paraId="50DA4C09" w14:textId="77777777" w:rsidTr="00650221">
        <w:trPr>
          <w:cantSplit/>
          <w:trHeight w:val="454"/>
        </w:trPr>
        <w:tc>
          <w:tcPr>
            <w:tcW w:w="228" w:type="pct"/>
            <w:shd w:val="clear" w:color="auto" w:fill="auto"/>
            <w:vAlign w:val="center"/>
          </w:tcPr>
          <w:p w14:paraId="0E6F8076" w14:textId="729607C6"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97</w:t>
            </w:r>
          </w:p>
        </w:tc>
        <w:tc>
          <w:tcPr>
            <w:tcW w:w="429" w:type="pct"/>
            <w:shd w:val="clear" w:color="auto" w:fill="auto"/>
            <w:vAlign w:val="center"/>
            <w:hideMark/>
          </w:tcPr>
          <w:p w14:paraId="669FE99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1642-2019</w:t>
            </w:r>
          </w:p>
        </w:tc>
        <w:tc>
          <w:tcPr>
            <w:tcW w:w="805" w:type="pct"/>
            <w:shd w:val="clear" w:color="auto" w:fill="auto"/>
            <w:vAlign w:val="center"/>
            <w:hideMark/>
          </w:tcPr>
          <w:p w14:paraId="1FD1EF1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一次性使用医用防护帽</w:t>
            </w:r>
          </w:p>
        </w:tc>
        <w:tc>
          <w:tcPr>
            <w:tcW w:w="483" w:type="pct"/>
            <w:shd w:val="clear" w:color="auto" w:fill="auto"/>
            <w:vAlign w:val="center"/>
            <w:hideMark/>
          </w:tcPr>
          <w:p w14:paraId="53CE5B5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40" w:type="pct"/>
            <w:shd w:val="clear" w:color="auto" w:fill="auto"/>
            <w:vAlign w:val="center"/>
            <w:hideMark/>
          </w:tcPr>
          <w:p w14:paraId="2E93CAF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2021-02-01</w:t>
            </w:r>
          </w:p>
        </w:tc>
        <w:tc>
          <w:tcPr>
            <w:tcW w:w="540" w:type="pct"/>
            <w:shd w:val="clear" w:color="auto" w:fill="auto"/>
            <w:vAlign w:val="center"/>
            <w:hideMark/>
          </w:tcPr>
          <w:p w14:paraId="76DF1B5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8287A6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73EC71E5"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医用防护帽的技术要求、试验方法、标志与使用说明及包装和贮存。本标准适用于医务人员、疾控和防疫等工作人员在接触含潜在感染性污染物时所佩带的一次性使用医用防护帽。限次使用的医用防护帽可参考本标准。本标准不适用于医用防辐射帽、一次性使用医用帽和一次性使用手术帽。</w:t>
            </w:r>
          </w:p>
        </w:tc>
      </w:tr>
      <w:tr w:rsidR="00377FC5" w:rsidRPr="004C3EA4" w14:paraId="65F6A3B4" w14:textId="77777777" w:rsidTr="002E0BBA">
        <w:trPr>
          <w:cantSplit/>
          <w:trHeight w:val="454"/>
        </w:trPr>
        <w:tc>
          <w:tcPr>
            <w:tcW w:w="5000" w:type="pct"/>
            <w:gridSpan w:val="8"/>
            <w:shd w:val="clear" w:color="auto" w:fill="auto"/>
            <w:noWrap/>
            <w:vAlign w:val="center"/>
            <w:hideMark/>
          </w:tcPr>
          <w:p w14:paraId="61A3DA32"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90" w:name="_Toc99807353"/>
            <w:r w:rsidRPr="004C3EA4">
              <w:rPr>
                <w:rFonts w:ascii="Times New Roman" w:hAnsi="Times New Roman" w:cs="宋体" w:hint="eastAsia"/>
                <w:b/>
                <w:bCs/>
                <w:color w:val="000000" w:themeColor="text1"/>
                <w:kern w:val="0"/>
                <w:sz w:val="24"/>
                <w:lang w:bidi="ar"/>
              </w:rPr>
              <w:t>（六）生物安全柜</w:t>
            </w:r>
            <w:bookmarkEnd w:id="90"/>
          </w:p>
        </w:tc>
      </w:tr>
      <w:tr w:rsidR="00377FC5" w:rsidRPr="004C3EA4" w14:paraId="0CBA463C" w14:textId="77777777" w:rsidTr="00650221">
        <w:trPr>
          <w:cantSplit/>
          <w:trHeight w:val="454"/>
        </w:trPr>
        <w:tc>
          <w:tcPr>
            <w:tcW w:w="228" w:type="pct"/>
            <w:shd w:val="clear" w:color="auto" w:fill="auto"/>
            <w:vAlign w:val="center"/>
          </w:tcPr>
          <w:p w14:paraId="41F30DAD" w14:textId="7DFF9891"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98</w:t>
            </w:r>
          </w:p>
        </w:tc>
        <w:tc>
          <w:tcPr>
            <w:tcW w:w="429" w:type="pct"/>
            <w:shd w:val="clear" w:color="auto" w:fill="auto"/>
            <w:vAlign w:val="center"/>
            <w:hideMark/>
          </w:tcPr>
          <w:p w14:paraId="2460852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0569-2011</w:t>
            </w:r>
          </w:p>
        </w:tc>
        <w:tc>
          <w:tcPr>
            <w:tcW w:w="805" w:type="pct"/>
            <w:shd w:val="clear" w:color="auto" w:fill="auto"/>
            <w:vAlign w:val="center"/>
            <w:hideMark/>
          </w:tcPr>
          <w:p w14:paraId="25E12B2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Ⅱ级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生物安全柜</w:t>
            </w:r>
          </w:p>
        </w:tc>
        <w:tc>
          <w:tcPr>
            <w:tcW w:w="483" w:type="pct"/>
            <w:shd w:val="clear" w:color="auto" w:fill="auto"/>
            <w:vAlign w:val="center"/>
            <w:hideMark/>
          </w:tcPr>
          <w:p w14:paraId="4A41F01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40" w:type="pct"/>
            <w:shd w:val="clear" w:color="auto" w:fill="auto"/>
            <w:vAlign w:val="center"/>
            <w:hideMark/>
          </w:tcPr>
          <w:p w14:paraId="5EA418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5859C75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7407F1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50594BB5"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本标准规定了Ⅱ级生物安全柜的术语和定义、分类、材料、结构和性能的要求、试验方法、检验规则、标志、标签、说明书、包装、运输和贮存的要求。本标准适用于Ⅱ级生物安全柜。</w:t>
            </w:r>
          </w:p>
        </w:tc>
      </w:tr>
      <w:tr w:rsidR="00377FC5" w:rsidRPr="004C3EA4" w14:paraId="1BB7FF50" w14:textId="77777777" w:rsidTr="00650221">
        <w:trPr>
          <w:cantSplit/>
          <w:trHeight w:val="454"/>
        </w:trPr>
        <w:tc>
          <w:tcPr>
            <w:tcW w:w="228" w:type="pct"/>
            <w:shd w:val="clear" w:color="auto" w:fill="auto"/>
            <w:vAlign w:val="center"/>
          </w:tcPr>
          <w:p w14:paraId="6125195A" w14:textId="0037A922"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8</w:t>
            </w:r>
            <w:r w:rsidRPr="004C3EA4">
              <w:rPr>
                <w:rFonts w:ascii="Times New Roman" w:hAnsi="Times New Roman" w:cs="宋体"/>
                <w:color w:val="000000" w:themeColor="text1"/>
                <w:kern w:val="0"/>
                <w:szCs w:val="21"/>
              </w:rPr>
              <w:t>99</w:t>
            </w:r>
          </w:p>
        </w:tc>
        <w:tc>
          <w:tcPr>
            <w:tcW w:w="429" w:type="pct"/>
            <w:shd w:val="clear" w:color="auto" w:fill="auto"/>
            <w:vAlign w:val="center"/>
            <w:hideMark/>
          </w:tcPr>
          <w:p w14:paraId="674A7C5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1540-2017</w:t>
            </w:r>
          </w:p>
        </w:tc>
        <w:tc>
          <w:tcPr>
            <w:tcW w:w="805" w:type="pct"/>
            <w:shd w:val="clear" w:color="auto" w:fill="auto"/>
            <w:vAlign w:val="center"/>
            <w:hideMark/>
          </w:tcPr>
          <w:p w14:paraId="2F901B7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医用Ⅱ级生物安全柜核查指南</w:t>
            </w:r>
          </w:p>
        </w:tc>
        <w:tc>
          <w:tcPr>
            <w:tcW w:w="483" w:type="pct"/>
            <w:shd w:val="clear" w:color="auto" w:fill="auto"/>
            <w:vAlign w:val="center"/>
            <w:hideMark/>
          </w:tcPr>
          <w:p w14:paraId="467AC7F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40" w:type="pct"/>
            <w:shd w:val="clear" w:color="auto" w:fill="auto"/>
            <w:vAlign w:val="center"/>
            <w:hideMark/>
          </w:tcPr>
          <w:p w14:paraId="6F558AB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3FB6AB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DD2A9F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75CEDB17"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机构使用的医用Ⅱ级生物安全柜验收核查、巡查核查和年度核查的要求和试验方法。本标准适用于医学从业人员、生物医学工程师、医学物理师、医疗器械维护人员、专业检验人员、检验机构或生产厂商核查这类设备的性能。</w:t>
            </w:r>
          </w:p>
        </w:tc>
      </w:tr>
      <w:tr w:rsidR="002E0BBA" w:rsidRPr="004C3EA4" w14:paraId="384A31F1" w14:textId="77777777" w:rsidTr="00650221">
        <w:trPr>
          <w:cantSplit/>
          <w:trHeight w:val="454"/>
        </w:trPr>
        <w:tc>
          <w:tcPr>
            <w:tcW w:w="228" w:type="pct"/>
            <w:shd w:val="clear" w:color="auto" w:fill="auto"/>
            <w:vAlign w:val="center"/>
          </w:tcPr>
          <w:p w14:paraId="7CCA6093" w14:textId="06E928FD" w:rsidR="00FC2329" w:rsidRPr="004C3EA4" w:rsidRDefault="006502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00</w:t>
            </w:r>
          </w:p>
        </w:tc>
        <w:tc>
          <w:tcPr>
            <w:tcW w:w="429" w:type="pct"/>
            <w:shd w:val="clear" w:color="auto" w:fill="auto"/>
            <w:vAlign w:val="center"/>
            <w:hideMark/>
          </w:tcPr>
          <w:p w14:paraId="7AE7D04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1539-2017</w:t>
            </w:r>
          </w:p>
        </w:tc>
        <w:tc>
          <w:tcPr>
            <w:tcW w:w="805" w:type="pct"/>
            <w:shd w:val="clear" w:color="auto" w:fill="auto"/>
            <w:vAlign w:val="center"/>
            <w:hideMark/>
          </w:tcPr>
          <w:p w14:paraId="2A2EFF3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医用洁净工作台</w:t>
            </w:r>
          </w:p>
        </w:tc>
        <w:tc>
          <w:tcPr>
            <w:tcW w:w="483" w:type="pct"/>
            <w:shd w:val="clear" w:color="auto" w:fill="auto"/>
            <w:vAlign w:val="center"/>
            <w:hideMark/>
          </w:tcPr>
          <w:p w14:paraId="680130A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40" w:type="pct"/>
            <w:shd w:val="clear" w:color="auto" w:fill="auto"/>
            <w:vAlign w:val="center"/>
            <w:hideMark/>
          </w:tcPr>
          <w:p w14:paraId="10B44A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6F98875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498E3BC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北京所</w:t>
            </w:r>
          </w:p>
        </w:tc>
        <w:tc>
          <w:tcPr>
            <w:tcW w:w="1555" w:type="pct"/>
            <w:shd w:val="clear" w:color="auto" w:fill="auto"/>
            <w:vAlign w:val="center"/>
            <w:hideMark/>
          </w:tcPr>
          <w:p w14:paraId="7098FDB6"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本标准规定了医用洁净工作台的术语和定义、分类类型、材料、结构和性能的要求、试验方法、检验规则、标签、标记、随机文件、包装、运输和贮存要求。本标准适用于供医疗机构使用的洁净工作台。</w:t>
            </w:r>
          </w:p>
        </w:tc>
      </w:tr>
    </w:tbl>
    <w:p w14:paraId="4F8A647D" w14:textId="116ACA16" w:rsidR="00FC2329" w:rsidRPr="004C3EA4" w:rsidRDefault="00FC2329" w:rsidP="000C6349">
      <w:pPr>
        <w:wordWrap w:val="0"/>
        <w:overflowPunct w:val="0"/>
        <w:rPr>
          <w:rFonts w:ascii="Times New Roman" w:hAnsi="Times New Roman"/>
          <w:color w:val="000000" w:themeColor="text1"/>
          <w:szCs w:val="21"/>
        </w:rPr>
      </w:pPr>
    </w:p>
    <w:p w14:paraId="59CAEC40" w14:textId="77777777" w:rsidR="00B44468" w:rsidRPr="004C3EA4" w:rsidRDefault="00B44468">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1FC500F7" w14:textId="394B1F44" w:rsidR="00FC2329" w:rsidRPr="004C3EA4" w:rsidRDefault="002E0BB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91" w:name="_Toc99807354"/>
      <w:r w:rsidRPr="004C3EA4">
        <w:rPr>
          <w:rFonts w:ascii="Times New Roman" w:eastAsia="宋体" w:hAnsi="Times New Roman" w:cs="Times New Roman" w:hint="eastAsia"/>
          <w:b/>
          <w:bCs/>
          <w:color w:val="000000" w:themeColor="text1"/>
          <w:sz w:val="32"/>
          <w:szCs w:val="32"/>
        </w:rPr>
        <w:lastRenderedPageBreak/>
        <w:t>十二、卫生材料</w:t>
      </w:r>
      <w:bookmarkEnd w:id="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54"/>
        <w:gridCol w:w="2395"/>
        <w:gridCol w:w="1428"/>
        <w:gridCol w:w="1298"/>
        <w:gridCol w:w="1603"/>
        <w:gridCol w:w="1535"/>
        <w:gridCol w:w="4598"/>
      </w:tblGrid>
      <w:tr w:rsidR="00377FC5" w:rsidRPr="004C3EA4" w14:paraId="42AA3517" w14:textId="77777777" w:rsidTr="00B44468">
        <w:trPr>
          <w:cantSplit/>
          <w:trHeight w:val="454"/>
          <w:tblHeader/>
        </w:trPr>
        <w:tc>
          <w:tcPr>
            <w:tcW w:w="228" w:type="pct"/>
            <w:shd w:val="clear" w:color="auto" w:fill="auto"/>
            <w:vAlign w:val="center"/>
            <w:hideMark/>
          </w:tcPr>
          <w:p w14:paraId="4EB42003"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24" w:type="pct"/>
            <w:shd w:val="clear" w:color="auto" w:fill="auto"/>
            <w:vAlign w:val="center"/>
            <w:hideMark/>
          </w:tcPr>
          <w:p w14:paraId="6F3CFC5D"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0" w:type="pct"/>
            <w:shd w:val="clear" w:color="auto" w:fill="auto"/>
            <w:vAlign w:val="center"/>
            <w:hideMark/>
          </w:tcPr>
          <w:p w14:paraId="11AA5D7F"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3" w:type="pct"/>
            <w:shd w:val="clear" w:color="auto" w:fill="auto"/>
            <w:vAlign w:val="center"/>
            <w:hideMark/>
          </w:tcPr>
          <w:p w14:paraId="4FD17F38"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9" w:type="pct"/>
            <w:shd w:val="clear" w:color="auto" w:fill="auto"/>
            <w:vAlign w:val="center"/>
            <w:hideMark/>
          </w:tcPr>
          <w:p w14:paraId="330A5605"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2" w:type="pct"/>
            <w:shd w:val="clear" w:color="auto" w:fill="auto"/>
            <w:vAlign w:val="center"/>
            <w:hideMark/>
          </w:tcPr>
          <w:p w14:paraId="2E92CD04"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9" w:type="pct"/>
            <w:shd w:val="clear" w:color="auto" w:fill="auto"/>
            <w:vAlign w:val="center"/>
            <w:hideMark/>
          </w:tcPr>
          <w:p w14:paraId="50CFEC11"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55" w:type="pct"/>
            <w:shd w:val="clear" w:color="auto" w:fill="auto"/>
            <w:vAlign w:val="center"/>
            <w:hideMark/>
          </w:tcPr>
          <w:p w14:paraId="53A02B4E"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6523DED2" w14:textId="77777777" w:rsidTr="002E0BBA">
        <w:trPr>
          <w:cantSplit/>
          <w:trHeight w:val="454"/>
        </w:trPr>
        <w:tc>
          <w:tcPr>
            <w:tcW w:w="5000" w:type="pct"/>
            <w:gridSpan w:val="8"/>
            <w:shd w:val="clear" w:color="auto" w:fill="auto"/>
            <w:vAlign w:val="center"/>
            <w:hideMark/>
          </w:tcPr>
          <w:p w14:paraId="16C38076" w14:textId="0DF5EE93"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92" w:name="_Toc99807355"/>
            <w:r w:rsidRPr="004C3EA4">
              <w:rPr>
                <w:rFonts w:ascii="Times New Roman" w:hAnsi="Times New Roman" w:cs="宋体" w:hint="eastAsia"/>
                <w:b/>
                <w:bCs/>
                <w:color w:val="000000" w:themeColor="text1"/>
                <w:kern w:val="0"/>
                <w:sz w:val="24"/>
                <w:lang w:bidi="ar"/>
              </w:rPr>
              <w:t>（一）不可吸收外科敷料</w:t>
            </w:r>
            <w:bookmarkEnd w:id="92"/>
          </w:p>
        </w:tc>
      </w:tr>
      <w:tr w:rsidR="00377FC5" w:rsidRPr="004C3EA4" w14:paraId="5D758F4C" w14:textId="77777777" w:rsidTr="00650221">
        <w:trPr>
          <w:cantSplit/>
          <w:trHeight w:val="454"/>
        </w:trPr>
        <w:tc>
          <w:tcPr>
            <w:tcW w:w="228" w:type="pct"/>
            <w:shd w:val="clear" w:color="auto" w:fill="auto"/>
            <w:vAlign w:val="center"/>
          </w:tcPr>
          <w:p w14:paraId="2C2801B8" w14:textId="13B6F2A0"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01</w:t>
            </w:r>
          </w:p>
        </w:tc>
        <w:tc>
          <w:tcPr>
            <w:tcW w:w="424" w:type="pct"/>
            <w:shd w:val="clear" w:color="auto" w:fill="auto"/>
            <w:vAlign w:val="center"/>
            <w:hideMark/>
          </w:tcPr>
          <w:p w14:paraId="15D6CB1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0594-2006</w:t>
            </w:r>
          </w:p>
        </w:tc>
        <w:tc>
          <w:tcPr>
            <w:tcW w:w="810" w:type="pct"/>
            <w:shd w:val="clear" w:color="auto" w:fill="auto"/>
            <w:vAlign w:val="center"/>
            <w:hideMark/>
          </w:tcPr>
          <w:p w14:paraId="6C3AADC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外科纱布敷料通用要求</w:t>
            </w:r>
          </w:p>
        </w:tc>
        <w:tc>
          <w:tcPr>
            <w:tcW w:w="483" w:type="pct"/>
            <w:shd w:val="clear" w:color="auto" w:fill="auto"/>
            <w:vAlign w:val="center"/>
            <w:hideMark/>
          </w:tcPr>
          <w:p w14:paraId="2229F6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2006-04-19</w:t>
            </w:r>
          </w:p>
        </w:tc>
        <w:tc>
          <w:tcPr>
            <w:tcW w:w="439" w:type="pct"/>
            <w:shd w:val="clear" w:color="auto" w:fill="auto"/>
            <w:vAlign w:val="center"/>
            <w:hideMark/>
          </w:tcPr>
          <w:p w14:paraId="3ED6D7D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2007-04-01</w:t>
            </w:r>
          </w:p>
        </w:tc>
        <w:tc>
          <w:tcPr>
            <w:tcW w:w="542" w:type="pct"/>
            <w:shd w:val="clear" w:color="auto" w:fill="auto"/>
            <w:vAlign w:val="center"/>
            <w:hideMark/>
          </w:tcPr>
          <w:p w14:paraId="53245B9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34DA27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7ACFA280" w14:textId="77777777" w:rsidR="004C3EA4"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本标准规定了以脱脂棉纱布或脱脂棉与粘胶混纺纱布制成的外科纱布敷料的通用要求及包装、标记的要求。本标准所规定的外科纱布敷料可以无菌供应也可以非无菌供应。其品种主要包括腹巾、纱布拭子</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卷或球</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纱布块等。</w:t>
            </w:r>
          </w:p>
          <w:p w14:paraId="7D585D9E" w14:textId="31A3FA8C" w:rsidR="00BA48A3"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附录</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推荐了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射线可探测外科纱布敷料的纱布类型。</w:t>
            </w:r>
          </w:p>
          <w:p w14:paraId="30202D45" w14:textId="420C7A46"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本标准不涉及含有抗生素药物外科纱布中的抗生素种类及其含量的要求。</w:t>
            </w:r>
          </w:p>
        </w:tc>
      </w:tr>
      <w:tr w:rsidR="00377FC5" w:rsidRPr="004C3EA4" w14:paraId="54D743BD" w14:textId="77777777" w:rsidTr="00650221">
        <w:trPr>
          <w:cantSplit/>
          <w:trHeight w:val="454"/>
        </w:trPr>
        <w:tc>
          <w:tcPr>
            <w:tcW w:w="228" w:type="pct"/>
            <w:shd w:val="clear" w:color="auto" w:fill="auto"/>
            <w:vAlign w:val="center"/>
          </w:tcPr>
          <w:p w14:paraId="020751A5" w14:textId="2106C4A0"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02</w:t>
            </w:r>
          </w:p>
        </w:tc>
        <w:tc>
          <w:tcPr>
            <w:tcW w:w="424" w:type="pct"/>
            <w:shd w:val="clear" w:color="auto" w:fill="auto"/>
            <w:vAlign w:val="center"/>
            <w:hideMark/>
          </w:tcPr>
          <w:p w14:paraId="6DD3E42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0921-2015</w:t>
            </w:r>
          </w:p>
        </w:tc>
        <w:tc>
          <w:tcPr>
            <w:tcW w:w="810" w:type="pct"/>
            <w:shd w:val="clear" w:color="auto" w:fill="auto"/>
            <w:vAlign w:val="center"/>
            <w:hideMark/>
          </w:tcPr>
          <w:p w14:paraId="74E4BBB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医用吸水性粘胶纤维</w:t>
            </w:r>
          </w:p>
        </w:tc>
        <w:tc>
          <w:tcPr>
            <w:tcW w:w="483" w:type="pct"/>
            <w:shd w:val="clear" w:color="auto" w:fill="auto"/>
            <w:vAlign w:val="center"/>
            <w:hideMark/>
          </w:tcPr>
          <w:p w14:paraId="0602E6C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385B2A4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2" w:type="pct"/>
            <w:shd w:val="clear" w:color="auto" w:fill="auto"/>
            <w:vAlign w:val="center"/>
            <w:hideMark/>
          </w:tcPr>
          <w:p w14:paraId="1C72513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68A2A03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41EA4EA1"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通过粘胶法生产的再生纤维素的新纤维，经漂白、粗疏处理而成的不含任何有色添加物质的医用吸水性粘胶纤维。医用吸水性粘胶纤维可替代医用脱脂棉使用。本标准规定了医用吸水性粘胶纤维的试验方法等要求。</w:t>
            </w:r>
          </w:p>
        </w:tc>
      </w:tr>
      <w:tr w:rsidR="00377FC5" w:rsidRPr="004C3EA4" w14:paraId="3F96A7B7" w14:textId="77777777" w:rsidTr="00650221">
        <w:trPr>
          <w:cantSplit/>
          <w:trHeight w:val="454"/>
        </w:trPr>
        <w:tc>
          <w:tcPr>
            <w:tcW w:w="228" w:type="pct"/>
            <w:shd w:val="clear" w:color="auto" w:fill="auto"/>
            <w:vAlign w:val="center"/>
          </w:tcPr>
          <w:p w14:paraId="614E8DEA" w14:textId="273CE825"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03</w:t>
            </w:r>
          </w:p>
        </w:tc>
        <w:tc>
          <w:tcPr>
            <w:tcW w:w="424" w:type="pct"/>
            <w:shd w:val="clear" w:color="auto" w:fill="auto"/>
            <w:vAlign w:val="center"/>
            <w:hideMark/>
          </w:tcPr>
          <w:p w14:paraId="1DA725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0330-2015</w:t>
            </w:r>
          </w:p>
        </w:tc>
        <w:tc>
          <w:tcPr>
            <w:tcW w:w="810" w:type="pct"/>
            <w:shd w:val="clear" w:color="auto" w:fill="auto"/>
            <w:vAlign w:val="center"/>
            <w:hideMark/>
          </w:tcPr>
          <w:p w14:paraId="304ACB2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医用脱脂棉</w:t>
            </w:r>
          </w:p>
        </w:tc>
        <w:tc>
          <w:tcPr>
            <w:tcW w:w="483" w:type="pct"/>
            <w:shd w:val="clear" w:color="auto" w:fill="auto"/>
            <w:vAlign w:val="center"/>
            <w:hideMark/>
          </w:tcPr>
          <w:p w14:paraId="4061594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71AB1A7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2" w:type="pct"/>
            <w:shd w:val="clear" w:color="auto" w:fill="auto"/>
            <w:vAlign w:val="center"/>
            <w:hideMark/>
          </w:tcPr>
          <w:p w14:paraId="4C24068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1D1A354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117B3B17"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棉葵草棉属植物成熟种子的毛茸，经除去夹杂物，脱脂、漂白、加工而成的不含任何有色添加物质的医用脱脂棉。医用脱脂棉主要供医院临床作敷料用。本标准规定了医用脱脂棉的要求。本标准代替</w:t>
            </w:r>
            <w:r w:rsidRPr="004C3EA4">
              <w:rPr>
                <w:rFonts w:ascii="Times New Roman" w:hAnsi="Times New Roman" w:cs="宋体" w:hint="eastAsia"/>
                <w:color w:val="000000" w:themeColor="text1"/>
                <w:kern w:val="0"/>
                <w:szCs w:val="21"/>
              </w:rPr>
              <w:t>YY 0330-2002</w:t>
            </w:r>
            <w:r w:rsidRPr="004C3EA4">
              <w:rPr>
                <w:rFonts w:ascii="Times New Roman" w:hAnsi="Times New Roman" w:cs="宋体" w:hint="eastAsia"/>
                <w:color w:val="000000" w:themeColor="text1"/>
                <w:kern w:val="0"/>
                <w:szCs w:val="21"/>
              </w:rPr>
              <w:t>《医用脱脂棉》。</w:t>
            </w:r>
          </w:p>
        </w:tc>
      </w:tr>
      <w:tr w:rsidR="00377FC5" w:rsidRPr="004C3EA4" w14:paraId="6147C08E" w14:textId="77777777" w:rsidTr="00650221">
        <w:trPr>
          <w:cantSplit/>
          <w:trHeight w:val="454"/>
        </w:trPr>
        <w:tc>
          <w:tcPr>
            <w:tcW w:w="228" w:type="pct"/>
            <w:shd w:val="clear" w:color="auto" w:fill="auto"/>
            <w:vAlign w:val="center"/>
          </w:tcPr>
          <w:p w14:paraId="11ACE077" w14:textId="0F512562"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04</w:t>
            </w:r>
          </w:p>
        </w:tc>
        <w:tc>
          <w:tcPr>
            <w:tcW w:w="424" w:type="pct"/>
            <w:shd w:val="clear" w:color="auto" w:fill="auto"/>
            <w:vAlign w:val="center"/>
            <w:hideMark/>
          </w:tcPr>
          <w:p w14:paraId="302BE58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0331-2006</w:t>
            </w:r>
          </w:p>
        </w:tc>
        <w:tc>
          <w:tcPr>
            <w:tcW w:w="810" w:type="pct"/>
            <w:shd w:val="clear" w:color="auto" w:fill="auto"/>
            <w:vAlign w:val="center"/>
            <w:hideMark/>
          </w:tcPr>
          <w:p w14:paraId="1F127ED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脱脂棉纱布、脱指棉粘胶混纺纱布的性能要求和试验方法</w:t>
            </w:r>
          </w:p>
        </w:tc>
        <w:tc>
          <w:tcPr>
            <w:tcW w:w="483" w:type="pct"/>
            <w:shd w:val="clear" w:color="auto" w:fill="auto"/>
            <w:vAlign w:val="center"/>
            <w:hideMark/>
          </w:tcPr>
          <w:p w14:paraId="2399849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2006-04-19</w:t>
            </w:r>
          </w:p>
        </w:tc>
        <w:tc>
          <w:tcPr>
            <w:tcW w:w="439" w:type="pct"/>
            <w:shd w:val="clear" w:color="auto" w:fill="auto"/>
            <w:vAlign w:val="center"/>
            <w:hideMark/>
          </w:tcPr>
          <w:p w14:paraId="5380069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2007-04-01</w:t>
            </w:r>
          </w:p>
        </w:tc>
        <w:tc>
          <w:tcPr>
            <w:tcW w:w="542" w:type="pct"/>
            <w:shd w:val="clear" w:color="auto" w:fill="auto"/>
            <w:vAlign w:val="center"/>
            <w:hideMark/>
          </w:tcPr>
          <w:p w14:paraId="718AC7F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7426567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7DD14B6E"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本标准规定了脱脂棉纱布、脱脂棉粘胶混纺纱布的要求和试验方法。本标准不涉及含药物的纱布。</w:t>
            </w:r>
          </w:p>
        </w:tc>
      </w:tr>
      <w:tr w:rsidR="00377FC5" w:rsidRPr="004C3EA4" w14:paraId="37C21036" w14:textId="77777777" w:rsidTr="00650221">
        <w:trPr>
          <w:cantSplit/>
          <w:trHeight w:val="454"/>
        </w:trPr>
        <w:tc>
          <w:tcPr>
            <w:tcW w:w="228" w:type="pct"/>
            <w:shd w:val="clear" w:color="auto" w:fill="auto"/>
            <w:vAlign w:val="center"/>
          </w:tcPr>
          <w:p w14:paraId="18B302B2" w14:textId="764BFE73"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05</w:t>
            </w:r>
          </w:p>
        </w:tc>
        <w:tc>
          <w:tcPr>
            <w:tcW w:w="424" w:type="pct"/>
            <w:shd w:val="clear" w:color="auto" w:fill="auto"/>
            <w:vAlign w:val="center"/>
            <w:hideMark/>
          </w:tcPr>
          <w:p w14:paraId="267B2AD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0854.1-2011</w:t>
            </w:r>
          </w:p>
        </w:tc>
        <w:tc>
          <w:tcPr>
            <w:tcW w:w="810" w:type="pct"/>
            <w:shd w:val="clear" w:color="auto" w:fill="auto"/>
            <w:vAlign w:val="center"/>
            <w:hideMark/>
          </w:tcPr>
          <w:p w14:paraId="5E27ABE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全棉非织造布外科敷料性能要求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部分：敷料生产用非织造布</w:t>
            </w:r>
          </w:p>
        </w:tc>
        <w:tc>
          <w:tcPr>
            <w:tcW w:w="483" w:type="pct"/>
            <w:shd w:val="clear" w:color="auto" w:fill="auto"/>
            <w:vAlign w:val="center"/>
            <w:hideMark/>
          </w:tcPr>
          <w:p w14:paraId="32FAE4C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5E26BB8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2" w:type="pct"/>
            <w:shd w:val="clear" w:color="auto" w:fill="auto"/>
            <w:vAlign w:val="center"/>
            <w:hideMark/>
          </w:tcPr>
          <w:p w14:paraId="0EF4BD6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5E11E07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0166CB0" w14:textId="77777777" w:rsidR="004C3EA4"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0854</w:t>
            </w:r>
            <w:r w:rsidRPr="004C3EA4">
              <w:rPr>
                <w:rFonts w:ascii="Times New Roman" w:hAnsi="Times New Roman" w:cs="宋体" w:hint="eastAsia"/>
                <w:color w:val="000000" w:themeColor="text1"/>
                <w:kern w:val="0"/>
                <w:szCs w:val="21"/>
              </w:rPr>
              <w:t>的本部分规定了医用全棉非织造布外科敷料生产用性能要求和试验方法。</w:t>
            </w:r>
          </w:p>
          <w:p w14:paraId="6EDD3834" w14:textId="0A99F9F2"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0854</w:t>
            </w:r>
            <w:r w:rsidRPr="004C3EA4">
              <w:rPr>
                <w:rFonts w:ascii="Times New Roman" w:hAnsi="Times New Roman" w:cs="宋体" w:hint="eastAsia"/>
                <w:color w:val="000000" w:themeColor="text1"/>
                <w:kern w:val="0"/>
                <w:szCs w:val="21"/>
              </w:rPr>
              <w:t>的本部分不涉及敷料生产用非织造布的标志和包装的要求。</w:t>
            </w:r>
          </w:p>
        </w:tc>
      </w:tr>
      <w:tr w:rsidR="00377FC5" w:rsidRPr="004C3EA4" w14:paraId="2813A598" w14:textId="77777777" w:rsidTr="00650221">
        <w:trPr>
          <w:cantSplit/>
          <w:trHeight w:val="454"/>
        </w:trPr>
        <w:tc>
          <w:tcPr>
            <w:tcW w:w="228" w:type="pct"/>
            <w:shd w:val="clear" w:color="auto" w:fill="auto"/>
            <w:vAlign w:val="center"/>
          </w:tcPr>
          <w:p w14:paraId="2AF4C20F" w14:textId="7A6C9E47"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06</w:t>
            </w:r>
          </w:p>
        </w:tc>
        <w:tc>
          <w:tcPr>
            <w:tcW w:w="424" w:type="pct"/>
            <w:shd w:val="clear" w:color="auto" w:fill="auto"/>
            <w:vAlign w:val="center"/>
            <w:hideMark/>
          </w:tcPr>
          <w:p w14:paraId="0AC5762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0854.2-2011</w:t>
            </w:r>
          </w:p>
        </w:tc>
        <w:tc>
          <w:tcPr>
            <w:tcW w:w="810" w:type="pct"/>
            <w:shd w:val="clear" w:color="auto" w:fill="auto"/>
            <w:vAlign w:val="center"/>
            <w:hideMark/>
          </w:tcPr>
          <w:p w14:paraId="545221D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全棉非织造布外科敷料性能要求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部分：成品敷料</w:t>
            </w:r>
          </w:p>
        </w:tc>
        <w:tc>
          <w:tcPr>
            <w:tcW w:w="483" w:type="pct"/>
            <w:shd w:val="clear" w:color="auto" w:fill="auto"/>
            <w:vAlign w:val="center"/>
            <w:hideMark/>
          </w:tcPr>
          <w:p w14:paraId="6DE9EC8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9" w:type="pct"/>
            <w:shd w:val="clear" w:color="auto" w:fill="auto"/>
            <w:vAlign w:val="center"/>
            <w:hideMark/>
          </w:tcPr>
          <w:p w14:paraId="42230D2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2" w:type="pct"/>
            <w:shd w:val="clear" w:color="auto" w:fill="auto"/>
            <w:vAlign w:val="center"/>
            <w:hideMark/>
          </w:tcPr>
          <w:p w14:paraId="55BD11A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515ADDC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7F8DA26D" w14:textId="77777777" w:rsidR="00BA48A3"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0854</w:t>
            </w:r>
            <w:r w:rsidRPr="004C3EA4">
              <w:rPr>
                <w:rFonts w:ascii="Times New Roman" w:hAnsi="Times New Roman" w:cs="宋体" w:hint="eastAsia"/>
                <w:color w:val="000000" w:themeColor="text1"/>
                <w:kern w:val="0"/>
                <w:szCs w:val="21"/>
              </w:rPr>
              <w:t>的本部分规定了用以外科用全棉非织造布为主要原材料制造的成品敷料的性能要求和试验方法。</w:t>
            </w:r>
          </w:p>
          <w:p w14:paraId="512B22F4" w14:textId="77777777" w:rsidR="004C3EA4"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本部分不涉及含药物的全棉非织造布敷料。</w:t>
            </w:r>
          </w:p>
          <w:p w14:paraId="25FAF848" w14:textId="0754897D"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本部分不包括敷料的标志和包装要求。</w:t>
            </w:r>
          </w:p>
        </w:tc>
      </w:tr>
      <w:tr w:rsidR="00377FC5" w:rsidRPr="004C3EA4" w14:paraId="61707022" w14:textId="77777777" w:rsidTr="00650221">
        <w:trPr>
          <w:cantSplit/>
          <w:trHeight w:val="454"/>
        </w:trPr>
        <w:tc>
          <w:tcPr>
            <w:tcW w:w="228" w:type="pct"/>
            <w:shd w:val="clear" w:color="auto" w:fill="auto"/>
            <w:vAlign w:val="center"/>
          </w:tcPr>
          <w:p w14:paraId="14C47DFB" w14:textId="2449FD56"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07</w:t>
            </w:r>
          </w:p>
        </w:tc>
        <w:tc>
          <w:tcPr>
            <w:tcW w:w="424" w:type="pct"/>
            <w:shd w:val="clear" w:color="auto" w:fill="auto"/>
            <w:vAlign w:val="center"/>
            <w:hideMark/>
          </w:tcPr>
          <w:p w14:paraId="5121BDC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0472.1-2004</w:t>
            </w:r>
          </w:p>
        </w:tc>
        <w:tc>
          <w:tcPr>
            <w:tcW w:w="810" w:type="pct"/>
            <w:shd w:val="clear" w:color="auto" w:fill="auto"/>
            <w:vAlign w:val="center"/>
            <w:hideMark/>
          </w:tcPr>
          <w:p w14:paraId="167A72F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医用非织造敷布试验方法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部分：敷布生产用非织造布</w:t>
            </w:r>
          </w:p>
        </w:tc>
        <w:tc>
          <w:tcPr>
            <w:tcW w:w="483" w:type="pct"/>
            <w:shd w:val="clear" w:color="auto" w:fill="auto"/>
            <w:vAlign w:val="center"/>
            <w:hideMark/>
          </w:tcPr>
          <w:p w14:paraId="7298D78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9" w:type="pct"/>
            <w:shd w:val="clear" w:color="auto" w:fill="auto"/>
            <w:vAlign w:val="center"/>
            <w:hideMark/>
          </w:tcPr>
          <w:p w14:paraId="6C921F0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42" w:type="pct"/>
            <w:shd w:val="clear" w:color="auto" w:fill="auto"/>
            <w:vAlign w:val="center"/>
            <w:hideMark/>
          </w:tcPr>
          <w:p w14:paraId="3CBE260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65C6324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7F830C01"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0472</w:t>
            </w:r>
            <w:r w:rsidRPr="004C3EA4">
              <w:rPr>
                <w:rFonts w:ascii="Times New Roman" w:hAnsi="Times New Roman" w:cs="宋体" w:hint="eastAsia"/>
                <w:color w:val="000000" w:themeColor="text1"/>
                <w:kern w:val="0"/>
                <w:szCs w:val="21"/>
              </w:rPr>
              <w:t>本部分规定了评价医用敷布生产用非织造布的物理和化学试验方法</w:t>
            </w:r>
          </w:p>
        </w:tc>
      </w:tr>
      <w:tr w:rsidR="00377FC5" w:rsidRPr="004C3EA4" w14:paraId="04B87646" w14:textId="77777777" w:rsidTr="00650221">
        <w:trPr>
          <w:cantSplit/>
          <w:trHeight w:val="454"/>
        </w:trPr>
        <w:tc>
          <w:tcPr>
            <w:tcW w:w="228" w:type="pct"/>
            <w:shd w:val="clear" w:color="auto" w:fill="auto"/>
            <w:vAlign w:val="center"/>
          </w:tcPr>
          <w:p w14:paraId="318AA63D" w14:textId="06A1DD32"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08</w:t>
            </w:r>
          </w:p>
        </w:tc>
        <w:tc>
          <w:tcPr>
            <w:tcW w:w="424" w:type="pct"/>
            <w:shd w:val="clear" w:color="auto" w:fill="auto"/>
            <w:vAlign w:val="center"/>
            <w:hideMark/>
          </w:tcPr>
          <w:p w14:paraId="2F183C7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0472.2-2004</w:t>
            </w:r>
          </w:p>
        </w:tc>
        <w:tc>
          <w:tcPr>
            <w:tcW w:w="810" w:type="pct"/>
            <w:shd w:val="clear" w:color="auto" w:fill="auto"/>
            <w:vAlign w:val="center"/>
            <w:hideMark/>
          </w:tcPr>
          <w:p w14:paraId="4FD568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医用非织造敷布试验方法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部分：成品敷布</w:t>
            </w:r>
          </w:p>
        </w:tc>
        <w:tc>
          <w:tcPr>
            <w:tcW w:w="483" w:type="pct"/>
            <w:shd w:val="clear" w:color="auto" w:fill="auto"/>
            <w:vAlign w:val="center"/>
            <w:hideMark/>
          </w:tcPr>
          <w:p w14:paraId="4914998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9" w:type="pct"/>
            <w:shd w:val="clear" w:color="auto" w:fill="auto"/>
            <w:vAlign w:val="center"/>
            <w:hideMark/>
          </w:tcPr>
          <w:p w14:paraId="3651DDA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42" w:type="pct"/>
            <w:shd w:val="clear" w:color="auto" w:fill="auto"/>
            <w:vAlign w:val="center"/>
            <w:hideMark/>
          </w:tcPr>
          <w:p w14:paraId="7DB0355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6BFA375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792B1458"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0472</w:t>
            </w:r>
            <w:r w:rsidRPr="004C3EA4">
              <w:rPr>
                <w:rFonts w:ascii="Times New Roman" w:hAnsi="Times New Roman" w:cs="宋体" w:hint="eastAsia"/>
                <w:color w:val="000000" w:themeColor="text1"/>
                <w:kern w:val="0"/>
                <w:szCs w:val="21"/>
              </w:rPr>
              <w:t>本部分规定了评价成品非织造敷布的物理和化学试验方法</w:t>
            </w:r>
          </w:p>
        </w:tc>
      </w:tr>
      <w:tr w:rsidR="00377FC5" w:rsidRPr="004C3EA4" w14:paraId="70747144" w14:textId="77777777" w:rsidTr="00650221">
        <w:trPr>
          <w:cantSplit/>
          <w:trHeight w:val="454"/>
        </w:trPr>
        <w:tc>
          <w:tcPr>
            <w:tcW w:w="228" w:type="pct"/>
            <w:shd w:val="clear" w:color="auto" w:fill="auto"/>
            <w:vAlign w:val="center"/>
          </w:tcPr>
          <w:p w14:paraId="339E0A1C" w14:textId="5A53FACE"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09</w:t>
            </w:r>
          </w:p>
        </w:tc>
        <w:tc>
          <w:tcPr>
            <w:tcW w:w="424" w:type="pct"/>
            <w:shd w:val="clear" w:color="auto" w:fill="auto"/>
            <w:vAlign w:val="center"/>
            <w:hideMark/>
          </w:tcPr>
          <w:p w14:paraId="50F6B43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1117-2001</w:t>
            </w:r>
          </w:p>
        </w:tc>
        <w:tc>
          <w:tcPr>
            <w:tcW w:w="810" w:type="pct"/>
            <w:shd w:val="clear" w:color="auto" w:fill="auto"/>
            <w:noWrap/>
            <w:vAlign w:val="center"/>
            <w:hideMark/>
          </w:tcPr>
          <w:p w14:paraId="236D100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石膏绷带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粉状型</w:t>
            </w:r>
          </w:p>
        </w:tc>
        <w:tc>
          <w:tcPr>
            <w:tcW w:w="483" w:type="pct"/>
            <w:shd w:val="clear" w:color="auto" w:fill="auto"/>
            <w:noWrap/>
            <w:vAlign w:val="center"/>
            <w:hideMark/>
          </w:tcPr>
          <w:p w14:paraId="2A0CB92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2011-11-09</w:t>
            </w:r>
          </w:p>
        </w:tc>
        <w:tc>
          <w:tcPr>
            <w:tcW w:w="439" w:type="pct"/>
            <w:shd w:val="clear" w:color="auto" w:fill="auto"/>
            <w:noWrap/>
            <w:vAlign w:val="center"/>
            <w:hideMark/>
          </w:tcPr>
          <w:p w14:paraId="4527FA7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2002-03-01</w:t>
            </w:r>
          </w:p>
        </w:tc>
        <w:tc>
          <w:tcPr>
            <w:tcW w:w="542" w:type="pct"/>
            <w:shd w:val="clear" w:color="auto" w:fill="auto"/>
            <w:vAlign w:val="center"/>
            <w:hideMark/>
          </w:tcPr>
          <w:p w14:paraId="29C167C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7BB6F30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上海中心</w:t>
            </w:r>
          </w:p>
        </w:tc>
        <w:tc>
          <w:tcPr>
            <w:tcW w:w="1555" w:type="pct"/>
            <w:shd w:val="clear" w:color="auto" w:fill="auto"/>
            <w:vAlign w:val="center"/>
            <w:hideMark/>
          </w:tcPr>
          <w:p w14:paraId="3495C35C"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本标准规定了石膏绷带粉状型的分类与命名、要求、试验方法、检验规则和标志、使用说明书、包装、运输、贮存的要求。本标准适用于石膏绷带，该产品适用于矫形、骨形固定等。</w:t>
            </w:r>
          </w:p>
        </w:tc>
      </w:tr>
      <w:tr w:rsidR="00377FC5" w:rsidRPr="004C3EA4" w14:paraId="759AD5FF" w14:textId="77777777" w:rsidTr="00650221">
        <w:trPr>
          <w:cantSplit/>
          <w:trHeight w:val="454"/>
        </w:trPr>
        <w:tc>
          <w:tcPr>
            <w:tcW w:w="228" w:type="pct"/>
            <w:shd w:val="clear" w:color="auto" w:fill="auto"/>
            <w:vAlign w:val="center"/>
          </w:tcPr>
          <w:p w14:paraId="3E2A3D88" w14:textId="38A1E686"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10</w:t>
            </w:r>
          </w:p>
        </w:tc>
        <w:tc>
          <w:tcPr>
            <w:tcW w:w="424" w:type="pct"/>
            <w:shd w:val="clear" w:color="auto" w:fill="auto"/>
            <w:vAlign w:val="center"/>
            <w:hideMark/>
          </w:tcPr>
          <w:p w14:paraId="75875FB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1118-2001</w:t>
            </w:r>
          </w:p>
        </w:tc>
        <w:tc>
          <w:tcPr>
            <w:tcW w:w="810" w:type="pct"/>
            <w:shd w:val="clear" w:color="auto" w:fill="auto"/>
            <w:noWrap/>
            <w:vAlign w:val="center"/>
            <w:hideMark/>
          </w:tcPr>
          <w:p w14:paraId="65711E5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石膏绷带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粘胶型</w:t>
            </w:r>
          </w:p>
        </w:tc>
        <w:tc>
          <w:tcPr>
            <w:tcW w:w="483" w:type="pct"/>
            <w:shd w:val="clear" w:color="auto" w:fill="auto"/>
            <w:noWrap/>
            <w:vAlign w:val="center"/>
            <w:hideMark/>
          </w:tcPr>
          <w:p w14:paraId="3FA4F40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2011-11-09</w:t>
            </w:r>
          </w:p>
        </w:tc>
        <w:tc>
          <w:tcPr>
            <w:tcW w:w="439" w:type="pct"/>
            <w:shd w:val="clear" w:color="auto" w:fill="auto"/>
            <w:noWrap/>
            <w:vAlign w:val="center"/>
            <w:hideMark/>
          </w:tcPr>
          <w:p w14:paraId="36335C6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2002-03-01</w:t>
            </w:r>
          </w:p>
        </w:tc>
        <w:tc>
          <w:tcPr>
            <w:tcW w:w="542" w:type="pct"/>
            <w:shd w:val="clear" w:color="auto" w:fill="auto"/>
            <w:vAlign w:val="center"/>
            <w:hideMark/>
          </w:tcPr>
          <w:p w14:paraId="6B6CD8C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49C4F95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上海中心</w:t>
            </w:r>
          </w:p>
        </w:tc>
        <w:tc>
          <w:tcPr>
            <w:tcW w:w="1555" w:type="pct"/>
            <w:shd w:val="clear" w:color="auto" w:fill="auto"/>
            <w:vAlign w:val="center"/>
            <w:hideMark/>
          </w:tcPr>
          <w:p w14:paraId="249EA7DF"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本标准规定了石膏绷带粘胶型的分类与命名、要求、试验方法、检验规则和标志、使用说明书、包装、运输、贮存的要求。本标准适用于石膏绷带，该产品适用于矫形、骨形固定等。</w:t>
            </w:r>
          </w:p>
        </w:tc>
      </w:tr>
      <w:tr w:rsidR="00377FC5" w:rsidRPr="004C3EA4" w14:paraId="4CE5FF07" w14:textId="77777777" w:rsidTr="00650221">
        <w:trPr>
          <w:cantSplit/>
          <w:trHeight w:val="454"/>
        </w:trPr>
        <w:tc>
          <w:tcPr>
            <w:tcW w:w="228" w:type="pct"/>
            <w:shd w:val="clear" w:color="auto" w:fill="auto"/>
            <w:vAlign w:val="center"/>
          </w:tcPr>
          <w:p w14:paraId="50109C7C" w14:textId="43EC574E"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11</w:t>
            </w:r>
          </w:p>
        </w:tc>
        <w:tc>
          <w:tcPr>
            <w:tcW w:w="424" w:type="pct"/>
            <w:shd w:val="clear" w:color="auto" w:fill="auto"/>
            <w:vAlign w:val="center"/>
            <w:hideMark/>
          </w:tcPr>
          <w:p w14:paraId="28501CD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1803-2021</w:t>
            </w:r>
          </w:p>
        </w:tc>
        <w:tc>
          <w:tcPr>
            <w:tcW w:w="810" w:type="pct"/>
            <w:shd w:val="clear" w:color="auto" w:fill="auto"/>
            <w:vAlign w:val="center"/>
            <w:hideMark/>
          </w:tcPr>
          <w:p w14:paraId="246F04C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聚乙烯醇止血海绵</w:t>
            </w:r>
          </w:p>
        </w:tc>
        <w:tc>
          <w:tcPr>
            <w:tcW w:w="483" w:type="pct"/>
            <w:shd w:val="clear" w:color="auto" w:fill="auto"/>
            <w:vAlign w:val="center"/>
            <w:hideMark/>
          </w:tcPr>
          <w:p w14:paraId="5217014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9" w:type="pct"/>
            <w:shd w:val="clear" w:color="auto" w:fill="auto"/>
            <w:noWrap/>
            <w:vAlign w:val="center"/>
            <w:hideMark/>
          </w:tcPr>
          <w:p w14:paraId="57983F4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2" w:type="pct"/>
            <w:shd w:val="clear" w:color="auto" w:fill="auto"/>
            <w:vAlign w:val="center"/>
            <w:hideMark/>
          </w:tcPr>
          <w:p w14:paraId="06C1769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46F058B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0D889C6F"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主要由聚乙烯醇高分子材料制成的、一次性使用、无菌供应、不可被人体吸收的压缩状聚乙烯醇止血海绵的基本性能要求。本标准适用于吸液后通过自身体积膨胀对出血点物理压迫止血的不可被人体吸收的聚乙烯醇止血海绵。本标准不适用于未压缩的吸液用聚乙烯醇海绵，也不适用于含有任何药物或止血成分、可吸收性成分以及具有其他治疗功能的聚乙烯醇海绵。</w:t>
            </w:r>
          </w:p>
        </w:tc>
      </w:tr>
      <w:tr w:rsidR="00377FC5" w:rsidRPr="004C3EA4" w14:paraId="6E8601E0" w14:textId="77777777" w:rsidTr="002E0BBA">
        <w:trPr>
          <w:cantSplit/>
          <w:trHeight w:val="454"/>
        </w:trPr>
        <w:tc>
          <w:tcPr>
            <w:tcW w:w="5000" w:type="pct"/>
            <w:gridSpan w:val="8"/>
            <w:shd w:val="clear" w:color="auto" w:fill="auto"/>
            <w:vAlign w:val="center"/>
            <w:hideMark/>
          </w:tcPr>
          <w:p w14:paraId="2E758BEE"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93" w:name="_Toc99807356"/>
            <w:r w:rsidRPr="004C3EA4">
              <w:rPr>
                <w:rFonts w:ascii="Times New Roman" w:hAnsi="Times New Roman" w:cs="宋体" w:hint="eastAsia"/>
                <w:b/>
                <w:bCs/>
                <w:color w:val="000000" w:themeColor="text1"/>
                <w:kern w:val="0"/>
                <w:sz w:val="24"/>
                <w:lang w:bidi="ar"/>
              </w:rPr>
              <w:t>（二）可吸收性外科敷料</w:t>
            </w:r>
            <w:bookmarkEnd w:id="93"/>
          </w:p>
        </w:tc>
      </w:tr>
      <w:tr w:rsidR="00377FC5" w:rsidRPr="004C3EA4" w14:paraId="1C52293E" w14:textId="77777777" w:rsidTr="0045485D">
        <w:trPr>
          <w:cantSplit/>
          <w:trHeight w:val="454"/>
        </w:trPr>
        <w:tc>
          <w:tcPr>
            <w:tcW w:w="228" w:type="pct"/>
            <w:shd w:val="clear" w:color="auto" w:fill="auto"/>
            <w:vAlign w:val="center"/>
          </w:tcPr>
          <w:p w14:paraId="2602D51B" w14:textId="78A34E6F"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12</w:t>
            </w:r>
          </w:p>
        </w:tc>
        <w:tc>
          <w:tcPr>
            <w:tcW w:w="424" w:type="pct"/>
            <w:shd w:val="clear" w:color="auto" w:fill="auto"/>
            <w:vAlign w:val="center"/>
            <w:hideMark/>
          </w:tcPr>
          <w:p w14:paraId="55B6217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1283-2016</w:t>
            </w:r>
          </w:p>
        </w:tc>
        <w:tc>
          <w:tcPr>
            <w:tcW w:w="810" w:type="pct"/>
            <w:shd w:val="clear" w:color="auto" w:fill="auto"/>
            <w:vAlign w:val="center"/>
            <w:hideMark/>
          </w:tcPr>
          <w:p w14:paraId="472F601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可吸收性明胶海绵</w:t>
            </w:r>
          </w:p>
        </w:tc>
        <w:tc>
          <w:tcPr>
            <w:tcW w:w="483" w:type="pct"/>
            <w:shd w:val="clear" w:color="auto" w:fill="auto"/>
            <w:vAlign w:val="center"/>
            <w:hideMark/>
          </w:tcPr>
          <w:p w14:paraId="7F87697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08E4E84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2" w:type="pct"/>
            <w:shd w:val="clear" w:color="auto" w:fill="auto"/>
            <w:vAlign w:val="center"/>
            <w:hideMark/>
          </w:tcPr>
          <w:p w14:paraId="50AF7F3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77AFA31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281081D9"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本标准适用于以明胶为原料，无菌、不溶于水的可吸收性明胶海绵。本标准规定了可吸收性明胶海绵的要求及试验方法。</w:t>
            </w:r>
          </w:p>
        </w:tc>
      </w:tr>
      <w:tr w:rsidR="00377FC5" w:rsidRPr="004C3EA4" w14:paraId="7DE11AB5" w14:textId="77777777" w:rsidTr="0045485D">
        <w:trPr>
          <w:cantSplit/>
          <w:trHeight w:val="454"/>
        </w:trPr>
        <w:tc>
          <w:tcPr>
            <w:tcW w:w="228" w:type="pct"/>
            <w:shd w:val="clear" w:color="auto" w:fill="auto"/>
            <w:vAlign w:val="center"/>
          </w:tcPr>
          <w:p w14:paraId="1704E6F9" w14:textId="6DB03B58"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13</w:t>
            </w:r>
          </w:p>
        </w:tc>
        <w:tc>
          <w:tcPr>
            <w:tcW w:w="424" w:type="pct"/>
            <w:shd w:val="clear" w:color="auto" w:fill="auto"/>
            <w:vAlign w:val="center"/>
            <w:hideMark/>
          </w:tcPr>
          <w:p w14:paraId="321DA1D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1511-2017</w:t>
            </w:r>
          </w:p>
        </w:tc>
        <w:tc>
          <w:tcPr>
            <w:tcW w:w="810" w:type="pct"/>
            <w:shd w:val="clear" w:color="auto" w:fill="auto"/>
            <w:vAlign w:val="center"/>
            <w:hideMark/>
          </w:tcPr>
          <w:p w14:paraId="35D5B41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胶原蛋白海绵</w:t>
            </w:r>
          </w:p>
        </w:tc>
        <w:tc>
          <w:tcPr>
            <w:tcW w:w="483" w:type="pct"/>
            <w:shd w:val="clear" w:color="auto" w:fill="auto"/>
            <w:vAlign w:val="center"/>
            <w:hideMark/>
          </w:tcPr>
          <w:p w14:paraId="626A455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9" w:type="pct"/>
            <w:shd w:val="clear" w:color="auto" w:fill="auto"/>
            <w:vAlign w:val="center"/>
            <w:hideMark/>
          </w:tcPr>
          <w:p w14:paraId="21F3384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2" w:type="pct"/>
            <w:shd w:val="clear" w:color="auto" w:fill="auto"/>
            <w:vAlign w:val="center"/>
            <w:hideMark/>
          </w:tcPr>
          <w:p w14:paraId="0AC1F60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4E08FB6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49A29954"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本标准规定了胶原蛋白海绵的性能要求及试验方法。本标准适用于无菌胶原蛋白海绵。本标准不适用于基因工程胶原蛋白制备的海绵以及含有其他材料的胶原蛋白海绵。</w:t>
            </w:r>
          </w:p>
        </w:tc>
      </w:tr>
      <w:tr w:rsidR="00377FC5" w:rsidRPr="004C3EA4" w14:paraId="56BED33C" w14:textId="77777777" w:rsidTr="002E0BBA">
        <w:trPr>
          <w:cantSplit/>
          <w:trHeight w:val="454"/>
        </w:trPr>
        <w:tc>
          <w:tcPr>
            <w:tcW w:w="5000" w:type="pct"/>
            <w:gridSpan w:val="8"/>
            <w:shd w:val="clear" w:color="auto" w:fill="auto"/>
            <w:vAlign w:val="center"/>
            <w:hideMark/>
          </w:tcPr>
          <w:p w14:paraId="3FCA80DF"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94" w:name="_Toc99807357"/>
            <w:r w:rsidRPr="004C3EA4">
              <w:rPr>
                <w:rFonts w:ascii="Times New Roman" w:hAnsi="Times New Roman" w:cs="宋体" w:hint="eastAsia"/>
                <w:b/>
                <w:bCs/>
                <w:color w:val="000000" w:themeColor="text1"/>
                <w:kern w:val="0"/>
                <w:sz w:val="24"/>
                <w:lang w:bidi="ar"/>
              </w:rPr>
              <w:t>（三）接触性创面敷料</w:t>
            </w:r>
            <w:bookmarkEnd w:id="94"/>
          </w:p>
        </w:tc>
      </w:tr>
      <w:tr w:rsidR="00377FC5" w:rsidRPr="004C3EA4" w14:paraId="45762CCE" w14:textId="77777777" w:rsidTr="0045485D">
        <w:trPr>
          <w:cantSplit/>
          <w:trHeight w:val="454"/>
        </w:trPr>
        <w:tc>
          <w:tcPr>
            <w:tcW w:w="228" w:type="pct"/>
            <w:shd w:val="clear" w:color="auto" w:fill="auto"/>
            <w:vAlign w:val="center"/>
          </w:tcPr>
          <w:p w14:paraId="71BA9809" w14:textId="0C13EDF3"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14</w:t>
            </w:r>
          </w:p>
        </w:tc>
        <w:tc>
          <w:tcPr>
            <w:tcW w:w="424" w:type="pct"/>
            <w:shd w:val="clear" w:color="auto" w:fill="auto"/>
            <w:vAlign w:val="center"/>
            <w:hideMark/>
          </w:tcPr>
          <w:p w14:paraId="1E67790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1293.1-2016</w:t>
            </w:r>
          </w:p>
        </w:tc>
        <w:tc>
          <w:tcPr>
            <w:tcW w:w="810" w:type="pct"/>
            <w:shd w:val="clear" w:color="auto" w:fill="auto"/>
            <w:vAlign w:val="center"/>
            <w:hideMark/>
          </w:tcPr>
          <w:p w14:paraId="029B8AD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部分：凡士林纱布</w:t>
            </w:r>
          </w:p>
        </w:tc>
        <w:tc>
          <w:tcPr>
            <w:tcW w:w="483" w:type="pct"/>
            <w:shd w:val="clear" w:color="auto" w:fill="auto"/>
            <w:vAlign w:val="center"/>
            <w:hideMark/>
          </w:tcPr>
          <w:p w14:paraId="242B216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25ACE2C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2" w:type="pct"/>
            <w:shd w:val="clear" w:color="auto" w:fill="auto"/>
            <w:vAlign w:val="center"/>
            <w:hideMark/>
          </w:tcPr>
          <w:p w14:paraId="7483E66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032A9A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146A1A0D"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本标准适用于由织物浸渍了白凡士林或黄凡士林构成的凡士林纱布。本标准规定了无菌供应的凡士林纱布的要求。本标准不涉及含有抗生素药物的凡士林纱布的抗生素种类及其含量的要求。</w:t>
            </w:r>
          </w:p>
        </w:tc>
      </w:tr>
      <w:tr w:rsidR="00377FC5" w:rsidRPr="004C3EA4" w14:paraId="7F1BA852" w14:textId="77777777" w:rsidTr="0045485D">
        <w:trPr>
          <w:cantSplit/>
          <w:trHeight w:val="454"/>
        </w:trPr>
        <w:tc>
          <w:tcPr>
            <w:tcW w:w="228" w:type="pct"/>
            <w:shd w:val="clear" w:color="auto" w:fill="auto"/>
            <w:vAlign w:val="center"/>
          </w:tcPr>
          <w:p w14:paraId="61A1C1A3" w14:textId="61B32CCE"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15</w:t>
            </w:r>
          </w:p>
        </w:tc>
        <w:tc>
          <w:tcPr>
            <w:tcW w:w="424" w:type="pct"/>
            <w:shd w:val="clear" w:color="auto" w:fill="auto"/>
            <w:vAlign w:val="center"/>
            <w:hideMark/>
          </w:tcPr>
          <w:p w14:paraId="158E6C2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1293.2-2016 </w:t>
            </w:r>
          </w:p>
        </w:tc>
        <w:tc>
          <w:tcPr>
            <w:tcW w:w="810" w:type="pct"/>
            <w:shd w:val="clear" w:color="auto" w:fill="auto"/>
            <w:vAlign w:val="center"/>
            <w:hideMark/>
          </w:tcPr>
          <w:p w14:paraId="13D7B0C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部分：聚氨酯泡沫敷料</w:t>
            </w:r>
          </w:p>
        </w:tc>
        <w:tc>
          <w:tcPr>
            <w:tcW w:w="483" w:type="pct"/>
            <w:shd w:val="clear" w:color="auto" w:fill="auto"/>
            <w:vAlign w:val="center"/>
            <w:hideMark/>
          </w:tcPr>
          <w:p w14:paraId="54A61E0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9" w:type="pct"/>
            <w:shd w:val="clear" w:color="auto" w:fill="auto"/>
            <w:vAlign w:val="center"/>
            <w:hideMark/>
          </w:tcPr>
          <w:p w14:paraId="03DBF5C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2" w:type="pct"/>
            <w:shd w:val="clear" w:color="auto" w:fill="auto"/>
            <w:vAlign w:val="center"/>
            <w:hideMark/>
          </w:tcPr>
          <w:p w14:paraId="28707BF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7E5117D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080D3E4C"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本标准适用于无菌供应的液体吸收层为聚氨酯泡沫的敷料。本标准规定了聚氨酯泡沫敷料的要求。本标准不适用于含银等抑菌剂和负压引流用聚氨酯泡沫敷料。</w:t>
            </w:r>
          </w:p>
        </w:tc>
      </w:tr>
      <w:tr w:rsidR="00377FC5" w:rsidRPr="004C3EA4" w14:paraId="1D1AE7BB" w14:textId="77777777" w:rsidTr="0045485D">
        <w:trPr>
          <w:cantSplit/>
          <w:trHeight w:val="454"/>
        </w:trPr>
        <w:tc>
          <w:tcPr>
            <w:tcW w:w="228" w:type="pct"/>
            <w:shd w:val="clear" w:color="auto" w:fill="auto"/>
            <w:vAlign w:val="center"/>
          </w:tcPr>
          <w:p w14:paraId="63155343" w14:textId="48CA7694"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16</w:t>
            </w:r>
          </w:p>
        </w:tc>
        <w:tc>
          <w:tcPr>
            <w:tcW w:w="424" w:type="pct"/>
            <w:shd w:val="clear" w:color="auto" w:fill="auto"/>
            <w:vAlign w:val="center"/>
            <w:hideMark/>
          </w:tcPr>
          <w:p w14:paraId="44282CB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1293.4-2016</w:t>
            </w:r>
          </w:p>
        </w:tc>
        <w:tc>
          <w:tcPr>
            <w:tcW w:w="810" w:type="pct"/>
            <w:shd w:val="clear" w:color="auto" w:fill="auto"/>
            <w:vAlign w:val="center"/>
            <w:hideMark/>
          </w:tcPr>
          <w:p w14:paraId="54497B7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部分：水胶体敷料</w:t>
            </w:r>
          </w:p>
        </w:tc>
        <w:tc>
          <w:tcPr>
            <w:tcW w:w="483" w:type="pct"/>
            <w:shd w:val="clear" w:color="auto" w:fill="auto"/>
            <w:vAlign w:val="center"/>
            <w:hideMark/>
          </w:tcPr>
          <w:p w14:paraId="2211990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1827BE5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2" w:type="pct"/>
            <w:shd w:val="clear" w:color="auto" w:fill="auto"/>
            <w:vAlign w:val="center"/>
            <w:hideMark/>
          </w:tcPr>
          <w:p w14:paraId="47BDD6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58DD2CA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3807C4EF"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本标准规定了水胶体敷料的性能要求和试验方法。本标准适用于片状无菌供应的水胶体敷料。本标准不适用于糊剂、粉剂水胶体敷料。</w:t>
            </w:r>
          </w:p>
        </w:tc>
      </w:tr>
      <w:tr w:rsidR="00377FC5" w:rsidRPr="004C3EA4" w14:paraId="396FF369" w14:textId="77777777" w:rsidTr="0045485D">
        <w:trPr>
          <w:cantSplit/>
          <w:trHeight w:val="454"/>
        </w:trPr>
        <w:tc>
          <w:tcPr>
            <w:tcW w:w="228" w:type="pct"/>
            <w:shd w:val="clear" w:color="auto" w:fill="auto"/>
            <w:vAlign w:val="center"/>
          </w:tcPr>
          <w:p w14:paraId="2C38C1C8" w14:textId="3E5375D1"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17</w:t>
            </w:r>
          </w:p>
        </w:tc>
        <w:tc>
          <w:tcPr>
            <w:tcW w:w="424" w:type="pct"/>
            <w:shd w:val="clear" w:color="auto" w:fill="auto"/>
            <w:vAlign w:val="center"/>
            <w:hideMark/>
          </w:tcPr>
          <w:p w14:paraId="186EEF2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1293.5-2017</w:t>
            </w:r>
          </w:p>
        </w:tc>
        <w:tc>
          <w:tcPr>
            <w:tcW w:w="810" w:type="pct"/>
            <w:shd w:val="clear" w:color="auto" w:fill="auto"/>
            <w:vAlign w:val="center"/>
            <w:hideMark/>
          </w:tcPr>
          <w:p w14:paraId="72D84D7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部分：藻酸盐敷料</w:t>
            </w:r>
          </w:p>
        </w:tc>
        <w:tc>
          <w:tcPr>
            <w:tcW w:w="483" w:type="pct"/>
            <w:shd w:val="clear" w:color="auto" w:fill="auto"/>
            <w:vAlign w:val="center"/>
            <w:hideMark/>
          </w:tcPr>
          <w:p w14:paraId="6F20492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9" w:type="pct"/>
            <w:shd w:val="clear" w:color="auto" w:fill="auto"/>
            <w:vAlign w:val="center"/>
            <w:hideMark/>
          </w:tcPr>
          <w:p w14:paraId="44A2901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2" w:type="pct"/>
            <w:shd w:val="clear" w:color="auto" w:fill="auto"/>
            <w:vAlign w:val="center"/>
            <w:hideMark/>
          </w:tcPr>
          <w:p w14:paraId="2B7DB99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114682E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91944C4"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本标准规定了藻酸盐敷料的性能要求和试验方法。本标准适用于无菌供应的仅由藻酸盐纤维构成的藻酸盐敷料。本标准不包括含银等抑菌剂的藻酸盐敷料的要求。</w:t>
            </w:r>
          </w:p>
        </w:tc>
      </w:tr>
      <w:tr w:rsidR="00377FC5" w:rsidRPr="004C3EA4" w14:paraId="0483DB21" w14:textId="77777777" w:rsidTr="0045485D">
        <w:trPr>
          <w:cantSplit/>
          <w:trHeight w:val="454"/>
        </w:trPr>
        <w:tc>
          <w:tcPr>
            <w:tcW w:w="228" w:type="pct"/>
            <w:shd w:val="clear" w:color="auto" w:fill="auto"/>
            <w:vAlign w:val="center"/>
          </w:tcPr>
          <w:p w14:paraId="16D9E5AE" w14:textId="601159F7"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18</w:t>
            </w:r>
          </w:p>
        </w:tc>
        <w:tc>
          <w:tcPr>
            <w:tcW w:w="424" w:type="pct"/>
            <w:shd w:val="clear" w:color="auto" w:fill="auto"/>
            <w:vAlign w:val="center"/>
            <w:hideMark/>
          </w:tcPr>
          <w:p w14:paraId="404CF23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1293.6-2020</w:t>
            </w:r>
          </w:p>
        </w:tc>
        <w:tc>
          <w:tcPr>
            <w:tcW w:w="810" w:type="pct"/>
            <w:shd w:val="clear" w:color="auto" w:fill="auto"/>
            <w:vAlign w:val="center"/>
            <w:hideMark/>
          </w:tcPr>
          <w:p w14:paraId="62F5160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部分：贻贝黏蛋白敷料</w:t>
            </w:r>
          </w:p>
        </w:tc>
        <w:tc>
          <w:tcPr>
            <w:tcW w:w="483" w:type="pct"/>
            <w:shd w:val="clear" w:color="auto" w:fill="auto"/>
            <w:vAlign w:val="center"/>
            <w:hideMark/>
          </w:tcPr>
          <w:p w14:paraId="6F5BC40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2E7CB33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2" w:type="pct"/>
            <w:shd w:val="clear" w:color="auto" w:fill="auto"/>
            <w:vAlign w:val="center"/>
            <w:hideMark/>
          </w:tcPr>
          <w:p w14:paraId="00F4EB8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4EFC4EA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4061D70D"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本标准规定了含有贻贝黏蛋白成分的敷料的技术要求、生物学评价、试验方法、标志和包装。本标准适用于以贻贝黏蛋白为主要成分的创面敷料。</w:t>
            </w:r>
          </w:p>
        </w:tc>
      </w:tr>
      <w:tr w:rsidR="00377FC5" w:rsidRPr="004C3EA4" w14:paraId="294E2671" w14:textId="77777777" w:rsidTr="0045485D">
        <w:trPr>
          <w:cantSplit/>
          <w:trHeight w:val="454"/>
        </w:trPr>
        <w:tc>
          <w:tcPr>
            <w:tcW w:w="228" w:type="pct"/>
            <w:shd w:val="clear" w:color="auto" w:fill="auto"/>
            <w:vAlign w:val="center"/>
          </w:tcPr>
          <w:p w14:paraId="517A2674" w14:textId="0A6DF67E"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19</w:t>
            </w:r>
          </w:p>
        </w:tc>
        <w:tc>
          <w:tcPr>
            <w:tcW w:w="424" w:type="pct"/>
            <w:shd w:val="clear" w:color="auto" w:fill="auto"/>
            <w:vAlign w:val="center"/>
            <w:hideMark/>
          </w:tcPr>
          <w:p w14:paraId="5622031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1627-2018</w:t>
            </w:r>
          </w:p>
        </w:tc>
        <w:tc>
          <w:tcPr>
            <w:tcW w:w="810" w:type="pct"/>
            <w:shd w:val="clear" w:color="auto" w:fill="auto"/>
            <w:vAlign w:val="center"/>
            <w:hideMark/>
          </w:tcPr>
          <w:p w14:paraId="71DD3FC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急性创面敷贴、创贴通用要求</w:t>
            </w:r>
          </w:p>
        </w:tc>
        <w:tc>
          <w:tcPr>
            <w:tcW w:w="483" w:type="pct"/>
            <w:shd w:val="clear" w:color="auto" w:fill="auto"/>
            <w:vAlign w:val="center"/>
            <w:hideMark/>
          </w:tcPr>
          <w:p w14:paraId="4FE3A40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9" w:type="pct"/>
            <w:shd w:val="clear" w:color="auto" w:fill="auto"/>
            <w:vAlign w:val="center"/>
            <w:hideMark/>
          </w:tcPr>
          <w:p w14:paraId="6B17B2E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42" w:type="pct"/>
            <w:shd w:val="clear" w:color="auto" w:fill="auto"/>
            <w:vAlign w:val="center"/>
            <w:hideMark/>
          </w:tcPr>
          <w:p w14:paraId="0737EB8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0753E4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388033C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手术切口、穿刺口或机械创面等体表急性创面用敷贴、创贴的通用要求。本标准适用于由胶贴层、吸收垫和离型层组成为主要结构特征的急性创面敷贴、创贴。本标准不适用于急性创面的水胶体敷贴、创贴，不适用于含有抗菌消炎作用的特定物质（银、壳聚糖等）的敷贴、创贴。</w:t>
            </w:r>
          </w:p>
        </w:tc>
      </w:tr>
      <w:tr w:rsidR="00377FC5" w:rsidRPr="004C3EA4" w14:paraId="1F7CA559" w14:textId="77777777" w:rsidTr="0045485D">
        <w:trPr>
          <w:cantSplit/>
          <w:trHeight w:val="454"/>
        </w:trPr>
        <w:tc>
          <w:tcPr>
            <w:tcW w:w="228" w:type="pct"/>
            <w:shd w:val="clear" w:color="auto" w:fill="auto"/>
            <w:vAlign w:val="center"/>
          </w:tcPr>
          <w:p w14:paraId="362580C9" w14:textId="741DEBE9"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20</w:t>
            </w:r>
          </w:p>
        </w:tc>
        <w:tc>
          <w:tcPr>
            <w:tcW w:w="424" w:type="pct"/>
            <w:shd w:val="clear" w:color="auto" w:fill="auto"/>
            <w:vAlign w:val="center"/>
            <w:hideMark/>
          </w:tcPr>
          <w:p w14:paraId="57CA80A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0471.1-2004</w:t>
            </w:r>
          </w:p>
        </w:tc>
        <w:tc>
          <w:tcPr>
            <w:tcW w:w="810" w:type="pct"/>
            <w:shd w:val="clear" w:color="auto" w:fill="auto"/>
            <w:vAlign w:val="center"/>
            <w:hideMark/>
          </w:tcPr>
          <w:p w14:paraId="0EB6542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部分：液体吸收性</w:t>
            </w:r>
          </w:p>
        </w:tc>
        <w:tc>
          <w:tcPr>
            <w:tcW w:w="483" w:type="pct"/>
            <w:shd w:val="clear" w:color="auto" w:fill="auto"/>
            <w:vAlign w:val="center"/>
            <w:hideMark/>
          </w:tcPr>
          <w:p w14:paraId="03C6E23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9" w:type="pct"/>
            <w:shd w:val="clear" w:color="auto" w:fill="auto"/>
            <w:vAlign w:val="center"/>
            <w:hideMark/>
          </w:tcPr>
          <w:p w14:paraId="7FE20CF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42" w:type="pct"/>
            <w:shd w:val="clear" w:color="auto" w:fill="auto"/>
            <w:vAlign w:val="center"/>
            <w:hideMark/>
          </w:tcPr>
          <w:p w14:paraId="1E18FCA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3FA2970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B8885AA"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w:t>
            </w:r>
            <w:r w:rsidRPr="004C3EA4">
              <w:rPr>
                <w:rFonts w:ascii="Times New Roman" w:hAnsi="Times New Roman" w:cs="宋体" w:hint="eastAsia"/>
                <w:color w:val="000000" w:themeColor="text1"/>
                <w:kern w:val="0"/>
                <w:szCs w:val="21"/>
              </w:rPr>
              <w:t>本部分描述了评价接触性创面敷料液体吸收性方面的推荐性试验方法。</w:t>
            </w:r>
          </w:p>
        </w:tc>
      </w:tr>
      <w:tr w:rsidR="00377FC5" w:rsidRPr="004C3EA4" w14:paraId="0C9E8824" w14:textId="77777777" w:rsidTr="0045485D">
        <w:trPr>
          <w:cantSplit/>
          <w:trHeight w:val="454"/>
        </w:trPr>
        <w:tc>
          <w:tcPr>
            <w:tcW w:w="228" w:type="pct"/>
            <w:shd w:val="clear" w:color="auto" w:fill="auto"/>
            <w:vAlign w:val="center"/>
          </w:tcPr>
          <w:p w14:paraId="0BE011F7" w14:textId="5706B90F"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21</w:t>
            </w:r>
          </w:p>
        </w:tc>
        <w:tc>
          <w:tcPr>
            <w:tcW w:w="424" w:type="pct"/>
            <w:shd w:val="clear" w:color="auto" w:fill="auto"/>
            <w:vAlign w:val="center"/>
            <w:hideMark/>
          </w:tcPr>
          <w:p w14:paraId="2E1DE0E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0471.2-2004</w:t>
            </w:r>
          </w:p>
        </w:tc>
        <w:tc>
          <w:tcPr>
            <w:tcW w:w="810" w:type="pct"/>
            <w:shd w:val="clear" w:color="auto" w:fill="auto"/>
            <w:vAlign w:val="center"/>
            <w:hideMark/>
          </w:tcPr>
          <w:p w14:paraId="4B4A1C9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部分：透气膜敷料水蒸气透过率</w:t>
            </w:r>
          </w:p>
        </w:tc>
        <w:tc>
          <w:tcPr>
            <w:tcW w:w="483" w:type="pct"/>
            <w:shd w:val="clear" w:color="auto" w:fill="auto"/>
            <w:vAlign w:val="center"/>
            <w:hideMark/>
          </w:tcPr>
          <w:p w14:paraId="7538A84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9" w:type="pct"/>
            <w:shd w:val="clear" w:color="auto" w:fill="auto"/>
            <w:vAlign w:val="center"/>
            <w:hideMark/>
          </w:tcPr>
          <w:p w14:paraId="199D4FB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42" w:type="pct"/>
            <w:shd w:val="clear" w:color="auto" w:fill="auto"/>
            <w:vAlign w:val="center"/>
            <w:hideMark/>
          </w:tcPr>
          <w:p w14:paraId="4307ECB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2211A63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1A215AA1"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w:t>
            </w:r>
            <w:r w:rsidRPr="004C3EA4">
              <w:rPr>
                <w:rFonts w:ascii="Times New Roman" w:hAnsi="Times New Roman" w:cs="宋体" w:hint="eastAsia"/>
                <w:color w:val="000000" w:themeColor="text1"/>
                <w:kern w:val="0"/>
                <w:szCs w:val="21"/>
              </w:rPr>
              <w:t>本部分描述了评价渗透膜接触性创面敷料水蒸气透过率的推荐性试验方法。</w:t>
            </w:r>
          </w:p>
        </w:tc>
      </w:tr>
      <w:tr w:rsidR="00377FC5" w:rsidRPr="004C3EA4" w14:paraId="1D6063DA" w14:textId="77777777" w:rsidTr="0045485D">
        <w:trPr>
          <w:cantSplit/>
          <w:trHeight w:val="454"/>
        </w:trPr>
        <w:tc>
          <w:tcPr>
            <w:tcW w:w="228" w:type="pct"/>
            <w:shd w:val="clear" w:color="auto" w:fill="auto"/>
            <w:vAlign w:val="center"/>
          </w:tcPr>
          <w:p w14:paraId="38D982A7" w14:textId="06C91DA4"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22</w:t>
            </w:r>
          </w:p>
        </w:tc>
        <w:tc>
          <w:tcPr>
            <w:tcW w:w="424" w:type="pct"/>
            <w:shd w:val="clear" w:color="auto" w:fill="auto"/>
            <w:vAlign w:val="center"/>
            <w:hideMark/>
          </w:tcPr>
          <w:p w14:paraId="0B7615A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0471.3-2004</w:t>
            </w:r>
          </w:p>
        </w:tc>
        <w:tc>
          <w:tcPr>
            <w:tcW w:w="810" w:type="pct"/>
            <w:shd w:val="clear" w:color="auto" w:fill="auto"/>
            <w:vAlign w:val="center"/>
            <w:hideMark/>
          </w:tcPr>
          <w:p w14:paraId="4C28E74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部分：阻水性</w:t>
            </w:r>
          </w:p>
        </w:tc>
        <w:tc>
          <w:tcPr>
            <w:tcW w:w="483" w:type="pct"/>
            <w:shd w:val="clear" w:color="auto" w:fill="auto"/>
            <w:vAlign w:val="center"/>
            <w:hideMark/>
          </w:tcPr>
          <w:p w14:paraId="583E740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9" w:type="pct"/>
            <w:shd w:val="clear" w:color="auto" w:fill="auto"/>
            <w:vAlign w:val="center"/>
            <w:hideMark/>
          </w:tcPr>
          <w:p w14:paraId="6EF6F2F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42" w:type="pct"/>
            <w:shd w:val="clear" w:color="auto" w:fill="auto"/>
            <w:vAlign w:val="center"/>
            <w:hideMark/>
          </w:tcPr>
          <w:p w14:paraId="12D391D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598EFA9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D3034A4"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w:t>
            </w:r>
            <w:r w:rsidRPr="004C3EA4">
              <w:rPr>
                <w:rFonts w:ascii="Times New Roman" w:hAnsi="Times New Roman" w:cs="宋体" w:hint="eastAsia"/>
                <w:color w:val="000000" w:themeColor="text1"/>
                <w:kern w:val="0"/>
                <w:szCs w:val="21"/>
              </w:rPr>
              <w:t>本部分描述了评价接触性创面敷料阻水性试验方法。</w:t>
            </w:r>
          </w:p>
        </w:tc>
      </w:tr>
      <w:tr w:rsidR="00377FC5" w:rsidRPr="004C3EA4" w14:paraId="152DF23F" w14:textId="77777777" w:rsidTr="0045485D">
        <w:trPr>
          <w:cantSplit/>
          <w:trHeight w:val="454"/>
        </w:trPr>
        <w:tc>
          <w:tcPr>
            <w:tcW w:w="228" w:type="pct"/>
            <w:shd w:val="clear" w:color="auto" w:fill="auto"/>
            <w:vAlign w:val="center"/>
          </w:tcPr>
          <w:p w14:paraId="15E367BB" w14:textId="10A1E65D"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23</w:t>
            </w:r>
          </w:p>
        </w:tc>
        <w:tc>
          <w:tcPr>
            <w:tcW w:w="424" w:type="pct"/>
            <w:shd w:val="clear" w:color="auto" w:fill="auto"/>
            <w:vAlign w:val="center"/>
            <w:hideMark/>
          </w:tcPr>
          <w:p w14:paraId="500F39F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0471.4-2004</w:t>
            </w:r>
          </w:p>
        </w:tc>
        <w:tc>
          <w:tcPr>
            <w:tcW w:w="810" w:type="pct"/>
            <w:shd w:val="clear" w:color="auto" w:fill="auto"/>
            <w:vAlign w:val="center"/>
            <w:hideMark/>
          </w:tcPr>
          <w:p w14:paraId="73307C9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部分：舒适性</w:t>
            </w:r>
          </w:p>
        </w:tc>
        <w:tc>
          <w:tcPr>
            <w:tcW w:w="483" w:type="pct"/>
            <w:shd w:val="clear" w:color="auto" w:fill="auto"/>
            <w:vAlign w:val="center"/>
            <w:hideMark/>
          </w:tcPr>
          <w:p w14:paraId="2627C8D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9" w:type="pct"/>
            <w:shd w:val="clear" w:color="auto" w:fill="auto"/>
            <w:vAlign w:val="center"/>
            <w:hideMark/>
          </w:tcPr>
          <w:p w14:paraId="5F50341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42" w:type="pct"/>
            <w:shd w:val="clear" w:color="auto" w:fill="auto"/>
            <w:vAlign w:val="center"/>
            <w:hideMark/>
          </w:tcPr>
          <w:p w14:paraId="22EC71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63CD752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C14632F"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w:t>
            </w:r>
            <w:r w:rsidRPr="004C3EA4">
              <w:rPr>
                <w:rFonts w:ascii="Times New Roman" w:hAnsi="Times New Roman" w:cs="宋体" w:hint="eastAsia"/>
                <w:color w:val="000000" w:themeColor="text1"/>
                <w:kern w:val="0"/>
                <w:szCs w:val="21"/>
              </w:rPr>
              <w:t>本部分描述了评价接触性创面敷料舒适性试验方法。</w:t>
            </w:r>
          </w:p>
        </w:tc>
      </w:tr>
      <w:tr w:rsidR="00377FC5" w:rsidRPr="004C3EA4" w14:paraId="7A856B58" w14:textId="77777777" w:rsidTr="0045485D">
        <w:trPr>
          <w:cantSplit/>
          <w:trHeight w:val="454"/>
        </w:trPr>
        <w:tc>
          <w:tcPr>
            <w:tcW w:w="228" w:type="pct"/>
            <w:shd w:val="clear" w:color="auto" w:fill="auto"/>
            <w:vAlign w:val="center"/>
          </w:tcPr>
          <w:p w14:paraId="1EB30B25" w14:textId="68A9F9A2"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24</w:t>
            </w:r>
          </w:p>
        </w:tc>
        <w:tc>
          <w:tcPr>
            <w:tcW w:w="424" w:type="pct"/>
            <w:shd w:val="clear" w:color="auto" w:fill="auto"/>
            <w:vAlign w:val="center"/>
            <w:hideMark/>
          </w:tcPr>
          <w:p w14:paraId="55BF3D0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0471.5-2017</w:t>
            </w:r>
          </w:p>
        </w:tc>
        <w:tc>
          <w:tcPr>
            <w:tcW w:w="810" w:type="pct"/>
            <w:shd w:val="clear" w:color="auto" w:fill="auto"/>
            <w:vAlign w:val="center"/>
            <w:hideMark/>
          </w:tcPr>
          <w:p w14:paraId="2494B39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部分：阻菌性</w:t>
            </w:r>
          </w:p>
        </w:tc>
        <w:tc>
          <w:tcPr>
            <w:tcW w:w="483" w:type="pct"/>
            <w:shd w:val="clear" w:color="auto" w:fill="auto"/>
            <w:vAlign w:val="center"/>
            <w:hideMark/>
          </w:tcPr>
          <w:p w14:paraId="77BAB2B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439" w:type="pct"/>
            <w:shd w:val="clear" w:color="auto" w:fill="auto"/>
            <w:vAlign w:val="center"/>
            <w:hideMark/>
          </w:tcPr>
          <w:p w14:paraId="506646C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2" w:type="pct"/>
            <w:shd w:val="clear" w:color="auto" w:fill="auto"/>
            <w:vAlign w:val="center"/>
            <w:hideMark/>
          </w:tcPr>
          <w:p w14:paraId="7EB5501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0CCFB8B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17ED027E"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声称具有阻菌性能的接触性创面敷料的阻菌性能进行评价的试验方法。本试验方法涉及微生物检测操作，宜由经过培训的人员在生物安全实验室中进行试验。本标准适用于声称具有阻菌性能的接触性创面敷料的阻菌性能的评价。本标准代替</w:t>
            </w:r>
            <w:r w:rsidRPr="004C3EA4">
              <w:rPr>
                <w:rFonts w:ascii="Times New Roman" w:hAnsi="Times New Roman" w:cs="宋体" w:hint="eastAsia"/>
                <w:color w:val="000000" w:themeColor="text1"/>
                <w:kern w:val="0"/>
                <w:szCs w:val="21"/>
              </w:rPr>
              <w:t>YY/T 0471.5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《接触性创面敷料试验方法第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部分：阻菌性》。</w:t>
            </w:r>
          </w:p>
        </w:tc>
      </w:tr>
      <w:tr w:rsidR="00377FC5" w:rsidRPr="004C3EA4" w14:paraId="10730A3B" w14:textId="77777777" w:rsidTr="0045485D">
        <w:trPr>
          <w:cantSplit/>
          <w:trHeight w:val="454"/>
        </w:trPr>
        <w:tc>
          <w:tcPr>
            <w:tcW w:w="228" w:type="pct"/>
            <w:shd w:val="clear" w:color="auto" w:fill="auto"/>
            <w:vAlign w:val="center"/>
          </w:tcPr>
          <w:p w14:paraId="6B740B6C" w14:textId="68F5D596"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25</w:t>
            </w:r>
          </w:p>
        </w:tc>
        <w:tc>
          <w:tcPr>
            <w:tcW w:w="424" w:type="pct"/>
            <w:shd w:val="clear" w:color="auto" w:fill="auto"/>
            <w:vAlign w:val="center"/>
            <w:hideMark/>
          </w:tcPr>
          <w:p w14:paraId="5DE723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0471.6-2004</w:t>
            </w:r>
          </w:p>
        </w:tc>
        <w:tc>
          <w:tcPr>
            <w:tcW w:w="810" w:type="pct"/>
            <w:shd w:val="clear" w:color="auto" w:fill="auto"/>
            <w:vAlign w:val="center"/>
            <w:hideMark/>
          </w:tcPr>
          <w:p w14:paraId="073E23D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部分：气味控制</w:t>
            </w:r>
          </w:p>
        </w:tc>
        <w:tc>
          <w:tcPr>
            <w:tcW w:w="483" w:type="pct"/>
            <w:shd w:val="clear" w:color="auto" w:fill="auto"/>
            <w:vAlign w:val="center"/>
            <w:hideMark/>
          </w:tcPr>
          <w:p w14:paraId="75F1871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9" w:type="pct"/>
            <w:shd w:val="clear" w:color="auto" w:fill="auto"/>
            <w:vAlign w:val="center"/>
            <w:hideMark/>
          </w:tcPr>
          <w:p w14:paraId="4DD80F4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42" w:type="pct"/>
            <w:shd w:val="clear" w:color="auto" w:fill="auto"/>
            <w:vAlign w:val="center"/>
            <w:hideMark/>
          </w:tcPr>
          <w:p w14:paraId="74CE671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2D54B5F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25D5A6F7"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0471</w:t>
            </w:r>
            <w:r w:rsidRPr="004C3EA4">
              <w:rPr>
                <w:rFonts w:ascii="Times New Roman" w:hAnsi="Times New Roman" w:cs="宋体" w:hint="eastAsia"/>
                <w:color w:val="000000" w:themeColor="text1"/>
                <w:kern w:val="0"/>
                <w:szCs w:val="21"/>
              </w:rPr>
              <w:t>本部分描述了评价接触性创面敷料</w:t>
            </w:r>
            <w:r w:rsidRPr="004C3EA4">
              <w:rPr>
                <w:rFonts w:ascii="Times New Roman" w:hAnsi="Times New Roman" w:cs="宋体" w:hint="eastAsia"/>
                <w:b/>
                <w:bCs/>
                <w:color w:val="000000" w:themeColor="text1"/>
                <w:kern w:val="0"/>
                <w:szCs w:val="21"/>
              </w:rPr>
              <w:t>阻</w:t>
            </w:r>
            <w:r w:rsidRPr="004C3EA4">
              <w:rPr>
                <w:rFonts w:ascii="Times New Roman" w:hAnsi="Times New Roman" w:cs="宋体" w:hint="eastAsia"/>
                <w:color w:val="000000" w:themeColor="text1"/>
                <w:kern w:val="0"/>
                <w:szCs w:val="21"/>
              </w:rPr>
              <w:t>抗气味透过的试验方法。</w:t>
            </w:r>
          </w:p>
        </w:tc>
      </w:tr>
      <w:tr w:rsidR="00377FC5" w:rsidRPr="004C3EA4" w14:paraId="1C0AEA88" w14:textId="77777777" w:rsidTr="0045485D">
        <w:trPr>
          <w:cantSplit/>
          <w:trHeight w:val="454"/>
        </w:trPr>
        <w:tc>
          <w:tcPr>
            <w:tcW w:w="228" w:type="pct"/>
            <w:shd w:val="clear" w:color="auto" w:fill="auto"/>
            <w:vAlign w:val="center"/>
          </w:tcPr>
          <w:p w14:paraId="285C2B43" w14:textId="56AA2B3E"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26</w:t>
            </w:r>
          </w:p>
        </w:tc>
        <w:tc>
          <w:tcPr>
            <w:tcW w:w="424" w:type="pct"/>
            <w:shd w:val="clear" w:color="auto" w:fill="auto"/>
            <w:vAlign w:val="center"/>
            <w:hideMark/>
          </w:tcPr>
          <w:p w14:paraId="72F47B2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1477.1-2016</w:t>
            </w:r>
          </w:p>
        </w:tc>
        <w:tc>
          <w:tcPr>
            <w:tcW w:w="810" w:type="pct"/>
            <w:shd w:val="clear" w:color="auto" w:fill="auto"/>
            <w:vAlign w:val="center"/>
            <w:hideMark/>
          </w:tcPr>
          <w:p w14:paraId="2825BB3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接触性创面敷料性能评价用标准试验模型</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部分：评价抗菌活性的体外创面模型</w:t>
            </w:r>
          </w:p>
        </w:tc>
        <w:tc>
          <w:tcPr>
            <w:tcW w:w="483" w:type="pct"/>
            <w:shd w:val="clear" w:color="auto" w:fill="auto"/>
            <w:vAlign w:val="center"/>
            <w:hideMark/>
          </w:tcPr>
          <w:p w14:paraId="4A8C3FC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017715A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2" w:type="pct"/>
            <w:shd w:val="clear" w:color="auto" w:fill="auto"/>
            <w:vAlign w:val="center"/>
            <w:hideMark/>
          </w:tcPr>
          <w:p w14:paraId="50874EA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71E187C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7423CA0A"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本标准规定了用以在体外对含抗菌成分的接触性创面敷料的抗菌活性进行评价的体外创面模型。</w:t>
            </w:r>
          </w:p>
        </w:tc>
      </w:tr>
      <w:tr w:rsidR="00377FC5" w:rsidRPr="004C3EA4" w14:paraId="44BA0AE5" w14:textId="77777777" w:rsidTr="0045485D">
        <w:trPr>
          <w:cantSplit/>
          <w:trHeight w:val="454"/>
        </w:trPr>
        <w:tc>
          <w:tcPr>
            <w:tcW w:w="228" w:type="pct"/>
            <w:shd w:val="clear" w:color="auto" w:fill="auto"/>
            <w:vAlign w:val="center"/>
          </w:tcPr>
          <w:p w14:paraId="69D4117C" w14:textId="7EF328F9"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27</w:t>
            </w:r>
          </w:p>
        </w:tc>
        <w:tc>
          <w:tcPr>
            <w:tcW w:w="424" w:type="pct"/>
            <w:shd w:val="clear" w:color="auto" w:fill="auto"/>
            <w:vAlign w:val="center"/>
            <w:hideMark/>
          </w:tcPr>
          <w:p w14:paraId="07AFB71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1477.2-2016</w:t>
            </w:r>
          </w:p>
        </w:tc>
        <w:tc>
          <w:tcPr>
            <w:tcW w:w="810" w:type="pct"/>
            <w:shd w:val="clear" w:color="auto" w:fill="auto"/>
            <w:vAlign w:val="center"/>
            <w:hideMark/>
          </w:tcPr>
          <w:p w14:paraId="7B0F963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接触性创面敷料性能评价用标准试验模型</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部分：评价促创面愈合性能的动物烫伤模型</w:t>
            </w:r>
          </w:p>
        </w:tc>
        <w:tc>
          <w:tcPr>
            <w:tcW w:w="483" w:type="pct"/>
            <w:shd w:val="clear" w:color="auto" w:fill="auto"/>
            <w:vAlign w:val="center"/>
            <w:hideMark/>
          </w:tcPr>
          <w:p w14:paraId="2001AF6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7BB358A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2" w:type="pct"/>
            <w:shd w:val="clear" w:color="auto" w:fill="auto"/>
            <w:vAlign w:val="center"/>
            <w:hideMark/>
          </w:tcPr>
          <w:p w14:paraId="2A5C4AF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31B4D95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0202E93A"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本标准规定了动物烫伤模型的制备方法。本标准适用于烫伤类接触性创面敷料促创面愈合性能的评价。</w:t>
            </w:r>
          </w:p>
        </w:tc>
      </w:tr>
      <w:tr w:rsidR="00377FC5" w:rsidRPr="004C3EA4" w14:paraId="79E4DDFB" w14:textId="77777777" w:rsidTr="0045485D">
        <w:trPr>
          <w:cantSplit/>
          <w:trHeight w:val="454"/>
        </w:trPr>
        <w:tc>
          <w:tcPr>
            <w:tcW w:w="228" w:type="pct"/>
            <w:shd w:val="clear" w:color="auto" w:fill="auto"/>
            <w:vAlign w:val="center"/>
          </w:tcPr>
          <w:p w14:paraId="3040CF35" w14:textId="4DF2816A"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28</w:t>
            </w:r>
          </w:p>
        </w:tc>
        <w:tc>
          <w:tcPr>
            <w:tcW w:w="424" w:type="pct"/>
            <w:shd w:val="clear" w:color="auto" w:fill="auto"/>
            <w:vAlign w:val="center"/>
            <w:hideMark/>
          </w:tcPr>
          <w:p w14:paraId="4159F0D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1477.3-2016</w:t>
            </w:r>
          </w:p>
        </w:tc>
        <w:tc>
          <w:tcPr>
            <w:tcW w:w="810" w:type="pct"/>
            <w:shd w:val="clear" w:color="auto" w:fill="auto"/>
            <w:vAlign w:val="center"/>
            <w:hideMark/>
          </w:tcPr>
          <w:p w14:paraId="3278E74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接触性创面敷料性能评价用标准试验模型</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部分：评价液体控制性能的体外模型</w:t>
            </w:r>
          </w:p>
        </w:tc>
        <w:tc>
          <w:tcPr>
            <w:tcW w:w="483" w:type="pct"/>
            <w:shd w:val="clear" w:color="auto" w:fill="auto"/>
            <w:vAlign w:val="center"/>
            <w:hideMark/>
          </w:tcPr>
          <w:p w14:paraId="634D8F1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9" w:type="pct"/>
            <w:shd w:val="clear" w:color="auto" w:fill="auto"/>
            <w:vAlign w:val="center"/>
            <w:hideMark/>
          </w:tcPr>
          <w:p w14:paraId="31767E2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2" w:type="pct"/>
            <w:shd w:val="clear" w:color="auto" w:fill="auto"/>
            <w:vAlign w:val="center"/>
            <w:hideMark/>
          </w:tcPr>
          <w:p w14:paraId="29D37FF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31E18EC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352F7D40"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本标准规定了水平体位创面和垂直体位创面两种体外模型，从吸收液体和透过水蒸气两个方面，评价创面敷料在高渗出液情况下，对创面渗出液的液体控制性的要求。本标准适用于高渗出液创面的敷料。</w:t>
            </w:r>
          </w:p>
        </w:tc>
      </w:tr>
      <w:tr w:rsidR="00377FC5" w:rsidRPr="004C3EA4" w14:paraId="76E08AB8" w14:textId="77777777" w:rsidTr="0045485D">
        <w:trPr>
          <w:cantSplit/>
          <w:trHeight w:val="454"/>
        </w:trPr>
        <w:tc>
          <w:tcPr>
            <w:tcW w:w="228" w:type="pct"/>
            <w:shd w:val="clear" w:color="auto" w:fill="auto"/>
            <w:vAlign w:val="center"/>
          </w:tcPr>
          <w:p w14:paraId="5C24EF4D" w14:textId="0DE2AAB5"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29</w:t>
            </w:r>
          </w:p>
        </w:tc>
        <w:tc>
          <w:tcPr>
            <w:tcW w:w="424" w:type="pct"/>
            <w:shd w:val="clear" w:color="auto" w:fill="auto"/>
            <w:vAlign w:val="center"/>
            <w:hideMark/>
          </w:tcPr>
          <w:p w14:paraId="0FFD466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1477.4-2017</w:t>
            </w:r>
          </w:p>
        </w:tc>
        <w:tc>
          <w:tcPr>
            <w:tcW w:w="810" w:type="pct"/>
            <w:shd w:val="clear" w:color="auto" w:fill="auto"/>
            <w:vAlign w:val="center"/>
            <w:hideMark/>
          </w:tcPr>
          <w:p w14:paraId="0282805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接触性创面敷料性能评价用标准试验模型</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部分：评价创面敷料潜在粘连性的体外模型</w:t>
            </w:r>
          </w:p>
        </w:tc>
        <w:tc>
          <w:tcPr>
            <w:tcW w:w="483" w:type="pct"/>
            <w:shd w:val="clear" w:color="auto" w:fill="auto"/>
            <w:vAlign w:val="center"/>
            <w:hideMark/>
          </w:tcPr>
          <w:p w14:paraId="63822F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439" w:type="pct"/>
            <w:shd w:val="clear" w:color="auto" w:fill="auto"/>
            <w:vAlign w:val="center"/>
            <w:hideMark/>
          </w:tcPr>
          <w:p w14:paraId="1462F7D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2" w:type="pct"/>
            <w:shd w:val="clear" w:color="auto" w:fill="auto"/>
            <w:vAlign w:val="center"/>
            <w:hideMark/>
          </w:tcPr>
          <w:p w14:paraId="33CAD24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06F1486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71737F1E"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本标准规定了用来在体外评价和比较创面敷料的潜在粘连性的体外创面模型。本标准适用于评价敷料创面接触层与创面间的粘连性。</w:t>
            </w:r>
          </w:p>
        </w:tc>
      </w:tr>
      <w:tr w:rsidR="00377FC5" w:rsidRPr="004C3EA4" w14:paraId="0C7CB3CF" w14:textId="77777777" w:rsidTr="0045485D">
        <w:trPr>
          <w:cantSplit/>
          <w:trHeight w:val="454"/>
        </w:trPr>
        <w:tc>
          <w:tcPr>
            <w:tcW w:w="228" w:type="pct"/>
            <w:shd w:val="clear" w:color="auto" w:fill="auto"/>
            <w:vAlign w:val="center"/>
          </w:tcPr>
          <w:p w14:paraId="1F36B98B" w14:textId="7C9A26A1"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30</w:t>
            </w:r>
          </w:p>
        </w:tc>
        <w:tc>
          <w:tcPr>
            <w:tcW w:w="424" w:type="pct"/>
            <w:shd w:val="clear" w:color="auto" w:fill="auto"/>
            <w:vAlign w:val="center"/>
            <w:hideMark/>
          </w:tcPr>
          <w:p w14:paraId="1178D75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1477.5-2020</w:t>
            </w:r>
          </w:p>
        </w:tc>
        <w:tc>
          <w:tcPr>
            <w:tcW w:w="810" w:type="pct"/>
            <w:shd w:val="clear" w:color="auto" w:fill="auto"/>
            <w:vAlign w:val="center"/>
            <w:hideMark/>
          </w:tcPr>
          <w:p w14:paraId="63EA409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接触性创面敷料性能评价用标准试验模型</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部分：评价止血性能的体外模型</w:t>
            </w:r>
          </w:p>
        </w:tc>
        <w:tc>
          <w:tcPr>
            <w:tcW w:w="483" w:type="pct"/>
            <w:shd w:val="clear" w:color="auto" w:fill="auto"/>
            <w:vAlign w:val="center"/>
            <w:hideMark/>
          </w:tcPr>
          <w:p w14:paraId="2CBD5AE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9" w:type="pct"/>
            <w:shd w:val="clear" w:color="auto" w:fill="auto"/>
            <w:vAlign w:val="center"/>
            <w:hideMark/>
          </w:tcPr>
          <w:p w14:paraId="7754BBD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42" w:type="pct"/>
            <w:shd w:val="clear" w:color="auto" w:fill="auto"/>
            <w:vAlign w:val="center"/>
            <w:hideMark/>
          </w:tcPr>
          <w:p w14:paraId="08B6E6E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6BC3C2A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00FE2CD"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本标准规定了评价接触性创面敷料止血性能的体外模型。本标准适用于对声称有止血性能的片状接触性创面敷料的止血性能进行评价。</w:t>
            </w:r>
          </w:p>
        </w:tc>
      </w:tr>
      <w:tr w:rsidR="00377FC5" w:rsidRPr="004C3EA4" w14:paraId="4299D748" w14:textId="77777777" w:rsidTr="0045485D">
        <w:trPr>
          <w:cantSplit/>
          <w:trHeight w:val="454"/>
        </w:trPr>
        <w:tc>
          <w:tcPr>
            <w:tcW w:w="228" w:type="pct"/>
            <w:shd w:val="clear" w:color="auto" w:fill="auto"/>
            <w:vAlign w:val="center"/>
          </w:tcPr>
          <w:p w14:paraId="270ABDCE" w14:textId="57D5F4BF"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31</w:t>
            </w:r>
          </w:p>
        </w:tc>
        <w:tc>
          <w:tcPr>
            <w:tcW w:w="424" w:type="pct"/>
            <w:shd w:val="clear" w:color="auto" w:fill="auto"/>
            <w:vAlign w:val="center"/>
            <w:hideMark/>
          </w:tcPr>
          <w:p w14:paraId="622044C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1477.6-2020</w:t>
            </w:r>
          </w:p>
        </w:tc>
        <w:tc>
          <w:tcPr>
            <w:tcW w:w="810" w:type="pct"/>
            <w:shd w:val="clear" w:color="auto" w:fill="auto"/>
            <w:vAlign w:val="center"/>
            <w:hideMark/>
          </w:tcPr>
          <w:p w14:paraId="0AFA6D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接触性创面敷料性能评价用标准试验模型</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部分：评价促创面愈合性能的动物Ⅱ型糖尿病难愈创面模型</w:t>
            </w:r>
          </w:p>
        </w:tc>
        <w:tc>
          <w:tcPr>
            <w:tcW w:w="483" w:type="pct"/>
            <w:shd w:val="clear" w:color="auto" w:fill="auto"/>
            <w:vAlign w:val="center"/>
            <w:hideMark/>
          </w:tcPr>
          <w:p w14:paraId="44454CE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9" w:type="pct"/>
            <w:shd w:val="clear" w:color="auto" w:fill="auto"/>
            <w:vAlign w:val="center"/>
            <w:hideMark/>
          </w:tcPr>
          <w:p w14:paraId="31A45DB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2" w:type="pct"/>
            <w:shd w:val="clear" w:color="auto" w:fill="auto"/>
            <w:vAlign w:val="center"/>
            <w:hideMark/>
          </w:tcPr>
          <w:p w14:paraId="09ABEB8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23768C4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15F06686" w14:textId="77777777" w:rsidR="00FC2329" w:rsidRPr="004C3EA4" w:rsidRDefault="00FC2329" w:rsidP="008C7B86">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本标准规定了动物</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型糖尿病难愈创面模型。本标准适用于难愈性创面敷料促创面愈合性能的评价。</w:t>
            </w:r>
          </w:p>
        </w:tc>
      </w:tr>
      <w:tr w:rsidR="00377FC5" w:rsidRPr="004C3EA4" w14:paraId="39B16EA4" w14:textId="77777777" w:rsidTr="002E0BBA">
        <w:trPr>
          <w:cantSplit/>
          <w:trHeight w:val="454"/>
        </w:trPr>
        <w:tc>
          <w:tcPr>
            <w:tcW w:w="5000" w:type="pct"/>
            <w:gridSpan w:val="8"/>
            <w:shd w:val="clear" w:color="auto" w:fill="auto"/>
            <w:vAlign w:val="center"/>
            <w:hideMark/>
          </w:tcPr>
          <w:p w14:paraId="22E4AC44"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95" w:name="_Toc99807358"/>
            <w:r w:rsidRPr="004C3EA4">
              <w:rPr>
                <w:rFonts w:ascii="Times New Roman" w:hAnsi="Times New Roman" w:cs="宋体" w:hint="eastAsia"/>
                <w:b/>
                <w:bCs/>
                <w:color w:val="000000" w:themeColor="text1"/>
                <w:kern w:val="0"/>
                <w:sz w:val="24"/>
                <w:lang w:bidi="ar"/>
              </w:rPr>
              <w:t>（四）包扎固定产品</w:t>
            </w:r>
            <w:bookmarkEnd w:id="95"/>
          </w:p>
        </w:tc>
      </w:tr>
      <w:tr w:rsidR="00377FC5" w:rsidRPr="004C3EA4" w14:paraId="3604C2E4" w14:textId="77777777" w:rsidTr="0045485D">
        <w:trPr>
          <w:cantSplit/>
          <w:trHeight w:val="454"/>
        </w:trPr>
        <w:tc>
          <w:tcPr>
            <w:tcW w:w="228" w:type="pct"/>
            <w:shd w:val="clear" w:color="auto" w:fill="auto"/>
            <w:vAlign w:val="center"/>
          </w:tcPr>
          <w:p w14:paraId="66EE5D6C" w14:textId="31CA768E"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32</w:t>
            </w:r>
          </w:p>
        </w:tc>
        <w:tc>
          <w:tcPr>
            <w:tcW w:w="424" w:type="pct"/>
            <w:shd w:val="clear" w:color="auto" w:fill="auto"/>
            <w:vAlign w:val="center"/>
            <w:hideMark/>
          </w:tcPr>
          <w:p w14:paraId="6182DBE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0148-2006</w:t>
            </w:r>
          </w:p>
        </w:tc>
        <w:tc>
          <w:tcPr>
            <w:tcW w:w="810" w:type="pct"/>
            <w:shd w:val="clear" w:color="auto" w:fill="auto"/>
            <w:vAlign w:val="center"/>
            <w:hideMark/>
          </w:tcPr>
          <w:p w14:paraId="743A83A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医用胶带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通用要求</w:t>
            </w:r>
          </w:p>
        </w:tc>
        <w:tc>
          <w:tcPr>
            <w:tcW w:w="483" w:type="pct"/>
            <w:shd w:val="clear" w:color="auto" w:fill="auto"/>
            <w:vAlign w:val="center"/>
            <w:hideMark/>
          </w:tcPr>
          <w:p w14:paraId="03D8B47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2006-04-19</w:t>
            </w:r>
          </w:p>
        </w:tc>
        <w:tc>
          <w:tcPr>
            <w:tcW w:w="439" w:type="pct"/>
            <w:shd w:val="clear" w:color="auto" w:fill="auto"/>
            <w:vAlign w:val="center"/>
            <w:hideMark/>
          </w:tcPr>
          <w:p w14:paraId="2B90388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2007-04-01</w:t>
            </w:r>
          </w:p>
        </w:tc>
        <w:tc>
          <w:tcPr>
            <w:tcW w:w="542" w:type="pct"/>
            <w:shd w:val="clear" w:color="auto" w:fill="auto"/>
            <w:vAlign w:val="center"/>
            <w:hideMark/>
          </w:tcPr>
          <w:p w14:paraId="56D5AA8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5DFCA15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414265D1" w14:textId="77777777" w:rsidR="004C3EA4" w:rsidRPr="004C3EA4" w:rsidRDefault="00FC2329"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本标准规定了各类与体表或创面接触的医用胶带（又称</w:t>
            </w:r>
            <w:r w:rsidRPr="004C3EA4">
              <w:rPr>
                <w:rFonts w:ascii="Times New Roman" w:hAnsi="Times New Roman" w:cs="宋体" w:hint="eastAsia"/>
                <w:b/>
                <w:bCs/>
                <w:color w:val="000000" w:themeColor="text1"/>
                <w:kern w:val="0"/>
                <w:szCs w:val="21"/>
              </w:rPr>
              <w:t>粘</w:t>
            </w:r>
            <w:r w:rsidRPr="004C3EA4">
              <w:rPr>
                <w:rFonts w:ascii="Times New Roman" w:hAnsi="Times New Roman" w:cs="宋体" w:hint="eastAsia"/>
                <w:color w:val="000000" w:themeColor="text1"/>
                <w:kern w:val="0"/>
                <w:szCs w:val="21"/>
              </w:rPr>
              <w:t>贴绷带），包括粘贴敷料的通用要求。</w:t>
            </w:r>
          </w:p>
          <w:p w14:paraId="225EBE80" w14:textId="77777777" w:rsidR="004C3EA4" w:rsidRPr="004C3EA4" w:rsidRDefault="00FC2329"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本标准不包括：</w:t>
            </w:r>
          </w:p>
          <w:p w14:paraId="671D36B5" w14:textId="77777777" w:rsidR="004C3EA4" w:rsidRPr="004C3EA4" w:rsidRDefault="00FC2329"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医用胶带（包括粘贴敷料）的粘贴面保护层的要求；</w:t>
            </w:r>
          </w:p>
          <w:p w14:paraId="3B4C52C9" w14:textId="77777777" w:rsidR="004C3EA4" w:rsidRPr="004C3EA4" w:rsidRDefault="00FC2329"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粘贴敷料贴中敷料垫的要求；</w:t>
            </w:r>
          </w:p>
          <w:p w14:paraId="3FC65056" w14:textId="66C8AAC6" w:rsidR="00FC2329" w:rsidRPr="004C3EA4" w:rsidRDefault="00FC2329"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医用胶带的包装要求。</w:t>
            </w:r>
          </w:p>
        </w:tc>
      </w:tr>
      <w:tr w:rsidR="00377FC5" w:rsidRPr="004C3EA4" w14:paraId="23320F6E" w14:textId="77777777" w:rsidTr="0045485D">
        <w:trPr>
          <w:cantSplit/>
          <w:trHeight w:val="454"/>
        </w:trPr>
        <w:tc>
          <w:tcPr>
            <w:tcW w:w="228" w:type="pct"/>
            <w:shd w:val="clear" w:color="auto" w:fill="auto"/>
            <w:vAlign w:val="center"/>
          </w:tcPr>
          <w:p w14:paraId="6FB581E3" w14:textId="21EF0F07"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33</w:t>
            </w:r>
          </w:p>
        </w:tc>
        <w:tc>
          <w:tcPr>
            <w:tcW w:w="424" w:type="pct"/>
            <w:shd w:val="clear" w:color="auto" w:fill="auto"/>
            <w:vAlign w:val="center"/>
            <w:hideMark/>
          </w:tcPr>
          <w:p w14:paraId="2144D23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1467-2016</w:t>
            </w:r>
          </w:p>
        </w:tc>
        <w:tc>
          <w:tcPr>
            <w:tcW w:w="810" w:type="pct"/>
            <w:shd w:val="clear" w:color="auto" w:fill="auto"/>
            <w:vAlign w:val="center"/>
            <w:hideMark/>
          </w:tcPr>
          <w:p w14:paraId="6842098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医用包扎敷料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救护绷带</w:t>
            </w:r>
          </w:p>
        </w:tc>
        <w:tc>
          <w:tcPr>
            <w:tcW w:w="483" w:type="pct"/>
            <w:shd w:val="clear" w:color="auto" w:fill="auto"/>
            <w:vAlign w:val="center"/>
            <w:hideMark/>
          </w:tcPr>
          <w:p w14:paraId="4873A58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17A21C1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2" w:type="pct"/>
            <w:shd w:val="clear" w:color="auto" w:fill="auto"/>
            <w:vAlign w:val="center"/>
            <w:hideMark/>
          </w:tcPr>
          <w:p w14:paraId="411B5A7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516B74F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2272A509"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救护时使用的绷带的要求和试验方法。本标准适用于无菌的带敷布绷带和方形包扎巾，以及非无菌纱布绷带、弹性绷带和三角包扎巾。产品供装入各种急救箱包内供伤害现场由救护人员对伤员实施紧急救护。</w:t>
            </w:r>
          </w:p>
        </w:tc>
      </w:tr>
      <w:tr w:rsidR="00377FC5" w:rsidRPr="004C3EA4" w14:paraId="58462322" w14:textId="77777777" w:rsidTr="0045485D">
        <w:trPr>
          <w:cantSplit/>
          <w:trHeight w:val="454"/>
        </w:trPr>
        <w:tc>
          <w:tcPr>
            <w:tcW w:w="228" w:type="pct"/>
            <w:shd w:val="clear" w:color="auto" w:fill="auto"/>
            <w:vAlign w:val="center"/>
          </w:tcPr>
          <w:p w14:paraId="5286BB89" w14:textId="632AF6A6"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34</w:t>
            </w:r>
          </w:p>
        </w:tc>
        <w:tc>
          <w:tcPr>
            <w:tcW w:w="424" w:type="pct"/>
            <w:shd w:val="clear" w:color="auto" w:fill="auto"/>
            <w:vAlign w:val="center"/>
            <w:hideMark/>
          </w:tcPr>
          <w:p w14:paraId="15D5690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0507-2009</w:t>
            </w:r>
          </w:p>
        </w:tc>
        <w:tc>
          <w:tcPr>
            <w:tcW w:w="810" w:type="pct"/>
            <w:shd w:val="clear" w:color="auto" w:fill="auto"/>
            <w:vAlign w:val="center"/>
            <w:hideMark/>
          </w:tcPr>
          <w:p w14:paraId="372B582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医用弹性绷带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基本性能参数表征及试验方法</w:t>
            </w:r>
          </w:p>
        </w:tc>
        <w:tc>
          <w:tcPr>
            <w:tcW w:w="483" w:type="pct"/>
            <w:shd w:val="clear" w:color="auto" w:fill="auto"/>
            <w:vAlign w:val="center"/>
            <w:hideMark/>
          </w:tcPr>
          <w:p w14:paraId="14E2DBB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9" w:type="pct"/>
            <w:shd w:val="clear" w:color="auto" w:fill="auto"/>
            <w:vAlign w:val="center"/>
            <w:hideMark/>
          </w:tcPr>
          <w:p w14:paraId="5E13D0B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2" w:type="pct"/>
            <w:shd w:val="clear" w:color="auto" w:fill="auto"/>
            <w:vAlign w:val="center"/>
            <w:hideMark/>
          </w:tcPr>
          <w:p w14:paraId="393C245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534B58E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6D1F257A"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本标准规定医用弹性绷带的基本性能参数表征及相应的试验方法。</w:t>
            </w:r>
          </w:p>
          <w:p w14:paraId="5BF6D4D9"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本标准不包括弹性绷带的分类、性能要求、包装和标志的要求。</w:t>
            </w:r>
          </w:p>
          <w:p w14:paraId="0C9F59D6" w14:textId="5EED9841"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本标准不适合于为人体特定部位而专门设计具有特定形状的弹性绷带。</w:t>
            </w:r>
          </w:p>
        </w:tc>
      </w:tr>
      <w:tr w:rsidR="00377FC5" w:rsidRPr="004C3EA4" w14:paraId="557E6E98" w14:textId="77777777" w:rsidTr="0045485D">
        <w:trPr>
          <w:cantSplit/>
          <w:trHeight w:val="454"/>
        </w:trPr>
        <w:tc>
          <w:tcPr>
            <w:tcW w:w="228" w:type="pct"/>
            <w:shd w:val="clear" w:color="auto" w:fill="auto"/>
            <w:vAlign w:val="center"/>
          </w:tcPr>
          <w:p w14:paraId="15BEB8A1" w14:textId="14583F1C"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35</w:t>
            </w:r>
          </w:p>
        </w:tc>
        <w:tc>
          <w:tcPr>
            <w:tcW w:w="424" w:type="pct"/>
            <w:shd w:val="clear" w:color="auto" w:fill="auto"/>
            <w:vAlign w:val="center"/>
            <w:hideMark/>
          </w:tcPr>
          <w:p w14:paraId="50BDB3D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1697-2020</w:t>
            </w:r>
          </w:p>
        </w:tc>
        <w:tc>
          <w:tcPr>
            <w:tcW w:w="810" w:type="pct"/>
            <w:shd w:val="clear" w:color="auto" w:fill="auto"/>
            <w:vAlign w:val="center"/>
            <w:hideMark/>
          </w:tcPr>
          <w:p w14:paraId="18A8C6D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合成水激活聚氨酯玻璃纤维矫形绷带强度及固化时间测定试验方法</w:t>
            </w:r>
          </w:p>
        </w:tc>
        <w:tc>
          <w:tcPr>
            <w:tcW w:w="483" w:type="pct"/>
            <w:shd w:val="clear" w:color="auto" w:fill="auto"/>
            <w:vAlign w:val="center"/>
            <w:hideMark/>
          </w:tcPr>
          <w:p w14:paraId="1DE05B5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9" w:type="pct"/>
            <w:shd w:val="clear" w:color="auto" w:fill="auto"/>
            <w:vAlign w:val="center"/>
            <w:hideMark/>
          </w:tcPr>
          <w:p w14:paraId="431C74B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42" w:type="pct"/>
            <w:shd w:val="clear" w:color="auto" w:fill="auto"/>
            <w:vAlign w:val="center"/>
            <w:hideMark/>
          </w:tcPr>
          <w:p w14:paraId="35B66A1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3210FDD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0E75395"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本标准规定了测定由合成水激活聚氨酯玻璃纤维矫形绷带制成的环形试样的径向压缩强度及固化时间的试验方法。本标准适用于合成水激活聚氨酯玻璃纤维矫形绷带。</w:t>
            </w:r>
          </w:p>
        </w:tc>
      </w:tr>
      <w:tr w:rsidR="00377FC5" w:rsidRPr="004C3EA4" w14:paraId="49D9D233" w14:textId="77777777" w:rsidTr="002E0BBA">
        <w:trPr>
          <w:cantSplit/>
          <w:trHeight w:val="454"/>
        </w:trPr>
        <w:tc>
          <w:tcPr>
            <w:tcW w:w="5000" w:type="pct"/>
            <w:gridSpan w:val="8"/>
            <w:shd w:val="clear" w:color="auto" w:fill="auto"/>
            <w:vAlign w:val="center"/>
            <w:hideMark/>
          </w:tcPr>
          <w:p w14:paraId="6E659389" w14:textId="77777777" w:rsidR="00FC2329" w:rsidRPr="004C3EA4" w:rsidRDefault="00FC2329" w:rsidP="004325A4">
            <w:pPr>
              <w:widowControl/>
              <w:jc w:val="center"/>
              <w:textAlignment w:val="center"/>
              <w:outlineLvl w:val="1"/>
              <w:rPr>
                <w:rFonts w:ascii="Times New Roman" w:hAnsi="Times New Roman" w:cs="宋体"/>
                <w:b/>
                <w:bCs/>
                <w:color w:val="000000" w:themeColor="text1"/>
                <w:kern w:val="0"/>
                <w:sz w:val="24"/>
                <w:lang w:bidi="ar"/>
              </w:rPr>
            </w:pPr>
            <w:bookmarkStart w:id="96" w:name="_Toc99807359"/>
            <w:r w:rsidRPr="004C3EA4">
              <w:rPr>
                <w:rFonts w:ascii="Times New Roman" w:hAnsi="Times New Roman" w:cs="宋体" w:hint="eastAsia"/>
                <w:b/>
                <w:bCs/>
                <w:color w:val="000000" w:themeColor="text1"/>
                <w:kern w:val="0"/>
                <w:sz w:val="24"/>
                <w:lang w:bidi="ar"/>
              </w:rPr>
              <w:t>（五）其他</w:t>
            </w:r>
            <w:bookmarkEnd w:id="96"/>
          </w:p>
        </w:tc>
      </w:tr>
      <w:tr w:rsidR="00377FC5" w:rsidRPr="004C3EA4" w14:paraId="2AEF4E7B" w14:textId="77777777" w:rsidTr="0045485D">
        <w:trPr>
          <w:cantSplit/>
          <w:trHeight w:val="454"/>
        </w:trPr>
        <w:tc>
          <w:tcPr>
            <w:tcW w:w="228" w:type="pct"/>
            <w:shd w:val="clear" w:color="auto" w:fill="auto"/>
            <w:vAlign w:val="center"/>
          </w:tcPr>
          <w:p w14:paraId="4461C9DD" w14:textId="5AC21171"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36</w:t>
            </w:r>
          </w:p>
        </w:tc>
        <w:tc>
          <w:tcPr>
            <w:tcW w:w="424" w:type="pct"/>
            <w:shd w:val="clear" w:color="auto" w:fill="auto"/>
            <w:vAlign w:val="center"/>
            <w:hideMark/>
          </w:tcPr>
          <w:p w14:paraId="768A0D3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0308-2015</w:t>
            </w:r>
          </w:p>
        </w:tc>
        <w:tc>
          <w:tcPr>
            <w:tcW w:w="810" w:type="pct"/>
            <w:shd w:val="clear" w:color="auto" w:fill="auto"/>
            <w:vAlign w:val="center"/>
            <w:hideMark/>
          </w:tcPr>
          <w:p w14:paraId="292A8A7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医用透明质酸钠凝胶</w:t>
            </w:r>
          </w:p>
        </w:tc>
        <w:tc>
          <w:tcPr>
            <w:tcW w:w="483" w:type="pct"/>
            <w:shd w:val="clear" w:color="auto" w:fill="auto"/>
            <w:vAlign w:val="center"/>
            <w:hideMark/>
          </w:tcPr>
          <w:p w14:paraId="600FD99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9" w:type="pct"/>
            <w:shd w:val="clear" w:color="auto" w:fill="auto"/>
            <w:vAlign w:val="center"/>
            <w:hideMark/>
          </w:tcPr>
          <w:p w14:paraId="5B1A68B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2" w:type="pct"/>
            <w:shd w:val="clear" w:color="auto" w:fill="auto"/>
            <w:vAlign w:val="center"/>
            <w:hideMark/>
          </w:tcPr>
          <w:p w14:paraId="1F2F200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6DED4CB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43A4F8F3" w14:textId="77777777" w:rsidR="00FC2329" w:rsidRPr="004C3EA4" w:rsidRDefault="00FC2329"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本标准适用于辅助眼科手术、外科手术防粘连、填充增加组织容积等的医用透明质酸钠凝胶。本标准规定了医用透明质酸钠凝胶的分类、检验规则、标志和包装等要求。本标准代替</w:t>
            </w:r>
            <w:r w:rsidRPr="004C3EA4">
              <w:rPr>
                <w:rFonts w:ascii="Times New Roman" w:hAnsi="Times New Roman" w:cs="宋体" w:hint="eastAsia"/>
                <w:color w:val="000000" w:themeColor="text1"/>
                <w:kern w:val="0"/>
                <w:szCs w:val="21"/>
              </w:rPr>
              <w:t>YY 0308-2004</w:t>
            </w:r>
            <w:r w:rsidRPr="004C3EA4">
              <w:rPr>
                <w:rFonts w:ascii="Times New Roman" w:hAnsi="Times New Roman" w:cs="宋体" w:hint="eastAsia"/>
                <w:color w:val="000000" w:themeColor="text1"/>
                <w:kern w:val="0"/>
                <w:szCs w:val="21"/>
              </w:rPr>
              <w:t>《医用透明质酸钠凝胶》。</w:t>
            </w:r>
          </w:p>
        </w:tc>
      </w:tr>
      <w:tr w:rsidR="00377FC5" w:rsidRPr="004C3EA4" w14:paraId="7F36C0CC" w14:textId="77777777" w:rsidTr="0045485D">
        <w:trPr>
          <w:cantSplit/>
          <w:trHeight w:val="454"/>
        </w:trPr>
        <w:tc>
          <w:tcPr>
            <w:tcW w:w="228" w:type="pct"/>
            <w:shd w:val="clear" w:color="auto" w:fill="auto"/>
            <w:vAlign w:val="center"/>
          </w:tcPr>
          <w:p w14:paraId="39A2941C" w14:textId="5D83B904"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37</w:t>
            </w:r>
          </w:p>
        </w:tc>
        <w:tc>
          <w:tcPr>
            <w:tcW w:w="424" w:type="pct"/>
            <w:shd w:val="clear" w:color="auto" w:fill="auto"/>
            <w:vAlign w:val="center"/>
            <w:hideMark/>
          </w:tcPr>
          <w:p w14:paraId="2D18BE5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0729.1-2009</w:t>
            </w:r>
          </w:p>
        </w:tc>
        <w:tc>
          <w:tcPr>
            <w:tcW w:w="810" w:type="pct"/>
            <w:shd w:val="clear" w:color="auto" w:fill="auto"/>
            <w:vAlign w:val="center"/>
            <w:hideMark/>
          </w:tcPr>
          <w:p w14:paraId="294A734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组织粘合剂粘接性能试验方法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部分：搭接</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剪切拉伸承载强度</w:t>
            </w:r>
          </w:p>
        </w:tc>
        <w:tc>
          <w:tcPr>
            <w:tcW w:w="483" w:type="pct"/>
            <w:shd w:val="clear" w:color="auto" w:fill="auto"/>
            <w:vAlign w:val="center"/>
            <w:hideMark/>
          </w:tcPr>
          <w:p w14:paraId="2835780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264AB3C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2" w:type="pct"/>
            <w:shd w:val="clear" w:color="auto" w:fill="auto"/>
            <w:vAlign w:val="center"/>
            <w:hideMark/>
          </w:tcPr>
          <w:p w14:paraId="1AE0CB1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3CDB0DD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3AAFA416"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0729</w:t>
            </w:r>
            <w:r w:rsidRPr="004C3EA4">
              <w:rPr>
                <w:rFonts w:ascii="Times New Roman" w:hAnsi="Times New Roman" w:cs="宋体" w:hint="eastAsia"/>
                <w:color w:val="000000" w:themeColor="text1"/>
                <w:kern w:val="0"/>
                <w:szCs w:val="21"/>
              </w:rPr>
              <w:t>的本都分规定的试验方法预期为用于组织粘合的组织粘合剂或密封剂在软组织上的粘合强度提供可比手段。方法中选择适用的基材，本部分可用于组织粘合剂制造中的质量控制。</w:t>
            </w:r>
          </w:p>
        </w:tc>
      </w:tr>
      <w:tr w:rsidR="00377FC5" w:rsidRPr="004C3EA4" w14:paraId="20AC1357" w14:textId="77777777" w:rsidTr="0045485D">
        <w:trPr>
          <w:cantSplit/>
          <w:trHeight w:val="454"/>
        </w:trPr>
        <w:tc>
          <w:tcPr>
            <w:tcW w:w="228" w:type="pct"/>
            <w:shd w:val="clear" w:color="auto" w:fill="auto"/>
            <w:vAlign w:val="center"/>
          </w:tcPr>
          <w:p w14:paraId="728F4605" w14:textId="02F4DA5A"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38</w:t>
            </w:r>
          </w:p>
        </w:tc>
        <w:tc>
          <w:tcPr>
            <w:tcW w:w="424" w:type="pct"/>
            <w:shd w:val="clear" w:color="auto" w:fill="auto"/>
            <w:vAlign w:val="center"/>
            <w:hideMark/>
          </w:tcPr>
          <w:p w14:paraId="7D7E2E0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0729.2-2009</w:t>
            </w:r>
          </w:p>
        </w:tc>
        <w:tc>
          <w:tcPr>
            <w:tcW w:w="810" w:type="pct"/>
            <w:shd w:val="clear" w:color="auto" w:fill="auto"/>
            <w:vAlign w:val="center"/>
            <w:hideMark/>
          </w:tcPr>
          <w:p w14:paraId="6CB847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组织粘合剂粘接性能试验方法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T-</w:t>
            </w:r>
            <w:r w:rsidRPr="004C3EA4">
              <w:rPr>
                <w:rFonts w:ascii="Times New Roman" w:hAnsi="Times New Roman" w:cs="宋体" w:hint="eastAsia"/>
                <w:color w:val="000000" w:themeColor="text1"/>
                <w:kern w:val="0"/>
                <w:szCs w:val="21"/>
              </w:rPr>
              <w:t>剥离拉伸承载强度</w:t>
            </w:r>
          </w:p>
        </w:tc>
        <w:tc>
          <w:tcPr>
            <w:tcW w:w="483" w:type="pct"/>
            <w:shd w:val="clear" w:color="auto" w:fill="auto"/>
            <w:vAlign w:val="center"/>
            <w:hideMark/>
          </w:tcPr>
          <w:p w14:paraId="749E3FB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7600538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2" w:type="pct"/>
            <w:shd w:val="clear" w:color="auto" w:fill="auto"/>
            <w:vAlign w:val="center"/>
            <w:hideMark/>
          </w:tcPr>
          <w:p w14:paraId="05917DD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3994AD0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17BF4AFA"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0729</w:t>
            </w:r>
            <w:r w:rsidRPr="004C3EA4">
              <w:rPr>
                <w:rFonts w:ascii="Times New Roman" w:hAnsi="Times New Roman" w:cs="宋体" w:hint="eastAsia"/>
                <w:color w:val="000000" w:themeColor="text1"/>
                <w:kern w:val="0"/>
                <w:szCs w:val="21"/>
              </w:rPr>
              <w:t>的本都分规定的试验方法预期为用于组织粘合的组织粘合剂或密封剂在软组织上的粘合强度提供可比手段。方法中选择适用的基材，本部分可用于组织粘合剂制造中的质量控制。</w:t>
            </w:r>
          </w:p>
        </w:tc>
      </w:tr>
      <w:tr w:rsidR="00377FC5" w:rsidRPr="004C3EA4" w14:paraId="20668A7A" w14:textId="77777777" w:rsidTr="0045485D">
        <w:trPr>
          <w:cantSplit/>
          <w:trHeight w:val="454"/>
        </w:trPr>
        <w:tc>
          <w:tcPr>
            <w:tcW w:w="228" w:type="pct"/>
            <w:shd w:val="clear" w:color="auto" w:fill="auto"/>
            <w:vAlign w:val="center"/>
          </w:tcPr>
          <w:p w14:paraId="046EC521" w14:textId="70858140"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39</w:t>
            </w:r>
          </w:p>
        </w:tc>
        <w:tc>
          <w:tcPr>
            <w:tcW w:w="424" w:type="pct"/>
            <w:shd w:val="clear" w:color="auto" w:fill="auto"/>
            <w:vAlign w:val="center"/>
            <w:hideMark/>
          </w:tcPr>
          <w:p w14:paraId="288D324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0729.3-2009</w:t>
            </w:r>
          </w:p>
        </w:tc>
        <w:tc>
          <w:tcPr>
            <w:tcW w:w="810" w:type="pct"/>
            <w:shd w:val="clear" w:color="auto" w:fill="auto"/>
            <w:vAlign w:val="center"/>
            <w:hideMark/>
          </w:tcPr>
          <w:p w14:paraId="4BCE4C2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组织粘合剂粘接性能试验方法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部分：拉伸强度</w:t>
            </w:r>
          </w:p>
        </w:tc>
        <w:tc>
          <w:tcPr>
            <w:tcW w:w="483" w:type="pct"/>
            <w:shd w:val="clear" w:color="auto" w:fill="auto"/>
            <w:vAlign w:val="center"/>
            <w:hideMark/>
          </w:tcPr>
          <w:p w14:paraId="444C016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32DFB89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2" w:type="pct"/>
            <w:shd w:val="clear" w:color="auto" w:fill="auto"/>
            <w:vAlign w:val="center"/>
            <w:hideMark/>
          </w:tcPr>
          <w:p w14:paraId="4BB88A3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019A226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11270138"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0729</w:t>
            </w:r>
            <w:r w:rsidRPr="004C3EA4">
              <w:rPr>
                <w:rFonts w:ascii="Times New Roman" w:hAnsi="Times New Roman" w:cs="宋体" w:hint="eastAsia"/>
                <w:color w:val="000000" w:themeColor="text1"/>
                <w:kern w:val="0"/>
                <w:szCs w:val="21"/>
              </w:rPr>
              <w:t>的本部分规定的试验方法预期为用于组织粘合的组织粘合剂或密封剂在软组织上的粘合强度提供可比手段。方法中选择适用的基材，本部分可用于组织粘合剂制造中的质量控制。</w:t>
            </w:r>
          </w:p>
        </w:tc>
      </w:tr>
      <w:tr w:rsidR="00377FC5" w:rsidRPr="004C3EA4" w14:paraId="5430FA34" w14:textId="77777777" w:rsidTr="0045485D">
        <w:trPr>
          <w:cantSplit/>
          <w:trHeight w:val="454"/>
        </w:trPr>
        <w:tc>
          <w:tcPr>
            <w:tcW w:w="228" w:type="pct"/>
            <w:shd w:val="clear" w:color="auto" w:fill="auto"/>
            <w:vAlign w:val="center"/>
          </w:tcPr>
          <w:p w14:paraId="18DB3417" w14:textId="3B4CC98B"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40</w:t>
            </w:r>
          </w:p>
        </w:tc>
        <w:tc>
          <w:tcPr>
            <w:tcW w:w="424" w:type="pct"/>
            <w:shd w:val="clear" w:color="auto" w:fill="auto"/>
            <w:vAlign w:val="center"/>
            <w:hideMark/>
          </w:tcPr>
          <w:p w14:paraId="2C6A164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0729.4-2009</w:t>
            </w:r>
          </w:p>
        </w:tc>
        <w:tc>
          <w:tcPr>
            <w:tcW w:w="810" w:type="pct"/>
            <w:shd w:val="clear" w:color="auto" w:fill="auto"/>
            <w:vAlign w:val="center"/>
            <w:hideMark/>
          </w:tcPr>
          <w:p w14:paraId="7CE69C8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组织粘合剂粘接性能试验方法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部分：伤口闭合强度</w:t>
            </w:r>
          </w:p>
        </w:tc>
        <w:tc>
          <w:tcPr>
            <w:tcW w:w="483" w:type="pct"/>
            <w:shd w:val="clear" w:color="auto" w:fill="auto"/>
            <w:vAlign w:val="center"/>
            <w:hideMark/>
          </w:tcPr>
          <w:p w14:paraId="360F64E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9" w:type="pct"/>
            <w:shd w:val="clear" w:color="auto" w:fill="auto"/>
            <w:vAlign w:val="center"/>
            <w:hideMark/>
          </w:tcPr>
          <w:p w14:paraId="079EFE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2" w:type="pct"/>
            <w:shd w:val="clear" w:color="auto" w:fill="auto"/>
            <w:vAlign w:val="center"/>
            <w:hideMark/>
          </w:tcPr>
          <w:p w14:paraId="79988B7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6C2B341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50792FF0"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0729</w:t>
            </w:r>
            <w:r w:rsidRPr="004C3EA4">
              <w:rPr>
                <w:rFonts w:ascii="Times New Roman" w:hAnsi="Times New Roman" w:cs="宋体" w:hint="eastAsia"/>
                <w:color w:val="000000" w:themeColor="text1"/>
                <w:kern w:val="0"/>
                <w:szCs w:val="21"/>
              </w:rPr>
              <w:t>的本部分包括一个比较用于保护附着软组织的组织粘合剂伤口闭合强度的方法。通过选择适用的基材，本部分可用于组织粘合剂的医疗器械制造中的质量控制。</w:t>
            </w:r>
          </w:p>
        </w:tc>
      </w:tr>
      <w:tr w:rsidR="002E0BBA" w:rsidRPr="004C3EA4" w14:paraId="232AE0D8" w14:textId="77777777" w:rsidTr="0045485D">
        <w:trPr>
          <w:cantSplit/>
          <w:trHeight w:val="454"/>
        </w:trPr>
        <w:tc>
          <w:tcPr>
            <w:tcW w:w="228" w:type="pct"/>
            <w:shd w:val="clear" w:color="auto" w:fill="auto"/>
            <w:vAlign w:val="center"/>
          </w:tcPr>
          <w:p w14:paraId="75FB8BEE" w14:textId="01FA4476"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41</w:t>
            </w:r>
          </w:p>
        </w:tc>
        <w:tc>
          <w:tcPr>
            <w:tcW w:w="424" w:type="pct"/>
            <w:shd w:val="clear" w:color="auto" w:fill="auto"/>
            <w:vAlign w:val="center"/>
            <w:hideMark/>
          </w:tcPr>
          <w:p w14:paraId="4E34310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1436-2016 </w:t>
            </w:r>
          </w:p>
        </w:tc>
        <w:tc>
          <w:tcPr>
            <w:tcW w:w="810" w:type="pct"/>
            <w:shd w:val="clear" w:color="auto" w:fill="auto"/>
            <w:vAlign w:val="center"/>
            <w:hideMark/>
          </w:tcPr>
          <w:p w14:paraId="4348E3D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造口术和失禁辅助器具灌洗器要求和试验方法</w:t>
            </w:r>
          </w:p>
        </w:tc>
        <w:tc>
          <w:tcPr>
            <w:tcW w:w="483" w:type="pct"/>
            <w:shd w:val="clear" w:color="auto" w:fill="auto"/>
            <w:vAlign w:val="center"/>
            <w:hideMark/>
          </w:tcPr>
          <w:p w14:paraId="5E592E8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9" w:type="pct"/>
            <w:shd w:val="clear" w:color="auto" w:fill="auto"/>
            <w:vAlign w:val="center"/>
            <w:hideMark/>
          </w:tcPr>
          <w:p w14:paraId="1E59F9A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2" w:type="pct"/>
            <w:shd w:val="clear" w:color="auto" w:fill="auto"/>
            <w:vAlign w:val="center"/>
            <w:hideMark/>
          </w:tcPr>
          <w:p w14:paraId="7CCC7AD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9" w:type="pct"/>
            <w:shd w:val="clear" w:color="auto" w:fill="auto"/>
            <w:vAlign w:val="center"/>
            <w:hideMark/>
          </w:tcPr>
          <w:p w14:paraId="4B91D39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55" w:type="pct"/>
            <w:shd w:val="clear" w:color="auto" w:fill="auto"/>
            <w:vAlign w:val="center"/>
            <w:hideMark/>
          </w:tcPr>
          <w:p w14:paraId="346F0BF7"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本标准规定了用于结肠造口护理的灌洗器的性能要求和试验方法。本标准适用于结肠造口护理的的灌洗器。</w:t>
            </w:r>
          </w:p>
        </w:tc>
      </w:tr>
    </w:tbl>
    <w:p w14:paraId="43C11279" w14:textId="3F007757" w:rsidR="00FC2329" w:rsidRPr="004C3EA4" w:rsidRDefault="00FC2329" w:rsidP="000C6349">
      <w:pPr>
        <w:wordWrap w:val="0"/>
        <w:overflowPunct w:val="0"/>
        <w:rPr>
          <w:rFonts w:ascii="Times New Roman" w:hAnsi="Times New Roman"/>
          <w:color w:val="000000" w:themeColor="text1"/>
          <w:szCs w:val="21"/>
        </w:rPr>
      </w:pPr>
    </w:p>
    <w:p w14:paraId="0FEF1947" w14:textId="58D646DD" w:rsidR="00FC2329" w:rsidRPr="004C3EA4" w:rsidRDefault="00FC2329" w:rsidP="000C6349">
      <w:pPr>
        <w:widowControl/>
        <w:wordWrap w:val="0"/>
        <w:overflowPunct w:val="0"/>
        <w:jc w:val="left"/>
        <w:rPr>
          <w:rFonts w:ascii="Times New Roman" w:hAnsi="Times New Roman"/>
          <w:color w:val="000000" w:themeColor="text1"/>
          <w:szCs w:val="21"/>
        </w:rPr>
      </w:pPr>
    </w:p>
    <w:p w14:paraId="4DA7ED8B" w14:textId="77777777" w:rsidR="00276815" w:rsidRPr="004C3EA4" w:rsidRDefault="00276815">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1A2113EE" w14:textId="5A2EBB70" w:rsidR="00FC2329" w:rsidRPr="004C3EA4" w:rsidRDefault="002E0BB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97" w:name="_Toc99807360"/>
      <w:r w:rsidRPr="004C3EA4">
        <w:rPr>
          <w:rFonts w:ascii="Times New Roman" w:eastAsia="宋体" w:hAnsi="Times New Roman" w:cs="Times New Roman" w:hint="eastAsia"/>
          <w:b/>
          <w:bCs/>
          <w:color w:val="000000" w:themeColor="text1"/>
          <w:sz w:val="32"/>
          <w:szCs w:val="32"/>
        </w:rPr>
        <w:lastRenderedPageBreak/>
        <w:t>十三、消毒灭菌设备</w:t>
      </w:r>
      <w:bookmarkEnd w:id="9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7"/>
        <w:gridCol w:w="1236"/>
        <w:gridCol w:w="2366"/>
        <w:gridCol w:w="1455"/>
        <w:gridCol w:w="1301"/>
        <w:gridCol w:w="1582"/>
        <w:gridCol w:w="1541"/>
        <w:gridCol w:w="4598"/>
      </w:tblGrid>
      <w:tr w:rsidR="00377FC5" w:rsidRPr="004C3EA4" w14:paraId="3F994B24" w14:textId="77777777" w:rsidTr="00276815">
        <w:trPr>
          <w:cantSplit/>
          <w:trHeight w:val="454"/>
          <w:tblHeader/>
        </w:trPr>
        <w:tc>
          <w:tcPr>
            <w:tcW w:w="239" w:type="pct"/>
            <w:shd w:val="clear" w:color="auto" w:fill="auto"/>
            <w:vAlign w:val="center"/>
            <w:hideMark/>
          </w:tcPr>
          <w:p w14:paraId="2D39CDCC"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18" w:type="pct"/>
            <w:shd w:val="clear" w:color="auto" w:fill="auto"/>
            <w:vAlign w:val="center"/>
            <w:hideMark/>
          </w:tcPr>
          <w:p w14:paraId="1D98CAE0"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00" w:type="pct"/>
            <w:shd w:val="clear" w:color="auto" w:fill="auto"/>
            <w:vAlign w:val="center"/>
            <w:hideMark/>
          </w:tcPr>
          <w:p w14:paraId="09ABBCF5"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92" w:type="pct"/>
            <w:shd w:val="clear" w:color="auto" w:fill="auto"/>
            <w:vAlign w:val="center"/>
            <w:hideMark/>
          </w:tcPr>
          <w:p w14:paraId="1C7CC4B8"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40" w:type="pct"/>
            <w:shd w:val="clear" w:color="auto" w:fill="auto"/>
            <w:vAlign w:val="center"/>
            <w:hideMark/>
          </w:tcPr>
          <w:p w14:paraId="799385C8"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5" w:type="pct"/>
            <w:shd w:val="clear" w:color="auto" w:fill="auto"/>
            <w:vAlign w:val="center"/>
            <w:hideMark/>
          </w:tcPr>
          <w:p w14:paraId="2B8039AD"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1" w:type="pct"/>
            <w:shd w:val="clear" w:color="auto" w:fill="auto"/>
            <w:vAlign w:val="center"/>
            <w:hideMark/>
          </w:tcPr>
          <w:p w14:paraId="71316A9A"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55" w:type="pct"/>
            <w:shd w:val="clear" w:color="auto" w:fill="auto"/>
            <w:vAlign w:val="center"/>
            <w:hideMark/>
          </w:tcPr>
          <w:p w14:paraId="0FD37E19" w14:textId="77777777" w:rsidR="00FC2329" w:rsidRPr="004C3EA4" w:rsidRDefault="00FC2329"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5C05A9B3" w14:textId="77777777" w:rsidTr="0045485D">
        <w:trPr>
          <w:cantSplit/>
          <w:trHeight w:val="454"/>
        </w:trPr>
        <w:tc>
          <w:tcPr>
            <w:tcW w:w="239" w:type="pct"/>
            <w:shd w:val="clear" w:color="auto" w:fill="auto"/>
            <w:vAlign w:val="center"/>
          </w:tcPr>
          <w:p w14:paraId="4C25C0C1" w14:textId="09DE06CB"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42</w:t>
            </w:r>
          </w:p>
        </w:tc>
        <w:tc>
          <w:tcPr>
            <w:tcW w:w="418" w:type="pct"/>
            <w:shd w:val="clear" w:color="auto" w:fill="auto"/>
            <w:vAlign w:val="center"/>
            <w:hideMark/>
          </w:tcPr>
          <w:p w14:paraId="5F6087D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4793.4-2019</w:t>
            </w:r>
          </w:p>
        </w:tc>
        <w:tc>
          <w:tcPr>
            <w:tcW w:w="800" w:type="pct"/>
            <w:shd w:val="clear" w:color="auto" w:fill="auto"/>
            <w:vAlign w:val="center"/>
            <w:hideMark/>
          </w:tcPr>
          <w:p w14:paraId="1547901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测量、控制和实验室用电气设备的安全要求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部分：用于处理医用材料的灭菌器和清洗消毒器的特殊要求</w:t>
            </w:r>
          </w:p>
        </w:tc>
        <w:tc>
          <w:tcPr>
            <w:tcW w:w="492" w:type="pct"/>
            <w:shd w:val="clear" w:color="auto" w:fill="auto"/>
            <w:vAlign w:val="center"/>
            <w:hideMark/>
          </w:tcPr>
          <w:p w14:paraId="756F34B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2019-12-17</w:t>
            </w:r>
          </w:p>
        </w:tc>
        <w:tc>
          <w:tcPr>
            <w:tcW w:w="440" w:type="pct"/>
            <w:shd w:val="clear" w:color="auto" w:fill="auto"/>
            <w:vAlign w:val="center"/>
            <w:hideMark/>
          </w:tcPr>
          <w:p w14:paraId="46464E6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35" w:type="pct"/>
            <w:shd w:val="clear" w:color="auto" w:fill="auto"/>
            <w:vAlign w:val="center"/>
            <w:hideMark/>
          </w:tcPr>
          <w:p w14:paraId="123BDF34" w14:textId="4D349D6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4793.4-2001,GB 4793.8-2008</w:t>
            </w:r>
          </w:p>
        </w:tc>
        <w:tc>
          <w:tcPr>
            <w:tcW w:w="521" w:type="pct"/>
            <w:shd w:val="clear" w:color="auto" w:fill="auto"/>
            <w:vAlign w:val="center"/>
            <w:hideMark/>
          </w:tcPr>
          <w:p w14:paraId="1DEE906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511FDB14" w14:textId="77777777" w:rsidR="004C3EA4" w:rsidRPr="004C3EA4" w:rsidRDefault="00FC2329"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除下述内容外，</w:t>
            </w:r>
            <w:r w:rsidRPr="004C3EA4">
              <w:rPr>
                <w:rFonts w:ascii="Times New Roman" w:hAnsi="Times New Roman" w:cs="宋体" w:hint="eastAsia"/>
                <w:color w:val="000000" w:themeColor="text1"/>
                <w:kern w:val="0"/>
                <w:szCs w:val="21"/>
              </w:rPr>
              <w:t>GB 4793.1</w:t>
            </w:r>
            <w:r w:rsidRPr="004C3EA4">
              <w:rPr>
                <w:rFonts w:ascii="Times New Roman" w:hAnsi="Times New Roman" w:cs="宋体" w:hint="eastAsia"/>
                <w:color w:val="000000" w:themeColor="text1"/>
                <w:kern w:val="0"/>
                <w:szCs w:val="21"/>
              </w:rPr>
              <w:t>的本章适用。本部分适用于使用在</w:t>
            </w:r>
            <w:r w:rsidRPr="004C3EA4">
              <w:rPr>
                <w:rFonts w:ascii="Times New Roman" w:hAnsi="Times New Roman" w:cs="宋体" w:hint="eastAsia"/>
                <w:color w:val="000000" w:themeColor="text1"/>
                <w:kern w:val="0"/>
                <w:szCs w:val="21"/>
              </w:rPr>
              <w:t>1.4</w:t>
            </w:r>
            <w:r w:rsidRPr="004C3EA4">
              <w:rPr>
                <w:rFonts w:ascii="Times New Roman" w:hAnsi="Times New Roman" w:cs="宋体" w:hint="eastAsia"/>
                <w:color w:val="000000" w:themeColor="text1"/>
                <w:kern w:val="0"/>
                <w:szCs w:val="21"/>
              </w:rPr>
              <w:t>的环境条件下，预期在医疗机构、兽医、制药和实验室等领域对医用材料进行灭菌、清洗、消毒的电气设备的安全要求。</w:t>
            </w:r>
          </w:p>
          <w:p w14:paraId="6807EAF7"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例如：</w:t>
            </w:r>
          </w:p>
          <w:p w14:paraId="049595B3"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使用蒸汽的灭菌器和消毒器；</w:t>
            </w:r>
          </w:p>
          <w:p w14:paraId="08C1BDD3"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使用化学消毒（有毒气体、有毒气雾或有毒蒸汽）的灭菌器和消毒器；</w:t>
            </w:r>
          </w:p>
          <w:p w14:paraId="7B1D65B9"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c) </w:t>
            </w:r>
            <w:r w:rsidRPr="004C3EA4">
              <w:rPr>
                <w:rFonts w:ascii="Times New Roman" w:hAnsi="Times New Roman" w:cs="宋体" w:hint="eastAsia"/>
                <w:color w:val="000000" w:themeColor="text1"/>
                <w:kern w:val="0"/>
                <w:szCs w:val="21"/>
              </w:rPr>
              <w:t>使用热空气或热惰性气体的灭菌器和消毒器；</w:t>
            </w:r>
          </w:p>
          <w:p w14:paraId="64278AD3" w14:textId="0B9C02A0"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d) </w:t>
            </w:r>
            <w:r w:rsidRPr="004C3EA4">
              <w:rPr>
                <w:rFonts w:ascii="Times New Roman" w:hAnsi="Times New Roman" w:cs="宋体" w:hint="eastAsia"/>
                <w:color w:val="000000" w:themeColor="text1"/>
                <w:kern w:val="0"/>
                <w:szCs w:val="21"/>
              </w:rPr>
              <w:t>清洗消毒器。</w:t>
            </w:r>
          </w:p>
        </w:tc>
      </w:tr>
      <w:tr w:rsidR="00377FC5" w:rsidRPr="004C3EA4" w14:paraId="6FCD9893" w14:textId="77777777" w:rsidTr="0045485D">
        <w:trPr>
          <w:cantSplit/>
          <w:trHeight w:val="454"/>
        </w:trPr>
        <w:tc>
          <w:tcPr>
            <w:tcW w:w="239" w:type="pct"/>
            <w:shd w:val="clear" w:color="auto" w:fill="auto"/>
            <w:vAlign w:val="center"/>
          </w:tcPr>
          <w:p w14:paraId="604C2B31" w14:textId="247F35A2"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43</w:t>
            </w:r>
          </w:p>
        </w:tc>
        <w:tc>
          <w:tcPr>
            <w:tcW w:w="418" w:type="pct"/>
            <w:shd w:val="clear" w:color="auto" w:fill="auto"/>
            <w:vAlign w:val="center"/>
            <w:hideMark/>
          </w:tcPr>
          <w:p w14:paraId="6521D79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8599-2008</w:t>
            </w:r>
          </w:p>
        </w:tc>
        <w:tc>
          <w:tcPr>
            <w:tcW w:w="800" w:type="pct"/>
            <w:shd w:val="clear" w:color="auto" w:fill="auto"/>
            <w:vAlign w:val="center"/>
            <w:hideMark/>
          </w:tcPr>
          <w:p w14:paraId="5E59493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大型蒸汽灭菌器技术要求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自动控制型</w:t>
            </w:r>
          </w:p>
        </w:tc>
        <w:tc>
          <w:tcPr>
            <w:tcW w:w="492" w:type="pct"/>
            <w:shd w:val="clear" w:color="auto" w:fill="auto"/>
            <w:vAlign w:val="center"/>
            <w:hideMark/>
          </w:tcPr>
          <w:p w14:paraId="225AE97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2008-12-31</w:t>
            </w:r>
          </w:p>
        </w:tc>
        <w:tc>
          <w:tcPr>
            <w:tcW w:w="440" w:type="pct"/>
            <w:shd w:val="clear" w:color="auto" w:fill="auto"/>
            <w:vAlign w:val="center"/>
            <w:hideMark/>
          </w:tcPr>
          <w:p w14:paraId="14BB91A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535" w:type="pct"/>
            <w:shd w:val="clear" w:color="auto" w:fill="auto"/>
            <w:vAlign w:val="center"/>
            <w:hideMark/>
          </w:tcPr>
          <w:p w14:paraId="7ACFDD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1380DB2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516376B3"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本标准规定了大型蒸汽灭菌器技术要求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自动控制型的术语和定义、型式与基本参数、要求和试验方法。本标准适用于可以装载一个或多个灭菌单元、容积大于</w:t>
            </w:r>
            <w:r w:rsidRPr="004C3EA4">
              <w:rPr>
                <w:rFonts w:ascii="Times New Roman" w:hAnsi="Times New Roman" w:cs="宋体" w:hint="eastAsia"/>
                <w:color w:val="000000" w:themeColor="text1"/>
                <w:kern w:val="0"/>
                <w:szCs w:val="21"/>
              </w:rPr>
              <w:t>60L</w:t>
            </w:r>
            <w:r w:rsidRPr="004C3EA4">
              <w:rPr>
                <w:rFonts w:ascii="Times New Roman" w:hAnsi="Times New Roman" w:cs="宋体" w:hint="eastAsia"/>
                <w:color w:val="000000" w:themeColor="text1"/>
                <w:kern w:val="0"/>
                <w:szCs w:val="21"/>
              </w:rPr>
              <w:t>的大型蒸汽灭菌器。该灭菌器主要用于医疗保健产品及其附件的灭菌。</w:t>
            </w:r>
          </w:p>
        </w:tc>
      </w:tr>
      <w:tr w:rsidR="00377FC5" w:rsidRPr="004C3EA4" w14:paraId="4927CAFF" w14:textId="77777777" w:rsidTr="0045485D">
        <w:trPr>
          <w:cantSplit/>
          <w:trHeight w:val="454"/>
        </w:trPr>
        <w:tc>
          <w:tcPr>
            <w:tcW w:w="239" w:type="pct"/>
            <w:shd w:val="clear" w:color="auto" w:fill="auto"/>
            <w:vAlign w:val="center"/>
          </w:tcPr>
          <w:p w14:paraId="3D6340A7" w14:textId="0DA3C2CD"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44</w:t>
            </w:r>
          </w:p>
        </w:tc>
        <w:tc>
          <w:tcPr>
            <w:tcW w:w="418" w:type="pct"/>
            <w:shd w:val="clear" w:color="auto" w:fill="auto"/>
            <w:vAlign w:val="center"/>
            <w:hideMark/>
          </w:tcPr>
          <w:p w14:paraId="23B42D3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32309-2015</w:t>
            </w:r>
          </w:p>
        </w:tc>
        <w:tc>
          <w:tcPr>
            <w:tcW w:w="800" w:type="pct"/>
            <w:shd w:val="clear" w:color="auto" w:fill="auto"/>
            <w:vAlign w:val="center"/>
            <w:hideMark/>
          </w:tcPr>
          <w:p w14:paraId="523896E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过氧化氢低温等离子体灭菌器</w:t>
            </w:r>
          </w:p>
        </w:tc>
        <w:tc>
          <w:tcPr>
            <w:tcW w:w="492" w:type="pct"/>
            <w:shd w:val="clear" w:color="auto" w:fill="auto"/>
            <w:vAlign w:val="center"/>
            <w:hideMark/>
          </w:tcPr>
          <w:p w14:paraId="60025E5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40" w:type="pct"/>
            <w:shd w:val="clear" w:color="auto" w:fill="auto"/>
            <w:vAlign w:val="center"/>
            <w:hideMark/>
          </w:tcPr>
          <w:p w14:paraId="55EAB09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2016-09-01</w:t>
            </w:r>
          </w:p>
        </w:tc>
        <w:tc>
          <w:tcPr>
            <w:tcW w:w="535" w:type="pct"/>
            <w:shd w:val="clear" w:color="auto" w:fill="auto"/>
            <w:vAlign w:val="center"/>
            <w:hideMark/>
          </w:tcPr>
          <w:p w14:paraId="27862B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6141F37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3E6D3F99"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本标准规定了过氧化氢低温等离子体灭菌器的术语和定义、要求、试验方法、检验规则和标志、包装、使用说明书、运输和贮存。</w:t>
            </w:r>
          </w:p>
          <w:p w14:paraId="70D63B16"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本标准适用于仅以过氧化氢为灭菌介质，能够产生等离子体的低温灭菌器。</w:t>
            </w:r>
          </w:p>
          <w:p w14:paraId="3A256F33" w14:textId="002D9C6A"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本标准未规定涉及使用风险范围的安全要求，未规定低温过氧化氢等离子体的确认和常规控制的要求。</w:t>
            </w:r>
            <w:r w:rsidRPr="004C3EA4">
              <w:rPr>
                <w:rFonts w:ascii="Times New Roman" w:hAnsi="Times New Roman" w:cs="宋体" w:hint="eastAsia"/>
                <w:color w:val="000000" w:themeColor="text1"/>
                <w:kern w:val="0"/>
                <w:szCs w:val="21"/>
              </w:rPr>
              <w:t xml:space="preserve"> </w:t>
            </w:r>
          </w:p>
        </w:tc>
      </w:tr>
      <w:tr w:rsidR="00377FC5" w:rsidRPr="004C3EA4" w14:paraId="16715B1D" w14:textId="77777777" w:rsidTr="0045485D">
        <w:trPr>
          <w:cantSplit/>
          <w:trHeight w:val="454"/>
        </w:trPr>
        <w:tc>
          <w:tcPr>
            <w:tcW w:w="239" w:type="pct"/>
            <w:shd w:val="clear" w:color="auto" w:fill="auto"/>
            <w:vAlign w:val="center"/>
          </w:tcPr>
          <w:p w14:paraId="16A37FD1" w14:textId="3DBE5365"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45</w:t>
            </w:r>
          </w:p>
        </w:tc>
        <w:tc>
          <w:tcPr>
            <w:tcW w:w="418" w:type="pct"/>
            <w:shd w:val="clear" w:color="auto" w:fill="auto"/>
            <w:vAlign w:val="center"/>
            <w:hideMark/>
          </w:tcPr>
          <w:p w14:paraId="196B2CF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35267-2017</w:t>
            </w:r>
          </w:p>
        </w:tc>
        <w:tc>
          <w:tcPr>
            <w:tcW w:w="800" w:type="pct"/>
            <w:shd w:val="clear" w:color="auto" w:fill="auto"/>
            <w:vAlign w:val="center"/>
            <w:hideMark/>
          </w:tcPr>
          <w:p w14:paraId="3FA9213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内镜清洗消毒器</w:t>
            </w:r>
          </w:p>
        </w:tc>
        <w:tc>
          <w:tcPr>
            <w:tcW w:w="492" w:type="pct"/>
            <w:shd w:val="clear" w:color="auto" w:fill="auto"/>
            <w:vAlign w:val="center"/>
            <w:hideMark/>
          </w:tcPr>
          <w:p w14:paraId="566B8C1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40" w:type="pct"/>
            <w:shd w:val="clear" w:color="auto" w:fill="auto"/>
            <w:vAlign w:val="center"/>
            <w:hideMark/>
          </w:tcPr>
          <w:p w14:paraId="76E999F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35" w:type="pct"/>
            <w:shd w:val="clear" w:color="auto" w:fill="auto"/>
            <w:vAlign w:val="center"/>
            <w:hideMark/>
          </w:tcPr>
          <w:p w14:paraId="7AC50D4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749BF1A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227B682E"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本标准规定了软式内镜清洗消毒器的术语和定义、要求、试验方法和标志、使用说明书、包装、运输、贮存。</w:t>
            </w:r>
          </w:p>
          <w:p w14:paraId="1D9273CE" w14:textId="65A5BE1E"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本标准规定了软式内镜的清洗、消毒过程。</w:t>
            </w:r>
          </w:p>
        </w:tc>
      </w:tr>
      <w:tr w:rsidR="00377FC5" w:rsidRPr="004C3EA4" w14:paraId="68C5C314" w14:textId="77777777" w:rsidTr="0045485D">
        <w:trPr>
          <w:cantSplit/>
          <w:trHeight w:val="454"/>
        </w:trPr>
        <w:tc>
          <w:tcPr>
            <w:tcW w:w="239" w:type="pct"/>
            <w:shd w:val="clear" w:color="auto" w:fill="auto"/>
            <w:vAlign w:val="center"/>
          </w:tcPr>
          <w:p w14:paraId="15C120A2" w14:textId="6F4B5032"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46</w:t>
            </w:r>
          </w:p>
        </w:tc>
        <w:tc>
          <w:tcPr>
            <w:tcW w:w="418" w:type="pct"/>
            <w:shd w:val="clear" w:color="auto" w:fill="auto"/>
            <w:vAlign w:val="center"/>
            <w:hideMark/>
          </w:tcPr>
          <w:p w14:paraId="2D0DAA1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0992-2016</w:t>
            </w:r>
          </w:p>
        </w:tc>
        <w:tc>
          <w:tcPr>
            <w:tcW w:w="800" w:type="pct"/>
            <w:shd w:val="clear" w:color="auto" w:fill="auto"/>
            <w:vAlign w:val="center"/>
            <w:hideMark/>
          </w:tcPr>
          <w:p w14:paraId="0041FF0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内镜清洗工作站</w:t>
            </w:r>
          </w:p>
        </w:tc>
        <w:tc>
          <w:tcPr>
            <w:tcW w:w="492" w:type="pct"/>
            <w:shd w:val="clear" w:color="auto" w:fill="auto"/>
            <w:vAlign w:val="center"/>
            <w:hideMark/>
          </w:tcPr>
          <w:p w14:paraId="7EE199D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40" w:type="pct"/>
            <w:shd w:val="clear" w:color="auto" w:fill="auto"/>
            <w:vAlign w:val="center"/>
            <w:hideMark/>
          </w:tcPr>
          <w:p w14:paraId="2FD8A9D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35" w:type="pct"/>
            <w:shd w:val="clear" w:color="auto" w:fill="auto"/>
            <w:vAlign w:val="center"/>
            <w:hideMark/>
          </w:tcPr>
          <w:p w14:paraId="25F7D32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2F6C4E4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690465E4"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机构对软式或硬式内镜进行手动清洗，并可以使用化学消毒剂进行消毒的内镜清洗工作站。本标准规定了内镜清洗工作站的术语和定义、分类与型式、要求、试验方法和标志、使用说明书、包装、运输、储存等内容。</w:t>
            </w:r>
          </w:p>
        </w:tc>
      </w:tr>
      <w:tr w:rsidR="00377FC5" w:rsidRPr="004C3EA4" w14:paraId="721ADA78" w14:textId="77777777" w:rsidTr="0045485D">
        <w:trPr>
          <w:cantSplit/>
          <w:trHeight w:val="454"/>
        </w:trPr>
        <w:tc>
          <w:tcPr>
            <w:tcW w:w="239" w:type="pct"/>
            <w:shd w:val="clear" w:color="auto" w:fill="auto"/>
            <w:vAlign w:val="center"/>
          </w:tcPr>
          <w:p w14:paraId="05D9BBA6" w14:textId="4FF6C425"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47</w:t>
            </w:r>
          </w:p>
        </w:tc>
        <w:tc>
          <w:tcPr>
            <w:tcW w:w="418" w:type="pct"/>
            <w:shd w:val="clear" w:color="auto" w:fill="auto"/>
            <w:vAlign w:val="center"/>
            <w:hideMark/>
          </w:tcPr>
          <w:p w14:paraId="0D00799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0154-2013</w:t>
            </w:r>
          </w:p>
        </w:tc>
        <w:tc>
          <w:tcPr>
            <w:tcW w:w="800" w:type="pct"/>
            <w:shd w:val="clear" w:color="auto" w:fill="auto"/>
            <w:vAlign w:val="center"/>
            <w:hideMark/>
          </w:tcPr>
          <w:p w14:paraId="6644743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压力蒸汽灭菌设备用弹簧全启式安全阀</w:t>
            </w:r>
          </w:p>
        </w:tc>
        <w:tc>
          <w:tcPr>
            <w:tcW w:w="492" w:type="pct"/>
            <w:shd w:val="clear" w:color="auto" w:fill="auto"/>
            <w:vAlign w:val="center"/>
            <w:hideMark/>
          </w:tcPr>
          <w:p w14:paraId="6B2C035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40" w:type="pct"/>
            <w:shd w:val="clear" w:color="auto" w:fill="auto"/>
            <w:vAlign w:val="center"/>
            <w:hideMark/>
          </w:tcPr>
          <w:p w14:paraId="1289809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5" w:type="pct"/>
            <w:shd w:val="clear" w:color="auto" w:fill="auto"/>
            <w:vAlign w:val="center"/>
            <w:hideMark/>
          </w:tcPr>
          <w:p w14:paraId="401611A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29B0A28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785864AB"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本标准适用于整定压力不大于</w:t>
            </w:r>
            <w:r w:rsidRPr="004C3EA4">
              <w:rPr>
                <w:rFonts w:ascii="Times New Roman" w:hAnsi="Times New Roman" w:cs="宋体" w:hint="eastAsia"/>
                <w:color w:val="000000" w:themeColor="text1"/>
                <w:kern w:val="0"/>
                <w:szCs w:val="21"/>
              </w:rPr>
              <w:t>0.4MPa</w:t>
            </w:r>
            <w:r w:rsidRPr="004C3EA4">
              <w:rPr>
                <w:rFonts w:ascii="Times New Roman" w:hAnsi="Times New Roman" w:cs="宋体" w:hint="eastAsia"/>
                <w:color w:val="000000" w:themeColor="text1"/>
                <w:kern w:val="0"/>
                <w:szCs w:val="21"/>
              </w:rPr>
              <w:t>，公称通径大于或等于</w:t>
            </w:r>
            <w:r w:rsidRPr="004C3EA4">
              <w:rPr>
                <w:rFonts w:ascii="Times New Roman" w:hAnsi="Times New Roman" w:cs="宋体" w:hint="eastAsia"/>
                <w:color w:val="000000" w:themeColor="text1"/>
                <w:kern w:val="0"/>
                <w:szCs w:val="21"/>
              </w:rPr>
              <w:t>8mm</w:t>
            </w:r>
            <w:r w:rsidRPr="004C3EA4">
              <w:rPr>
                <w:rFonts w:ascii="Times New Roman" w:hAnsi="Times New Roman" w:cs="宋体" w:hint="eastAsia"/>
                <w:color w:val="000000" w:themeColor="text1"/>
                <w:kern w:val="0"/>
                <w:szCs w:val="21"/>
              </w:rPr>
              <w:t>的压力蒸汽灭菌设备用弹簧全启式安全阀。该安全阀供设计压力不大于</w:t>
            </w:r>
            <w:r w:rsidRPr="004C3EA4">
              <w:rPr>
                <w:rFonts w:ascii="Times New Roman" w:hAnsi="Times New Roman" w:cs="宋体" w:hint="eastAsia"/>
                <w:color w:val="000000" w:themeColor="text1"/>
                <w:kern w:val="0"/>
                <w:szCs w:val="21"/>
              </w:rPr>
              <w:t>0.4MPa</w:t>
            </w:r>
            <w:r w:rsidRPr="004C3EA4">
              <w:rPr>
                <w:rFonts w:ascii="Times New Roman" w:hAnsi="Times New Roman" w:cs="宋体" w:hint="eastAsia"/>
                <w:color w:val="000000" w:themeColor="text1"/>
                <w:kern w:val="0"/>
                <w:szCs w:val="21"/>
              </w:rPr>
              <w:t>，灭菌温度在</w:t>
            </w:r>
            <w:r w:rsidRPr="004C3EA4">
              <w:rPr>
                <w:rFonts w:ascii="Times New Roman" w:hAnsi="Times New Roman" w:cs="宋体" w:hint="eastAsia"/>
                <w:color w:val="000000" w:themeColor="text1"/>
                <w:kern w:val="0"/>
                <w:szCs w:val="21"/>
              </w:rPr>
              <w:t>115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150</w:t>
            </w:r>
            <w:r w:rsidRPr="004C3EA4">
              <w:rPr>
                <w:rFonts w:ascii="Times New Roman" w:hAnsi="Times New Roman" w:cs="宋体" w:hint="eastAsia"/>
                <w:color w:val="000000" w:themeColor="text1"/>
                <w:kern w:val="0"/>
                <w:szCs w:val="21"/>
              </w:rPr>
              <w:t>℃范围内的压力蒸汽灭菌设备使用。本标准规定了压力蒸汽灭菌设备用弹簧全启式安全阀的术语和定义、分类和标记、要求、试验方法、检验规则、标志、使用说明书、包装、运输、贮存和供货。</w:t>
            </w:r>
          </w:p>
        </w:tc>
      </w:tr>
      <w:tr w:rsidR="00377FC5" w:rsidRPr="004C3EA4" w14:paraId="3603529A" w14:textId="77777777" w:rsidTr="0045485D">
        <w:trPr>
          <w:cantSplit/>
          <w:trHeight w:val="454"/>
        </w:trPr>
        <w:tc>
          <w:tcPr>
            <w:tcW w:w="239" w:type="pct"/>
            <w:shd w:val="clear" w:color="auto" w:fill="auto"/>
            <w:vAlign w:val="center"/>
          </w:tcPr>
          <w:p w14:paraId="0B3C3298" w14:textId="7F98088C"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48</w:t>
            </w:r>
          </w:p>
        </w:tc>
        <w:tc>
          <w:tcPr>
            <w:tcW w:w="418" w:type="pct"/>
            <w:shd w:val="clear" w:color="auto" w:fill="auto"/>
            <w:vAlign w:val="center"/>
            <w:hideMark/>
          </w:tcPr>
          <w:p w14:paraId="1F6DB49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0504-2016</w:t>
            </w:r>
          </w:p>
        </w:tc>
        <w:tc>
          <w:tcPr>
            <w:tcW w:w="800" w:type="pct"/>
            <w:shd w:val="clear" w:color="auto" w:fill="auto"/>
            <w:vAlign w:val="center"/>
            <w:hideMark/>
          </w:tcPr>
          <w:p w14:paraId="4EB576E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手提式蒸汽灭菌器</w:t>
            </w:r>
          </w:p>
        </w:tc>
        <w:tc>
          <w:tcPr>
            <w:tcW w:w="492" w:type="pct"/>
            <w:shd w:val="clear" w:color="auto" w:fill="auto"/>
            <w:vAlign w:val="center"/>
            <w:hideMark/>
          </w:tcPr>
          <w:p w14:paraId="229FF77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40" w:type="pct"/>
            <w:shd w:val="clear" w:color="auto" w:fill="auto"/>
            <w:vAlign w:val="center"/>
            <w:hideMark/>
          </w:tcPr>
          <w:p w14:paraId="6DE4EE1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35" w:type="pct"/>
            <w:shd w:val="clear" w:color="auto" w:fill="auto"/>
            <w:vAlign w:val="center"/>
            <w:hideMark/>
          </w:tcPr>
          <w:p w14:paraId="028DBC4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127B8E0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2904BE3F"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本标准适用于灭菌温度不大于</w:t>
            </w:r>
            <w:r w:rsidRPr="004C3EA4">
              <w:rPr>
                <w:rFonts w:ascii="Times New Roman" w:hAnsi="Times New Roman" w:cs="宋体" w:hint="eastAsia"/>
                <w:color w:val="000000" w:themeColor="text1"/>
                <w:kern w:val="0"/>
                <w:szCs w:val="21"/>
              </w:rPr>
              <w:t>132</w:t>
            </w:r>
            <w:r w:rsidRPr="004C3EA4">
              <w:rPr>
                <w:rFonts w:ascii="Times New Roman" w:hAnsi="Times New Roman" w:cs="宋体" w:hint="eastAsia"/>
                <w:color w:val="000000" w:themeColor="text1"/>
                <w:kern w:val="0"/>
                <w:szCs w:val="21"/>
              </w:rPr>
              <w:t>℃的手提式蒸汽灭菌器。本标准规定了手提式蒸汽灭菌器的术语与定义、分类、结构和基本参数、要求、试验方法、检验规则、标志与使用说明书以及包装、运输和贮存等内容。本标准代替</w:t>
            </w:r>
            <w:r w:rsidRPr="004C3EA4">
              <w:rPr>
                <w:rFonts w:ascii="Times New Roman" w:hAnsi="Times New Roman" w:cs="宋体" w:hint="eastAsia"/>
                <w:color w:val="000000" w:themeColor="text1"/>
                <w:kern w:val="0"/>
                <w:szCs w:val="21"/>
              </w:rPr>
              <w:t>YY 0504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《手提式蒸汽灭菌器》。</w:t>
            </w:r>
          </w:p>
        </w:tc>
      </w:tr>
      <w:tr w:rsidR="00377FC5" w:rsidRPr="004C3EA4" w14:paraId="502CFB29" w14:textId="77777777" w:rsidTr="0045485D">
        <w:trPr>
          <w:cantSplit/>
          <w:trHeight w:val="454"/>
        </w:trPr>
        <w:tc>
          <w:tcPr>
            <w:tcW w:w="239" w:type="pct"/>
            <w:shd w:val="clear" w:color="auto" w:fill="auto"/>
            <w:vAlign w:val="center"/>
          </w:tcPr>
          <w:p w14:paraId="38849E03" w14:textId="32FC81F7"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49</w:t>
            </w:r>
          </w:p>
        </w:tc>
        <w:tc>
          <w:tcPr>
            <w:tcW w:w="418" w:type="pct"/>
            <w:shd w:val="clear" w:color="auto" w:fill="auto"/>
            <w:vAlign w:val="center"/>
            <w:hideMark/>
          </w:tcPr>
          <w:p w14:paraId="52AE982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0731-2009</w:t>
            </w:r>
          </w:p>
        </w:tc>
        <w:tc>
          <w:tcPr>
            <w:tcW w:w="800" w:type="pct"/>
            <w:shd w:val="clear" w:color="auto" w:fill="auto"/>
            <w:vAlign w:val="center"/>
            <w:hideMark/>
          </w:tcPr>
          <w:p w14:paraId="0F10F44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大型蒸汽灭菌器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手动控制型</w:t>
            </w:r>
          </w:p>
        </w:tc>
        <w:tc>
          <w:tcPr>
            <w:tcW w:w="492" w:type="pct"/>
            <w:shd w:val="clear" w:color="auto" w:fill="auto"/>
            <w:vAlign w:val="center"/>
            <w:hideMark/>
          </w:tcPr>
          <w:p w14:paraId="187914C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40" w:type="pct"/>
            <w:shd w:val="clear" w:color="auto" w:fill="auto"/>
            <w:vAlign w:val="center"/>
            <w:hideMark/>
          </w:tcPr>
          <w:p w14:paraId="781ED1D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5165CE4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49A715E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244E967E"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本标准规定了手动控制型大型蒸汽灭菌器的术语和定义、型式与基本参数、要求、试验方法、检验规则、标志与使用说明书以及包装、运输、贮存。</w:t>
            </w:r>
          </w:p>
          <w:p w14:paraId="1B77925E"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本标准适用于额定工作压力为</w:t>
            </w:r>
            <w:r w:rsidRPr="004C3EA4">
              <w:rPr>
                <w:rFonts w:ascii="Times New Roman" w:hAnsi="Times New Roman" w:cs="宋体" w:hint="eastAsia"/>
                <w:color w:val="000000" w:themeColor="text1"/>
                <w:kern w:val="0"/>
                <w:szCs w:val="21"/>
              </w:rPr>
              <w:t>0.25MPa</w:t>
            </w:r>
            <w:r w:rsidRPr="004C3EA4">
              <w:rPr>
                <w:rFonts w:ascii="Times New Roman" w:hAnsi="Times New Roman" w:cs="宋体" w:hint="eastAsia"/>
                <w:color w:val="000000" w:themeColor="text1"/>
                <w:kern w:val="0"/>
                <w:szCs w:val="21"/>
              </w:rPr>
              <w:t>以下，容积大于</w:t>
            </w:r>
            <w:r w:rsidRPr="004C3EA4">
              <w:rPr>
                <w:rFonts w:ascii="Times New Roman" w:hAnsi="Times New Roman" w:cs="宋体" w:hint="eastAsia"/>
                <w:color w:val="000000" w:themeColor="text1"/>
                <w:kern w:val="0"/>
                <w:szCs w:val="21"/>
              </w:rPr>
              <w:t>60L</w:t>
            </w:r>
            <w:r w:rsidRPr="004C3EA4">
              <w:rPr>
                <w:rFonts w:ascii="Times New Roman" w:hAnsi="Times New Roman" w:cs="宋体" w:hint="eastAsia"/>
                <w:color w:val="000000" w:themeColor="text1"/>
                <w:kern w:val="0"/>
                <w:szCs w:val="21"/>
              </w:rPr>
              <w:t>的下排气式、手动控制型的蒸汽灭菌器。</w:t>
            </w:r>
          </w:p>
          <w:p w14:paraId="29FFAA17" w14:textId="75F036E9"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本标准不适用于自动控制型的大型蒸汽灭菌器，也不适用于真空式灭菌器。</w:t>
            </w:r>
          </w:p>
        </w:tc>
      </w:tr>
      <w:tr w:rsidR="00377FC5" w:rsidRPr="004C3EA4" w14:paraId="641D1269" w14:textId="77777777" w:rsidTr="0045485D">
        <w:trPr>
          <w:cantSplit/>
          <w:trHeight w:val="454"/>
        </w:trPr>
        <w:tc>
          <w:tcPr>
            <w:tcW w:w="239" w:type="pct"/>
            <w:shd w:val="clear" w:color="auto" w:fill="auto"/>
            <w:vAlign w:val="center"/>
          </w:tcPr>
          <w:p w14:paraId="68AC46AF" w14:textId="3735EAC3"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50</w:t>
            </w:r>
          </w:p>
        </w:tc>
        <w:tc>
          <w:tcPr>
            <w:tcW w:w="418" w:type="pct"/>
            <w:shd w:val="clear" w:color="auto" w:fill="auto"/>
            <w:vAlign w:val="center"/>
            <w:hideMark/>
          </w:tcPr>
          <w:p w14:paraId="34208B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1007-2018</w:t>
            </w:r>
          </w:p>
        </w:tc>
        <w:tc>
          <w:tcPr>
            <w:tcW w:w="800" w:type="pct"/>
            <w:shd w:val="clear" w:color="auto" w:fill="auto"/>
            <w:vAlign w:val="center"/>
            <w:hideMark/>
          </w:tcPr>
          <w:p w14:paraId="5FA3FF1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立式蒸汽灭菌器</w:t>
            </w:r>
          </w:p>
        </w:tc>
        <w:tc>
          <w:tcPr>
            <w:tcW w:w="492" w:type="pct"/>
            <w:shd w:val="clear" w:color="auto" w:fill="auto"/>
            <w:vAlign w:val="center"/>
            <w:hideMark/>
          </w:tcPr>
          <w:p w14:paraId="317D53C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40" w:type="pct"/>
            <w:shd w:val="clear" w:color="auto" w:fill="auto"/>
            <w:vAlign w:val="center"/>
            <w:hideMark/>
          </w:tcPr>
          <w:p w14:paraId="30046F0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35" w:type="pct"/>
            <w:shd w:val="clear" w:color="auto" w:fill="auto"/>
            <w:vAlign w:val="center"/>
            <w:hideMark/>
          </w:tcPr>
          <w:p w14:paraId="352563E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7676330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2F90E139"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本标准规定了立式蒸汽灭菌器的术语和定义、分类、要求、试验方法及铭牌、使用说明书、包装、运输、贮存。本标准适用于灭菌室容积不小于</w:t>
            </w:r>
            <w:r w:rsidRPr="004C3EA4">
              <w:rPr>
                <w:rFonts w:ascii="Times New Roman" w:hAnsi="Times New Roman" w:cs="宋体" w:hint="eastAsia"/>
                <w:color w:val="000000" w:themeColor="text1"/>
                <w:kern w:val="0"/>
                <w:szCs w:val="21"/>
              </w:rPr>
              <w:t>30L</w:t>
            </w:r>
            <w:r w:rsidRPr="004C3EA4">
              <w:rPr>
                <w:rFonts w:ascii="Times New Roman" w:hAnsi="Times New Roman" w:cs="宋体" w:hint="eastAsia"/>
                <w:color w:val="000000" w:themeColor="text1"/>
                <w:kern w:val="0"/>
                <w:szCs w:val="21"/>
              </w:rPr>
              <w:t>且开口向上的蒸汽灭菌器（以下简称灭菌器）。该灭菌器主要用于医疗器械的灭菌。本标准不适用于手提式蒸汽灭菌器。本标准代替</w:t>
            </w:r>
            <w:r w:rsidRPr="004C3EA4">
              <w:rPr>
                <w:rFonts w:ascii="Times New Roman" w:hAnsi="Times New Roman" w:cs="宋体" w:hint="eastAsia"/>
                <w:color w:val="000000" w:themeColor="text1"/>
                <w:kern w:val="0"/>
                <w:szCs w:val="21"/>
              </w:rPr>
              <w:t>YY 1007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2010 </w:t>
            </w:r>
            <w:r w:rsidRPr="004C3EA4">
              <w:rPr>
                <w:rFonts w:ascii="Times New Roman" w:hAnsi="Times New Roman" w:cs="宋体" w:hint="eastAsia"/>
                <w:color w:val="000000" w:themeColor="text1"/>
                <w:kern w:val="0"/>
                <w:szCs w:val="21"/>
              </w:rPr>
              <w:t>《立式蒸汽灭菌器》。</w:t>
            </w:r>
          </w:p>
        </w:tc>
      </w:tr>
      <w:tr w:rsidR="00377FC5" w:rsidRPr="004C3EA4" w14:paraId="56DD3DBE" w14:textId="77777777" w:rsidTr="0045485D">
        <w:trPr>
          <w:cantSplit/>
          <w:trHeight w:val="454"/>
        </w:trPr>
        <w:tc>
          <w:tcPr>
            <w:tcW w:w="239" w:type="pct"/>
            <w:shd w:val="clear" w:color="auto" w:fill="auto"/>
            <w:vAlign w:val="center"/>
          </w:tcPr>
          <w:p w14:paraId="4A5823A8" w14:textId="1CE6CEB0"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51</w:t>
            </w:r>
          </w:p>
        </w:tc>
        <w:tc>
          <w:tcPr>
            <w:tcW w:w="418" w:type="pct"/>
            <w:shd w:val="clear" w:color="auto" w:fill="auto"/>
            <w:vAlign w:val="center"/>
            <w:hideMark/>
          </w:tcPr>
          <w:p w14:paraId="325CB1E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1277-2016</w:t>
            </w:r>
          </w:p>
        </w:tc>
        <w:tc>
          <w:tcPr>
            <w:tcW w:w="800" w:type="pct"/>
            <w:shd w:val="clear" w:color="auto" w:fill="auto"/>
            <w:vAlign w:val="center"/>
            <w:hideMark/>
          </w:tcPr>
          <w:p w14:paraId="2920FA6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蒸汽灭菌器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生物安全性能要求</w:t>
            </w:r>
          </w:p>
        </w:tc>
        <w:tc>
          <w:tcPr>
            <w:tcW w:w="492" w:type="pct"/>
            <w:shd w:val="clear" w:color="auto" w:fill="auto"/>
            <w:vAlign w:val="center"/>
            <w:hideMark/>
          </w:tcPr>
          <w:p w14:paraId="7132157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40" w:type="pct"/>
            <w:shd w:val="clear" w:color="auto" w:fill="auto"/>
            <w:vAlign w:val="center"/>
            <w:hideMark/>
          </w:tcPr>
          <w:p w14:paraId="296E088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35" w:type="pct"/>
            <w:shd w:val="clear" w:color="auto" w:fill="auto"/>
            <w:vAlign w:val="center"/>
            <w:hideMark/>
          </w:tcPr>
          <w:p w14:paraId="7D496FB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054FAF6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5D09AA75"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生物安全为目的的材料、器械、器皿、培养基以及废弃物等物品的灭菌，以防止通过气溶胶等方式传播的致病因子对人员、动植物或环境造成污染。本标准规定了蒸汽灭菌器生物安全性能要求的术语和定义、要求和试验方法等内容。本标准不适用密闭性液体的灭菌。</w:t>
            </w:r>
          </w:p>
        </w:tc>
      </w:tr>
      <w:tr w:rsidR="00377FC5" w:rsidRPr="004C3EA4" w14:paraId="318B8B01" w14:textId="77777777" w:rsidTr="0045485D">
        <w:trPr>
          <w:cantSplit/>
          <w:trHeight w:val="454"/>
        </w:trPr>
        <w:tc>
          <w:tcPr>
            <w:tcW w:w="239" w:type="pct"/>
            <w:shd w:val="clear" w:color="auto" w:fill="auto"/>
            <w:vAlign w:val="center"/>
          </w:tcPr>
          <w:p w14:paraId="009689CE" w14:textId="6793EDDA"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52</w:t>
            </w:r>
          </w:p>
        </w:tc>
        <w:tc>
          <w:tcPr>
            <w:tcW w:w="418" w:type="pct"/>
            <w:shd w:val="clear" w:color="auto" w:fill="auto"/>
            <w:vAlign w:val="center"/>
            <w:hideMark/>
          </w:tcPr>
          <w:p w14:paraId="2A3146E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0503-2016</w:t>
            </w:r>
          </w:p>
        </w:tc>
        <w:tc>
          <w:tcPr>
            <w:tcW w:w="800" w:type="pct"/>
            <w:shd w:val="clear" w:color="auto" w:fill="auto"/>
            <w:vAlign w:val="center"/>
            <w:hideMark/>
          </w:tcPr>
          <w:p w14:paraId="3F79E60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环氧乙烷灭菌器</w:t>
            </w:r>
          </w:p>
        </w:tc>
        <w:tc>
          <w:tcPr>
            <w:tcW w:w="492" w:type="pct"/>
            <w:shd w:val="clear" w:color="auto" w:fill="auto"/>
            <w:vAlign w:val="center"/>
            <w:hideMark/>
          </w:tcPr>
          <w:p w14:paraId="427BA02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40" w:type="pct"/>
            <w:shd w:val="clear" w:color="auto" w:fill="auto"/>
            <w:vAlign w:val="center"/>
            <w:hideMark/>
          </w:tcPr>
          <w:p w14:paraId="1BBB0FD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35" w:type="pct"/>
            <w:shd w:val="clear" w:color="auto" w:fill="auto"/>
            <w:vAlign w:val="center"/>
            <w:hideMark/>
          </w:tcPr>
          <w:p w14:paraId="725C977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652C2FB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6B30286B"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本标准适用于最高工作压力低于</w:t>
            </w:r>
            <w:r w:rsidRPr="004C3EA4">
              <w:rPr>
                <w:rFonts w:ascii="Times New Roman" w:hAnsi="Times New Roman" w:cs="宋体" w:hint="eastAsia"/>
                <w:color w:val="000000" w:themeColor="text1"/>
                <w:kern w:val="0"/>
                <w:szCs w:val="21"/>
              </w:rPr>
              <w:t>100kPa</w:t>
            </w:r>
            <w:r w:rsidRPr="004C3EA4">
              <w:rPr>
                <w:rFonts w:ascii="Times New Roman" w:hAnsi="Times New Roman" w:cs="宋体" w:hint="eastAsia"/>
                <w:color w:val="000000" w:themeColor="text1"/>
                <w:kern w:val="0"/>
                <w:szCs w:val="21"/>
              </w:rPr>
              <w:t>、采用环氧乙烷液化气体灭菌的环氧乙烷灭菌器。本标准规定了环氧乙烷灭菌器的术语和定义、分类与标记、要求、试验方法、检验规则、标志、使用说明书和包装、运输、贮存等内容。本标准代替</w:t>
            </w:r>
            <w:r w:rsidRPr="004C3EA4">
              <w:rPr>
                <w:rFonts w:ascii="Times New Roman" w:hAnsi="Times New Roman" w:cs="宋体" w:hint="eastAsia"/>
                <w:color w:val="000000" w:themeColor="text1"/>
                <w:kern w:val="0"/>
                <w:szCs w:val="21"/>
              </w:rPr>
              <w:t>YY 0503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《环氧乙烷灭菌器》。</w:t>
            </w:r>
          </w:p>
        </w:tc>
      </w:tr>
      <w:tr w:rsidR="00377FC5" w:rsidRPr="004C3EA4" w14:paraId="23128EB1" w14:textId="77777777" w:rsidTr="0045485D">
        <w:trPr>
          <w:cantSplit/>
          <w:trHeight w:val="454"/>
        </w:trPr>
        <w:tc>
          <w:tcPr>
            <w:tcW w:w="239" w:type="pct"/>
            <w:shd w:val="clear" w:color="auto" w:fill="auto"/>
            <w:vAlign w:val="center"/>
          </w:tcPr>
          <w:p w14:paraId="51608233" w14:textId="41ED6FA6"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53</w:t>
            </w:r>
          </w:p>
        </w:tc>
        <w:tc>
          <w:tcPr>
            <w:tcW w:w="418" w:type="pct"/>
            <w:shd w:val="clear" w:color="auto" w:fill="auto"/>
            <w:vAlign w:val="center"/>
            <w:hideMark/>
          </w:tcPr>
          <w:p w14:paraId="7E6FBA6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1275-2016</w:t>
            </w:r>
          </w:p>
        </w:tc>
        <w:tc>
          <w:tcPr>
            <w:tcW w:w="800" w:type="pct"/>
            <w:shd w:val="clear" w:color="auto" w:fill="auto"/>
            <w:vAlign w:val="center"/>
            <w:hideMark/>
          </w:tcPr>
          <w:p w14:paraId="1F4E5C5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热空气型干热灭菌器</w:t>
            </w:r>
          </w:p>
        </w:tc>
        <w:tc>
          <w:tcPr>
            <w:tcW w:w="492" w:type="pct"/>
            <w:shd w:val="clear" w:color="auto" w:fill="auto"/>
            <w:vAlign w:val="center"/>
            <w:hideMark/>
          </w:tcPr>
          <w:p w14:paraId="1C38DFC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40" w:type="pct"/>
            <w:shd w:val="clear" w:color="auto" w:fill="auto"/>
            <w:vAlign w:val="center"/>
            <w:hideMark/>
          </w:tcPr>
          <w:p w14:paraId="4CEE9AC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35" w:type="pct"/>
            <w:shd w:val="clear" w:color="auto" w:fill="auto"/>
            <w:vAlign w:val="center"/>
            <w:hideMark/>
          </w:tcPr>
          <w:p w14:paraId="78B4C64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4A280AB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7D2F851C"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对流热空气为灭菌介质的干热灭菌器，该灭菌器主要用于实验室、护理诊所、医院和其他医疗保健场所的医疗保健产品及其附件的灭菌。本标准规定了热空气型干热灭菌器的术语和定义、要求、试验方法、检验规则和标志、包装、使用说明书、运输和储存等内容。本标准不适用于传导型或辐射型干热灭菌器。</w:t>
            </w:r>
          </w:p>
        </w:tc>
      </w:tr>
      <w:tr w:rsidR="00377FC5" w:rsidRPr="004C3EA4" w14:paraId="7914E494" w14:textId="77777777" w:rsidTr="0045485D">
        <w:trPr>
          <w:cantSplit/>
          <w:trHeight w:val="454"/>
        </w:trPr>
        <w:tc>
          <w:tcPr>
            <w:tcW w:w="239" w:type="pct"/>
            <w:shd w:val="clear" w:color="auto" w:fill="auto"/>
            <w:vAlign w:val="center"/>
          </w:tcPr>
          <w:p w14:paraId="19F8D82C" w14:textId="22471663"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54</w:t>
            </w:r>
          </w:p>
        </w:tc>
        <w:tc>
          <w:tcPr>
            <w:tcW w:w="418" w:type="pct"/>
            <w:shd w:val="clear" w:color="auto" w:fill="auto"/>
            <w:vAlign w:val="center"/>
            <w:hideMark/>
          </w:tcPr>
          <w:p w14:paraId="7A89C87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0791-2018</w:t>
            </w:r>
          </w:p>
        </w:tc>
        <w:tc>
          <w:tcPr>
            <w:tcW w:w="800" w:type="pct"/>
            <w:shd w:val="clear" w:color="auto" w:fill="auto"/>
            <w:vAlign w:val="center"/>
            <w:hideMark/>
          </w:tcPr>
          <w:p w14:paraId="12DCEE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医用蒸汽发生器</w:t>
            </w:r>
          </w:p>
        </w:tc>
        <w:tc>
          <w:tcPr>
            <w:tcW w:w="492" w:type="pct"/>
            <w:shd w:val="clear" w:color="auto" w:fill="auto"/>
            <w:vAlign w:val="center"/>
            <w:hideMark/>
          </w:tcPr>
          <w:p w14:paraId="40C4D94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40" w:type="pct"/>
            <w:shd w:val="clear" w:color="auto" w:fill="auto"/>
            <w:vAlign w:val="center"/>
            <w:hideMark/>
          </w:tcPr>
          <w:p w14:paraId="5AD01A5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35" w:type="pct"/>
            <w:shd w:val="clear" w:color="auto" w:fill="auto"/>
            <w:vAlign w:val="center"/>
            <w:hideMark/>
          </w:tcPr>
          <w:p w14:paraId="7C9023A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40B4642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637420A2"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本标准规定了医用蒸汽发生器的分类与组成、要求、试验方法、标志与使用说明书的内容。本标准适用于工作压力不大于</w:t>
            </w:r>
            <w:r w:rsidRPr="004C3EA4">
              <w:rPr>
                <w:rFonts w:ascii="Times New Roman" w:hAnsi="Times New Roman" w:cs="宋体" w:hint="eastAsia"/>
                <w:color w:val="000000" w:themeColor="text1"/>
                <w:kern w:val="0"/>
                <w:szCs w:val="21"/>
              </w:rPr>
              <w:t>0.8 MPa</w:t>
            </w:r>
            <w:r w:rsidRPr="004C3EA4">
              <w:rPr>
                <w:rFonts w:ascii="Times New Roman" w:hAnsi="Times New Roman" w:cs="宋体" w:hint="eastAsia"/>
                <w:color w:val="000000" w:themeColor="text1"/>
                <w:kern w:val="0"/>
                <w:szCs w:val="21"/>
              </w:rPr>
              <w:t>，采用电加热或蒸汽加热产生蒸汽的医用蒸汽发生器（以下简称蒸汽发生器）。该蒸汽发生器为独立控制的、外置的设备，所产生的蒸汽供医疗机构医用设备使用。本标准不适用于其他方式产生蒸汽的蒸汽发生器。本标准代替</w:t>
            </w:r>
            <w:r w:rsidRPr="004C3EA4">
              <w:rPr>
                <w:rFonts w:ascii="Times New Roman" w:hAnsi="Times New Roman" w:cs="宋体" w:hint="eastAsia"/>
                <w:color w:val="000000" w:themeColor="text1"/>
                <w:kern w:val="0"/>
                <w:szCs w:val="21"/>
              </w:rPr>
              <w:t>YY 0791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r w:rsidRPr="004C3EA4">
              <w:rPr>
                <w:rFonts w:ascii="Times New Roman" w:hAnsi="Times New Roman" w:cs="宋体" w:hint="eastAsia"/>
                <w:color w:val="000000" w:themeColor="text1"/>
                <w:kern w:val="0"/>
                <w:szCs w:val="21"/>
              </w:rPr>
              <w:t>《医用蒸汽发生器》。</w:t>
            </w:r>
          </w:p>
        </w:tc>
      </w:tr>
      <w:tr w:rsidR="00377FC5" w:rsidRPr="004C3EA4" w14:paraId="3857C7BF" w14:textId="77777777" w:rsidTr="0045485D">
        <w:trPr>
          <w:cantSplit/>
          <w:trHeight w:val="454"/>
        </w:trPr>
        <w:tc>
          <w:tcPr>
            <w:tcW w:w="239" w:type="pct"/>
            <w:shd w:val="clear" w:color="auto" w:fill="auto"/>
            <w:vAlign w:val="center"/>
          </w:tcPr>
          <w:p w14:paraId="3191FA07" w14:textId="211D76CB"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55</w:t>
            </w:r>
          </w:p>
        </w:tc>
        <w:tc>
          <w:tcPr>
            <w:tcW w:w="418" w:type="pct"/>
            <w:shd w:val="clear" w:color="auto" w:fill="auto"/>
            <w:vAlign w:val="center"/>
            <w:hideMark/>
          </w:tcPr>
          <w:p w14:paraId="4831A68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0084.1-2009</w:t>
            </w:r>
          </w:p>
        </w:tc>
        <w:tc>
          <w:tcPr>
            <w:tcW w:w="800" w:type="pct"/>
            <w:shd w:val="clear" w:color="auto" w:fill="auto"/>
            <w:vAlign w:val="center"/>
            <w:hideMark/>
          </w:tcPr>
          <w:p w14:paraId="33CF380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圆形压力蒸汽灭菌器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主要受压元件强度计算及其有关规定</w:t>
            </w:r>
          </w:p>
        </w:tc>
        <w:tc>
          <w:tcPr>
            <w:tcW w:w="492" w:type="pct"/>
            <w:shd w:val="clear" w:color="auto" w:fill="auto"/>
            <w:vAlign w:val="center"/>
            <w:hideMark/>
          </w:tcPr>
          <w:p w14:paraId="2FA639D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40" w:type="pct"/>
            <w:shd w:val="clear" w:color="auto" w:fill="auto"/>
            <w:vAlign w:val="center"/>
            <w:hideMark/>
          </w:tcPr>
          <w:p w14:paraId="1705D54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55D30AE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1C556C0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32927C1C"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0084</w:t>
            </w:r>
            <w:r w:rsidRPr="004C3EA4">
              <w:rPr>
                <w:rFonts w:ascii="Times New Roman" w:hAnsi="Times New Roman" w:cs="宋体" w:hint="eastAsia"/>
                <w:color w:val="000000" w:themeColor="text1"/>
                <w:kern w:val="0"/>
                <w:szCs w:val="21"/>
              </w:rPr>
              <w:t>的本部分规定了单层、双层圆形压力蒸汽灭菌器主要受压元件强度计算及其有关规定，对于本部分未予规定的则由相应的标准规定。</w:t>
            </w:r>
          </w:p>
          <w:p w14:paraId="54FDCF20"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本标准适用于设计压力不大于</w:t>
            </w:r>
            <w:r w:rsidRPr="004C3EA4">
              <w:rPr>
                <w:rFonts w:ascii="Times New Roman" w:hAnsi="Times New Roman" w:cs="宋体" w:hint="eastAsia"/>
                <w:color w:val="000000" w:themeColor="text1"/>
                <w:kern w:val="0"/>
                <w:szCs w:val="21"/>
              </w:rPr>
              <w:t>0.4MPa</w:t>
            </w:r>
            <w:r w:rsidRPr="004C3EA4">
              <w:rPr>
                <w:rFonts w:ascii="Times New Roman" w:hAnsi="Times New Roman" w:cs="宋体" w:hint="eastAsia"/>
                <w:color w:val="000000" w:themeColor="text1"/>
                <w:kern w:val="0"/>
                <w:szCs w:val="21"/>
              </w:rPr>
              <w:t>的圆形压力蒸汽灭菌器。</w:t>
            </w:r>
          </w:p>
          <w:p w14:paraId="141D050F" w14:textId="38B00D5F"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本标准也适用于承载负压的圆形压力蒸汽灭菌器。</w:t>
            </w:r>
          </w:p>
        </w:tc>
      </w:tr>
      <w:tr w:rsidR="00377FC5" w:rsidRPr="004C3EA4" w14:paraId="1752C3ED" w14:textId="77777777" w:rsidTr="0045485D">
        <w:trPr>
          <w:cantSplit/>
          <w:trHeight w:val="454"/>
        </w:trPr>
        <w:tc>
          <w:tcPr>
            <w:tcW w:w="239" w:type="pct"/>
            <w:shd w:val="clear" w:color="auto" w:fill="auto"/>
            <w:vAlign w:val="center"/>
          </w:tcPr>
          <w:p w14:paraId="1A96C62D" w14:textId="781D4886"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56</w:t>
            </w:r>
          </w:p>
        </w:tc>
        <w:tc>
          <w:tcPr>
            <w:tcW w:w="418" w:type="pct"/>
            <w:shd w:val="clear" w:color="auto" w:fill="auto"/>
            <w:vAlign w:val="center"/>
            <w:hideMark/>
          </w:tcPr>
          <w:p w14:paraId="253D736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0084.2-2009</w:t>
            </w:r>
          </w:p>
        </w:tc>
        <w:tc>
          <w:tcPr>
            <w:tcW w:w="800" w:type="pct"/>
            <w:shd w:val="clear" w:color="auto" w:fill="auto"/>
            <w:vAlign w:val="center"/>
            <w:hideMark/>
          </w:tcPr>
          <w:p w14:paraId="4180319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矩形压力蒸汽灭菌器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主要受压元件强度计算及其有关规定</w:t>
            </w:r>
          </w:p>
        </w:tc>
        <w:tc>
          <w:tcPr>
            <w:tcW w:w="492" w:type="pct"/>
            <w:shd w:val="clear" w:color="auto" w:fill="auto"/>
            <w:vAlign w:val="center"/>
            <w:hideMark/>
          </w:tcPr>
          <w:p w14:paraId="6DFA860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40" w:type="pct"/>
            <w:shd w:val="clear" w:color="auto" w:fill="auto"/>
            <w:vAlign w:val="center"/>
            <w:hideMark/>
          </w:tcPr>
          <w:p w14:paraId="3EF3B7A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5" w:type="pct"/>
            <w:shd w:val="clear" w:color="auto" w:fill="auto"/>
            <w:vAlign w:val="center"/>
            <w:hideMark/>
          </w:tcPr>
          <w:p w14:paraId="26D9025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6E3BB5C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1E848EDE"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0084</w:t>
            </w:r>
            <w:r w:rsidRPr="004C3EA4">
              <w:rPr>
                <w:rFonts w:ascii="Times New Roman" w:hAnsi="Times New Roman" w:cs="宋体" w:hint="eastAsia"/>
                <w:color w:val="000000" w:themeColor="text1"/>
                <w:kern w:val="0"/>
                <w:szCs w:val="21"/>
              </w:rPr>
              <w:t>规定了带夹套的矩形压力蒸汽灭菌器主要受压元件的强度计算及其有关规定，对于本部分未予规定的则由相应的标准规定。</w:t>
            </w:r>
          </w:p>
          <w:p w14:paraId="03BA260F" w14:textId="27FFE1C2"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本部分适用于设计压力不大于</w:t>
            </w:r>
            <w:r w:rsidRPr="004C3EA4">
              <w:rPr>
                <w:rFonts w:ascii="Times New Roman" w:hAnsi="Times New Roman" w:cs="宋体" w:hint="eastAsia"/>
                <w:color w:val="000000" w:themeColor="text1"/>
                <w:kern w:val="0"/>
                <w:szCs w:val="21"/>
              </w:rPr>
              <w:t>0.4Mpa</w:t>
            </w:r>
            <w:r w:rsidRPr="004C3EA4">
              <w:rPr>
                <w:rFonts w:ascii="Times New Roman" w:hAnsi="Times New Roman" w:cs="宋体" w:hint="eastAsia"/>
                <w:color w:val="000000" w:themeColor="text1"/>
                <w:kern w:val="0"/>
                <w:szCs w:val="21"/>
              </w:rPr>
              <w:t>，灭菌室容积不大于</w:t>
            </w:r>
            <w:r w:rsidRPr="004C3EA4">
              <w:rPr>
                <w:rFonts w:ascii="Times New Roman" w:hAnsi="Times New Roman" w:cs="宋体" w:hint="eastAsia"/>
                <w:color w:val="000000" w:themeColor="text1"/>
                <w:kern w:val="0"/>
                <w:szCs w:val="21"/>
              </w:rPr>
              <w:t>6m3,</w:t>
            </w:r>
            <w:r w:rsidRPr="004C3EA4">
              <w:rPr>
                <w:rFonts w:ascii="Times New Roman" w:hAnsi="Times New Roman" w:cs="宋体" w:hint="eastAsia"/>
                <w:color w:val="000000" w:themeColor="text1"/>
                <w:kern w:val="0"/>
                <w:szCs w:val="21"/>
              </w:rPr>
              <w:t>灭菌室截面积不大于</w:t>
            </w:r>
            <w:r w:rsidRPr="004C3EA4">
              <w:rPr>
                <w:rFonts w:ascii="Times New Roman" w:hAnsi="Times New Roman" w:cs="宋体" w:hint="eastAsia"/>
                <w:color w:val="000000" w:themeColor="text1"/>
                <w:kern w:val="0"/>
                <w:szCs w:val="21"/>
              </w:rPr>
              <w:t>1.2m2</w:t>
            </w:r>
            <w:r w:rsidRPr="004C3EA4">
              <w:rPr>
                <w:rFonts w:ascii="Times New Roman" w:hAnsi="Times New Roman" w:cs="宋体" w:hint="eastAsia"/>
                <w:color w:val="000000" w:themeColor="text1"/>
                <w:kern w:val="0"/>
                <w:szCs w:val="21"/>
              </w:rPr>
              <w:t>的下排气式或预真空式压力蒸汽灭菌器。</w:t>
            </w:r>
          </w:p>
        </w:tc>
      </w:tr>
      <w:tr w:rsidR="00377FC5" w:rsidRPr="004C3EA4" w14:paraId="0F5A4A6C" w14:textId="77777777" w:rsidTr="0045485D">
        <w:trPr>
          <w:cantSplit/>
          <w:trHeight w:val="454"/>
        </w:trPr>
        <w:tc>
          <w:tcPr>
            <w:tcW w:w="239" w:type="pct"/>
            <w:shd w:val="clear" w:color="auto" w:fill="auto"/>
            <w:vAlign w:val="center"/>
          </w:tcPr>
          <w:p w14:paraId="5D331098" w14:textId="2E3DAC27"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57</w:t>
            </w:r>
          </w:p>
        </w:tc>
        <w:tc>
          <w:tcPr>
            <w:tcW w:w="418" w:type="pct"/>
            <w:shd w:val="clear" w:color="auto" w:fill="auto"/>
            <w:vAlign w:val="center"/>
            <w:hideMark/>
          </w:tcPr>
          <w:p w14:paraId="0B108B9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0157-2013</w:t>
            </w:r>
          </w:p>
        </w:tc>
        <w:tc>
          <w:tcPr>
            <w:tcW w:w="800" w:type="pct"/>
            <w:shd w:val="clear" w:color="auto" w:fill="auto"/>
            <w:vAlign w:val="center"/>
            <w:hideMark/>
          </w:tcPr>
          <w:p w14:paraId="14C7B05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压力蒸汽灭菌设备用弹簧式放汽阀</w:t>
            </w:r>
          </w:p>
        </w:tc>
        <w:tc>
          <w:tcPr>
            <w:tcW w:w="492" w:type="pct"/>
            <w:shd w:val="clear" w:color="auto" w:fill="auto"/>
            <w:vAlign w:val="center"/>
            <w:hideMark/>
          </w:tcPr>
          <w:p w14:paraId="4BC4D1F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40" w:type="pct"/>
            <w:shd w:val="clear" w:color="auto" w:fill="auto"/>
            <w:vAlign w:val="center"/>
            <w:hideMark/>
          </w:tcPr>
          <w:p w14:paraId="58B710A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5" w:type="pct"/>
            <w:shd w:val="clear" w:color="auto" w:fill="auto"/>
            <w:vAlign w:val="center"/>
            <w:hideMark/>
          </w:tcPr>
          <w:p w14:paraId="0207759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733628C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7FC6F963"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本标准适用于设定压力不大于</w:t>
            </w:r>
            <w:r w:rsidRPr="004C3EA4">
              <w:rPr>
                <w:rFonts w:ascii="Times New Roman" w:hAnsi="Times New Roman" w:cs="宋体" w:hint="eastAsia"/>
                <w:color w:val="000000" w:themeColor="text1"/>
                <w:kern w:val="0"/>
                <w:szCs w:val="21"/>
              </w:rPr>
              <w:t>0.4MPa</w:t>
            </w:r>
            <w:r w:rsidRPr="004C3EA4">
              <w:rPr>
                <w:rFonts w:ascii="Times New Roman" w:hAnsi="Times New Roman" w:cs="宋体" w:hint="eastAsia"/>
                <w:color w:val="000000" w:themeColor="text1"/>
                <w:kern w:val="0"/>
                <w:szCs w:val="21"/>
              </w:rPr>
              <w:t>，公称通径大于或等于</w:t>
            </w:r>
            <w:r w:rsidRPr="004C3EA4">
              <w:rPr>
                <w:rFonts w:ascii="Times New Roman" w:hAnsi="Times New Roman" w:cs="宋体" w:hint="eastAsia"/>
                <w:color w:val="000000" w:themeColor="text1"/>
                <w:kern w:val="0"/>
                <w:szCs w:val="21"/>
              </w:rPr>
              <w:t>8mm</w:t>
            </w:r>
            <w:r w:rsidRPr="004C3EA4">
              <w:rPr>
                <w:rFonts w:ascii="Times New Roman" w:hAnsi="Times New Roman" w:cs="宋体" w:hint="eastAsia"/>
                <w:color w:val="000000" w:themeColor="text1"/>
                <w:kern w:val="0"/>
                <w:szCs w:val="21"/>
              </w:rPr>
              <w:t>的压力蒸汽灭菌设备用弹簧式放汽阀，该放汽阀供设计压力不大于</w:t>
            </w:r>
            <w:r w:rsidRPr="004C3EA4">
              <w:rPr>
                <w:rFonts w:ascii="Times New Roman" w:hAnsi="Times New Roman" w:cs="宋体" w:hint="eastAsia"/>
                <w:color w:val="000000" w:themeColor="text1"/>
                <w:kern w:val="0"/>
                <w:szCs w:val="21"/>
              </w:rPr>
              <w:t>0.4MPa</w:t>
            </w:r>
            <w:r w:rsidRPr="004C3EA4">
              <w:rPr>
                <w:rFonts w:ascii="Times New Roman" w:hAnsi="Times New Roman" w:cs="宋体" w:hint="eastAsia"/>
                <w:color w:val="000000" w:themeColor="text1"/>
                <w:kern w:val="0"/>
                <w:szCs w:val="21"/>
              </w:rPr>
              <w:t>，灭菌温度在</w:t>
            </w:r>
            <w:r w:rsidRPr="004C3EA4">
              <w:rPr>
                <w:rFonts w:ascii="Times New Roman" w:hAnsi="Times New Roman" w:cs="宋体" w:hint="eastAsia"/>
                <w:color w:val="000000" w:themeColor="text1"/>
                <w:kern w:val="0"/>
                <w:szCs w:val="21"/>
              </w:rPr>
              <w:t>115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150</w:t>
            </w:r>
            <w:r w:rsidRPr="004C3EA4">
              <w:rPr>
                <w:rFonts w:ascii="Times New Roman" w:hAnsi="Times New Roman" w:cs="宋体" w:hint="eastAsia"/>
                <w:color w:val="000000" w:themeColor="text1"/>
                <w:kern w:val="0"/>
                <w:szCs w:val="21"/>
              </w:rPr>
              <w:t>℃范围内的蒸汽灭菌设备使用。本标准规定了压力蒸汽灭菌设备用弹簧式放汽阀的分类和标记、要求、试验方法、检验规则、标志、使用说明书、包装、运输和贮存。</w:t>
            </w:r>
          </w:p>
        </w:tc>
      </w:tr>
      <w:tr w:rsidR="00377FC5" w:rsidRPr="004C3EA4" w14:paraId="36F82874" w14:textId="77777777" w:rsidTr="0045485D">
        <w:trPr>
          <w:cantSplit/>
          <w:trHeight w:val="454"/>
        </w:trPr>
        <w:tc>
          <w:tcPr>
            <w:tcW w:w="239" w:type="pct"/>
            <w:shd w:val="clear" w:color="auto" w:fill="auto"/>
            <w:vAlign w:val="center"/>
          </w:tcPr>
          <w:p w14:paraId="15E5C3AA" w14:textId="14709888"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58</w:t>
            </w:r>
          </w:p>
        </w:tc>
        <w:tc>
          <w:tcPr>
            <w:tcW w:w="418" w:type="pct"/>
            <w:shd w:val="clear" w:color="auto" w:fill="auto"/>
            <w:vAlign w:val="center"/>
            <w:hideMark/>
          </w:tcPr>
          <w:p w14:paraId="2A900D9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0158-2013</w:t>
            </w:r>
          </w:p>
        </w:tc>
        <w:tc>
          <w:tcPr>
            <w:tcW w:w="800" w:type="pct"/>
            <w:shd w:val="clear" w:color="auto" w:fill="auto"/>
            <w:vAlign w:val="center"/>
            <w:hideMark/>
          </w:tcPr>
          <w:p w14:paraId="7366934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压力蒸汽灭菌设备用密封垫圈</w:t>
            </w:r>
          </w:p>
        </w:tc>
        <w:tc>
          <w:tcPr>
            <w:tcW w:w="492" w:type="pct"/>
            <w:shd w:val="clear" w:color="auto" w:fill="auto"/>
            <w:vAlign w:val="center"/>
            <w:hideMark/>
          </w:tcPr>
          <w:p w14:paraId="412DE05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40" w:type="pct"/>
            <w:shd w:val="clear" w:color="auto" w:fill="auto"/>
            <w:vAlign w:val="center"/>
            <w:hideMark/>
          </w:tcPr>
          <w:p w14:paraId="18035A4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5" w:type="pct"/>
            <w:shd w:val="clear" w:color="auto" w:fill="auto"/>
            <w:vAlign w:val="center"/>
            <w:hideMark/>
          </w:tcPr>
          <w:p w14:paraId="53AAD08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5B0F6FA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7A3AA5D0"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本标准适用于设计压力不大于</w:t>
            </w:r>
            <w:r w:rsidRPr="004C3EA4">
              <w:rPr>
                <w:rFonts w:ascii="Times New Roman" w:hAnsi="Times New Roman" w:cs="宋体" w:hint="eastAsia"/>
                <w:color w:val="000000" w:themeColor="text1"/>
                <w:kern w:val="0"/>
                <w:szCs w:val="21"/>
              </w:rPr>
              <w:t>0.4MPa</w:t>
            </w:r>
            <w:r w:rsidRPr="004C3EA4">
              <w:rPr>
                <w:rFonts w:ascii="Times New Roman" w:hAnsi="Times New Roman" w:cs="宋体" w:hint="eastAsia"/>
                <w:color w:val="000000" w:themeColor="text1"/>
                <w:kern w:val="0"/>
                <w:szCs w:val="21"/>
              </w:rPr>
              <w:t>，设计温度在</w:t>
            </w:r>
            <w:r w:rsidRPr="004C3EA4">
              <w:rPr>
                <w:rFonts w:ascii="Times New Roman" w:hAnsi="Times New Roman" w:cs="宋体" w:hint="eastAsia"/>
                <w:color w:val="000000" w:themeColor="text1"/>
                <w:kern w:val="0"/>
                <w:szCs w:val="21"/>
              </w:rPr>
              <w:t>115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150</w:t>
            </w:r>
            <w:r w:rsidRPr="004C3EA4">
              <w:rPr>
                <w:rFonts w:ascii="Times New Roman" w:hAnsi="Times New Roman" w:cs="宋体" w:hint="eastAsia"/>
                <w:color w:val="000000" w:themeColor="text1"/>
                <w:kern w:val="0"/>
                <w:szCs w:val="21"/>
              </w:rPr>
              <w:t>℃范围内的压力蒸汽灭菌设备用密封垫圈。本标准规定了压力蒸汽灭菌设备用密封垫圈的分类、要求、试验方法、检验规则、标志、使用说明书、包装、运输和贮存。</w:t>
            </w:r>
          </w:p>
        </w:tc>
      </w:tr>
      <w:tr w:rsidR="00377FC5" w:rsidRPr="004C3EA4" w14:paraId="189F1446" w14:textId="77777777" w:rsidTr="0045485D">
        <w:trPr>
          <w:cantSplit/>
          <w:trHeight w:val="454"/>
        </w:trPr>
        <w:tc>
          <w:tcPr>
            <w:tcW w:w="239" w:type="pct"/>
            <w:shd w:val="clear" w:color="auto" w:fill="auto"/>
            <w:vAlign w:val="center"/>
          </w:tcPr>
          <w:p w14:paraId="6934C8C6" w14:textId="02D539C2"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59</w:t>
            </w:r>
          </w:p>
        </w:tc>
        <w:tc>
          <w:tcPr>
            <w:tcW w:w="418" w:type="pct"/>
            <w:shd w:val="clear" w:color="auto" w:fill="auto"/>
            <w:vAlign w:val="center"/>
            <w:hideMark/>
          </w:tcPr>
          <w:p w14:paraId="29073D9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0159-2005</w:t>
            </w:r>
          </w:p>
        </w:tc>
        <w:tc>
          <w:tcPr>
            <w:tcW w:w="800" w:type="pct"/>
            <w:shd w:val="clear" w:color="auto" w:fill="auto"/>
            <w:vAlign w:val="center"/>
            <w:hideMark/>
          </w:tcPr>
          <w:p w14:paraId="15D234F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压力蒸汽灭菌设备用疏水阀</w:t>
            </w:r>
          </w:p>
        </w:tc>
        <w:tc>
          <w:tcPr>
            <w:tcW w:w="492" w:type="pct"/>
            <w:shd w:val="clear" w:color="auto" w:fill="auto"/>
            <w:vAlign w:val="center"/>
            <w:hideMark/>
          </w:tcPr>
          <w:p w14:paraId="3C46347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2005-04-05</w:t>
            </w:r>
          </w:p>
        </w:tc>
        <w:tc>
          <w:tcPr>
            <w:tcW w:w="440" w:type="pct"/>
            <w:shd w:val="clear" w:color="auto" w:fill="auto"/>
            <w:vAlign w:val="center"/>
            <w:hideMark/>
          </w:tcPr>
          <w:p w14:paraId="6C58233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2006-01-01</w:t>
            </w:r>
          </w:p>
        </w:tc>
        <w:tc>
          <w:tcPr>
            <w:tcW w:w="535" w:type="pct"/>
            <w:shd w:val="clear" w:color="auto" w:fill="auto"/>
            <w:vAlign w:val="center"/>
            <w:hideMark/>
          </w:tcPr>
          <w:p w14:paraId="0C4C726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6BCD25C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382FB0D1"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本标准规定了压力蒸汽灭菌设备用疏水阀的分类与标记、要求、试验方法、检验规则和标志、使用说明书、包装、运输、贮存。本标准适用于工作不大于</w:t>
            </w:r>
            <w:r w:rsidRPr="004C3EA4">
              <w:rPr>
                <w:rFonts w:ascii="Times New Roman" w:hAnsi="Times New Roman" w:cs="宋体" w:hint="eastAsia"/>
                <w:color w:val="000000" w:themeColor="text1"/>
                <w:kern w:val="0"/>
                <w:szCs w:val="21"/>
              </w:rPr>
              <w:t>0.4MPa</w:t>
            </w:r>
            <w:r w:rsidRPr="004C3EA4">
              <w:rPr>
                <w:rFonts w:ascii="Times New Roman" w:hAnsi="Times New Roman" w:cs="宋体" w:hint="eastAsia"/>
                <w:color w:val="000000" w:themeColor="text1"/>
                <w:kern w:val="0"/>
                <w:szCs w:val="21"/>
              </w:rPr>
              <w:t>压力蒸汽灭菌设备用疏水阀。</w:t>
            </w:r>
          </w:p>
        </w:tc>
      </w:tr>
      <w:tr w:rsidR="00377FC5" w:rsidRPr="004C3EA4" w14:paraId="52DB63E9" w14:textId="77777777" w:rsidTr="0045485D">
        <w:trPr>
          <w:cantSplit/>
          <w:trHeight w:val="454"/>
        </w:trPr>
        <w:tc>
          <w:tcPr>
            <w:tcW w:w="239" w:type="pct"/>
            <w:shd w:val="clear" w:color="auto" w:fill="auto"/>
            <w:vAlign w:val="center"/>
          </w:tcPr>
          <w:p w14:paraId="29D98CCF" w14:textId="38A02786"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60</w:t>
            </w:r>
          </w:p>
        </w:tc>
        <w:tc>
          <w:tcPr>
            <w:tcW w:w="418" w:type="pct"/>
            <w:shd w:val="clear" w:color="auto" w:fill="auto"/>
            <w:vAlign w:val="center"/>
            <w:hideMark/>
          </w:tcPr>
          <w:p w14:paraId="19FBB0B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0646-2015</w:t>
            </w:r>
          </w:p>
        </w:tc>
        <w:tc>
          <w:tcPr>
            <w:tcW w:w="800" w:type="pct"/>
            <w:shd w:val="clear" w:color="auto" w:fill="auto"/>
            <w:vAlign w:val="center"/>
            <w:hideMark/>
          </w:tcPr>
          <w:p w14:paraId="67B6922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小型蒸汽灭菌器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自动控制型</w:t>
            </w:r>
          </w:p>
        </w:tc>
        <w:tc>
          <w:tcPr>
            <w:tcW w:w="492" w:type="pct"/>
            <w:shd w:val="clear" w:color="auto" w:fill="auto"/>
            <w:vAlign w:val="center"/>
            <w:hideMark/>
          </w:tcPr>
          <w:p w14:paraId="6211B4D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40" w:type="pct"/>
            <w:shd w:val="clear" w:color="auto" w:fill="auto"/>
            <w:vAlign w:val="center"/>
            <w:hideMark/>
          </w:tcPr>
          <w:p w14:paraId="5C5276D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35" w:type="pct"/>
            <w:shd w:val="clear" w:color="auto" w:fill="auto"/>
            <w:vAlign w:val="center"/>
            <w:hideMark/>
          </w:tcPr>
          <w:p w14:paraId="62A4EEF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6C6F642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0862D6E9"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本标准适用于由电加热产生蒸汽或外接蒸汽，其灭菌室容积不超过</w:t>
            </w:r>
            <w:r w:rsidRPr="004C3EA4">
              <w:rPr>
                <w:rFonts w:ascii="Times New Roman" w:hAnsi="Times New Roman" w:cs="宋体" w:hint="eastAsia"/>
                <w:color w:val="000000" w:themeColor="text1"/>
                <w:kern w:val="0"/>
                <w:szCs w:val="21"/>
              </w:rPr>
              <w:t>60L</w:t>
            </w:r>
            <w:r w:rsidRPr="004C3EA4">
              <w:rPr>
                <w:rFonts w:ascii="Times New Roman" w:hAnsi="Times New Roman" w:cs="宋体" w:hint="eastAsia"/>
                <w:color w:val="000000" w:themeColor="text1"/>
                <w:kern w:val="0"/>
                <w:szCs w:val="21"/>
              </w:rPr>
              <w:t>，且不能装载一个灭菌单元（</w:t>
            </w:r>
            <w:r w:rsidRPr="004C3EA4">
              <w:rPr>
                <w:rFonts w:ascii="Times New Roman" w:hAnsi="Times New Roman" w:cs="宋体" w:hint="eastAsia"/>
                <w:color w:val="000000" w:themeColor="text1"/>
                <w:kern w:val="0"/>
                <w:szCs w:val="21"/>
              </w:rPr>
              <w:t>300mm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300mm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600mm</w:t>
            </w:r>
            <w:r w:rsidRPr="004C3EA4">
              <w:rPr>
                <w:rFonts w:ascii="Times New Roman" w:hAnsi="Times New Roman" w:cs="宋体" w:hint="eastAsia"/>
                <w:color w:val="000000" w:themeColor="text1"/>
                <w:kern w:val="0"/>
                <w:szCs w:val="21"/>
              </w:rPr>
              <w:t>）的自动控制型小型蒸汽灭菌器。本标准规定了自动控制型小型蒸汽灭菌器的分类、基本参数、试验方法和检验规则等要求。本标准不适用于密闭性液体的灭菌器、立式蒸汽灭菌器和手提式蒸汽灭菌器。本标准代替</w:t>
            </w:r>
            <w:r w:rsidRPr="004C3EA4">
              <w:rPr>
                <w:rFonts w:ascii="Times New Roman" w:hAnsi="Times New Roman" w:cs="宋体" w:hint="eastAsia"/>
                <w:color w:val="000000" w:themeColor="text1"/>
                <w:kern w:val="0"/>
                <w:szCs w:val="21"/>
              </w:rPr>
              <w:t>YY 0646-2008</w:t>
            </w:r>
            <w:r w:rsidRPr="004C3EA4">
              <w:rPr>
                <w:rFonts w:ascii="Times New Roman" w:hAnsi="Times New Roman" w:cs="宋体" w:hint="eastAsia"/>
                <w:color w:val="000000" w:themeColor="text1"/>
                <w:kern w:val="0"/>
                <w:szCs w:val="21"/>
              </w:rPr>
              <w:t>《小型蒸汽灭菌器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自动控制型》。</w:t>
            </w:r>
          </w:p>
        </w:tc>
      </w:tr>
      <w:tr w:rsidR="00377FC5" w:rsidRPr="004C3EA4" w14:paraId="66CCC941" w14:textId="77777777" w:rsidTr="0045485D">
        <w:trPr>
          <w:cantSplit/>
          <w:trHeight w:val="454"/>
        </w:trPr>
        <w:tc>
          <w:tcPr>
            <w:tcW w:w="239" w:type="pct"/>
            <w:shd w:val="clear" w:color="auto" w:fill="auto"/>
            <w:vAlign w:val="center"/>
          </w:tcPr>
          <w:p w14:paraId="4594D57C" w14:textId="286903F4"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61</w:t>
            </w:r>
          </w:p>
        </w:tc>
        <w:tc>
          <w:tcPr>
            <w:tcW w:w="418" w:type="pct"/>
            <w:shd w:val="clear" w:color="auto" w:fill="auto"/>
            <w:vAlign w:val="center"/>
            <w:hideMark/>
          </w:tcPr>
          <w:p w14:paraId="79CEC8D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0679-2016</w:t>
            </w:r>
          </w:p>
        </w:tc>
        <w:tc>
          <w:tcPr>
            <w:tcW w:w="800" w:type="pct"/>
            <w:shd w:val="clear" w:color="auto" w:fill="auto"/>
            <w:vAlign w:val="center"/>
            <w:hideMark/>
          </w:tcPr>
          <w:p w14:paraId="0CFBD54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医用低温蒸汽甲醛灭菌器</w:t>
            </w:r>
          </w:p>
        </w:tc>
        <w:tc>
          <w:tcPr>
            <w:tcW w:w="492" w:type="pct"/>
            <w:shd w:val="clear" w:color="auto" w:fill="auto"/>
            <w:vAlign w:val="center"/>
            <w:hideMark/>
          </w:tcPr>
          <w:p w14:paraId="34327B6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40" w:type="pct"/>
            <w:shd w:val="clear" w:color="auto" w:fill="auto"/>
            <w:vAlign w:val="center"/>
            <w:hideMark/>
          </w:tcPr>
          <w:p w14:paraId="0FB42FF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35" w:type="pct"/>
            <w:shd w:val="clear" w:color="auto" w:fill="auto"/>
            <w:vAlign w:val="center"/>
            <w:hideMark/>
          </w:tcPr>
          <w:p w14:paraId="0EA1475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5C3A8CF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4D3E36E5"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低温蒸汽甲醛灭菌器的术语、定义、标记、要求、试验方法、标志、使用说明书、包装、运输和贮存要求。本标准适用于利用低温蒸汽和甲醛混合气体对不耐热医疗器械进行灭菌的灭菌器。本标准代替</w:t>
            </w:r>
            <w:r w:rsidRPr="004C3EA4">
              <w:rPr>
                <w:rFonts w:ascii="Times New Roman" w:hAnsi="Times New Roman" w:cs="宋体" w:hint="eastAsia"/>
                <w:color w:val="000000" w:themeColor="text1"/>
                <w:kern w:val="0"/>
                <w:szCs w:val="21"/>
              </w:rPr>
              <w:t xml:space="preserve"> YY 0679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《医用低温蒸汽甲醛灭菌器》。</w:t>
            </w:r>
          </w:p>
        </w:tc>
      </w:tr>
      <w:tr w:rsidR="00377FC5" w:rsidRPr="004C3EA4" w14:paraId="13390BD8" w14:textId="77777777" w:rsidTr="0045485D">
        <w:trPr>
          <w:cantSplit/>
          <w:trHeight w:val="454"/>
        </w:trPr>
        <w:tc>
          <w:tcPr>
            <w:tcW w:w="239" w:type="pct"/>
            <w:shd w:val="clear" w:color="auto" w:fill="auto"/>
            <w:vAlign w:val="center"/>
          </w:tcPr>
          <w:p w14:paraId="5951A930" w14:textId="0B1D3E8C"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62</w:t>
            </w:r>
          </w:p>
        </w:tc>
        <w:tc>
          <w:tcPr>
            <w:tcW w:w="418" w:type="pct"/>
            <w:shd w:val="clear" w:color="auto" w:fill="auto"/>
            <w:vAlign w:val="center"/>
            <w:hideMark/>
          </w:tcPr>
          <w:p w14:paraId="2CD489D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1609-2018</w:t>
            </w:r>
          </w:p>
        </w:tc>
        <w:tc>
          <w:tcPr>
            <w:tcW w:w="800" w:type="pct"/>
            <w:shd w:val="clear" w:color="auto" w:fill="auto"/>
            <w:vAlign w:val="center"/>
            <w:hideMark/>
          </w:tcPr>
          <w:p w14:paraId="70B8595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卡式蒸汽灭菌器</w:t>
            </w:r>
          </w:p>
        </w:tc>
        <w:tc>
          <w:tcPr>
            <w:tcW w:w="492" w:type="pct"/>
            <w:shd w:val="clear" w:color="auto" w:fill="auto"/>
            <w:vAlign w:val="center"/>
            <w:hideMark/>
          </w:tcPr>
          <w:p w14:paraId="6B492C5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2018-06-26</w:t>
            </w:r>
          </w:p>
        </w:tc>
        <w:tc>
          <w:tcPr>
            <w:tcW w:w="440" w:type="pct"/>
            <w:shd w:val="clear" w:color="auto" w:fill="auto"/>
            <w:vAlign w:val="center"/>
            <w:hideMark/>
          </w:tcPr>
          <w:p w14:paraId="7136BA4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35" w:type="pct"/>
            <w:shd w:val="clear" w:color="auto" w:fill="auto"/>
            <w:vAlign w:val="center"/>
            <w:hideMark/>
          </w:tcPr>
          <w:p w14:paraId="5B952A4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0484DD9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78348E03"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本标准规定了卡式蒸汽灭菌器的正常工作条件、要求、试验方法等。本标准适用于电加热产生蒸汽的自动控制型，其灭菌室容积不超过</w:t>
            </w:r>
            <w:r w:rsidRPr="004C3EA4">
              <w:rPr>
                <w:rFonts w:ascii="Times New Roman" w:hAnsi="Times New Roman" w:cs="宋体" w:hint="eastAsia"/>
                <w:color w:val="000000" w:themeColor="text1"/>
                <w:kern w:val="0"/>
                <w:szCs w:val="21"/>
              </w:rPr>
              <w:t>10L</w:t>
            </w:r>
            <w:r w:rsidRPr="004C3EA4">
              <w:rPr>
                <w:rFonts w:ascii="Times New Roman" w:hAnsi="Times New Roman" w:cs="宋体" w:hint="eastAsia"/>
                <w:color w:val="000000" w:themeColor="text1"/>
                <w:kern w:val="0"/>
                <w:szCs w:val="21"/>
              </w:rPr>
              <w:t>的卡匣式小型蒸汽灭菌器。</w:t>
            </w:r>
          </w:p>
        </w:tc>
      </w:tr>
      <w:tr w:rsidR="00377FC5" w:rsidRPr="004C3EA4" w14:paraId="028A6E05" w14:textId="77777777" w:rsidTr="0045485D">
        <w:trPr>
          <w:cantSplit/>
          <w:trHeight w:val="454"/>
        </w:trPr>
        <w:tc>
          <w:tcPr>
            <w:tcW w:w="239" w:type="pct"/>
            <w:shd w:val="clear" w:color="auto" w:fill="auto"/>
            <w:vAlign w:val="center"/>
          </w:tcPr>
          <w:p w14:paraId="0E880F99" w14:textId="7A5F430E"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63</w:t>
            </w:r>
          </w:p>
        </w:tc>
        <w:tc>
          <w:tcPr>
            <w:tcW w:w="418" w:type="pct"/>
            <w:shd w:val="clear" w:color="auto" w:fill="auto"/>
            <w:vAlign w:val="center"/>
            <w:hideMark/>
          </w:tcPr>
          <w:p w14:paraId="14CB27E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0215-2016</w:t>
            </w:r>
          </w:p>
        </w:tc>
        <w:tc>
          <w:tcPr>
            <w:tcW w:w="800" w:type="pct"/>
            <w:shd w:val="clear" w:color="auto" w:fill="auto"/>
            <w:vAlign w:val="center"/>
            <w:hideMark/>
          </w:tcPr>
          <w:p w14:paraId="50C712D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医用臭氧消毒设备</w:t>
            </w:r>
          </w:p>
        </w:tc>
        <w:tc>
          <w:tcPr>
            <w:tcW w:w="492" w:type="pct"/>
            <w:shd w:val="clear" w:color="auto" w:fill="auto"/>
            <w:vAlign w:val="center"/>
            <w:hideMark/>
          </w:tcPr>
          <w:p w14:paraId="002AFCA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40" w:type="pct"/>
            <w:shd w:val="clear" w:color="auto" w:fill="auto"/>
            <w:vAlign w:val="center"/>
            <w:hideMark/>
          </w:tcPr>
          <w:p w14:paraId="0C2C5DA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35" w:type="pct"/>
            <w:shd w:val="clear" w:color="auto" w:fill="auto"/>
            <w:vAlign w:val="center"/>
            <w:hideMark/>
          </w:tcPr>
          <w:p w14:paraId="1D10A8B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2325DB7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7E61A1D5"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本标准规定了医用臭氧消毒设备的术语、定义、规格、分类、要求、试验方法、标志、使用说明书、包装、运输和贮存要求。本标准适用于医用臭氧消毒设备。本标准不适用于其他消毒因子的要求。本标准代替</w:t>
            </w:r>
            <w:r w:rsidRPr="004C3EA4">
              <w:rPr>
                <w:rFonts w:ascii="Times New Roman" w:hAnsi="Times New Roman" w:cs="宋体" w:hint="eastAsia"/>
                <w:color w:val="000000" w:themeColor="text1"/>
                <w:kern w:val="0"/>
                <w:szCs w:val="21"/>
              </w:rPr>
              <w:t>YY 0215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《医用臭氧消毒柜》。</w:t>
            </w:r>
          </w:p>
        </w:tc>
      </w:tr>
      <w:tr w:rsidR="00377FC5" w:rsidRPr="004C3EA4" w14:paraId="42C32837" w14:textId="77777777" w:rsidTr="0045485D">
        <w:trPr>
          <w:cantSplit/>
          <w:trHeight w:val="454"/>
        </w:trPr>
        <w:tc>
          <w:tcPr>
            <w:tcW w:w="239" w:type="pct"/>
            <w:shd w:val="clear" w:color="auto" w:fill="auto"/>
            <w:vAlign w:val="center"/>
          </w:tcPr>
          <w:p w14:paraId="13AB5477" w14:textId="13EA35D4"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64</w:t>
            </w:r>
          </w:p>
        </w:tc>
        <w:tc>
          <w:tcPr>
            <w:tcW w:w="418" w:type="pct"/>
            <w:shd w:val="clear" w:color="auto" w:fill="auto"/>
            <w:vAlign w:val="center"/>
            <w:hideMark/>
          </w:tcPr>
          <w:p w14:paraId="2ED417E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0734.1-2018</w:t>
            </w:r>
          </w:p>
        </w:tc>
        <w:tc>
          <w:tcPr>
            <w:tcW w:w="800" w:type="pct"/>
            <w:shd w:val="clear" w:color="auto" w:fill="auto"/>
            <w:vAlign w:val="center"/>
            <w:hideMark/>
          </w:tcPr>
          <w:p w14:paraId="19A4B12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部分：通用要求和试验</w:t>
            </w:r>
          </w:p>
        </w:tc>
        <w:tc>
          <w:tcPr>
            <w:tcW w:w="492" w:type="pct"/>
            <w:shd w:val="clear" w:color="auto" w:fill="auto"/>
            <w:vAlign w:val="center"/>
            <w:hideMark/>
          </w:tcPr>
          <w:p w14:paraId="5E2D41F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40" w:type="pct"/>
            <w:shd w:val="clear" w:color="auto" w:fill="auto"/>
            <w:vAlign w:val="center"/>
            <w:hideMark/>
          </w:tcPr>
          <w:p w14:paraId="09498DC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35" w:type="pct"/>
            <w:shd w:val="clear" w:color="auto" w:fill="auto"/>
            <w:vAlign w:val="center"/>
            <w:hideMark/>
          </w:tcPr>
          <w:p w14:paraId="65D109B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1F6DDBE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549A6936"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自动控制的清洗消毒器及其附件的术语和定义、通用要求、试验方法、标志与使用说明书、包装、运输和贮存等。本标准适用于对可重复使用的医疗器械和对医疗机构等领域的物品进行清洁和消毒的清洗消毒器。处理特殊负载的清洗消毒器的要求和试验由</w:t>
            </w:r>
            <w:r w:rsidRPr="004C3EA4">
              <w:rPr>
                <w:rFonts w:ascii="Times New Roman" w:hAnsi="Times New Roman" w:cs="宋体" w:hint="eastAsia"/>
                <w:color w:val="000000" w:themeColor="text1"/>
                <w:kern w:val="0"/>
                <w:szCs w:val="21"/>
              </w:rPr>
              <w:t>YY/T 0734</w:t>
            </w:r>
            <w:r w:rsidRPr="004C3EA4">
              <w:rPr>
                <w:rFonts w:ascii="Times New Roman" w:hAnsi="Times New Roman" w:cs="宋体" w:hint="eastAsia"/>
                <w:color w:val="000000" w:themeColor="text1"/>
                <w:kern w:val="0"/>
                <w:szCs w:val="21"/>
              </w:rPr>
              <w:t>的其他部分或其他标准规定。本标准代替</w:t>
            </w:r>
            <w:r w:rsidRPr="004C3EA4">
              <w:rPr>
                <w:rFonts w:ascii="Times New Roman" w:hAnsi="Times New Roman" w:cs="宋体" w:hint="eastAsia"/>
                <w:color w:val="000000" w:themeColor="text1"/>
                <w:kern w:val="0"/>
                <w:szCs w:val="21"/>
              </w:rPr>
              <w:t>YY/T 0734.1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部分：通用要求、术语定义和试验》。</w:t>
            </w:r>
          </w:p>
        </w:tc>
      </w:tr>
      <w:tr w:rsidR="00377FC5" w:rsidRPr="004C3EA4" w14:paraId="0785E469" w14:textId="77777777" w:rsidTr="0045485D">
        <w:trPr>
          <w:cantSplit/>
          <w:trHeight w:val="454"/>
        </w:trPr>
        <w:tc>
          <w:tcPr>
            <w:tcW w:w="239" w:type="pct"/>
            <w:shd w:val="clear" w:color="auto" w:fill="auto"/>
            <w:vAlign w:val="center"/>
          </w:tcPr>
          <w:p w14:paraId="53EA9986" w14:textId="4F3CF355"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65</w:t>
            </w:r>
          </w:p>
        </w:tc>
        <w:tc>
          <w:tcPr>
            <w:tcW w:w="418" w:type="pct"/>
            <w:shd w:val="clear" w:color="auto" w:fill="auto"/>
            <w:vAlign w:val="center"/>
            <w:hideMark/>
          </w:tcPr>
          <w:p w14:paraId="6A1097D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0734.2-2018</w:t>
            </w:r>
          </w:p>
        </w:tc>
        <w:tc>
          <w:tcPr>
            <w:tcW w:w="800" w:type="pct"/>
            <w:shd w:val="clear" w:color="auto" w:fill="auto"/>
            <w:vAlign w:val="center"/>
            <w:hideMark/>
          </w:tcPr>
          <w:p w14:paraId="199D53F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部分：对外科和麻醉器械等进行湿热消毒的清洗消毒器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w:t>
            </w:r>
          </w:p>
        </w:tc>
        <w:tc>
          <w:tcPr>
            <w:tcW w:w="492" w:type="pct"/>
            <w:shd w:val="clear" w:color="auto" w:fill="auto"/>
            <w:vAlign w:val="center"/>
            <w:hideMark/>
          </w:tcPr>
          <w:p w14:paraId="43AA19A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40" w:type="pct"/>
            <w:shd w:val="clear" w:color="auto" w:fill="auto"/>
            <w:vAlign w:val="center"/>
            <w:hideMark/>
          </w:tcPr>
          <w:p w14:paraId="6FA79C2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35" w:type="pct"/>
            <w:shd w:val="clear" w:color="auto" w:fill="auto"/>
            <w:vAlign w:val="center"/>
            <w:hideMark/>
          </w:tcPr>
          <w:p w14:paraId="0C1E2E4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7CE236E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0D6219D6"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本标准规定了预期在单一工作周期对可重复使用医疗器械，例如外科器械、麻醉器械等进行清洗和湿热消毒的清洗消毒器的专用要求。本标准要求与</w:t>
            </w:r>
            <w:r w:rsidRPr="004C3EA4">
              <w:rPr>
                <w:rFonts w:ascii="Times New Roman" w:hAnsi="Times New Roman" w:cs="宋体" w:hint="eastAsia"/>
                <w:color w:val="000000" w:themeColor="text1"/>
                <w:kern w:val="0"/>
                <w:szCs w:val="21"/>
              </w:rPr>
              <w:t>YY/T 0734.1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2018</w:t>
            </w:r>
            <w:r w:rsidRPr="004C3EA4">
              <w:rPr>
                <w:rFonts w:ascii="Times New Roman" w:hAnsi="Times New Roman" w:cs="宋体" w:hint="eastAsia"/>
                <w:color w:val="000000" w:themeColor="text1"/>
                <w:kern w:val="0"/>
                <w:szCs w:val="21"/>
              </w:rPr>
              <w:t>中规定的通用要求合并使用。本标准代替</w:t>
            </w:r>
            <w:r w:rsidRPr="004C3EA4">
              <w:rPr>
                <w:rFonts w:ascii="Times New Roman" w:hAnsi="Times New Roman" w:cs="宋体" w:hint="eastAsia"/>
                <w:color w:val="000000" w:themeColor="text1"/>
                <w:kern w:val="0"/>
                <w:szCs w:val="21"/>
              </w:rPr>
              <w:t>YY/T 0734.2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对外科和麻醉器械等进行湿热消毒的清洗消毒器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w:t>
            </w:r>
          </w:p>
        </w:tc>
      </w:tr>
      <w:tr w:rsidR="00377FC5" w:rsidRPr="004C3EA4" w14:paraId="6337C2AC" w14:textId="77777777" w:rsidTr="0045485D">
        <w:trPr>
          <w:cantSplit/>
          <w:trHeight w:val="454"/>
        </w:trPr>
        <w:tc>
          <w:tcPr>
            <w:tcW w:w="239" w:type="pct"/>
            <w:shd w:val="clear" w:color="auto" w:fill="auto"/>
            <w:vAlign w:val="center"/>
          </w:tcPr>
          <w:p w14:paraId="3698566E" w14:textId="486ED407"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66</w:t>
            </w:r>
          </w:p>
        </w:tc>
        <w:tc>
          <w:tcPr>
            <w:tcW w:w="418" w:type="pct"/>
            <w:shd w:val="clear" w:color="auto" w:fill="auto"/>
            <w:vAlign w:val="center"/>
            <w:hideMark/>
          </w:tcPr>
          <w:p w14:paraId="0D387BF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0734.3-2018</w:t>
            </w:r>
          </w:p>
        </w:tc>
        <w:tc>
          <w:tcPr>
            <w:tcW w:w="800" w:type="pct"/>
            <w:shd w:val="clear" w:color="auto" w:fill="auto"/>
            <w:vAlign w:val="center"/>
            <w:hideMark/>
          </w:tcPr>
          <w:p w14:paraId="4AF8DA4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部分：对人体废弃物容器进行湿热消毒的清洗消毒器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w:t>
            </w:r>
          </w:p>
        </w:tc>
        <w:tc>
          <w:tcPr>
            <w:tcW w:w="492" w:type="pct"/>
            <w:shd w:val="clear" w:color="auto" w:fill="auto"/>
            <w:vAlign w:val="center"/>
            <w:hideMark/>
          </w:tcPr>
          <w:p w14:paraId="47DA689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40" w:type="pct"/>
            <w:shd w:val="clear" w:color="auto" w:fill="auto"/>
            <w:vAlign w:val="center"/>
            <w:hideMark/>
          </w:tcPr>
          <w:p w14:paraId="20EBA62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35" w:type="pct"/>
            <w:shd w:val="clear" w:color="auto" w:fill="auto"/>
            <w:vAlign w:val="center"/>
            <w:hideMark/>
          </w:tcPr>
          <w:p w14:paraId="0B50ECB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3A96398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302A5626"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本标准规定了采用单个工作周期对盛接人体废弃物容器进行清空、冲洗、清洁和湿热消毒的清洗消毒器的专用要求。本标准要求与</w:t>
            </w:r>
            <w:r w:rsidRPr="004C3EA4">
              <w:rPr>
                <w:rFonts w:ascii="Times New Roman" w:hAnsi="Times New Roman" w:cs="宋体" w:hint="eastAsia"/>
                <w:color w:val="000000" w:themeColor="text1"/>
                <w:kern w:val="0"/>
                <w:szCs w:val="21"/>
              </w:rPr>
              <w:t>YY/T 0734.1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2018</w:t>
            </w:r>
            <w:r w:rsidRPr="004C3EA4">
              <w:rPr>
                <w:rFonts w:ascii="Times New Roman" w:hAnsi="Times New Roman" w:cs="宋体" w:hint="eastAsia"/>
                <w:color w:val="000000" w:themeColor="text1"/>
                <w:kern w:val="0"/>
                <w:szCs w:val="21"/>
              </w:rPr>
              <w:t>中规定的通用要求合并使用。本标准代替</w:t>
            </w:r>
            <w:r w:rsidRPr="004C3EA4">
              <w:rPr>
                <w:rFonts w:ascii="Times New Roman" w:hAnsi="Times New Roman" w:cs="宋体" w:hint="eastAsia"/>
                <w:color w:val="000000" w:themeColor="text1"/>
                <w:kern w:val="0"/>
                <w:szCs w:val="21"/>
              </w:rPr>
              <w:t>YY/T 0734.3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对人体废弃物容器进行湿热消毒的清洗消毒器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w:t>
            </w:r>
          </w:p>
        </w:tc>
      </w:tr>
      <w:tr w:rsidR="00377FC5" w:rsidRPr="004C3EA4" w14:paraId="5C137A07" w14:textId="77777777" w:rsidTr="0045485D">
        <w:trPr>
          <w:cantSplit/>
          <w:trHeight w:val="454"/>
        </w:trPr>
        <w:tc>
          <w:tcPr>
            <w:tcW w:w="239" w:type="pct"/>
            <w:shd w:val="clear" w:color="auto" w:fill="auto"/>
            <w:vAlign w:val="center"/>
          </w:tcPr>
          <w:p w14:paraId="6D343CA3" w14:textId="174D08A4"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67</w:t>
            </w:r>
          </w:p>
        </w:tc>
        <w:tc>
          <w:tcPr>
            <w:tcW w:w="418" w:type="pct"/>
            <w:shd w:val="clear" w:color="auto" w:fill="auto"/>
            <w:vAlign w:val="center"/>
            <w:hideMark/>
          </w:tcPr>
          <w:p w14:paraId="0807389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0734.4-2016</w:t>
            </w:r>
          </w:p>
        </w:tc>
        <w:tc>
          <w:tcPr>
            <w:tcW w:w="800" w:type="pct"/>
            <w:shd w:val="clear" w:color="auto" w:fill="auto"/>
            <w:vAlign w:val="center"/>
            <w:hideMark/>
          </w:tcPr>
          <w:p w14:paraId="1812F0F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部分：对非介入式等医疗器械进行湿热消毒的清洗消毒器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w:t>
            </w:r>
          </w:p>
        </w:tc>
        <w:tc>
          <w:tcPr>
            <w:tcW w:w="492" w:type="pct"/>
            <w:shd w:val="clear" w:color="auto" w:fill="auto"/>
            <w:vAlign w:val="center"/>
            <w:hideMark/>
          </w:tcPr>
          <w:p w14:paraId="29B3141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40" w:type="pct"/>
            <w:shd w:val="clear" w:color="auto" w:fill="auto"/>
            <w:vAlign w:val="center"/>
            <w:hideMark/>
          </w:tcPr>
          <w:p w14:paraId="5616807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5" w:type="pct"/>
            <w:shd w:val="clear" w:color="auto" w:fill="auto"/>
            <w:vAlign w:val="center"/>
            <w:hideMark/>
          </w:tcPr>
          <w:p w14:paraId="384AFAF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2F8BD11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21E151FF" w14:textId="77777777" w:rsidR="00FC2329" w:rsidRPr="004C3EA4" w:rsidRDefault="00FC2329"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本标准规定了对非介入式等医疗器械进行湿热消毒的清洗消毒器的特殊要求。本标准要求的清洗消毒器适用于非介入式（即非穿透皮肤或非接触粘膜表面）等复用医疗器械的清洗和消毒。本标准的要求不适用于</w:t>
            </w:r>
            <w:r w:rsidRPr="004C3EA4">
              <w:rPr>
                <w:rFonts w:ascii="Times New Roman" w:hAnsi="Times New Roman" w:cs="宋体" w:hint="eastAsia"/>
                <w:color w:val="000000" w:themeColor="text1"/>
                <w:kern w:val="0"/>
                <w:szCs w:val="21"/>
              </w:rPr>
              <w:t>YY/T 0734.2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0734.3</w:t>
            </w:r>
            <w:r w:rsidRPr="004C3EA4">
              <w:rPr>
                <w:rFonts w:ascii="Times New Roman" w:hAnsi="Times New Roman" w:cs="宋体" w:hint="eastAsia"/>
                <w:color w:val="000000" w:themeColor="text1"/>
                <w:kern w:val="0"/>
                <w:szCs w:val="21"/>
              </w:rPr>
              <w:t>范围中定义的清洗消毒器，也不适用于内镜清洗消毒器。本标准规定进行处理的医疗器械不包括动力器械、管腔器械和其他介入器械。</w:t>
            </w:r>
          </w:p>
        </w:tc>
      </w:tr>
      <w:tr w:rsidR="00377FC5" w:rsidRPr="004C3EA4" w14:paraId="69770B88" w14:textId="77777777" w:rsidTr="0045485D">
        <w:trPr>
          <w:cantSplit/>
          <w:trHeight w:val="454"/>
        </w:trPr>
        <w:tc>
          <w:tcPr>
            <w:tcW w:w="239" w:type="pct"/>
            <w:shd w:val="clear" w:color="auto" w:fill="auto"/>
            <w:vAlign w:val="center"/>
          </w:tcPr>
          <w:p w14:paraId="723D48F0" w14:textId="276B95F9"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68</w:t>
            </w:r>
          </w:p>
        </w:tc>
        <w:tc>
          <w:tcPr>
            <w:tcW w:w="418" w:type="pct"/>
            <w:shd w:val="clear" w:color="auto" w:fill="auto"/>
            <w:vAlign w:val="center"/>
            <w:hideMark/>
          </w:tcPr>
          <w:p w14:paraId="34241CB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0734.5-2020</w:t>
            </w:r>
          </w:p>
        </w:tc>
        <w:tc>
          <w:tcPr>
            <w:tcW w:w="800" w:type="pct"/>
            <w:shd w:val="clear" w:color="auto" w:fill="auto"/>
            <w:vAlign w:val="center"/>
            <w:hideMark/>
          </w:tcPr>
          <w:p w14:paraId="686D95B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部分：对不耐高温的非介入式等医疗器械进行化学消毒的清洗消毒器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要求和试验</w:t>
            </w:r>
          </w:p>
        </w:tc>
        <w:tc>
          <w:tcPr>
            <w:tcW w:w="492" w:type="pct"/>
            <w:shd w:val="clear" w:color="auto" w:fill="auto"/>
            <w:vAlign w:val="center"/>
            <w:hideMark/>
          </w:tcPr>
          <w:p w14:paraId="4F16023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40" w:type="pct"/>
            <w:shd w:val="clear" w:color="auto" w:fill="auto"/>
            <w:vAlign w:val="center"/>
            <w:hideMark/>
          </w:tcPr>
          <w:p w14:paraId="1A5F1B2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35" w:type="pct"/>
            <w:shd w:val="clear" w:color="auto" w:fill="auto"/>
            <w:vAlign w:val="center"/>
            <w:hideMark/>
          </w:tcPr>
          <w:p w14:paraId="4DA1324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3C11E352"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154A965C"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本标准规定了对不耐高温的非介入式医疗器械进行化学消毒的清洗消毒器的特殊要求及其试验方法。本标准要求与</w:t>
            </w:r>
            <w:r w:rsidRPr="004C3EA4">
              <w:rPr>
                <w:rFonts w:ascii="Times New Roman" w:hAnsi="Times New Roman" w:cs="宋体" w:hint="eastAsia"/>
                <w:color w:val="000000" w:themeColor="text1"/>
                <w:kern w:val="0"/>
                <w:szCs w:val="21"/>
              </w:rPr>
              <w:t>YY/T 0734.1-2018</w:t>
            </w:r>
            <w:r w:rsidRPr="004C3EA4">
              <w:rPr>
                <w:rFonts w:ascii="Times New Roman" w:hAnsi="Times New Roman" w:cs="宋体" w:hint="eastAsia"/>
                <w:color w:val="000000" w:themeColor="text1"/>
                <w:kern w:val="0"/>
                <w:szCs w:val="21"/>
              </w:rPr>
              <w:t>中规定的通用要求合并使用。本标准要求的清洗消毒器适用于对非介入、不耐高温的可重复使用医疗器械，在一个周期内进行清洁和化学消毒的清洗消毒器的特殊要求，包括清洁和消毒的性能要求，以及有可能会用到元器件和附件的要求。本标准的要求不适用于</w:t>
            </w:r>
            <w:r w:rsidRPr="004C3EA4">
              <w:rPr>
                <w:rFonts w:ascii="Times New Roman" w:hAnsi="Times New Roman" w:cs="宋体" w:hint="eastAsia"/>
                <w:color w:val="000000" w:themeColor="text1"/>
                <w:kern w:val="0"/>
                <w:szCs w:val="21"/>
              </w:rPr>
              <w:t>YY/T 0734.2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0734.3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YY/T 0734.4 </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GB/T 35267</w:t>
            </w:r>
            <w:r w:rsidRPr="004C3EA4">
              <w:rPr>
                <w:rFonts w:ascii="Times New Roman" w:hAnsi="Times New Roman" w:cs="宋体" w:hint="eastAsia"/>
                <w:color w:val="000000" w:themeColor="text1"/>
                <w:kern w:val="0"/>
                <w:szCs w:val="21"/>
              </w:rPr>
              <w:t>范围中定义的清洗消毒器。</w:t>
            </w:r>
          </w:p>
        </w:tc>
      </w:tr>
      <w:tr w:rsidR="00377FC5" w:rsidRPr="004C3EA4" w14:paraId="152CCF87" w14:textId="77777777" w:rsidTr="0045485D">
        <w:trPr>
          <w:cantSplit/>
          <w:trHeight w:val="454"/>
        </w:trPr>
        <w:tc>
          <w:tcPr>
            <w:tcW w:w="239" w:type="pct"/>
            <w:shd w:val="clear" w:color="auto" w:fill="auto"/>
            <w:vAlign w:val="center"/>
          </w:tcPr>
          <w:p w14:paraId="17023E85" w14:textId="6F139634"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69</w:t>
            </w:r>
          </w:p>
        </w:tc>
        <w:tc>
          <w:tcPr>
            <w:tcW w:w="418" w:type="pct"/>
            <w:shd w:val="clear" w:color="auto" w:fill="auto"/>
            <w:vAlign w:val="center"/>
            <w:hideMark/>
          </w:tcPr>
          <w:p w14:paraId="4C252D3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1309-2016</w:t>
            </w:r>
          </w:p>
        </w:tc>
        <w:tc>
          <w:tcPr>
            <w:tcW w:w="800" w:type="pct"/>
            <w:shd w:val="clear" w:color="auto" w:fill="auto"/>
            <w:vAlign w:val="center"/>
            <w:hideMark/>
          </w:tcPr>
          <w:p w14:paraId="49435F1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清洗消毒器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超声清洗的要求和试验</w:t>
            </w:r>
          </w:p>
        </w:tc>
        <w:tc>
          <w:tcPr>
            <w:tcW w:w="492" w:type="pct"/>
            <w:shd w:val="clear" w:color="auto" w:fill="auto"/>
            <w:vAlign w:val="center"/>
            <w:hideMark/>
          </w:tcPr>
          <w:p w14:paraId="38A4726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40" w:type="pct"/>
            <w:shd w:val="clear" w:color="auto" w:fill="auto"/>
            <w:vAlign w:val="center"/>
            <w:hideMark/>
          </w:tcPr>
          <w:p w14:paraId="17C5292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5" w:type="pct"/>
            <w:shd w:val="clear" w:color="auto" w:fill="auto"/>
            <w:vAlign w:val="center"/>
            <w:hideMark/>
          </w:tcPr>
          <w:p w14:paraId="01C90B00"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18B7B13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5A15E631"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本标准适用于具有自动超声清洗功能且符合</w:t>
            </w:r>
            <w:r w:rsidRPr="004C3EA4">
              <w:rPr>
                <w:rFonts w:ascii="Times New Roman" w:hAnsi="Times New Roman" w:cs="宋体" w:hint="eastAsia"/>
                <w:color w:val="000000" w:themeColor="text1"/>
                <w:kern w:val="0"/>
                <w:szCs w:val="21"/>
              </w:rPr>
              <w:t>YY/T 0734.1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0734.2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要求的清洗消毒器。本标准规定了超声清洗的专用要求，并与</w:t>
            </w:r>
            <w:r w:rsidRPr="004C3EA4">
              <w:rPr>
                <w:rFonts w:ascii="Times New Roman" w:hAnsi="Times New Roman" w:cs="宋体" w:hint="eastAsia"/>
                <w:color w:val="000000" w:themeColor="text1"/>
                <w:kern w:val="0"/>
                <w:szCs w:val="21"/>
              </w:rPr>
              <w:t>YY/T 0734.1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0734.2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中的规定合并使用。</w:t>
            </w:r>
          </w:p>
        </w:tc>
      </w:tr>
      <w:tr w:rsidR="00377FC5" w:rsidRPr="004C3EA4" w14:paraId="3859EFC6" w14:textId="77777777" w:rsidTr="0045485D">
        <w:trPr>
          <w:cantSplit/>
          <w:trHeight w:val="454"/>
        </w:trPr>
        <w:tc>
          <w:tcPr>
            <w:tcW w:w="239" w:type="pct"/>
            <w:shd w:val="clear" w:color="auto" w:fill="auto"/>
            <w:vAlign w:val="center"/>
          </w:tcPr>
          <w:p w14:paraId="73222CD5" w14:textId="4076F863"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70</w:t>
            </w:r>
          </w:p>
        </w:tc>
        <w:tc>
          <w:tcPr>
            <w:tcW w:w="418" w:type="pct"/>
            <w:shd w:val="clear" w:color="auto" w:fill="auto"/>
            <w:vAlign w:val="center"/>
            <w:hideMark/>
          </w:tcPr>
          <w:p w14:paraId="011EC977"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1687-2019</w:t>
            </w:r>
          </w:p>
        </w:tc>
        <w:tc>
          <w:tcPr>
            <w:tcW w:w="800" w:type="pct"/>
            <w:shd w:val="clear" w:color="auto" w:fill="auto"/>
            <w:vAlign w:val="center"/>
            <w:hideMark/>
          </w:tcPr>
          <w:p w14:paraId="152384DE"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煮沸消毒器</w:t>
            </w:r>
          </w:p>
        </w:tc>
        <w:tc>
          <w:tcPr>
            <w:tcW w:w="492" w:type="pct"/>
            <w:shd w:val="clear" w:color="auto" w:fill="auto"/>
            <w:vAlign w:val="center"/>
            <w:hideMark/>
          </w:tcPr>
          <w:p w14:paraId="0EACF9B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40" w:type="pct"/>
            <w:shd w:val="clear" w:color="auto" w:fill="auto"/>
            <w:vAlign w:val="center"/>
            <w:hideMark/>
          </w:tcPr>
          <w:p w14:paraId="1CF3AD6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35" w:type="pct"/>
            <w:shd w:val="clear" w:color="auto" w:fill="auto"/>
            <w:vAlign w:val="center"/>
            <w:hideMark/>
          </w:tcPr>
          <w:p w14:paraId="4B4FAC5B"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4A940B2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2C7C51C6"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医疗机构的煮沸消毒器的术语和定义、分类、要求、试验方法、铭牌、外包装与使用说明书、包装、运输及贮存。本标准适用于通过加热非密闭容器内的水至设定温度，对浸没在水内的清洗后的医疗器械进行消毒的设备。本标准不适用于洗衣业或餐饮业中的煮沸消毒产品。</w:t>
            </w:r>
          </w:p>
        </w:tc>
      </w:tr>
      <w:tr w:rsidR="00377FC5" w:rsidRPr="004C3EA4" w14:paraId="5D6EF448" w14:textId="77777777" w:rsidTr="0045485D">
        <w:trPr>
          <w:cantSplit/>
          <w:trHeight w:val="454"/>
        </w:trPr>
        <w:tc>
          <w:tcPr>
            <w:tcW w:w="239" w:type="pct"/>
            <w:shd w:val="clear" w:color="auto" w:fill="auto"/>
            <w:vAlign w:val="center"/>
          </w:tcPr>
          <w:p w14:paraId="6D504669" w14:textId="1D14F5A7"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71</w:t>
            </w:r>
          </w:p>
        </w:tc>
        <w:tc>
          <w:tcPr>
            <w:tcW w:w="418" w:type="pct"/>
            <w:shd w:val="clear" w:color="auto" w:fill="auto"/>
            <w:vAlign w:val="center"/>
            <w:hideMark/>
          </w:tcPr>
          <w:p w14:paraId="3BAA0EEC"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0822-2011</w:t>
            </w:r>
          </w:p>
        </w:tc>
        <w:tc>
          <w:tcPr>
            <w:tcW w:w="800" w:type="pct"/>
            <w:shd w:val="clear" w:color="auto" w:fill="auto"/>
            <w:vAlign w:val="center"/>
            <w:hideMark/>
          </w:tcPr>
          <w:p w14:paraId="060B596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灭菌用环氧乙烷液化气体</w:t>
            </w:r>
          </w:p>
        </w:tc>
        <w:tc>
          <w:tcPr>
            <w:tcW w:w="492" w:type="pct"/>
            <w:shd w:val="clear" w:color="auto" w:fill="auto"/>
            <w:vAlign w:val="center"/>
            <w:hideMark/>
          </w:tcPr>
          <w:p w14:paraId="7C71FDA3"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40" w:type="pct"/>
            <w:shd w:val="clear" w:color="auto" w:fill="auto"/>
            <w:vAlign w:val="center"/>
            <w:hideMark/>
          </w:tcPr>
          <w:p w14:paraId="3C1C5704"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5" w:type="pct"/>
            <w:shd w:val="clear" w:color="auto" w:fill="auto"/>
            <w:vAlign w:val="center"/>
            <w:hideMark/>
          </w:tcPr>
          <w:p w14:paraId="26431796"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76EC94E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16554712" w14:textId="77777777" w:rsidR="004C3EA4"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本标准规定了灭菌用环氧乙烷液化气体的术语和定义、分类、要求、试验方法、检验规则、标志、包装、运输、贮存及安全。</w:t>
            </w:r>
          </w:p>
          <w:p w14:paraId="6D186F33" w14:textId="5E69A7C0"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本标准适用于灭菌用环氧乙烷液化气体（以下简称产品）。产品包括环氧乙烷液化气体和环氧乙烷、二氧化碳按比例混合形成的液化气体。</w:t>
            </w:r>
          </w:p>
        </w:tc>
      </w:tr>
      <w:tr w:rsidR="00377FC5" w:rsidRPr="004C3EA4" w14:paraId="6B8B7AE9" w14:textId="77777777" w:rsidTr="0045485D">
        <w:trPr>
          <w:cantSplit/>
          <w:trHeight w:val="454"/>
        </w:trPr>
        <w:tc>
          <w:tcPr>
            <w:tcW w:w="239" w:type="pct"/>
            <w:shd w:val="clear" w:color="auto" w:fill="auto"/>
            <w:vAlign w:val="center"/>
          </w:tcPr>
          <w:p w14:paraId="049E58A2" w14:textId="7B6BEB07"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72</w:t>
            </w:r>
          </w:p>
        </w:tc>
        <w:tc>
          <w:tcPr>
            <w:tcW w:w="418" w:type="pct"/>
            <w:shd w:val="clear" w:color="auto" w:fill="auto"/>
            <w:vAlign w:val="center"/>
            <w:hideMark/>
          </w:tcPr>
          <w:p w14:paraId="49BAF69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0883-2013</w:t>
            </w:r>
          </w:p>
        </w:tc>
        <w:tc>
          <w:tcPr>
            <w:tcW w:w="800" w:type="pct"/>
            <w:shd w:val="clear" w:color="auto" w:fill="auto"/>
            <w:vAlign w:val="center"/>
            <w:hideMark/>
          </w:tcPr>
          <w:p w14:paraId="24932AD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蒸汽渗透测试用过程挑战装置及指示物系统技术要求</w:t>
            </w:r>
          </w:p>
        </w:tc>
        <w:tc>
          <w:tcPr>
            <w:tcW w:w="492" w:type="pct"/>
            <w:shd w:val="clear" w:color="auto" w:fill="auto"/>
            <w:vAlign w:val="center"/>
            <w:hideMark/>
          </w:tcPr>
          <w:p w14:paraId="3CDE689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40" w:type="pct"/>
            <w:shd w:val="clear" w:color="auto" w:fill="auto"/>
            <w:vAlign w:val="center"/>
            <w:hideMark/>
          </w:tcPr>
          <w:p w14:paraId="3B5F72C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5" w:type="pct"/>
            <w:shd w:val="clear" w:color="auto" w:fill="auto"/>
            <w:vAlign w:val="center"/>
            <w:hideMark/>
          </w:tcPr>
          <w:p w14:paraId="57C3E54F"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1140E271"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013BBB42"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本标准规定了带有真空阶段（预真空）的蒸汽灭菌器进行蒸汽渗透测试用的过程挑战装置及指示物系统的技术要求，并规定了与技术要求相对应的试验方法。本标准所指的蒸汽渗透测试是基于</w:t>
            </w:r>
            <w:r w:rsidRPr="004C3EA4">
              <w:rPr>
                <w:rFonts w:ascii="Times New Roman" w:hAnsi="Times New Roman" w:cs="宋体" w:hint="eastAsia"/>
                <w:color w:val="000000" w:themeColor="text1"/>
                <w:kern w:val="0"/>
                <w:szCs w:val="21"/>
              </w:rPr>
              <w:t>GB8599-2008</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YY0646-2008</w:t>
            </w:r>
            <w:r w:rsidRPr="004C3EA4">
              <w:rPr>
                <w:rFonts w:ascii="Times New Roman" w:hAnsi="Times New Roman" w:cs="宋体" w:hint="eastAsia"/>
                <w:color w:val="000000" w:themeColor="text1"/>
                <w:kern w:val="0"/>
                <w:szCs w:val="21"/>
              </w:rPr>
              <w:t>的规定。本标准适用的过程挑战装置及指示物系统包括多孔负载过程挑战装置及指示物系统和空腔负载过程挑战装置及指示物系统。</w:t>
            </w:r>
          </w:p>
        </w:tc>
      </w:tr>
      <w:tr w:rsidR="005D548F" w:rsidRPr="004C3EA4" w14:paraId="1044E057" w14:textId="77777777" w:rsidTr="0045485D">
        <w:trPr>
          <w:cantSplit/>
          <w:trHeight w:val="454"/>
        </w:trPr>
        <w:tc>
          <w:tcPr>
            <w:tcW w:w="239" w:type="pct"/>
            <w:shd w:val="clear" w:color="auto" w:fill="auto"/>
            <w:vAlign w:val="center"/>
          </w:tcPr>
          <w:p w14:paraId="60F735BA" w14:textId="634A4549" w:rsidR="00FC2329" w:rsidRPr="004C3EA4" w:rsidRDefault="0045485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73</w:t>
            </w:r>
          </w:p>
        </w:tc>
        <w:tc>
          <w:tcPr>
            <w:tcW w:w="418" w:type="pct"/>
            <w:shd w:val="clear" w:color="auto" w:fill="auto"/>
            <w:vAlign w:val="center"/>
            <w:hideMark/>
          </w:tcPr>
          <w:p w14:paraId="06D51A55"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1495-2016</w:t>
            </w:r>
          </w:p>
        </w:tc>
        <w:tc>
          <w:tcPr>
            <w:tcW w:w="800" w:type="pct"/>
            <w:shd w:val="clear" w:color="auto" w:fill="auto"/>
            <w:vAlign w:val="center"/>
            <w:hideMark/>
          </w:tcPr>
          <w:p w14:paraId="385FE8B9"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清洗消毒效果的微生物验证方法</w:t>
            </w:r>
          </w:p>
        </w:tc>
        <w:tc>
          <w:tcPr>
            <w:tcW w:w="492" w:type="pct"/>
            <w:shd w:val="clear" w:color="auto" w:fill="auto"/>
            <w:vAlign w:val="center"/>
            <w:hideMark/>
          </w:tcPr>
          <w:p w14:paraId="526FE3B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40" w:type="pct"/>
            <w:shd w:val="clear" w:color="auto" w:fill="auto"/>
            <w:vAlign w:val="center"/>
            <w:hideMark/>
          </w:tcPr>
          <w:p w14:paraId="29809E08"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35" w:type="pct"/>
            <w:shd w:val="clear" w:color="auto" w:fill="auto"/>
            <w:vAlign w:val="center"/>
            <w:hideMark/>
          </w:tcPr>
          <w:p w14:paraId="463B609D"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1" w:type="pct"/>
            <w:shd w:val="clear" w:color="auto" w:fill="auto"/>
            <w:vAlign w:val="center"/>
            <w:hideMark/>
          </w:tcPr>
          <w:p w14:paraId="6EF63A5A" w14:textId="77777777" w:rsidR="00FC2329" w:rsidRPr="004C3EA4" w:rsidRDefault="00FC232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SAC/TC200</w:t>
            </w:r>
          </w:p>
        </w:tc>
        <w:tc>
          <w:tcPr>
            <w:tcW w:w="1555" w:type="pct"/>
            <w:shd w:val="clear" w:color="auto" w:fill="auto"/>
            <w:vAlign w:val="center"/>
            <w:hideMark/>
          </w:tcPr>
          <w:p w14:paraId="77298E4C" w14:textId="77777777" w:rsidR="00FC2329" w:rsidRPr="004C3EA4" w:rsidRDefault="00FC2329"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本标准规定了一种验证清洗消毒效果的微生物试验方法。本标准适用于对外科和麻醉器械等医疗器械进行湿热消毒的清洗消毒器。本标准不适用于采用化学消毒方式且消毒对象不耐热的清洗消毒器。</w:t>
            </w:r>
          </w:p>
        </w:tc>
      </w:tr>
    </w:tbl>
    <w:p w14:paraId="292A74EB" w14:textId="6B8B3629" w:rsidR="00FC2329" w:rsidRPr="004C3EA4" w:rsidRDefault="00FC2329" w:rsidP="000C6349">
      <w:pPr>
        <w:wordWrap w:val="0"/>
        <w:overflowPunct w:val="0"/>
        <w:rPr>
          <w:rFonts w:ascii="Times New Roman" w:hAnsi="Times New Roman"/>
          <w:color w:val="000000" w:themeColor="text1"/>
          <w:szCs w:val="21"/>
        </w:rPr>
      </w:pPr>
    </w:p>
    <w:p w14:paraId="692B68A2" w14:textId="77777777" w:rsidR="005A3402" w:rsidRPr="004C3EA4" w:rsidRDefault="005A3402">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4145A3C3" w14:textId="04B78AAB" w:rsidR="005D548F" w:rsidRPr="004C3EA4" w:rsidRDefault="002E0BB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98" w:name="_Toc99807361"/>
      <w:r w:rsidRPr="004C3EA4">
        <w:rPr>
          <w:rFonts w:ascii="Times New Roman" w:eastAsia="宋体" w:hAnsi="Times New Roman" w:cs="Times New Roman" w:hint="eastAsia"/>
          <w:b/>
          <w:bCs/>
          <w:color w:val="000000" w:themeColor="text1"/>
          <w:sz w:val="32"/>
          <w:szCs w:val="32"/>
        </w:rPr>
        <w:lastRenderedPageBreak/>
        <w:t>十四、医用</w:t>
      </w:r>
      <w:r w:rsidRPr="004C3EA4">
        <w:rPr>
          <w:rFonts w:ascii="Times New Roman" w:eastAsia="宋体" w:hAnsi="Times New Roman" w:cs="Times New Roman" w:hint="eastAsia"/>
          <w:b/>
          <w:bCs/>
          <w:color w:val="000000" w:themeColor="text1"/>
          <w:sz w:val="32"/>
          <w:szCs w:val="32"/>
        </w:rPr>
        <w:t>X</w:t>
      </w:r>
      <w:r w:rsidRPr="004C3EA4">
        <w:rPr>
          <w:rFonts w:ascii="Times New Roman" w:eastAsia="宋体" w:hAnsi="Times New Roman" w:cs="Times New Roman" w:hint="eastAsia"/>
          <w:b/>
          <w:bCs/>
          <w:color w:val="000000" w:themeColor="text1"/>
          <w:sz w:val="32"/>
          <w:szCs w:val="32"/>
        </w:rPr>
        <w:t>射线设备及用具</w:t>
      </w:r>
      <w:bookmarkEnd w:id="9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278"/>
        <w:gridCol w:w="2410"/>
        <w:gridCol w:w="1419"/>
        <w:gridCol w:w="1272"/>
        <w:gridCol w:w="1597"/>
        <w:gridCol w:w="1523"/>
        <w:gridCol w:w="4613"/>
      </w:tblGrid>
      <w:tr w:rsidR="00377FC5" w:rsidRPr="004C3EA4" w14:paraId="09DA875A" w14:textId="77777777" w:rsidTr="005A3402">
        <w:trPr>
          <w:cantSplit/>
          <w:trHeight w:val="454"/>
          <w:tblHeader/>
          <w:jc w:val="center"/>
        </w:trPr>
        <w:tc>
          <w:tcPr>
            <w:tcW w:w="228" w:type="pct"/>
            <w:shd w:val="clear" w:color="auto" w:fill="auto"/>
            <w:vAlign w:val="center"/>
            <w:hideMark/>
          </w:tcPr>
          <w:p w14:paraId="2990B7C7"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2FE726FC"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51CF5548"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0" w:type="pct"/>
            <w:shd w:val="clear" w:color="auto" w:fill="auto"/>
            <w:vAlign w:val="center"/>
            <w:hideMark/>
          </w:tcPr>
          <w:p w14:paraId="1A078CCA"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0" w:type="pct"/>
            <w:shd w:val="clear" w:color="auto" w:fill="auto"/>
            <w:vAlign w:val="center"/>
            <w:hideMark/>
          </w:tcPr>
          <w:p w14:paraId="2EB0EEDC"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0" w:type="pct"/>
            <w:shd w:val="clear" w:color="auto" w:fill="auto"/>
            <w:vAlign w:val="center"/>
            <w:hideMark/>
          </w:tcPr>
          <w:p w14:paraId="54C840B7"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5" w:type="pct"/>
            <w:shd w:val="clear" w:color="auto" w:fill="auto"/>
            <w:vAlign w:val="center"/>
            <w:hideMark/>
          </w:tcPr>
          <w:p w14:paraId="2167A1AC"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1FB1FA42"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23770754" w14:textId="77777777" w:rsidTr="002E0BBA">
        <w:trPr>
          <w:cantSplit/>
          <w:trHeight w:val="454"/>
          <w:jc w:val="center"/>
        </w:trPr>
        <w:tc>
          <w:tcPr>
            <w:tcW w:w="5000" w:type="pct"/>
            <w:gridSpan w:val="8"/>
            <w:shd w:val="clear" w:color="auto" w:fill="auto"/>
            <w:vAlign w:val="center"/>
            <w:hideMark/>
          </w:tcPr>
          <w:p w14:paraId="1F874537" w14:textId="2A4AE153" w:rsidR="005D548F" w:rsidRPr="004C3EA4" w:rsidRDefault="005D548F" w:rsidP="004325A4">
            <w:pPr>
              <w:widowControl/>
              <w:jc w:val="center"/>
              <w:textAlignment w:val="center"/>
              <w:outlineLvl w:val="1"/>
              <w:rPr>
                <w:rFonts w:ascii="Times New Roman" w:hAnsi="Times New Roman" w:cs="宋体"/>
                <w:b/>
                <w:bCs/>
                <w:color w:val="000000" w:themeColor="text1"/>
                <w:kern w:val="0"/>
                <w:sz w:val="24"/>
                <w:lang w:bidi="ar"/>
              </w:rPr>
            </w:pPr>
            <w:bookmarkStart w:id="99" w:name="_Toc99807362"/>
            <w:r w:rsidRPr="004C3EA4">
              <w:rPr>
                <w:rFonts w:ascii="Times New Roman" w:hAnsi="Times New Roman" w:cs="宋体" w:hint="eastAsia"/>
                <w:b/>
                <w:bCs/>
                <w:color w:val="000000" w:themeColor="text1"/>
                <w:kern w:val="0"/>
                <w:sz w:val="24"/>
                <w:lang w:bidi="ar"/>
              </w:rPr>
              <w:t>（一）专业通用领域</w:t>
            </w:r>
            <w:bookmarkEnd w:id="99"/>
          </w:p>
        </w:tc>
      </w:tr>
      <w:tr w:rsidR="00377FC5" w:rsidRPr="004C3EA4" w14:paraId="4345EAB5" w14:textId="77777777" w:rsidTr="003431F0">
        <w:trPr>
          <w:cantSplit/>
          <w:trHeight w:val="454"/>
          <w:jc w:val="center"/>
        </w:trPr>
        <w:tc>
          <w:tcPr>
            <w:tcW w:w="228" w:type="pct"/>
            <w:shd w:val="clear" w:color="auto" w:fill="auto"/>
            <w:vAlign w:val="center"/>
          </w:tcPr>
          <w:p w14:paraId="2860EBC5" w14:textId="400FABC1"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74</w:t>
            </w:r>
          </w:p>
        </w:tc>
        <w:tc>
          <w:tcPr>
            <w:tcW w:w="432" w:type="pct"/>
            <w:shd w:val="clear" w:color="auto" w:fill="auto"/>
            <w:vAlign w:val="center"/>
            <w:hideMark/>
          </w:tcPr>
          <w:p w14:paraId="2941BEA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9706.14-1997</w:t>
            </w:r>
          </w:p>
        </w:tc>
        <w:tc>
          <w:tcPr>
            <w:tcW w:w="815" w:type="pct"/>
            <w:shd w:val="clear" w:color="auto" w:fill="auto"/>
            <w:vAlign w:val="center"/>
            <w:hideMark/>
          </w:tcPr>
          <w:p w14:paraId="5A3B0D1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射线设备附属设备安全专用要求</w:t>
            </w:r>
          </w:p>
        </w:tc>
        <w:tc>
          <w:tcPr>
            <w:tcW w:w="480" w:type="pct"/>
            <w:shd w:val="clear" w:color="auto" w:fill="auto"/>
            <w:vAlign w:val="center"/>
            <w:hideMark/>
          </w:tcPr>
          <w:p w14:paraId="2671123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1997-09-30</w:t>
            </w:r>
          </w:p>
        </w:tc>
        <w:tc>
          <w:tcPr>
            <w:tcW w:w="430" w:type="pct"/>
            <w:shd w:val="clear" w:color="auto" w:fill="auto"/>
            <w:vAlign w:val="center"/>
            <w:hideMark/>
          </w:tcPr>
          <w:p w14:paraId="5AD4243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1998-10-01</w:t>
            </w:r>
          </w:p>
        </w:tc>
        <w:tc>
          <w:tcPr>
            <w:tcW w:w="540" w:type="pct"/>
            <w:shd w:val="clear" w:color="auto" w:fill="auto"/>
            <w:vAlign w:val="center"/>
            <w:hideMark/>
          </w:tcPr>
          <w:p w14:paraId="177F1FB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2F0640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31992793"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增补：本标准适用于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射线设备的附属设备及装置，例如功能性部件的支持与定位，包括在放射检查中，用于患者的支持与定位装置。</w:t>
            </w:r>
          </w:p>
          <w:p w14:paraId="5B3960DD" w14:textId="60943A9B"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本标准适用于在其他专用标准中所不包括的所有的附属设备。</w:t>
            </w:r>
          </w:p>
        </w:tc>
      </w:tr>
      <w:tr w:rsidR="00377FC5" w:rsidRPr="004C3EA4" w14:paraId="3DA7C91E" w14:textId="77777777" w:rsidTr="003431F0">
        <w:trPr>
          <w:cantSplit/>
          <w:trHeight w:val="454"/>
          <w:jc w:val="center"/>
        </w:trPr>
        <w:tc>
          <w:tcPr>
            <w:tcW w:w="228" w:type="pct"/>
            <w:shd w:val="clear" w:color="auto" w:fill="auto"/>
            <w:vAlign w:val="center"/>
          </w:tcPr>
          <w:p w14:paraId="6C4A0C3A" w14:textId="41646557"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75</w:t>
            </w:r>
          </w:p>
        </w:tc>
        <w:tc>
          <w:tcPr>
            <w:tcW w:w="432" w:type="pct"/>
            <w:shd w:val="clear" w:color="auto" w:fill="auto"/>
            <w:vAlign w:val="center"/>
            <w:hideMark/>
          </w:tcPr>
          <w:p w14:paraId="6FC3EB2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9706.228-2020</w:t>
            </w:r>
          </w:p>
        </w:tc>
        <w:tc>
          <w:tcPr>
            <w:tcW w:w="815" w:type="pct"/>
            <w:shd w:val="clear" w:color="auto" w:fill="auto"/>
            <w:vAlign w:val="center"/>
            <w:hideMark/>
          </w:tcPr>
          <w:p w14:paraId="4A2222F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2-28</w:t>
            </w:r>
            <w:r w:rsidRPr="004C3EA4">
              <w:rPr>
                <w:rFonts w:ascii="Times New Roman" w:hAnsi="Times New Roman" w:cs="宋体" w:hint="eastAsia"/>
                <w:color w:val="000000" w:themeColor="text1"/>
                <w:kern w:val="0"/>
                <w:szCs w:val="21"/>
              </w:rPr>
              <w:t>部分：医用诊断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射线管组件的基本安全和基本性能专用要求</w:t>
            </w:r>
          </w:p>
        </w:tc>
        <w:tc>
          <w:tcPr>
            <w:tcW w:w="480" w:type="pct"/>
            <w:shd w:val="clear" w:color="auto" w:fill="auto"/>
            <w:vAlign w:val="center"/>
            <w:hideMark/>
          </w:tcPr>
          <w:p w14:paraId="1AA372A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2020-12-24</w:t>
            </w:r>
          </w:p>
        </w:tc>
        <w:tc>
          <w:tcPr>
            <w:tcW w:w="430" w:type="pct"/>
            <w:shd w:val="clear" w:color="auto" w:fill="auto"/>
            <w:vAlign w:val="center"/>
            <w:hideMark/>
          </w:tcPr>
          <w:p w14:paraId="0B72819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42E1EFD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0BB0C9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52DE852C"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r w:rsidRPr="004C3EA4">
              <w:rPr>
                <w:rFonts w:ascii="Times New Roman" w:hAnsi="Times New Roman" w:cs="宋体" w:hint="eastAsia"/>
                <w:color w:val="000000" w:themeColor="text1"/>
                <w:kern w:val="0"/>
                <w:szCs w:val="21"/>
              </w:rPr>
              <w:t>GB9706</w:t>
            </w:r>
            <w:r w:rsidRPr="004C3EA4">
              <w:rPr>
                <w:rFonts w:ascii="Times New Roman" w:hAnsi="Times New Roman" w:cs="宋体" w:hint="eastAsia"/>
                <w:color w:val="000000" w:themeColor="text1"/>
                <w:kern w:val="0"/>
                <w:szCs w:val="21"/>
              </w:rPr>
              <w:t>系列标准的本部分适用于预期用于医学诊断和影像的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射线管组件及其部件的基本安全和基本性能。</w:t>
            </w:r>
          </w:p>
        </w:tc>
      </w:tr>
      <w:tr w:rsidR="00377FC5" w:rsidRPr="004C3EA4" w14:paraId="2125D5A4" w14:textId="77777777" w:rsidTr="003431F0">
        <w:trPr>
          <w:cantSplit/>
          <w:trHeight w:val="454"/>
          <w:jc w:val="center"/>
        </w:trPr>
        <w:tc>
          <w:tcPr>
            <w:tcW w:w="228" w:type="pct"/>
            <w:shd w:val="clear" w:color="auto" w:fill="auto"/>
            <w:vAlign w:val="center"/>
          </w:tcPr>
          <w:p w14:paraId="68DB5F75" w14:textId="328CA3CA"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76</w:t>
            </w:r>
          </w:p>
        </w:tc>
        <w:tc>
          <w:tcPr>
            <w:tcW w:w="432" w:type="pct"/>
            <w:shd w:val="clear" w:color="auto" w:fill="auto"/>
            <w:vAlign w:val="center"/>
            <w:hideMark/>
          </w:tcPr>
          <w:p w14:paraId="42EA0A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10149-1988</w:t>
            </w:r>
          </w:p>
        </w:tc>
        <w:tc>
          <w:tcPr>
            <w:tcW w:w="815" w:type="pct"/>
            <w:shd w:val="clear" w:color="auto" w:fill="auto"/>
            <w:vAlign w:val="center"/>
            <w:hideMark/>
          </w:tcPr>
          <w:p w14:paraId="279C32C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射线设备术语和符号</w:t>
            </w:r>
          </w:p>
        </w:tc>
        <w:tc>
          <w:tcPr>
            <w:tcW w:w="480" w:type="pct"/>
            <w:shd w:val="clear" w:color="auto" w:fill="auto"/>
            <w:vAlign w:val="center"/>
            <w:hideMark/>
          </w:tcPr>
          <w:p w14:paraId="2E53ECF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1988-12-22</w:t>
            </w:r>
          </w:p>
        </w:tc>
        <w:tc>
          <w:tcPr>
            <w:tcW w:w="430" w:type="pct"/>
            <w:shd w:val="clear" w:color="auto" w:fill="auto"/>
            <w:vAlign w:val="center"/>
            <w:hideMark/>
          </w:tcPr>
          <w:p w14:paraId="64B63A7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1989-07-01</w:t>
            </w:r>
          </w:p>
        </w:tc>
        <w:tc>
          <w:tcPr>
            <w:tcW w:w="540" w:type="pct"/>
            <w:shd w:val="clear" w:color="auto" w:fill="auto"/>
            <w:vAlign w:val="center"/>
            <w:hideMark/>
          </w:tcPr>
          <w:p w14:paraId="3DEE8BD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377034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3BD16AA2"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本标准规定了放射线基础、</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射线技术、</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射线防护及</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射线测量仪器等属于和定义。</w:t>
            </w:r>
          </w:p>
          <w:p w14:paraId="07C4BA25" w14:textId="5B8FEF05"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射线设备，可供制修订</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射线设备及用具标准时使用，也可供医用放射技术研究、生产和临床诊断的专业人员参考。</w:t>
            </w:r>
          </w:p>
        </w:tc>
      </w:tr>
      <w:tr w:rsidR="00377FC5" w:rsidRPr="004C3EA4" w14:paraId="22113160" w14:textId="77777777" w:rsidTr="003431F0">
        <w:trPr>
          <w:cantSplit/>
          <w:trHeight w:val="454"/>
          <w:jc w:val="center"/>
        </w:trPr>
        <w:tc>
          <w:tcPr>
            <w:tcW w:w="228" w:type="pct"/>
            <w:shd w:val="clear" w:color="auto" w:fill="auto"/>
            <w:vAlign w:val="center"/>
          </w:tcPr>
          <w:p w14:paraId="4381B0E5" w14:textId="4F7C149D"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77</w:t>
            </w:r>
          </w:p>
        </w:tc>
        <w:tc>
          <w:tcPr>
            <w:tcW w:w="432" w:type="pct"/>
            <w:shd w:val="clear" w:color="auto" w:fill="auto"/>
            <w:vAlign w:val="center"/>
            <w:hideMark/>
          </w:tcPr>
          <w:p w14:paraId="616C237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17006.1-2000</w:t>
            </w:r>
          </w:p>
        </w:tc>
        <w:tc>
          <w:tcPr>
            <w:tcW w:w="815" w:type="pct"/>
            <w:shd w:val="clear" w:color="auto" w:fill="auto"/>
            <w:vAlign w:val="center"/>
            <w:hideMark/>
          </w:tcPr>
          <w:p w14:paraId="0C9AA4F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部分：总则</w:t>
            </w:r>
          </w:p>
        </w:tc>
        <w:tc>
          <w:tcPr>
            <w:tcW w:w="480" w:type="pct"/>
            <w:shd w:val="clear" w:color="auto" w:fill="auto"/>
            <w:vAlign w:val="center"/>
            <w:hideMark/>
          </w:tcPr>
          <w:p w14:paraId="23B76BC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2000-07-17</w:t>
            </w:r>
          </w:p>
        </w:tc>
        <w:tc>
          <w:tcPr>
            <w:tcW w:w="430" w:type="pct"/>
            <w:shd w:val="clear" w:color="auto" w:fill="auto"/>
            <w:vAlign w:val="center"/>
            <w:hideMark/>
          </w:tcPr>
          <w:p w14:paraId="4EAF69A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2000-12-01</w:t>
            </w:r>
          </w:p>
        </w:tc>
        <w:tc>
          <w:tcPr>
            <w:tcW w:w="540" w:type="pct"/>
            <w:shd w:val="clear" w:color="auto" w:fill="auto"/>
            <w:vAlign w:val="center"/>
            <w:hideMark/>
          </w:tcPr>
          <w:p w14:paraId="3A75A8E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EDE63D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44A8FD7B"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本标准适用于能够发生、影响传送、探测</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射线并能处理、显示和存储临床放射学信息的诊断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射线设备和附属装置。</w:t>
            </w:r>
          </w:p>
        </w:tc>
      </w:tr>
      <w:tr w:rsidR="00377FC5" w:rsidRPr="004C3EA4" w14:paraId="5EC62E37" w14:textId="77777777" w:rsidTr="003431F0">
        <w:trPr>
          <w:cantSplit/>
          <w:trHeight w:val="454"/>
          <w:jc w:val="center"/>
        </w:trPr>
        <w:tc>
          <w:tcPr>
            <w:tcW w:w="228" w:type="pct"/>
            <w:shd w:val="clear" w:color="auto" w:fill="auto"/>
            <w:vAlign w:val="center"/>
          </w:tcPr>
          <w:p w14:paraId="089FF39D" w14:textId="558A7BED"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78</w:t>
            </w:r>
          </w:p>
        </w:tc>
        <w:tc>
          <w:tcPr>
            <w:tcW w:w="432" w:type="pct"/>
            <w:shd w:val="clear" w:color="auto" w:fill="auto"/>
            <w:vAlign w:val="center"/>
            <w:hideMark/>
          </w:tcPr>
          <w:p w14:paraId="7B51894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17006.2-2000</w:t>
            </w:r>
          </w:p>
        </w:tc>
        <w:tc>
          <w:tcPr>
            <w:tcW w:w="815" w:type="pct"/>
            <w:shd w:val="clear" w:color="auto" w:fill="auto"/>
            <w:vAlign w:val="center"/>
            <w:hideMark/>
          </w:tcPr>
          <w:p w14:paraId="020D42D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w:t>
            </w:r>
            <w:r w:rsidRPr="004C3EA4">
              <w:rPr>
                <w:rFonts w:ascii="Times New Roman" w:hAnsi="Times New Roman" w:cs="宋体" w:hint="eastAsia"/>
                <w:color w:val="000000" w:themeColor="text1"/>
                <w:kern w:val="0"/>
                <w:szCs w:val="21"/>
              </w:rPr>
              <w:t>部分：洗片机稳定性试验</w:t>
            </w:r>
          </w:p>
        </w:tc>
        <w:tc>
          <w:tcPr>
            <w:tcW w:w="480" w:type="pct"/>
            <w:shd w:val="clear" w:color="auto" w:fill="auto"/>
            <w:vAlign w:val="center"/>
            <w:hideMark/>
          </w:tcPr>
          <w:p w14:paraId="51C8F88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2000-07-17</w:t>
            </w:r>
          </w:p>
        </w:tc>
        <w:tc>
          <w:tcPr>
            <w:tcW w:w="430" w:type="pct"/>
            <w:shd w:val="clear" w:color="auto" w:fill="auto"/>
            <w:vAlign w:val="center"/>
            <w:hideMark/>
          </w:tcPr>
          <w:p w14:paraId="25F26FF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2000-12-01</w:t>
            </w:r>
          </w:p>
        </w:tc>
        <w:tc>
          <w:tcPr>
            <w:tcW w:w="540" w:type="pct"/>
            <w:shd w:val="clear" w:color="auto" w:fill="auto"/>
            <w:vAlign w:val="center"/>
            <w:hideMark/>
          </w:tcPr>
          <w:p w14:paraId="60BF28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08D564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2265B9BC"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本标准适用于</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射线试验室中处理下列</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射线摄影或摄影材料的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射线洗片机。</w:t>
            </w:r>
          </w:p>
          <w:p w14:paraId="2F14A4A2"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——各种有屏胶片；</w:t>
            </w:r>
          </w:p>
          <w:p w14:paraId="0A3F80E4"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——无屏胶片；</w:t>
            </w:r>
          </w:p>
          <w:p w14:paraId="5DD6235A"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——用于记录间接</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射线摄影的摄影胶片；</w:t>
            </w:r>
          </w:p>
          <w:p w14:paraId="3F214A6C"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 xml:space="preserve">    X</w:t>
            </w:r>
            <w:r w:rsidRPr="004C3EA4">
              <w:rPr>
                <w:rFonts w:ascii="Times New Roman" w:hAnsi="Times New Roman" w:cs="宋体" w:hint="eastAsia"/>
                <w:color w:val="000000" w:themeColor="text1"/>
                <w:kern w:val="0"/>
                <w:sz w:val="19"/>
                <w:szCs w:val="19"/>
              </w:rPr>
              <w:t>射线影像增强器的输出影像；</w:t>
            </w:r>
          </w:p>
          <w:p w14:paraId="2099F3DA"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 xml:space="preserve">    </w:t>
            </w:r>
            <w:r w:rsidRPr="004C3EA4">
              <w:rPr>
                <w:rFonts w:ascii="Times New Roman" w:hAnsi="Times New Roman" w:cs="宋体" w:hint="eastAsia"/>
                <w:color w:val="000000" w:themeColor="text1"/>
                <w:kern w:val="0"/>
                <w:sz w:val="19"/>
                <w:szCs w:val="19"/>
              </w:rPr>
              <w:t>其他转换的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射线摄影图像。</w:t>
            </w:r>
          </w:p>
          <w:p w14:paraId="448C0CC7"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——用于拷贝</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射线摄影的摄影材料；</w:t>
            </w:r>
          </w:p>
          <w:p w14:paraId="79E61247"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由电子手段记录和显示管提供做永久图像信息的摄影材料。如使用硬拷贝照相机，或由其他电子方法产生的胶片，包括：在象普通重建体层摄影、数字图像、超声、核医学、磁共振这些诊断设备中使用的激光器。</w:t>
            </w:r>
          </w:p>
          <w:p w14:paraId="751453EE"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在本标准中所描述的方法主要针对自动洗片机，但对手工处理的试验设备也可采用。</w:t>
            </w:r>
          </w:p>
          <w:p w14:paraId="6932D945" w14:textId="0A5835CB"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 w:val="19"/>
                <w:szCs w:val="19"/>
              </w:rPr>
              <w:t>本标准是一系列典型出版物中的一部分（标准和技术报告）。这些出版物描述各种诊断</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射线设备子系统性能稳定性的试验方法，如</w:t>
            </w:r>
            <w:r w:rsidRPr="004C3EA4">
              <w:rPr>
                <w:rFonts w:ascii="Times New Roman" w:hAnsi="Times New Roman" w:cs="宋体" w:hint="eastAsia"/>
                <w:color w:val="000000" w:themeColor="text1"/>
                <w:kern w:val="0"/>
                <w:sz w:val="19"/>
                <w:szCs w:val="19"/>
              </w:rPr>
              <w:t>GB/T 17006.1-2000</w:t>
            </w:r>
            <w:r w:rsidRPr="004C3EA4">
              <w:rPr>
                <w:rFonts w:ascii="Times New Roman" w:hAnsi="Times New Roman" w:cs="宋体" w:hint="eastAsia"/>
                <w:color w:val="000000" w:themeColor="text1"/>
                <w:kern w:val="0"/>
                <w:sz w:val="19"/>
                <w:szCs w:val="19"/>
              </w:rPr>
              <w:t>所述。</w:t>
            </w:r>
          </w:p>
        </w:tc>
      </w:tr>
      <w:tr w:rsidR="00377FC5" w:rsidRPr="004C3EA4" w14:paraId="364C4EC1" w14:textId="77777777" w:rsidTr="003431F0">
        <w:trPr>
          <w:cantSplit/>
          <w:trHeight w:val="454"/>
          <w:jc w:val="center"/>
        </w:trPr>
        <w:tc>
          <w:tcPr>
            <w:tcW w:w="228" w:type="pct"/>
            <w:shd w:val="clear" w:color="auto" w:fill="auto"/>
            <w:vAlign w:val="center"/>
          </w:tcPr>
          <w:p w14:paraId="73E7E15F" w14:textId="479DBB6F"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79</w:t>
            </w:r>
          </w:p>
        </w:tc>
        <w:tc>
          <w:tcPr>
            <w:tcW w:w="432" w:type="pct"/>
            <w:shd w:val="clear" w:color="auto" w:fill="auto"/>
            <w:vAlign w:val="center"/>
            <w:hideMark/>
          </w:tcPr>
          <w:p w14:paraId="21BE013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17006.4-2000</w:t>
            </w:r>
          </w:p>
        </w:tc>
        <w:tc>
          <w:tcPr>
            <w:tcW w:w="815" w:type="pct"/>
            <w:shd w:val="clear" w:color="auto" w:fill="auto"/>
            <w:vAlign w:val="center"/>
            <w:hideMark/>
          </w:tcPr>
          <w:p w14:paraId="1141264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2-3</w:t>
            </w:r>
            <w:r w:rsidRPr="004C3EA4">
              <w:rPr>
                <w:rFonts w:ascii="Times New Roman" w:hAnsi="Times New Roman" w:cs="宋体" w:hint="eastAsia"/>
                <w:color w:val="000000" w:themeColor="text1"/>
                <w:kern w:val="0"/>
                <w:szCs w:val="21"/>
              </w:rPr>
              <w:t>部分：暗室安全照明状态稳定性试验</w:t>
            </w:r>
          </w:p>
        </w:tc>
        <w:tc>
          <w:tcPr>
            <w:tcW w:w="480" w:type="pct"/>
            <w:shd w:val="clear" w:color="auto" w:fill="auto"/>
            <w:vAlign w:val="center"/>
            <w:hideMark/>
          </w:tcPr>
          <w:p w14:paraId="0B66F57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2000-07-17</w:t>
            </w:r>
          </w:p>
        </w:tc>
        <w:tc>
          <w:tcPr>
            <w:tcW w:w="430" w:type="pct"/>
            <w:shd w:val="clear" w:color="auto" w:fill="auto"/>
            <w:vAlign w:val="center"/>
            <w:hideMark/>
          </w:tcPr>
          <w:p w14:paraId="07E4D25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2000-12-01</w:t>
            </w:r>
          </w:p>
        </w:tc>
        <w:tc>
          <w:tcPr>
            <w:tcW w:w="540" w:type="pct"/>
            <w:shd w:val="clear" w:color="auto" w:fill="auto"/>
            <w:vAlign w:val="center"/>
            <w:hideMark/>
          </w:tcPr>
          <w:p w14:paraId="70663F3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D93817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04958B6"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本标准适用于</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射线试验室中的暗室，在此可以处理下列未经处理的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射线摄影材料。</w:t>
            </w:r>
          </w:p>
          <w:p w14:paraId="01D0A781"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——各种有屏片；</w:t>
            </w:r>
          </w:p>
          <w:p w14:paraId="46925339"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——无屏片；</w:t>
            </w:r>
          </w:p>
          <w:p w14:paraId="79F52208"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——用于记录的间接</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射线摄影胶片；</w:t>
            </w:r>
          </w:p>
          <w:p w14:paraId="2285D221"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 xml:space="preserve">    X</w:t>
            </w:r>
            <w:r w:rsidRPr="004C3EA4">
              <w:rPr>
                <w:rFonts w:ascii="Times New Roman" w:hAnsi="Times New Roman" w:cs="宋体" w:hint="eastAsia"/>
                <w:color w:val="000000" w:themeColor="text1"/>
                <w:kern w:val="0"/>
                <w:sz w:val="19"/>
                <w:szCs w:val="19"/>
              </w:rPr>
              <w:t>射线影像增强器的输出影像；</w:t>
            </w:r>
          </w:p>
          <w:p w14:paraId="28A7E5C9"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 xml:space="preserve">    </w:t>
            </w:r>
            <w:r w:rsidRPr="004C3EA4">
              <w:rPr>
                <w:rFonts w:ascii="Times New Roman" w:hAnsi="Times New Roman" w:cs="宋体" w:hint="eastAsia"/>
                <w:color w:val="000000" w:themeColor="text1"/>
                <w:kern w:val="0"/>
                <w:sz w:val="19"/>
                <w:szCs w:val="19"/>
              </w:rPr>
              <w:t>转化后的的其他</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射线图像。</w:t>
            </w:r>
          </w:p>
          <w:p w14:paraId="13C039A5"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——复制</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射线照片的摄影材料；</w:t>
            </w:r>
          </w:p>
          <w:p w14:paraId="7B3559E6"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通过电子手段记录和显示管显示形成永久性图像信息的摄影材料，如使用硬拷贝照相机或电子手段如激光打印的摄影材料，或用于诊断设备如普通重建断层摄影、数字成像、超声、磁共振、核医学的摄影材料。</w:t>
            </w:r>
          </w:p>
          <w:p w14:paraId="3ED96D8B" w14:textId="507031DA" w:rsidR="005D548F"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如</w:t>
            </w:r>
            <w:r w:rsidRPr="004C3EA4">
              <w:rPr>
                <w:rFonts w:ascii="Times New Roman" w:hAnsi="Times New Roman" w:cs="宋体" w:hint="eastAsia"/>
                <w:color w:val="000000" w:themeColor="text1"/>
                <w:kern w:val="0"/>
                <w:sz w:val="19"/>
                <w:szCs w:val="19"/>
              </w:rPr>
              <w:t>GB/T 17006.1-2000</w:t>
            </w:r>
            <w:r w:rsidRPr="004C3EA4">
              <w:rPr>
                <w:rFonts w:ascii="Times New Roman" w:hAnsi="Times New Roman" w:cs="宋体" w:hint="eastAsia"/>
                <w:color w:val="000000" w:themeColor="text1"/>
                <w:kern w:val="0"/>
                <w:sz w:val="19"/>
                <w:szCs w:val="19"/>
              </w:rPr>
              <w:t>所述，本标准是叙述诊断</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射线设备个辅助系统的稳定性试验方法的系列标准的一部分。</w:t>
            </w:r>
          </w:p>
        </w:tc>
      </w:tr>
      <w:tr w:rsidR="00377FC5" w:rsidRPr="004C3EA4" w14:paraId="10EA4CBD" w14:textId="77777777" w:rsidTr="003431F0">
        <w:trPr>
          <w:cantSplit/>
          <w:trHeight w:val="454"/>
          <w:jc w:val="center"/>
        </w:trPr>
        <w:tc>
          <w:tcPr>
            <w:tcW w:w="228" w:type="pct"/>
            <w:shd w:val="clear" w:color="auto" w:fill="auto"/>
            <w:vAlign w:val="center"/>
          </w:tcPr>
          <w:p w14:paraId="2876131D" w14:textId="46568C6E"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80</w:t>
            </w:r>
          </w:p>
        </w:tc>
        <w:tc>
          <w:tcPr>
            <w:tcW w:w="432" w:type="pct"/>
            <w:shd w:val="clear" w:color="auto" w:fill="auto"/>
            <w:vAlign w:val="center"/>
            <w:hideMark/>
          </w:tcPr>
          <w:p w14:paraId="54C8009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17006.5-2000</w:t>
            </w:r>
          </w:p>
        </w:tc>
        <w:tc>
          <w:tcPr>
            <w:tcW w:w="815" w:type="pct"/>
            <w:shd w:val="clear" w:color="auto" w:fill="auto"/>
            <w:vAlign w:val="center"/>
            <w:hideMark/>
          </w:tcPr>
          <w:p w14:paraId="17CAD45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部分：图像显示装置稳定性试验</w:t>
            </w:r>
          </w:p>
        </w:tc>
        <w:tc>
          <w:tcPr>
            <w:tcW w:w="480" w:type="pct"/>
            <w:shd w:val="clear" w:color="auto" w:fill="auto"/>
            <w:vAlign w:val="center"/>
            <w:hideMark/>
          </w:tcPr>
          <w:p w14:paraId="5B416F7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2000-07-17</w:t>
            </w:r>
          </w:p>
        </w:tc>
        <w:tc>
          <w:tcPr>
            <w:tcW w:w="430" w:type="pct"/>
            <w:shd w:val="clear" w:color="auto" w:fill="auto"/>
            <w:vAlign w:val="center"/>
            <w:hideMark/>
          </w:tcPr>
          <w:p w14:paraId="785D075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2000-12-01</w:t>
            </w:r>
          </w:p>
        </w:tc>
        <w:tc>
          <w:tcPr>
            <w:tcW w:w="540" w:type="pct"/>
            <w:shd w:val="clear" w:color="auto" w:fill="auto"/>
            <w:vAlign w:val="center"/>
            <w:hideMark/>
          </w:tcPr>
          <w:p w14:paraId="23F02EF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04570D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0CDB098A"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本标准适用于诊断成像系统的图像显示装置，例如：</w:t>
            </w:r>
          </w:p>
          <w:p w14:paraId="6EBCA6A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——数字放射摄影；</w:t>
            </w:r>
          </w:p>
          <w:p w14:paraId="538002B6"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——数字减影血管造影；</w:t>
            </w:r>
          </w:p>
          <w:p w14:paraId="7D1AF502"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——计算机体层摄影；</w:t>
            </w:r>
          </w:p>
          <w:p w14:paraId="5327C2EA"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——磁共振成像；</w:t>
            </w:r>
          </w:p>
          <w:p w14:paraId="7DF5E5A4"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——超声诊断设备；</w:t>
            </w:r>
          </w:p>
          <w:p w14:paraId="58EA05C7"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——核医学。</w:t>
            </w:r>
          </w:p>
          <w:p w14:paraId="1E94FE05"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本试验方法是以试验图形的使用为基础。</w:t>
            </w:r>
          </w:p>
          <w:p w14:paraId="733D9C07"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本标准不适用于间接透视系统使用的视频监视器。</w:t>
            </w:r>
          </w:p>
          <w:p w14:paraId="13070F80" w14:textId="54E1BDDD"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本标准是专用出版物（标准和技术报告）系统中的一部分，如</w:t>
            </w:r>
            <w:r w:rsidRPr="004C3EA4">
              <w:rPr>
                <w:rFonts w:ascii="Times New Roman" w:hAnsi="Times New Roman" w:cs="宋体" w:hint="eastAsia"/>
                <w:color w:val="000000" w:themeColor="text1"/>
                <w:kern w:val="0"/>
                <w:szCs w:val="21"/>
              </w:rPr>
              <w:t>IEC 61223-1(</w:t>
            </w:r>
            <w:r w:rsidRPr="004C3EA4">
              <w:rPr>
                <w:rFonts w:ascii="Times New Roman" w:hAnsi="Times New Roman" w:cs="宋体" w:hint="eastAsia"/>
                <w:color w:val="000000" w:themeColor="text1"/>
                <w:kern w:val="0"/>
                <w:szCs w:val="21"/>
              </w:rPr>
              <w:t>见第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章</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所述，它给出了诊断成像系统性能稳定性试验方法。</w:t>
            </w:r>
          </w:p>
        </w:tc>
      </w:tr>
      <w:tr w:rsidR="00377FC5" w:rsidRPr="004C3EA4" w14:paraId="36CA6674" w14:textId="77777777" w:rsidTr="003431F0">
        <w:trPr>
          <w:cantSplit/>
          <w:trHeight w:val="454"/>
          <w:jc w:val="center"/>
        </w:trPr>
        <w:tc>
          <w:tcPr>
            <w:tcW w:w="228" w:type="pct"/>
            <w:shd w:val="clear" w:color="auto" w:fill="auto"/>
            <w:vAlign w:val="center"/>
          </w:tcPr>
          <w:p w14:paraId="078E9AB9" w14:textId="417C22AF"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81</w:t>
            </w:r>
          </w:p>
        </w:tc>
        <w:tc>
          <w:tcPr>
            <w:tcW w:w="432" w:type="pct"/>
            <w:shd w:val="clear" w:color="auto" w:fill="auto"/>
            <w:vAlign w:val="center"/>
            <w:hideMark/>
          </w:tcPr>
          <w:p w14:paraId="04D2573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0291-2016</w:t>
            </w:r>
          </w:p>
        </w:tc>
        <w:tc>
          <w:tcPr>
            <w:tcW w:w="815" w:type="pct"/>
            <w:shd w:val="clear" w:color="auto" w:fill="auto"/>
            <w:vAlign w:val="center"/>
            <w:hideMark/>
          </w:tcPr>
          <w:p w14:paraId="1467BE2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射线设备环境要求及试验方法</w:t>
            </w:r>
          </w:p>
        </w:tc>
        <w:tc>
          <w:tcPr>
            <w:tcW w:w="480" w:type="pct"/>
            <w:shd w:val="clear" w:color="auto" w:fill="auto"/>
            <w:vAlign w:val="center"/>
            <w:hideMark/>
          </w:tcPr>
          <w:p w14:paraId="6AF7BA3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3CAF78B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32B7E3A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3A5FE5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221C67E4"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射线设备。本标准规定了医用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射线设备环境试验的目的、试验项目、环境分组、运输试验、对电源的适应能力、基准试验条件、特殊情况、试验程序、试验要求和试验方法等内容。本标准代替</w:t>
            </w:r>
            <w:r w:rsidRPr="004C3EA4">
              <w:rPr>
                <w:rFonts w:ascii="Times New Roman" w:hAnsi="Times New Roman" w:cs="宋体" w:hint="eastAsia"/>
                <w:color w:val="000000" w:themeColor="text1"/>
                <w:kern w:val="0"/>
                <w:szCs w:val="21"/>
              </w:rPr>
              <w:t>YY/T 0291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射线设备环境要求及试验方法》。</w:t>
            </w:r>
          </w:p>
        </w:tc>
      </w:tr>
      <w:tr w:rsidR="00377FC5" w:rsidRPr="004C3EA4" w14:paraId="4EA867AD" w14:textId="77777777" w:rsidTr="003431F0">
        <w:trPr>
          <w:cantSplit/>
          <w:trHeight w:val="454"/>
          <w:jc w:val="center"/>
        </w:trPr>
        <w:tc>
          <w:tcPr>
            <w:tcW w:w="228" w:type="pct"/>
            <w:shd w:val="clear" w:color="auto" w:fill="auto"/>
            <w:vAlign w:val="center"/>
          </w:tcPr>
          <w:p w14:paraId="0DC934B4" w14:textId="4106018B"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82</w:t>
            </w:r>
          </w:p>
        </w:tc>
        <w:tc>
          <w:tcPr>
            <w:tcW w:w="432" w:type="pct"/>
            <w:shd w:val="clear" w:color="auto" w:fill="auto"/>
            <w:vAlign w:val="center"/>
            <w:hideMark/>
          </w:tcPr>
          <w:p w14:paraId="7AF7989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1099-2007</w:t>
            </w:r>
          </w:p>
        </w:tc>
        <w:tc>
          <w:tcPr>
            <w:tcW w:w="815" w:type="pct"/>
            <w:shd w:val="clear" w:color="auto" w:fill="auto"/>
            <w:vAlign w:val="center"/>
            <w:hideMark/>
          </w:tcPr>
          <w:p w14:paraId="07A5790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射线设备包装、运输和贮存</w:t>
            </w:r>
          </w:p>
        </w:tc>
        <w:tc>
          <w:tcPr>
            <w:tcW w:w="480" w:type="pct"/>
            <w:shd w:val="clear" w:color="auto" w:fill="auto"/>
            <w:vAlign w:val="center"/>
            <w:hideMark/>
          </w:tcPr>
          <w:p w14:paraId="721FCBF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48E1A4B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1377F6D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C45561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5D588E95"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射线设备、附件及用具（以下统称为产品）的包装、运输和贮存的要求、试验方法、检验规则。</w:t>
            </w:r>
          </w:p>
          <w:p w14:paraId="0B04B535" w14:textId="1D97A318"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射线设备、附件及用具的包装、运输和贮存。</w:t>
            </w:r>
          </w:p>
        </w:tc>
      </w:tr>
      <w:tr w:rsidR="00377FC5" w:rsidRPr="004C3EA4" w14:paraId="055ACD59" w14:textId="77777777" w:rsidTr="003431F0">
        <w:trPr>
          <w:cantSplit/>
          <w:trHeight w:val="454"/>
          <w:jc w:val="center"/>
        </w:trPr>
        <w:tc>
          <w:tcPr>
            <w:tcW w:w="228" w:type="pct"/>
            <w:shd w:val="clear" w:color="auto" w:fill="auto"/>
            <w:vAlign w:val="center"/>
          </w:tcPr>
          <w:p w14:paraId="2D9E453F" w14:textId="4B1E8089"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83</w:t>
            </w:r>
          </w:p>
        </w:tc>
        <w:tc>
          <w:tcPr>
            <w:tcW w:w="432" w:type="pct"/>
            <w:shd w:val="clear" w:color="auto" w:fill="auto"/>
            <w:vAlign w:val="center"/>
            <w:hideMark/>
          </w:tcPr>
          <w:p w14:paraId="2BD33CD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0910.1-2021</w:t>
            </w:r>
          </w:p>
        </w:tc>
        <w:tc>
          <w:tcPr>
            <w:tcW w:w="815" w:type="pct"/>
            <w:shd w:val="clear" w:color="auto" w:fill="auto"/>
            <w:vAlign w:val="center"/>
            <w:hideMark/>
          </w:tcPr>
          <w:p w14:paraId="61D2758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医学影像显示系统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部分：评价方法</w:t>
            </w:r>
          </w:p>
        </w:tc>
        <w:tc>
          <w:tcPr>
            <w:tcW w:w="480" w:type="pct"/>
            <w:shd w:val="clear" w:color="auto" w:fill="auto"/>
            <w:vAlign w:val="center"/>
            <w:hideMark/>
          </w:tcPr>
          <w:p w14:paraId="61F378F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vAlign w:val="center"/>
            <w:hideMark/>
          </w:tcPr>
          <w:p w14:paraId="547442B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0B2F6B8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0910.1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2013</w:t>
            </w:r>
          </w:p>
        </w:tc>
        <w:tc>
          <w:tcPr>
            <w:tcW w:w="515" w:type="pct"/>
            <w:shd w:val="clear" w:color="auto" w:fill="auto"/>
            <w:vAlign w:val="center"/>
            <w:hideMark/>
          </w:tcPr>
          <w:p w14:paraId="353CCAB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83ADDC5"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测试医学影像显示系统的评价方法。本标准的范围指的是可以用目视判断或使用基本实验设备进行测量的实验。借助更先进的或者更量化的设备进行的测试，不在本标准的范围之内。本标准适用于在彩色或灰阶影像显示系统中显示影像信息的医学影像显示系统。本标准适用于以诊断（为做出临床诊断进行的医学影像解释）或观察（出于医学目的观察医学影像而不是提供医学影像解释）的目的，因而对影像质量有特殊的要求。头部固定的影像显示系统和用于确定定位的影像显示系统及用于操作这些系统的影像显示系统不包含在本标准范围内。手持式的影像显示系统可能需要本标准中描述的步骤的附加版本或者修改版本。本标准不包括定义验收试验及稳定性试验的要求或者稳定性试验频率的要求。</w:t>
            </w:r>
          </w:p>
        </w:tc>
      </w:tr>
      <w:tr w:rsidR="00377FC5" w:rsidRPr="004C3EA4" w14:paraId="03897AA2" w14:textId="77777777" w:rsidTr="002E0BBA">
        <w:trPr>
          <w:cantSplit/>
          <w:trHeight w:val="454"/>
          <w:jc w:val="center"/>
        </w:trPr>
        <w:tc>
          <w:tcPr>
            <w:tcW w:w="5000" w:type="pct"/>
            <w:gridSpan w:val="8"/>
            <w:shd w:val="clear" w:color="auto" w:fill="auto"/>
            <w:vAlign w:val="center"/>
            <w:hideMark/>
          </w:tcPr>
          <w:p w14:paraId="07848FB3" w14:textId="77777777" w:rsidR="005D548F" w:rsidRPr="004C3EA4" w:rsidRDefault="005D548F" w:rsidP="004325A4">
            <w:pPr>
              <w:widowControl/>
              <w:jc w:val="center"/>
              <w:textAlignment w:val="center"/>
              <w:outlineLvl w:val="1"/>
              <w:rPr>
                <w:rFonts w:ascii="Times New Roman" w:hAnsi="Times New Roman" w:cs="宋体"/>
                <w:b/>
                <w:bCs/>
                <w:color w:val="000000" w:themeColor="text1"/>
                <w:kern w:val="0"/>
                <w:sz w:val="24"/>
                <w:lang w:bidi="ar"/>
              </w:rPr>
            </w:pPr>
            <w:bookmarkStart w:id="100" w:name="_Toc99807363"/>
            <w:r w:rsidRPr="004C3EA4">
              <w:rPr>
                <w:rFonts w:ascii="Times New Roman" w:hAnsi="Times New Roman" w:cs="宋体" w:hint="eastAsia"/>
                <w:b/>
                <w:bCs/>
                <w:color w:val="000000" w:themeColor="text1"/>
                <w:kern w:val="0"/>
                <w:sz w:val="24"/>
                <w:lang w:bidi="ar"/>
              </w:rPr>
              <w:t>（二）</w:t>
            </w:r>
            <w:r w:rsidRPr="004C3EA4">
              <w:rPr>
                <w:rFonts w:ascii="Times New Roman" w:hAnsi="Times New Roman" w:cs="宋体" w:hint="eastAsia"/>
                <w:b/>
                <w:bCs/>
                <w:color w:val="000000" w:themeColor="text1"/>
                <w:kern w:val="0"/>
                <w:sz w:val="24"/>
                <w:lang w:bidi="ar"/>
              </w:rPr>
              <w:t>X</w:t>
            </w:r>
            <w:r w:rsidRPr="004C3EA4">
              <w:rPr>
                <w:rFonts w:ascii="Times New Roman" w:hAnsi="Times New Roman" w:cs="宋体" w:hint="eastAsia"/>
                <w:b/>
                <w:bCs/>
                <w:color w:val="000000" w:themeColor="text1"/>
                <w:kern w:val="0"/>
                <w:sz w:val="24"/>
                <w:lang w:bidi="ar"/>
              </w:rPr>
              <w:t>射线机</w:t>
            </w:r>
            <w:bookmarkEnd w:id="100"/>
          </w:p>
        </w:tc>
      </w:tr>
      <w:tr w:rsidR="00377FC5" w:rsidRPr="004C3EA4" w14:paraId="348F3BCC" w14:textId="77777777" w:rsidTr="003431F0">
        <w:trPr>
          <w:cantSplit/>
          <w:trHeight w:val="454"/>
          <w:jc w:val="center"/>
        </w:trPr>
        <w:tc>
          <w:tcPr>
            <w:tcW w:w="228" w:type="pct"/>
            <w:shd w:val="clear" w:color="auto" w:fill="auto"/>
            <w:vAlign w:val="center"/>
          </w:tcPr>
          <w:p w14:paraId="4C323998" w14:textId="00A55306"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84</w:t>
            </w:r>
          </w:p>
        </w:tc>
        <w:tc>
          <w:tcPr>
            <w:tcW w:w="432" w:type="pct"/>
            <w:shd w:val="clear" w:color="auto" w:fill="auto"/>
            <w:vAlign w:val="center"/>
            <w:hideMark/>
          </w:tcPr>
          <w:p w14:paraId="3DD8648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9706.3-2000</w:t>
            </w:r>
          </w:p>
        </w:tc>
        <w:tc>
          <w:tcPr>
            <w:tcW w:w="815" w:type="pct"/>
            <w:shd w:val="clear" w:color="auto" w:fill="auto"/>
            <w:vAlign w:val="center"/>
            <w:hideMark/>
          </w:tcPr>
          <w:p w14:paraId="3195162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射线发生装置的高压发生器安全专用要求</w:t>
            </w:r>
          </w:p>
        </w:tc>
        <w:tc>
          <w:tcPr>
            <w:tcW w:w="480" w:type="pct"/>
            <w:shd w:val="clear" w:color="auto" w:fill="auto"/>
            <w:vAlign w:val="center"/>
            <w:hideMark/>
          </w:tcPr>
          <w:p w14:paraId="3F80068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2000-07-12</w:t>
            </w:r>
          </w:p>
        </w:tc>
        <w:tc>
          <w:tcPr>
            <w:tcW w:w="430" w:type="pct"/>
            <w:shd w:val="clear" w:color="auto" w:fill="auto"/>
            <w:vAlign w:val="center"/>
            <w:hideMark/>
          </w:tcPr>
          <w:p w14:paraId="2D88190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2000-12-01</w:t>
            </w:r>
          </w:p>
        </w:tc>
        <w:tc>
          <w:tcPr>
            <w:tcW w:w="540" w:type="pct"/>
            <w:shd w:val="clear" w:color="auto" w:fill="auto"/>
            <w:vAlign w:val="center"/>
            <w:hideMark/>
          </w:tcPr>
          <w:p w14:paraId="5934F82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02115D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4F4C5883"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1120689C"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本专用标准适用于医用诊断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射线发生装置的高压发生器及其附件，包括：</w:t>
            </w:r>
          </w:p>
          <w:p w14:paraId="495C8F9B"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——同</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射线管组件成一体的高压发生器；</w:t>
            </w:r>
          </w:p>
          <w:p w14:paraId="72F1E823"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——放疗模拟机的高压发生器。</w:t>
            </w:r>
          </w:p>
          <w:p w14:paraId="14A9493A"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有关</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射线发生装置的某些要求，如果适用，仅在涉及到相关的高压发生器的功能时才给出。</w:t>
            </w:r>
          </w:p>
          <w:p w14:paraId="4AC203B1"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本标准不包括：</w:t>
            </w:r>
          </w:p>
          <w:p w14:paraId="7F02B107"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——电容放电式高压发生器（有关内容见</w:t>
            </w:r>
            <w:r w:rsidRPr="004C3EA4">
              <w:rPr>
                <w:rFonts w:ascii="Times New Roman" w:hAnsi="Times New Roman" w:cs="宋体" w:hint="eastAsia"/>
                <w:color w:val="000000" w:themeColor="text1"/>
                <w:kern w:val="0"/>
                <w:szCs w:val="21"/>
              </w:rPr>
              <w:t>IEC 60601-2-15:1988</w:t>
            </w:r>
            <w:r w:rsidRPr="004C3EA4">
              <w:rPr>
                <w:rFonts w:ascii="Times New Roman" w:hAnsi="Times New Roman" w:cs="宋体" w:hint="eastAsia"/>
                <w:color w:val="000000" w:themeColor="text1"/>
                <w:kern w:val="0"/>
                <w:szCs w:val="21"/>
              </w:rPr>
              <w:t>）；</w:t>
            </w:r>
          </w:p>
          <w:p w14:paraId="48BEF2C1"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——乳腺高压发生器；</w:t>
            </w:r>
          </w:p>
          <w:p w14:paraId="704F7D85" w14:textId="254E527B" w:rsidR="005D548F"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——图像重建体层摄影高压发生器。</w:t>
            </w:r>
          </w:p>
        </w:tc>
      </w:tr>
      <w:tr w:rsidR="00377FC5" w:rsidRPr="004C3EA4" w14:paraId="72E6134F" w14:textId="77777777" w:rsidTr="003431F0">
        <w:trPr>
          <w:cantSplit/>
          <w:trHeight w:val="454"/>
          <w:jc w:val="center"/>
        </w:trPr>
        <w:tc>
          <w:tcPr>
            <w:tcW w:w="228" w:type="pct"/>
            <w:shd w:val="clear" w:color="auto" w:fill="auto"/>
            <w:vAlign w:val="center"/>
          </w:tcPr>
          <w:p w14:paraId="75F5CAE9" w14:textId="7FF6BA5D"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85</w:t>
            </w:r>
          </w:p>
        </w:tc>
        <w:tc>
          <w:tcPr>
            <w:tcW w:w="432" w:type="pct"/>
            <w:shd w:val="clear" w:color="auto" w:fill="auto"/>
            <w:vAlign w:val="center"/>
            <w:hideMark/>
          </w:tcPr>
          <w:p w14:paraId="7176499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9706.254-2020</w:t>
            </w:r>
          </w:p>
        </w:tc>
        <w:tc>
          <w:tcPr>
            <w:tcW w:w="815" w:type="pct"/>
            <w:shd w:val="clear" w:color="auto" w:fill="auto"/>
            <w:vAlign w:val="center"/>
            <w:hideMark/>
          </w:tcPr>
          <w:p w14:paraId="61F3581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2-54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射线摄影和透视设备的基本安全和基本性能专用要求</w:t>
            </w:r>
          </w:p>
        </w:tc>
        <w:tc>
          <w:tcPr>
            <w:tcW w:w="480" w:type="pct"/>
            <w:shd w:val="clear" w:color="auto" w:fill="auto"/>
            <w:vAlign w:val="center"/>
            <w:hideMark/>
          </w:tcPr>
          <w:p w14:paraId="4F864F0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2020-12-24</w:t>
            </w:r>
          </w:p>
        </w:tc>
        <w:tc>
          <w:tcPr>
            <w:tcW w:w="430" w:type="pct"/>
            <w:shd w:val="clear" w:color="auto" w:fill="auto"/>
            <w:vAlign w:val="center"/>
            <w:hideMark/>
          </w:tcPr>
          <w:p w14:paraId="6E92AAF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0BB697E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6ED893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r w:rsidRPr="004C3EA4">
              <w:rPr>
                <w:rFonts w:ascii="Times New Roman" w:hAnsi="Times New Roman" w:cs="宋体" w:hint="eastAsia"/>
                <w:color w:val="000000" w:themeColor="text1"/>
                <w:kern w:val="0"/>
                <w:szCs w:val="21"/>
              </w:rPr>
              <w:t xml:space="preserve"> </w:t>
            </w:r>
          </w:p>
        </w:tc>
        <w:tc>
          <w:tcPr>
            <w:tcW w:w="1560" w:type="pct"/>
            <w:shd w:val="clear" w:color="auto" w:fill="auto"/>
            <w:vAlign w:val="center"/>
            <w:hideMark/>
          </w:tcPr>
          <w:p w14:paraId="11B54A0A"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本部分适用于预期用于投影方式的摄影和间接透视的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系统的基本安全和基本性能。</w:t>
            </w:r>
          </w:p>
        </w:tc>
      </w:tr>
      <w:tr w:rsidR="00377FC5" w:rsidRPr="004C3EA4" w14:paraId="12CC31F1" w14:textId="77777777" w:rsidTr="003431F0">
        <w:trPr>
          <w:cantSplit/>
          <w:trHeight w:val="454"/>
          <w:jc w:val="center"/>
        </w:trPr>
        <w:tc>
          <w:tcPr>
            <w:tcW w:w="228" w:type="pct"/>
            <w:shd w:val="clear" w:color="auto" w:fill="auto"/>
            <w:vAlign w:val="center"/>
          </w:tcPr>
          <w:p w14:paraId="7F7FA7F2" w14:textId="7F5CB072"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86</w:t>
            </w:r>
          </w:p>
        </w:tc>
        <w:tc>
          <w:tcPr>
            <w:tcW w:w="432" w:type="pct"/>
            <w:shd w:val="clear" w:color="auto" w:fill="auto"/>
            <w:vAlign w:val="center"/>
            <w:hideMark/>
          </w:tcPr>
          <w:p w14:paraId="5F5ADEA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9706.243-2021</w:t>
            </w:r>
          </w:p>
        </w:tc>
        <w:tc>
          <w:tcPr>
            <w:tcW w:w="815" w:type="pct"/>
            <w:shd w:val="clear" w:color="auto" w:fill="auto"/>
            <w:vAlign w:val="center"/>
            <w:hideMark/>
          </w:tcPr>
          <w:p w14:paraId="3C1BC01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2-43</w:t>
            </w:r>
            <w:r w:rsidRPr="004C3EA4">
              <w:rPr>
                <w:rFonts w:ascii="Times New Roman" w:hAnsi="Times New Roman" w:cs="宋体" w:hint="eastAsia"/>
                <w:color w:val="000000" w:themeColor="text1"/>
                <w:kern w:val="0"/>
                <w:szCs w:val="21"/>
              </w:rPr>
              <w:t>部分：介入操作</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射线设备的基本安全和基本性能专用要求</w:t>
            </w:r>
          </w:p>
        </w:tc>
        <w:tc>
          <w:tcPr>
            <w:tcW w:w="480" w:type="pct"/>
            <w:shd w:val="clear" w:color="auto" w:fill="auto"/>
            <w:vAlign w:val="center"/>
            <w:hideMark/>
          </w:tcPr>
          <w:p w14:paraId="0FA5515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2021-02-20</w:t>
            </w:r>
          </w:p>
        </w:tc>
        <w:tc>
          <w:tcPr>
            <w:tcW w:w="430" w:type="pct"/>
            <w:shd w:val="clear" w:color="auto" w:fill="auto"/>
            <w:vAlign w:val="center"/>
            <w:hideMark/>
          </w:tcPr>
          <w:p w14:paraId="542ED47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2399D337" w14:textId="76874AC3"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9706.23-2005</w:t>
            </w:r>
          </w:p>
        </w:tc>
        <w:tc>
          <w:tcPr>
            <w:tcW w:w="515" w:type="pct"/>
            <w:shd w:val="clear" w:color="auto" w:fill="auto"/>
            <w:vAlign w:val="center"/>
            <w:hideMark/>
          </w:tcPr>
          <w:p w14:paraId="5F48B3B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bottom"/>
            <w:hideMark/>
          </w:tcPr>
          <w:p w14:paraId="0323E31B" w14:textId="77777777" w:rsidR="005D548F" w:rsidRPr="004C3EA4" w:rsidRDefault="005D548F" w:rsidP="00DE48EB">
            <w:pPr>
              <w:widowControl/>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替换：本部分适用于制造商声明适合透视引导介入操作的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射线设备（以下称为介入</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射线设备）的基本安全和基本性能。本部分范围不包括，特别是：放射治疗设备；计算机体层摄影设备；预期进入患者体内的附件；乳腺摄影</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射线设备；牙科</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射线设备。注</w:t>
            </w:r>
            <w:r w:rsidRPr="004C3EA4">
              <w:rPr>
                <w:rFonts w:ascii="Times New Roman" w:hAnsi="Times New Roman" w:cs="宋体" w:hint="eastAsia"/>
                <w:color w:val="000000" w:themeColor="text1"/>
                <w:kern w:val="0"/>
                <w:sz w:val="19"/>
                <w:szCs w:val="19"/>
              </w:rPr>
              <w:t>1</w:t>
            </w:r>
            <w:r w:rsidRPr="004C3EA4">
              <w:rPr>
                <w:rFonts w:ascii="Times New Roman" w:hAnsi="Times New Roman" w:cs="宋体" w:hint="eastAsia"/>
                <w:color w:val="000000" w:themeColor="text1"/>
                <w:kern w:val="0"/>
                <w:sz w:val="19"/>
                <w:szCs w:val="19"/>
              </w:rPr>
              <w:t>：附录</w:t>
            </w:r>
            <w:r w:rsidRPr="004C3EA4">
              <w:rPr>
                <w:rFonts w:ascii="Times New Roman" w:hAnsi="Times New Roman" w:cs="宋体" w:hint="eastAsia"/>
                <w:color w:val="000000" w:themeColor="text1"/>
                <w:kern w:val="0"/>
                <w:sz w:val="19"/>
                <w:szCs w:val="19"/>
              </w:rPr>
              <w:t>AA</w:t>
            </w:r>
            <w:r w:rsidRPr="004C3EA4">
              <w:rPr>
                <w:rFonts w:ascii="Times New Roman" w:hAnsi="Times New Roman" w:cs="宋体" w:hint="eastAsia"/>
                <w:color w:val="000000" w:themeColor="text1"/>
                <w:kern w:val="0"/>
                <w:sz w:val="19"/>
                <w:szCs w:val="19"/>
              </w:rPr>
              <w:t>中给出了使用符合本部分的介入</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射线设备进行透视引导介入操作的示例。注</w:t>
            </w: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：对磁导航装置和在手术室环境中使用的介入</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射线设备的特定要求，本部分未作考虑，因而对这些装置或使用无特定要求。在任何情况下，此类装置或应用仍符合通用条款的要求。注</w:t>
            </w:r>
            <w:r w:rsidRPr="004C3EA4">
              <w:rPr>
                <w:rFonts w:ascii="Times New Roman" w:hAnsi="Times New Roman" w:cs="宋体" w:hint="eastAsia"/>
                <w:color w:val="000000" w:themeColor="text1"/>
                <w:kern w:val="0"/>
                <w:sz w:val="19"/>
                <w:szCs w:val="19"/>
              </w:rPr>
              <w:t>3</w:t>
            </w:r>
            <w:r w:rsidRPr="004C3EA4">
              <w:rPr>
                <w:rFonts w:ascii="Times New Roman" w:hAnsi="Times New Roman" w:cs="宋体" w:hint="eastAsia"/>
                <w:color w:val="000000" w:themeColor="text1"/>
                <w:kern w:val="0"/>
                <w:sz w:val="19"/>
                <w:szCs w:val="19"/>
              </w:rPr>
              <w:t>：在横断面成像模式（有时也描述为锥形束</w:t>
            </w:r>
            <w:r w:rsidRPr="004C3EA4">
              <w:rPr>
                <w:rFonts w:ascii="Times New Roman" w:hAnsi="Times New Roman" w:cs="宋体" w:hint="eastAsia"/>
                <w:color w:val="000000" w:themeColor="text1"/>
                <w:kern w:val="0"/>
                <w:sz w:val="19"/>
                <w:szCs w:val="19"/>
              </w:rPr>
              <w:t>CT</w:t>
            </w:r>
            <w:r w:rsidRPr="004C3EA4">
              <w:rPr>
                <w:rFonts w:ascii="Times New Roman" w:hAnsi="Times New Roman" w:cs="宋体" w:hint="eastAsia"/>
                <w:color w:val="000000" w:themeColor="text1"/>
                <w:kern w:val="0"/>
                <w:sz w:val="19"/>
                <w:szCs w:val="19"/>
              </w:rPr>
              <w:t>）中使用的介入</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射线设备由本部分覆盖，而非由</w:t>
            </w:r>
            <w:r w:rsidRPr="004C3EA4">
              <w:rPr>
                <w:rFonts w:ascii="Times New Roman" w:hAnsi="Times New Roman" w:cs="宋体" w:hint="eastAsia"/>
                <w:color w:val="000000" w:themeColor="text1"/>
                <w:kern w:val="0"/>
                <w:sz w:val="19"/>
                <w:szCs w:val="19"/>
              </w:rPr>
              <w:t>GB 9706.244</w:t>
            </w:r>
            <w:r w:rsidRPr="004C3EA4">
              <w:rPr>
                <w:rFonts w:ascii="Times New Roman" w:hAnsi="Times New Roman" w:cs="宋体" w:hint="eastAsia"/>
                <w:color w:val="000000" w:themeColor="text1"/>
                <w:kern w:val="0"/>
                <w:sz w:val="19"/>
                <w:szCs w:val="19"/>
              </w:rPr>
              <w:t>覆盖。当前标准未考虑对锥形束</w:t>
            </w:r>
            <w:r w:rsidRPr="004C3EA4">
              <w:rPr>
                <w:rFonts w:ascii="Times New Roman" w:hAnsi="Times New Roman" w:cs="宋体" w:hint="eastAsia"/>
                <w:color w:val="000000" w:themeColor="text1"/>
                <w:kern w:val="0"/>
                <w:sz w:val="19"/>
                <w:szCs w:val="19"/>
              </w:rPr>
              <w:t>CT</w:t>
            </w:r>
            <w:r w:rsidRPr="004C3EA4">
              <w:rPr>
                <w:rFonts w:ascii="Times New Roman" w:hAnsi="Times New Roman" w:cs="宋体" w:hint="eastAsia"/>
                <w:color w:val="000000" w:themeColor="text1"/>
                <w:kern w:val="0"/>
                <w:sz w:val="19"/>
                <w:szCs w:val="19"/>
              </w:rPr>
              <w:t>操作的附加要求。制造商声明的适合透视引导介入操作的介入</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射线设备，若系统不包括患者支撑装置，则豁免本部分的患者支撑装置条款的约束。若某一条款或条款专门适用于介入</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射线设备，或仅适用于</w:t>
            </w:r>
            <w:r w:rsidRPr="004C3EA4">
              <w:rPr>
                <w:rFonts w:ascii="Times New Roman" w:hAnsi="Times New Roman" w:cs="宋体" w:hint="eastAsia"/>
                <w:color w:val="000000" w:themeColor="text1"/>
                <w:kern w:val="0"/>
                <w:sz w:val="19"/>
                <w:szCs w:val="19"/>
              </w:rPr>
              <w:t>ME</w:t>
            </w:r>
            <w:r w:rsidRPr="004C3EA4">
              <w:rPr>
                <w:rFonts w:ascii="Times New Roman" w:hAnsi="Times New Roman" w:cs="宋体" w:hint="eastAsia"/>
                <w:color w:val="000000" w:themeColor="text1"/>
                <w:kern w:val="0"/>
                <w:sz w:val="19"/>
                <w:szCs w:val="19"/>
              </w:rPr>
              <w:t>系统，则该条款或条款的标题和内容应说明。如果情况并非如此，该条款或条款既适用于介入</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射线设备，也适用于</w:t>
            </w:r>
            <w:r w:rsidRPr="004C3EA4">
              <w:rPr>
                <w:rFonts w:ascii="Times New Roman" w:hAnsi="Times New Roman" w:cs="宋体" w:hint="eastAsia"/>
                <w:color w:val="000000" w:themeColor="text1"/>
                <w:kern w:val="0"/>
                <w:sz w:val="19"/>
                <w:szCs w:val="19"/>
              </w:rPr>
              <w:t>ME</w:t>
            </w:r>
            <w:r w:rsidRPr="004C3EA4">
              <w:rPr>
                <w:rFonts w:ascii="Times New Roman" w:hAnsi="Times New Roman" w:cs="宋体" w:hint="eastAsia"/>
                <w:color w:val="000000" w:themeColor="text1"/>
                <w:kern w:val="0"/>
                <w:sz w:val="19"/>
                <w:szCs w:val="19"/>
              </w:rPr>
              <w:t>系统，视情况而定。注</w:t>
            </w:r>
            <w:r w:rsidRPr="004C3EA4">
              <w:rPr>
                <w:rFonts w:ascii="Times New Roman" w:hAnsi="Times New Roman" w:cs="宋体" w:hint="eastAsia"/>
                <w:color w:val="000000" w:themeColor="text1"/>
                <w:kern w:val="0"/>
                <w:sz w:val="19"/>
                <w:szCs w:val="19"/>
              </w:rPr>
              <w:t>4</w:t>
            </w:r>
            <w:r w:rsidRPr="004C3EA4">
              <w:rPr>
                <w:rFonts w:ascii="Times New Roman" w:hAnsi="Times New Roman" w:cs="宋体" w:hint="eastAsia"/>
                <w:color w:val="000000" w:themeColor="text1"/>
                <w:kern w:val="0"/>
                <w:sz w:val="19"/>
                <w:szCs w:val="19"/>
              </w:rPr>
              <w:t>：见通用标准</w:t>
            </w:r>
            <w:r w:rsidRPr="004C3EA4">
              <w:rPr>
                <w:rFonts w:ascii="Times New Roman" w:hAnsi="Times New Roman" w:cs="宋体" w:hint="eastAsia"/>
                <w:color w:val="000000" w:themeColor="text1"/>
                <w:kern w:val="0"/>
                <w:sz w:val="19"/>
                <w:szCs w:val="19"/>
              </w:rPr>
              <w:t>4.2</w:t>
            </w:r>
            <w:r w:rsidRPr="004C3EA4">
              <w:rPr>
                <w:rFonts w:ascii="Times New Roman" w:hAnsi="Times New Roman" w:cs="宋体" w:hint="eastAsia"/>
                <w:color w:val="000000" w:themeColor="text1"/>
                <w:kern w:val="0"/>
                <w:sz w:val="19"/>
                <w:szCs w:val="19"/>
              </w:rPr>
              <w:t>。</w:t>
            </w:r>
          </w:p>
        </w:tc>
      </w:tr>
      <w:tr w:rsidR="00377FC5" w:rsidRPr="004C3EA4" w14:paraId="4CF33A24" w14:textId="77777777" w:rsidTr="003431F0">
        <w:trPr>
          <w:cantSplit/>
          <w:trHeight w:val="454"/>
          <w:jc w:val="center"/>
        </w:trPr>
        <w:tc>
          <w:tcPr>
            <w:tcW w:w="228" w:type="pct"/>
            <w:shd w:val="clear" w:color="auto" w:fill="auto"/>
            <w:vAlign w:val="center"/>
          </w:tcPr>
          <w:p w14:paraId="3EA4A7B2" w14:textId="4C2C7E16"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87</w:t>
            </w:r>
          </w:p>
        </w:tc>
        <w:tc>
          <w:tcPr>
            <w:tcW w:w="432" w:type="pct"/>
            <w:shd w:val="clear" w:color="auto" w:fill="auto"/>
            <w:vAlign w:val="center"/>
            <w:hideMark/>
          </w:tcPr>
          <w:p w14:paraId="4DC22A8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9706.245-2020</w:t>
            </w:r>
          </w:p>
        </w:tc>
        <w:tc>
          <w:tcPr>
            <w:tcW w:w="815" w:type="pct"/>
            <w:shd w:val="clear" w:color="auto" w:fill="auto"/>
            <w:vAlign w:val="center"/>
            <w:hideMark/>
          </w:tcPr>
          <w:p w14:paraId="2CE69F9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2-45</w:t>
            </w:r>
            <w:r w:rsidRPr="004C3EA4">
              <w:rPr>
                <w:rFonts w:ascii="Times New Roman" w:hAnsi="Times New Roman" w:cs="宋体" w:hint="eastAsia"/>
                <w:color w:val="000000" w:themeColor="text1"/>
                <w:kern w:val="0"/>
                <w:szCs w:val="21"/>
              </w:rPr>
              <w:t>部分：乳腺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射线摄影设备和乳腺摄影立体定位装置的基本安全和基本性能专用要求</w:t>
            </w:r>
          </w:p>
        </w:tc>
        <w:tc>
          <w:tcPr>
            <w:tcW w:w="480" w:type="pct"/>
            <w:shd w:val="clear" w:color="auto" w:fill="auto"/>
            <w:vAlign w:val="center"/>
            <w:hideMark/>
          </w:tcPr>
          <w:p w14:paraId="2684305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2020-12-24</w:t>
            </w:r>
          </w:p>
        </w:tc>
        <w:tc>
          <w:tcPr>
            <w:tcW w:w="430" w:type="pct"/>
            <w:shd w:val="clear" w:color="auto" w:fill="auto"/>
            <w:vAlign w:val="center"/>
            <w:hideMark/>
          </w:tcPr>
          <w:p w14:paraId="383ED84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5DFB62B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006372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597DDF7A"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替换：本部分适用于乳腺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射线摄影设备包括乳腺断层合成成像设备和乳腺摄影立体定位装置的基本安全和基本性能。</w:t>
            </w:r>
          </w:p>
        </w:tc>
      </w:tr>
      <w:tr w:rsidR="00377FC5" w:rsidRPr="004C3EA4" w14:paraId="76734E2D" w14:textId="77777777" w:rsidTr="003431F0">
        <w:trPr>
          <w:cantSplit/>
          <w:trHeight w:val="454"/>
          <w:jc w:val="center"/>
        </w:trPr>
        <w:tc>
          <w:tcPr>
            <w:tcW w:w="228" w:type="pct"/>
            <w:shd w:val="clear" w:color="auto" w:fill="auto"/>
            <w:vAlign w:val="center"/>
          </w:tcPr>
          <w:p w14:paraId="2A0A435B" w14:textId="65DE5E7D"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88</w:t>
            </w:r>
          </w:p>
        </w:tc>
        <w:tc>
          <w:tcPr>
            <w:tcW w:w="432" w:type="pct"/>
            <w:shd w:val="clear" w:color="auto" w:fill="auto"/>
            <w:vAlign w:val="center"/>
            <w:hideMark/>
          </w:tcPr>
          <w:p w14:paraId="66C6D07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9706.263-2020</w:t>
            </w:r>
          </w:p>
        </w:tc>
        <w:tc>
          <w:tcPr>
            <w:tcW w:w="815" w:type="pct"/>
            <w:shd w:val="clear" w:color="auto" w:fill="auto"/>
            <w:vAlign w:val="center"/>
            <w:hideMark/>
          </w:tcPr>
          <w:p w14:paraId="7437B62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2-63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口外成像牙科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射线机基本安全和基本性能专用要求</w:t>
            </w:r>
          </w:p>
        </w:tc>
        <w:tc>
          <w:tcPr>
            <w:tcW w:w="480" w:type="pct"/>
            <w:shd w:val="clear" w:color="auto" w:fill="auto"/>
            <w:vAlign w:val="center"/>
            <w:hideMark/>
          </w:tcPr>
          <w:p w14:paraId="1854B37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2020-11-17</w:t>
            </w:r>
          </w:p>
        </w:tc>
        <w:tc>
          <w:tcPr>
            <w:tcW w:w="430" w:type="pct"/>
            <w:shd w:val="clear" w:color="auto" w:fill="auto"/>
            <w:vAlign w:val="center"/>
            <w:hideMark/>
          </w:tcPr>
          <w:p w14:paraId="0476A5D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56C5045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F456D2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4FE1A471"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替换：</w:t>
            </w:r>
          </w:p>
          <w:p w14:paraId="0E21A3A5"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本部分适用于口外成像牙科</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射线机（以下简称</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设备）的基本安全和基本性能。范围包括含此类</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设备的</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系统。</w:t>
            </w:r>
          </w:p>
          <w:p w14:paraId="12C875D8"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1</w:t>
            </w:r>
            <w:r w:rsidRPr="004C3EA4">
              <w:rPr>
                <w:rFonts w:ascii="Times New Roman" w:hAnsi="Times New Roman" w:cs="宋体" w:hint="eastAsia"/>
                <w:color w:val="000000" w:themeColor="text1"/>
                <w:kern w:val="0"/>
                <w:sz w:val="15"/>
                <w:szCs w:val="15"/>
              </w:rPr>
              <w:t>：其中包括口腔曲面体层设备，头影测量设备和</w:t>
            </w:r>
            <w:r w:rsidRPr="004C3EA4">
              <w:rPr>
                <w:rFonts w:ascii="Times New Roman" w:hAnsi="Times New Roman" w:cs="宋体" w:hint="eastAsia"/>
                <w:color w:val="000000" w:themeColor="text1"/>
                <w:kern w:val="0"/>
                <w:sz w:val="15"/>
                <w:szCs w:val="15"/>
              </w:rPr>
              <w:t>201.3.203</w:t>
            </w:r>
            <w:r w:rsidRPr="004C3EA4">
              <w:rPr>
                <w:rFonts w:ascii="Times New Roman" w:hAnsi="Times New Roman" w:cs="宋体" w:hint="eastAsia"/>
                <w:color w:val="000000" w:themeColor="text1"/>
                <w:kern w:val="0"/>
                <w:sz w:val="15"/>
                <w:szCs w:val="15"/>
              </w:rPr>
              <w:t>中定义的牙科容积重建设备（以下简称</w:t>
            </w:r>
            <w:r w:rsidRPr="004C3EA4">
              <w:rPr>
                <w:rFonts w:ascii="Times New Roman" w:hAnsi="Times New Roman" w:cs="宋体" w:hint="eastAsia"/>
                <w:color w:val="000000" w:themeColor="text1"/>
                <w:kern w:val="0"/>
                <w:sz w:val="15"/>
                <w:szCs w:val="15"/>
              </w:rPr>
              <w:t>DVR</w:t>
            </w:r>
            <w:r w:rsidRPr="004C3EA4">
              <w:rPr>
                <w:rFonts w:ascii="Times New Roman" w:hAnsi="Times New Roman" w:cs="宋体" w:hint="eastAsia"/>
                <w:color w:val="000000" w:themeColor="text1"/>
                <w:kern w:val="0"/>
                <w:sz w:val="15"/>
                <w:szCs w:val="15"/>
              </w:rPr>
              <w:t>）。</w:t>
            </w:r>
          </w:p>
          <w:p w14:paraId="368FE06B"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2</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DVR</w:t>
            </w:r>
            <w:r w:rsidRPr="004C3EA4">
              <w:rPr>
                <w:rFonts w:ascii="Times New Roman" w:hAnsi="Times New Roman" w:cs="宋体" w:hint="eastAsia"/>
                <w:color w:val="000000" w:themeColor="text1"/>
                <w:kern w:val="0"/>
                <w:sz w:val="15"/>
                <w:szCs w:val="15"/>
              </w:rPr>
              <w:t>包括牙科</w:t>
            </w:r>
            <w:r w:rsidRPr="004C3EA4">
              <w:rPr>
                <w:rFonts w:ascii="Times New Roman" w:hAnsi="Times New Roman" w:cs="宋体" w:hint="eastAsia"/>
                <w:color w:val="000000" w:themeColor="text1"/>
                <w:kern w:val="0"/>
                <w:sz w:val="15"/>
                <w:szCs w:val="15"/>
              </w:rPr>
              <w:t>CBCT</w:t>
            </w:r>
            <w:r w:rsidRPr="004C3EA4">
              <w:rPr>
                <w:rFonts w:ascii="Times New Roman" w:hAnsi="Times New Roman" w:cs="宋体" w:hint="eastAsia"/>
                <w:color w:val="000000" w:themeColor="text1"/>
                <w:kern w:val="0"/>
                <w:sz w:val="15"/>
                <w:szCs w:val="15"/>
              </w:rPr>
              <w:t>（锥形束计算机体层摄影），在某些地区也有其他名称，如，</w:t>
            </w:r>
            <w:r w:rsidRPr="004C3EA4">
              <w:rPr>
                <w:rFonts w:ascii="Times New Roman" w:hAnsi="Times New Roman" w:cs="宋体" w:hint="eastAsia"/>
                <w:color w:val="000000" w:themeColor="text1"/>
                <w:kern w:val="0"/>
                <w:sz w:val="15"/>
                <w:szCs w:val="15"/>
              </w:rPr>
              <w:t>DVT</w:t>
            </w:r>
            <w:r w:rsidRPr="004C3EA4">
              <w:rPr>
                <w:rFonts w:ascii="Times New Roman" w:hAnsi="Times New Roman" w:cs="宋体" w:hint="eastAsia"/>
                <w:color w:val="000000" w:themeColor="text1"/>
                <w:kern w:val="0"/>
                <w:sz w:val="15"/>
                <w:szCs w:val="15"/>
              </w:rPr>
              <w:t>（数字容积体层摄影）</w:t>
            </w:r>
            <w:r w:rsidRPr="004C3EA4">
              <w:rPr>
                <w:rFonts w:ascii="Times New Roman" w:hAnsi="Times New Roman" w:cs="宋体" w:hint="eastAsia"/>
                <w:color w:val="000000" w:themeColor="text1"/>
                <w:kern w:val="0"/>
                <w:sz w:val="15"/>
                <w:szCs w:val="15"/>
              </w:rPr>
              <w:t>;DVR</w:t>
            </w:r>
            <w:r w:rsidRPr="004C3EA4">
              <w:rPr>
                <w:rFonts w:ascii="Times New Roman" w:hAnsi="Times New Roman" w:cs="宋体" w:hint="eastAsia"/>
                <w:color w:val="000000" w:themeColor="text1"/>
                <w:kern w:val="0"/>
                <w:sz w:val="15"/>
                <w:szCs w:val="15"/>
              </w:rPr>
              <w:t>也包括断层合成成像。</w:t>
            </w:r>
          </w:p>
          <w:p w14:paraId="6E1BAB31"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3</w:t>
            </w:r>
            <w:r w:rsidRPr="004C3EA4">
              <w:rPr>
                <w:rFonts w:ascii="Times New Roman" w:hAnsi="Times New Roman" w:cs="宋体" w:hint="eastAsia"/>
                <w:color w:val="000000" w:themeColor="text1"/>
                <w:kern w:val="0"/>
                <w:sz w:val="15"/>
                <w:szCs w:val="15"/>
              </w:rPr>
              <w:t>：其中可能包括牙科治疗（如：正畸治疗）所需的其他解剖部位（如：手部）的成像。</w:t>
            </w:r>
          </w:p>
          <w:p w14:paraId="69A7B37E"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4</w:t>
            </w:r>
            <w:r w:rsidRPr="004C3EA4">
              <w:rPr>
                <w:rFonts w:ascii="Times New Roman" w:hAnsi="Times New Roman" w:cs="宋体" w:hint="eastAsia"/>
                <w:color w:val="000000" w:themeColor="text1"/>
                <w:kern w:val="0"/>
                <w:sz w:val="15"/>
                <w:szCs w:val="15"/>
              </w:rPr>
              <w:t>：其中可能包括</w:t>
            </w:r>
            <w:r w:rsidRPr="004C3EA4">
              <w:rPr>
                <w:rFonts w:ascii="Times New Roman" w:hAnsi="Times New Roman" w:cs="宋体" w:hint="eastAsia"/>
                <w:color w:val="000000" w:themeColor="text1"/>
                <w:kern w:val="0"/>
                <w:sz w:val="15"/>
                <w:szCs w:val="15"/>
              </w:rPr>
              <w:t>ENT(</w:t>
            </w:r>
            <w:r w:rsidRPr="004C3EA4">
              <w:rPr>
                <w:rFonts w:ascii="Times New Roman" w:hAnsi="Times New Roman" w:cs="宋体" w:hint="eastAsia"/>
                <w:color w:val="000000" w:themeColor="text1"/>
                <w:kern w:val="0"/>
                <w:sz w:val="15"/>
                <w:szCs w:val="15"/>
              </w:rPr>
              <w:t>耳，鼻，喉）专业医师所感兴趣的解剖部位的成像。</w:t>
            </w:r>
          </w:p>
          <w:p w14:paraId="01B7B3BB"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本部分范围限于下述</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射线设备：</w:t>
            </w:r>
          </w:p>
          <w:p w14:paraId="07E0436B"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——包含高压变压组件的</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射线管组件和</w:t>
            </w:r>
          </w:p>
          <w:p w14:paraId="79062C15"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——在</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射线源、患者所需拍摄部位和</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射线影像接收器之间的几何关系是预先设定，并且在预期使用中，操作者不可以任意改变。</w:t>
            </w:r>
          </w:p>
          <w:p w14:paraId="3DC5BB29"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5</w:t>
            </w:r>
            <w:r w:rsidRPr="004C3EA4">
              <w:rPr>
                <w:rFonts w:ascii="Times New Roman" w:hAnsi="Times New Roman" w:cs="宋体" w:hint="eastAsia"/>
                <w:color w:val="000000" w:themeColor="text1"/>
                <w:kern w:val="0"/>
                <w:sz w:val="15"/>
                <w:szCs w:val="15"/>
              </w:rPr>
              <w:t>：口内成像牙科</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射线机不在本部分的范围内。</w:t>
            </w:r>
          </w:p>
          <w:p w14:paraId="434014E6"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6</w:t>
            </w:r>
            <w:r w:rsidRPr="004C3EA4">
              <w:rPr>
                <w:rFonts w:ascii="Times New Roman" w:hAnsi="Times New Roman" w:cs="宋体" w:hint="eastAsia"/>
                <w:color w:val="000000" w:themeColor="text1"/>
                <w:kern w:val="0"/>
                <w:sz w:val="15"/>
                <w:szCs w:val="15"/>
              </w:rPr>
              <w:t>：焦点到影像接收器的距离和焦点到拍摄对象的距离在口外成像牙科</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射线机中是预先设定的。</w:t>
            </w:r>
          </w:p>
          <w:p w14:paraId="0AF2C385"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7</w:t>
            </w:r>
            <w:r w:rsidRPr="004C3EA4">
              <w:rPr>
                <w:rFonts w:ascii="Times New Roman" w:hAnsi="Times New Roman" w:cs="宋体" w:hint="eastAsia"/>
                <w:color w:val="000000" w:themeColor="text1"/>
                <w:kern w:val="0"/>
                <w:sz w:val="15"/>
                <w:szCs w:val="15"/>
              </w:rPr>
              <w:t>：因上述限制，未在本部分范围内的牙科</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射线机，可将</w:t>
            </w:r>
            <w:r w:rsidRPr="004C3EA4">
              <w:rPr>
                <w:rFonts w:ascii="Times New Roman" w:hAnsi="Times New Roman" w:cs="宋体" w:hint="eastAsia"/>
                <w:color w:val="000000" w:themeColor="text1"/>
                <w:kern w:val="0"/>
                <w:sz w:val="15"/>
                <w:szCs w:val="15"/>
              </w:rPr>
              <w:t>IEC 60601-2-54</w:t>
            </w:r>
            <w:r w:rsidRPr="004C3EA4">
              <w:rPr>
                <w:rFonts w:ascii="Times New Roman" w:hAnsi="Times New Roman" w:cs="宋体" w:hint="eastAsia"/>
                <w:color w:val="000000" w:themeColor="text1"/>
                <w:kern w:val="0"/>
                <w:sz w:val="15"/>
                <w:szCs w:val="15"/>
              </w:rPr>
              <w:t>的适用条款与本部分一同使用。</w:t>
            </w:r>
          </w:p>
          <w:p w14:paraId="1E6F4A8F"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属于</w:t>
            </w:r>
            <w:r w:rsidRPr="004C3EA4">
              <w:rPr>
                <w:rFonts w:ascii="Times New Roman" w:hAnsi="Times New Roman" w:cs="宋体" w:hint="eastAsia"/>
                <w:color w:val="000000" w:themeColor="text1"/>
                <w:kern w:val="0"/>
                <w:sz w:val="15"/>
                <w:szCs w:val="15"/>
              </w:rPr>
              <w:t>GB 9706.18</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 xml:space="preserve"> IEC 60601-2-54,GB9706.24</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IEC 60601-2-65</w:t>
            </w:r>
            <w:r w:rsidRPr="004C3EA4">
              <w:rPr>
                <w:rFonts w:ascii="Times New Roman" w:hAnsi="Times New Roman" w:cs="宋体" w:hint="eastAsia"/>
                <w:color w:val="000000" w:themeColor="text1"/>
                <w:kern w:val="0"/>
                <w:sz w:val="15"/>
                <w:szCs w:val="15"/>
              </w:rPr>
              <w:t>或</w:t>
            </w:r>
            <w:r w:rsidRPr="004C3EA4">
              <w:rPr>
                <w:rFonts w:ascii="Times New Roman" w:hAnsi="Times New Roman" w:cs="宋体" w:hint="eastAsia"/>
                <w:color w:val="000000" w:themeColor="text1"/>
                <w:kern w:val="0"/>
                <w:sz w:val="15"/>
                <w:szCs w:val="15"/>
              </w:rPr>
              <w:t>GB9706.23</w:t>
            </w:r>
            <w:r w:rsidRPr="004C3EA4">
              <w:rPr>
                <w:rFonts w:ascii="Times New Roman" w:hAnsi="Times New Roman" w:cs="宋体" w:hint="eastAsia"/>
                <w:color w:val="000000" w:themeColor="text1"/>
                <w:kern w:val="0"/>
                <w:sz w:val="15"/>
                <w:szCs w:val="15"/>
              </w:rPr>
              <w:t>范围内的</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设备和</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系统，不在本专用标准的范围内。本部分的适用范围也不包括放射治疗模拟设备和用于骨或组织吸收密度的设备，也不包括牙科透视设备。</w:t>
            </w:r>
          </w:p>
          <w:p w14:paraId="4C388099"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在指定范围内，本专用标准的条款，将取代和替换《</w:t>
            </w:r>
            <w:r w:rsidRPr="004C3EA4">
              <w:rPr>
                <w:rFonts w:ascii="Times New Roman" w:hAnsi="Times New Roman" w:cs="宋体" w:hint="eastAsia"/>
                <w:color w:val="000000" w:themeColor="text1"/>
                <w:kern w:val="0"/>
                <w:sz w:val="15"/>
                <w:szCs w:val="15"/>
              </w:rPr>
              <w:t xml:space="preserve">GB 9706.3-2000 </w:t>
            </w:r>
            <w:r w:rsidRPr="004C3EA4">
              <w:rPr>
                <w:rFonts w:ascii="Times New Roman" w:hAnsi="Times New Roman" w:cs="宋体" w:hint="eastAsia"/>
                <w:color w:val="000000" w:themeColor="text1"/>
                <w:kern w:val="0"/>
                <w:sz w:val="15"/>
                <w:szCs w:val="15"/>
              </w:rPr>
              <w:t>医用电气设备</w:t>
            </w:r>
            <w:r w:rsidRPr="004C3EA4">
              <w:rPr>
                <w:rFonts w:ascii="Times New Roman" w:hAnsi="Times New Roman" w:cs="宋体" w:hint="eastAsia"/>
                <w:color w:val="000000" w:themeColor="text1"/>
                <w:kern w:val="0"/>
                <w:sz w:val="15"/>
                <w:szCs w:val="15"/>
              </w:rPr>
              <w:t xml:space="preserve"> </w:t>
            </w:r>
            <w:r w:rsidRPr="004C3EA4">
              <w:rPr>
                <w:rFonts w:ascii="Times New Roman" w:hAnsi="Times New Roman" w:cs="宋体" w:hint="eastAsia"/>
                <w:color w:val="000000" w:themeColor="text1"/>
                <w:kern w:val="0"/>
                <w:sz w:val="15"/>
                <w:szCs w:val="15"/>
              </w:rPr>
              <w:t>第</w:t>
            </w:r>
            <w:r w:rsidRPr="004C3EA4">
              <w:rPr>
                <w:rFonts w:ascii="Times New Roman" w:hAnsi="Times New Roman" w:cs="宋体" w:hint="eastAsia"/>
                <w:color w:val="000000" w:themeColor="text1"/>
                <w:kern w:val="0"/>
                <w:sz w:val="15"/>
                <w:szCs w:val="15"/>
              </w:rPr>
              <w:t>2</w:t>
            </w:r>
            <w:r w:rsidRPr="004C3EA4">
              <w:rPr>
                <w:rFonts w:ascii="Times New Roman" w:hAnsi="Times New Roman" w:cs="宋体" w:hint="eastAsia"/>
                <w:color w:val="000000" w:themeColor="text1"/>
                <w:kern w:val="0"/>
                <w:sz w:val="15"/>
                <w:szCs w:val="15"/>
              </w:rPr>
              <w:t>部分</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诊断</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射线发生装置的高压发生器安全专用要求》和《</w:t>
            </w:r>
            <w:r w:rsidRPr="004C3EA4">
              <w:rPr>
                <w:rFonts w:ascii="Times New Roman" w:hAnsi="Times New Roman" w:cs="宋体" w:hint="eastAsia"/>
                <w:color w:val="000000" w:themeColor="text1"/>
                <w:kern w:val="0"/>
                <w:sz w:val="15"/>
                <w:szCs w:val="15"/>
              </w:rPr>
              <w:t xml:space="preserve">GB 9706.14-1997 </w:t>
            </w:r>
            <w:r w:rsidRPr="004C3EA4">
              <w:rPr>
                <w:rFonts w:ascii="Times New Roman" w:hAnsi="Times New Roman" w:cs="宋体" w:hint="eastAsia"/>
                <w:color w:val="000000" w:themeColor="text1"/>
                <w:kern w:val="0"/>
                <w:sz w:val="15"/>
                <w:szCs w:val="15"/>
              </w:rPr>
              <w:t>医用电气设备</w:t>
            </w:r>
            <w:r w:rsidRPr="004C3EA4">
              <w:rPr>
                <w:rFonts w:ascii="Times New Roman" w:hAnsi="Times New Roman" w:cs="宋体" w:hint="eastAsia"/>
                <w:color w:val="000000" w:themeColor="text1"/>
                <w:kern w:val="0"/>
                <w:sz w:val="15"/>
                <w:szCs w:val="15"/>
              </w:rPr>
              <w:t xml:space="preserve"> </w:t>
            </w:r>
            <w:r w:rsidRPr="004C3EA4">
              <w:rPr>
                <w:rFonts w:ascii="Times New Roman" w:hAnsi="Times New Roman" w:cs="宋体" w:hint="eastAsia"/>
                <w:color w:val="000000" w:themeColor="text1"/>
                <w:kern w:val="0"/>
                <w:sz w:val="15"/>
                <w:szCs w:val="15"/>
              </w:rPr>
              <w:t>第</w:t>
            </w:r>
            <w:r w:rsidRPr="004C3EA4">
              <w:rPr>
                <w:rFonts w:ascii="Times New Roman" w:hAnsi="Times New Roman" w:cs="宋体" w:hint="eastAsia"/>
                <w:color w:val="000000" w:themeColor="text1"/>
                <w:kern w:val="0"/>
                <w:sz w:val="15"/>
                <w:szCs w:val="15"/>
              </w:rPr>
              <w:t>2</w:t>
            </w:r>
            <w:r w:rsidRPr="004C3EA4">
              <w:rPr>
                <w:rFonts w:ascii="Times New Roman" w:hAnsi="Times New Roman" w:cs="宋体" w:hint="eastAsia"/>
                <w:color w:val="000000" w:themeColor="text1"/>
                <w:kern w:val="0"/>
                <w:sz w:val="15"/>
                <w:szCs w:val="15"/>
              </w:rPr>
              <w:t>部分</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射线设备附属设备安全专用要求》。</w:t>
            </w:r>
          </w:p>
          <w:p w14:paraId="550FD114"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8</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射线发生装置和附属设备的要求，即前面说明的</w:t>
            </w:r>
            <w:r w:rsidRPr="004C3EA4">
              <w:rPr>
                <w:rFonts w:ascii="Times New Roman" w:hAnsi="Times New Roman" w:cs="宋体" w:hint="eastAsia"/>
                <w:color w:val="000000" w:themeColor="text1"/>
                <w:kern w:val="0"/>
                <w:sz w:val="15"/>
                <w:szCs w:val="15"/>
              </w:rPr>
              <w:t>GB9706.3</w:t>
            </w:r>
            <w:r w:rsidRPr="004C3EA4">
              <w:rPr>
                <w:rFonts w:ascii="Times New Roman" w:hAnsi="Times New Roman" w:cs="宋体" w:hint="eastAsia"/>
                <w:color w:val="000000" w:themeColor="text1"/>
                <w:kern w:val="0"/>
                <w:sz w:val="15"/>
                <w:szCs w:val="15"/>
              </w:rPr>
              <w:t>和</w:t>
            </w:r>
            <w:r w:rsidRPr="004C3EA4">
              <w:rPr>
                <w:rFonts w:ascii="Times New Roman" w:hAnsi="Times New Roman" w:cs="宋体" w:hint="eastAsia"/>
                <w:color w:val="000000" w:themeColor="text1"/>
                <w:kern w:val="0"/>
                <w:sz w:val="15"/>
                <w:szCs w:val="15"/>
              </w:rPr>
              <w:t>GB9706.14</w:t>
            </w:r>
            <w:r w:rsidRPr="004C3EA4">
              <w:rPr>
                <w:rFonts w:ascii="Times New Roman" w:hAnsi="Times New Roman" w:cs="宋体" w:hint="eastAsia"/>
                <w:color w:val="000000" w:themeColor="text1"/>
                <w:kern w:val="0"/>
                <w:sz w:val="15"/>
                <w:szCs w:val="15"/>
              </w:rPr>
              <w:t>，已被包括在</w:t>
            </w:r>
            <w:r w:rsidRPr="004C3EA4">
              <w:rPr>
                <w:rFonts w:ascii="Times New Roman" w:hAnsi="Times New Roman" w:cs="宋体" w:hint="eastAsia"/>
                <w:color w:val="000000" w:themeColor="text1"/>
                <w:kern w:val="0"/>
                <w:sz w:val="15"/>
                <w:szCs w:val="15"/>
              </w:rPr>
              <w:t>GB 9706.1-2020</w:t>
            </w:r>
            <w:r w:rsidRPr="004C3EA4">
              <w:rPr>
                <w:rFonts w:ascii="Times New Roman" w:hAnsi="Times New Roman" w:cs="宋体" w:hint="eastAsia"/>
                <w:color w:val="000000" w:themeColor="text1"/>
                <w:kern w:val="0"/>
                <w:sz w:val="15"/>
                <w:szCs w:val="15"/>
              </w:rPr>
              <w:t>或专用标准中。因此</w:t>
            </w:r>
            <w:r w:rsidRPr="004C3EA4">
              <w:rPr>
                <w:rFonts w:ascii="Times New Roman" w:hAnsi="Times New Roman" w:cs="宋体" w:hint="eastAsia"/>
                <w:color w:val="000000" w:themeColor="text1"/>
                <w:kern w:val="0"/>
                <w:sz w:val="15"/>
                <w:szCs w:val="15"/>
              </w:rPr>
              <w:t>GB9706.3</w:t>
            </w:r>
            <w:r w:rsidRPr="004C3EA4">
              <w:rPr>
                <w:rFonts w:ascii="Times New Roman" w:hAnsi="Times New Roman" w:cs="宋体" w:hint="eastAsia"/>
                <w:color w:val="000000" w:themeColor="text1"/>
                <w:kern w:val="0"/>
                <w:sz w:val="15"/>
                <w:szCs w:val="15"/>
              </w:rPr>
              <w:t>和</w:t>
            </w:r>
            <w:r w:rsidRPr="004C3EA4">
              <w:rPr>
                <w:rFonts w:ascii="Times New Roman" w:hAnsi="Times New Roman" w:cs="宋体" w:hint="eastAsia"/>
                <w:color w:val="000000" w:themeColor="text1"/>
                <w:kern w:val="0"/>
                <w:sz w:val="15"/>
                <w:szCs w:val="15"/>
              </w:rPr>
              <w:t>GB9706.14</w:t>
            </w:r>
            <w:r w:rsidRPr="004C3EA4">
              <w:rPr>
                <w:rFonts w:ascii="Times New Roman" w:hAnsi="Times New Roman" w:cs="宋体" w:hint="eastAsia"/>
                <w:color w:val="000000" w:themeColor="text1"/>
                <w:kern w:val="0"/>
                <w:sz w:val="15"/>
                <w:szCs w:val="15"/>
              </w:rPr>
              <w:t>不适用于口外成像牙科</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射线机的</w:t>
            </w:r>
            <w:r w:rsidRPr="004C3EA4">
              <w:rPr>
                <w:rFonts w:ascii="Times New Roman" w:hAnsi="Times New Roman" w:cs="宋体" w:hint="eastAsia"/>
                <w:color w:val="000000" w:themeColor="text1"/>
                <w:kern w:val="0"/>
                <w:sz w:val="15"/>
                <w:szCs w:val="15"/>
              </w:rPr>
              <w:t>9706</w:t>
            </w:r>
            <w:r w:rsidRPr="004C3EA4">
              <w:rPr>
                <w:rFonts w:ascii="Times New Roman" w:hAnsi="Times New Roman" w:cs="宋体" w:hint="eastAsia"/>
                <w:color w:val="000000" w:themeColor="text1"/>
                <w:kern w:val="0"/>
                <w:sz w:val="15"/>
                <w:szCs w:val="15"/>
              </w:rPr>
              <w:t>标准体系部分。</w:t>
            </w:r>
          </w:p>
          <w:p w14:paraId="3164789A"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组合式</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射线管组件的所有要求已被本部分覆盖，所以除非在</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射线管组件可更换的情况下，</w:t>
            </w:r>
            <w:r w:rsidRPr="004C3EA4">
              <w:rPr>
                <w:rFonts w:ascii="Times New Roman" w:hAnsi="Times New Roman" w:cs="宋体" w:hint="eastAsia"/>
                <w:color w:val="000000" w:themeColor="text1"/>
                <w:kern w:val="0"/>
                <w:sz w:val="15"/>
                <w:szCs w:val="15"/>
              </w:rPr>
              <w:t>GB 9706.11</w:t>
            </w:r>
            <w:r w:rsidRPr="004C3EA4">
              <w:rPr>
                <w:rFonts w:ascii="Times New Roman" w:hAnsi="Times New Roman" w:cs="宋体" w:hint="eastAsia"/>
                <w:color w:val="000000" w:themeColor="text1"/>
                <w:kern w:val="0"/>
                <w:sz w:val="15"/>
                <w:szCs w:val="15"/>
              </w:rPr>
              <w:t>也不适用于本专用标准规定的</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w:t>
            </w:r>
          </w:p>
          <w:p w14:paraId="44E0EFBB" w14:textId="77777777" w:rsidR="004C3EA4"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9</w:t>
            </w:r>
            <w:r w:rsidRPr="004C3EA4">
              <w:rPr>
                <w:rFonts w:ascii="Times New Roman" w:hAnsi="Times New Roman" w:cs="宋体" w:hint="eastAsia"/>
                <w:color w:val="000000" w:themeColor="text1"/>
                <w:kern w:val="0"/>
                <w:sz w:val="15"/>
                <w:szCs w:val="15"/>
              </w:rPr>
              <w:t>：前一版本的并列标准</w:t>
            </w:r>
            <w:r w:rsidRPr="004C3EA4">
              <w:rPr>
                <w:rFonts w:ascii="Times New Roman" w:hAnsi="Times New Roman" w:cs="宋体" w:hint="eastAsia"/>
                <w:color w:val="000000" w:themeColor="text1"/>
                <w:kern w:val="0"/>
                <w:sz w:val="15"/>
                <w:szCs w:val="15"/>
              </w:rPr>
              <w:t>GB9706.12</w:t>
            </w:r>
            <w:r w:rsidRPr="004C3EA4">
              <w:rPr>
                <w:rFonts w:ascii="Times New Roman" w:hAnsi="Times New Roman" w:cs="宋体" w:hint="eastAsia"/>
                <w:color w:val="000000" w:themeColor="text1"/>
                <w:kern w:val="0"/>
                <w:sz w:val="15"/>
                <w:szCs w:val="15"/>
              </w:rPr>
              <w:t>和专用标准</w:t>
            </w:r>
            <w:r w:rsidRPr="004C3EA4">
              <w:rPr>
                <w:rFonts w:ascii="Times New Roman" w:hAnsi="Times New Roman" w:cs="宋体" w:hint="eastAsia"/>
                <w:color w:val="000000" w:themeColor="text1"/>
                <w:kern w:val="0"/>
                <w:sz w:val="15"/>
                <w:szCs w:val="15"/>
              </w:rPr>
              <w:t>GB9706.11</w:t>
            </w:r>
            <w:r w:rsidRPr="004C3EA4">
              <w:rPr>
                <w:rFonts w:ascii="Times New Roman" w:hAnsi="Times New Roman" w:cs="宋体" w:hint="eastAsia"/>
                <w:color w:val="000000" w:themeColor="text1"/>
                <w:kern w:val="0"/>
                <w:sz w:val="15"/>
                <w:szCs w:val="15"/>
              </w:rPr>
              <w:t>中关于牙科</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射线机的要求已摘录并列入到本部分中。</w:t>
            </w:r>
          </w:p>
          <w:p w14:paraId="057862CF" w14:textId="76736B1B" w:rsidR="005D548F" w:rsidRPr="004C3EA4" w:rsidRDefault="005D548F" w:rsidP="00DE48EB">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10</w:t>
            </w:r>
            <w:r w:rsidRPr="004C3EA4">
              <w:rPr>
                <w:rFonts w:ascii="Times New Roman" w:hAnsi="Times New Roman" w:cs="宋体" w:hint="eastAsia"/>
                <w:color w:val="000000" w:themeColor="text1"/>
                <w:kern w:val="0"/>
                <w:sz w:val="15"/>
                <w:szCs w:val="15"/>
              </w:rPr>
              <w:t>：在本专用标准的范围内所述</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射线设备的</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射线管组件是指</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射线组合机头。</w:t>
            </w:r>
          </w:p>
        </w:tc>
      </w:tr>
      <w:tr w:rsidR="00377FC5" w:rsidRPr="004C3EA4" w14:paraId="40549836" w14:textId="77777777" w:rsidTr="003431F0">
        <w:trPr>
          <w:cantSplit/>
          <w:trHeight w:val="454"/>
          <w:jc w:val="center"/>
        </w:trPr>
        <w:tc>
          <w:tcPr>
            <w:tcW w:w="228" w:type="pct"/>
            <w:shd w:val="clear" w:color="auto" w:fill="auto"/>
            <w:vAlign w:val="center"/>
          </w:tcPr>
          <w:p w14:paraId="408B1048" w14:textId="0474812E"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89</w:t>
            </w:r>
          </w:p>
        </w:tc>
        <w:tc>
          <w:tcPr>
            <w:tcW w:w="432" w:type="pct"/>
            <w:shd w:val="clear" w:color="auto" w:fill="auto"/>
            <w:vAlign w:val="center"/>
            <w:hideMark/>
          </w:tcPr>
          <w:p w14:paraId="31FC5E6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9706.265-2021</w:t>
            </w:r>
          </w:p>
        </w:tc>
        <w:tc>
          <w:tcPr>
            <w:tcW w:w="815" w:type="pct"/>
            <w:shd w:val="clear" w:color="auto" w:fill="auto"/>
            <w:vAlign w:val="center"/>
            <w:hideMark/>
          </w:tcPr>
          <w:p w14:paraId="39BEF48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2-65</w:t>
            </w:r>
            <w:r w:rsidRPr="004C3EA4">
              <w:rPr>
                <w:rFonts w:ascii="Times New Roman" w:hAnsi="Times New Roman" w:cs="宋体" w:hint="eastAsia"/>
                <w:color w:val="000000" w:themeColor="text1"/>
                <w:kern w:val="0"/>
                <w:szCs w:val="21"/>
              </w:rPr>
              <w:t>部分：口内成像牙科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射线机的基本安全和基本性能专用要求</w:t>
            </w:r>
          </w:p>
        </w:tc>
        <w:tc>
          <w:tcPr>
            <w:tcW w:w="480" w:type="pct"/>
            <w:shd w:val="clear" w:color="auto" w:fill="auto"/>
            <w:vAlign w:val="center"/>
            <w:hideMark/>
          </w:tcPr>
          <w:p w14:paraId="6DB8C29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2021-02-20</w:t>
            </w:r>
          </w:p>
        </w:tc>
        <w:tc>
          <w:tcPr>
            <w:tcW w:w="430" w:type="pct"/>
            <w:shd w:val="clear" w:color="auto" w:fill="auto"/>
            <w:vAlign w:val="center"/>
            <w:hideMark/>
          </w:tcPr>
          <w:p w14:paraId="640D7D2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noWrap/>
            <w:vAlign w:val="bottom"/>
            <w:hideMark/>
          </w:tcPr>
          <w:p w14:paraId="7488509C" w14:textId="77777777" w:rsidR="005D548F" w:rsidRPr="004C3EA4" w:rsidRDefault="005D548F" w:rsidP="000C6349">
            <w:pPr>
              <w:widowControl/>
              <w:wordWrap w:val="0"/>
              <w:overflowPunct w:val="0"/>
              <w:jc w:val="left"/>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C89570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01851816"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替换：</w:t>
            </w:r>
          </w:p>
          <w:p w14:paraId="2C9001CD"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本部分适用于口内成像牙科</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射线机及其主要元件的基本安全和基本性能，以下简称</w:t>
            </w:r>
            <w:r w:rsidRPr="004C3EA4">
              <w:rPr>
                <w:rFonts w:ascii="Times New Roman" w:hAnsi="Times New Roman" w:cs="宋体" w:hint="eastAsia"/>
                <w:color w:val="000000" w:themeColor="text1"/>
                <w:kern w:val="0"/>
                <w:sz w:val="19"/>
                <w:szCs w:val="19"/>
              </w:rPr>
              <w:t>ME</w:t>
            </w:r>
            <w:r w:rsidRPr="004C3EA4">
              <w:rPr>
                <w:rFonts w:ascii="Times New Roman" w:hAnsi="Times New Roman" w:cs="宋体" w:hint="eastAsia"/>
                <w:color w:val="000000" w:themeColor="text1"/>
                <w:kern w:val="0"/>
                <w:sz w:val="19"/>
                <w:szCs w:val="19"/>
              </w:rPr>
              <w:t>设备。本部分的范围限于</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射线管组件中含有高压变压组件的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射线机。本部分不适用于口外成像牙科</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射线机。</w:t>
            </w:r>
          </w:p>
          <w:p w14:paraId="7DEB074B"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w:t>
            </w:r>
            <w:r w:rsidRPr="004C3EA4">
              <w:rPr>
                <w:rFonts w:ascii="Times New Roman" w:hAnsi="Times New Roman" w:cs="宋体" w:hint="eastAsia"/>
                <w:color w:val="000000" w:themeColor="text1"/>
                <w:kern w:val="0"/>
                <w:sz w:val="19"/>
                <w:szCs w:val="19"/>
              </w:rPr>
              <w:t>1</w:t>
            </w:r>
            <w:r w:rsidRPr="004C3EA4">
              <w:rPr>
                <w:rFonts w:ascii="Times New Roman" w:hAnsi="Times New Roman" w:cs="宋体" w:hint="eastAsia"/>
                <w:color w:val="000000" w:themeColor="text1"/>
                <w:kern w:val="0"/>
                <w:sz w:val="19"/>
                <w:szCs w:val="19"/>
              </w:rPr>
              <w:t>：口内成像牙科</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射线机中的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射线发生器总是会含有一个</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射线组合机头。因此在本部分中，</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射线管组件的概念用</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射线组合机头代替。</w:t>
            </w:r>
          </w:p>
          <w:p w14:paraId="246BEF98"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w:t>
            </w: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：例如，主要元件可以是</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射线组合机头和电子</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射线影像接收器。</w:t>
            </w:r>
          </w:p>
          <w:p w14:paraId="59C4D8DF"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w:t>
            </w:r>
            <w:r w:rsidRPr="004C3EA4">
              <w:rPr>
                <w:rFonts w:ascii="Times New Roman" w:hAnsi="Times New Roman" w:cs="宋体" w:hint="eastAsia"/>
                <w:color w:val="000000" w:themeColor="text1"/>
                <w:kern w:val="0"/>
                <w:sz w:val="19"/>
                <w:szCs w:val="19"/>
              </w:rPr>
              <w:t>3</w:t>
            </w:r>
            <w:r w:rsidRPr="004C3EA4">
              <w:rPr>
                <w:rFonts w:ascii="Times New Roman" w:hAnsi="Times New Roman" w:cs="宋体" w:hint="eastAsia"/>
                <w:color w:val="000000" w:themeColor="text1"/>
                <w:kern w:val="0"/>
                <w:sz w:val="19"/>
                <w:szCs w:val="19"/>
              </w:rPr>
              <w:t>：光激励磷光板（</w:t>
            </w:r>
            <w:r w:rsidRPr="004C3EA4">
              <w:rPr>
                <w:rFonts w:ascii="Times New Roman" w:hAnsi="Times New Roman" w:cs="宋体" w:hint="eastAsia"/>
                <w:color w:val="000000" w:themeColor="text1"/>
                <w:kern w:val="0"/>
                <w:sz w:val="19"/>
                <w:szCs w:val="19"/>
              </w:rPr>
              <w:t>photostimulated phosphor plates</w:t>
            </w:r>
            <w:r w:rsidRPr="004C3EA4">
              <w:rPr>
                <w:rFonts w:ascii="Times New Roman" w:hAnsi="Times New Roman" w:cs="宋体" w:hint="eastAsia"/>
                <w:color w:val="000000" w:themeColor="text1"/>
                <w:kern w:val="0"/>
                <w:sz w:val="19"/>
                <w:szCs w:val="19"/>
              </w:rPr>
              <w:t>）及其阅读器（硬件与软件）不包括在本部分的范围内，因为它们在患者环境中并没有使用电器的元件，也不是</w:t>
            </w:r>
            <w:r w:rsidRPr="004C3EA4">
              <w:rPr>
                <w:rFonts w:ascii="Times New Roman" w:hAnsi="Times New Roman" w:cs="宋体" w:hint="eastAsia"/>
                <w:color w:val="000000" w:themeColor="text1"/>
                <w:kern w:val="0"/>
                <w:sz w:val="19"/>
                <w:szCs w:val="19"/>
              </w:rPr>
              <w:t>ME</w:t>
            </w:r>
            <w:r w:rsidRPr="004C3EA4">
              <w:rPr>
                <w:rFonts w:ascii="Times New Roman" w:hAnsi="Times New Roman" w:cs="宋体" w:hint="eastAsia"/>
                <w:color w:val="000000" w:themeColor="text1"/>
                <w:kern w:val="0"/>
                <w:sz w:val="19"/>
                <w:szCs w:val="19"/>
              </w:rPr>
              <w:t>设备。</w:t>
            </w:r>
          </w:p>
          <w:p w14:paraId="50B22203"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属于</w:t>
            </w:r>
            <w:r w:rsidRPr="004C3EA4">
              <w:rPr>
                <w:rFonts w:ascii="Times New Roman" w:hAnsi="Times New Roman" w:cs="宋体" w:hint="eastAsia"/>
                <w:color w:val="000000" w:themeColor="text1"/>
                <w:kern w:val="0"/>
                <w:sz w:val="19"/>
                <w:szCs w:val="19"/>
              </w:rPr>
              <w:t>GB 9706.263</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GB 9706.244</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IEC 60601-2-54</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GB 9706.245</w:t>
            </w:r>
            <w:r w:rsidRPr="004C3EA4">
              <w:rPr>
                <w:rFonts w:ascii="Times New Roman" w:hAnsi="Times New Roman" w:cs="宋体" w:hint="eastAsia"/>
                <w:color w:val="000000" w:themeColor="text1"/>
                <w:kern w:val="0"/>
                <w:sz w:val="19"/>
                <w:szCs w:val="19"/>
              </w:rPr>
              <w:t>或者</w:t>
            </w:r>
            <w:r w:rsidRPr="004C3EA4">
              <w:rPr>
                <w:rFonts w:ascii="Times New Roman" w:hAnsi="Times New Roman" w:cs="宋体" w:hint="eastAsia"/>
                <w:color w:val="000000" w:themeColor="text1"/>
                <w:kern w:val="0"/>
                <w:sz w:val="19"/>
                <w:szCs w:val="19"/>
              </w:rPr>
              <w:t>GB 9706.243</w:t>
            </w:r>
            <w:r w:rsidRPr="004C3EA4">
              <w:rPr>
                <w:rFonts w:ascii="Times New Roman" w:hAnsi="Times New Roman" w:cs="宋体" w:hint="eastAsia"/>
                <w:color w:val="000000" w:themeColor="text1"/>
                <w:kern w:val="0"/>
                <w:sz w:val="19"/>
                <w:szCs w:val="19"/>
              </w:rPr>
              <w:t>范围内的</w:t>
            </w:r>
            <w:r w:rsidRPr="004C3EA4">
              <w:rPr>
                <w:rFonts w:ascii="Times New Roman" w:hAnsi="Times New Roman" w:cs="宋体" w:hint="eastAsia"/>
                <w:color w:val="000000" w:themeColor="text1"/>
                <w:kern w:val="0"/>
                <w:sz w:val="19"/>
                <w:szCs w:val="19"/>
              </w:rPr>
              <w:t>ME</w:t>
            </w:r>
            <w:r w:rsidRPr="004C3EA4">
              <w:rPr>
                <w:rFonts w:ascii="Times New Roman" w:hAnsi="Times New Roman" w:cs="宋体" w:hint="eastAsia"/>
                <w:color w:val="000000" w:themeColor="text1"/>
                <w:kern w:val="0"/>
                <w:sz w:val="19"/>
                <w:szCs w:val="19"/>
              </w:rPr>
              <w:t>设备和</w:t>
            </w:r>
            <w:r w:rsidRPr="004C3EA4">
              <w:rPr>
                <w:rFonts w:ascii="Times New Roman" w:hAnsi="Times New Roman" w:cs="宋体" w:hint="eastAsia"/>
                <w:color w:val="000000" w:themeColor="text1"/>
                <w:kern w:val="0"/>
                <w:sz w:val="19"/>
                <w:szCs w:val="19"/>
              </w:rPr>
              <w:t>ME</w:t>
            </w:r>
            <w:r w:rsidRPr="004C3EA4">
              <w:rPr>
                <w:rFonts w:ascii="Times New Roman" w:hAnsi="Times New Roman" w:cs="宋体" w:hint="eastAsia"/>
                <w:color w:val="000000" w:themeColor="text1"/>
                <w:kern w:val="0"/>
                <w:sz w:val="19"/>
                <w:szCs w:val="19"/>
              </w:rPr>
              <w:t>系统不包括在本部分的范围内。本部分的适用范围也不包括放射治疗模拟机以及骨或组织吸收密度仪，也不包括牙科透视设备。</w:t>
            </w:r>
          </w:p>
          <w:p w14:paraId="26F8B67A"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在本部分范围内，本专用标准的条款将取代和替换</w:t>
            </w:r>
            <w:r w:rsidRPr="004C3EA4">
              <w:rPr>
                <w:rFonts w:ascii="Times New Roman" w:hAnsi="Times New Roman" w:cs="宋体" w:hint="eastAsia"/>
                <w:color w:val="000000" w:themeColor="text1"/>
                <w:kern w:val="0"/>
                <w:sz w:val="19"/>
                <w:szCs w:val="19"/>
              </w:rPr>
              <w:t>GB 9706.3</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2000</w:t>
            </w:r>
            <w:r w:rsidRPr="004C3EA4">
              <w:rPr>
                <w:rFonts w:ascii="Times New Roman" w:hAnsi="Times New Roman" w:cs="宋体" w:hint="eastAsia"/>
                <w:color w:val="000000" w:themeColor="text1"/>
                <w:kern w:val="0"/>
                <w:sz w:val="19"/>
                <w:szCs w:val="19"/>
              </w:rPr>
              <w:t>《医用电气设备</w:t>
            </w:r>
            <w:r w:rsidRPr="004C3EA4">
              <w:rPr>
                <w:rFonts w:ascii="Times New Roman" w:hAnsi="Times New Roman" w:cs="宋体" w:hint="eastAsia"/>
                <w:color w:val="000000" w:themeColor="text1"/>
                <w:kern w:val="0"/>
                <w:sz w:val="19"/>
                <w:szCs w:val="19"/>
              </w:rPr>
              <w:t xml:space="preserve"> </w:t>
            </w:r>
            <w:r w:rsidRPr="004C3EA4">
              <w:rPr>
                <w:rFonts w:ascii="Times New Roman" w:hAnsi="Times New Roman" w:cs="宋体" w:hint="eastAsia"/>
                <w:color w:val="000000" w:themeColor="text1"/>
                <w:kern w:val="0"/>
                <w:sz w:val="19"/>
                <w:szCs w:val="19"/>
              </w:rPr>
              <w:t>第</w:t>
            </w: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部分：诊断</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射线发生装置的高压发生器安全专用要求》和</w:t>
            </w:r>
            <w:r w:rsidRPr="004C3EA4">
              <w:rPr>
                <w:rFonts w:ascii="Times New Roman" w:hAnsi="Times New Roman" w:cs="宋体" w:hint="eastAsia"/>
                <w:color w:val="000000" w:themeColor="text1"/>
                <w:kern w:val="0"/>
                <w:sz w:val="19"/>
                <w:szCs w:val="19"/>
              </w:rPr>
              <w:t>GB 9706.14</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1997</w:t>
            </w:r>
            <w:r w:rsidRPr="004C3EA4">
              <w:rPr>
                <w:rFonts w:ascii="Times New Roman" w:hAnsi="Times New Roman" w:cs="宋体" w:hint="eastAsia"/>
                <w:color w:val="000000" w:themeColor="text1"/>
                <w:kern w:val="0"/>
                <w:sz w:val="19"/>
                <w:szCs w:val="19"/>
              </w:rPr>
              <w:t>《医用电气设备</w:t>
            </w:r>
            <w:r w:rsidRPr="004C3EA4">
              <w:rPr>
                <w:rFonts w:ascii="Times New Roman" w:hAnsi="Times New Roman" w:cs="宋体" w:hint="eastAsia"/>
                <w:color w:val="000000" w:themeColor="text1"/>
                <w:kern w:val="0"/>
                <w:sz w:val="19"/>
                <w:szCs w:val="19"/>
              </w:rPr>
              <w:t xml:space="preserve"> </w:t>
            </w:r>
            <w:r w:rsidRPr="004C3EA4">
              <w:rPr>
                <w:rFonts w:ascii="Times New Roman" w:hAnsi="Times New Roman" w:cs="宋体" w:hint="eastAsia"/>
                <w:color w:val="000000" w:themeColor="text1"/>
                <w:kern w:val="0"/>
                <w:sz w:val="19"/>
                <w:szCs w:val="19"/>
              </w:rPr>
              <w:t>第</w:t>
            </w: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部分：</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射线设备附属设备安全专用要求》。</w:t>
            </w:r>
          </w:p>
          <w:p w14:paraId="141F0D12"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w:t>
            </w:r>
            <w:r w:rsidRPr="004C3EA4">
              <w:rPr>
                <w:rFonts w:ascii="Times New Roman" w:hAnsi="Times New Roman" w:cs="宋体" w:hint="eastAsia"/>
                <w:color w:val="000000" w:themeColor="text1"/>
                <w:kern w:val="0"/>
                <w:sz w:val="19"/>
                <w:szCs w:val="19"/>
              </w:rPr>
              <w:t>4</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射线发生装置和附属设备的要求，即上述的</w:t>
            </w:r>
            <w:r w:rsidRPr="004C3EA4">
              <w:rPr>
                <w:rFonts w:ascii="Times New Roman" w:hAnsi="Times New Roman" w:cs="宋体" w:hint="eastAsia"/>
                <w:color w:val="000000" w:themeColor="text1"/>
                <w:kern w:val="0"/>
                <w:sz w:val="19"/>
                <w:szCs w:val="19"/>
              </w:rPr>
              <w:t>GB 9706.3</w:t>
            </w:r>
            <w:r w:rsidRPr="004C3EA4">
              <w:rPr>
                <w:rFonts w:ascii="Times New Roman" w:hAnsi="Times New Roman" w:cs="宋体" w:hint="eastAsia"/>
                <w:color w:val="000000" w:themeColor="text1"/>
                <w:kern w:val="0"/>
                <w:sz w:val="19"/>
                <w:szCs w:val="19"/>
              </w:rPr>
              <w:t>和</w:t>
            </w:r>
            <w:r w:rsidRPr="004C3EA4">
              <w:rPr>
                <w:rFonts w:ascii="Times New Roman" w:hAnsi="Times New Roman" w:cs="宋体" w:hint="eastAsia"/>
                <w:color w:val="000000" w:themeColor="text1"/>
                <w:kern w:val="0"/>
                <w:sz w:val="19"/>
                <w:szCs w:val="19"/>
              </w:rPr>
              <w:t>GB 9706.14</w:t>
            </w:r>
            <w:r w:rsidRPr="004C3EA4">
              <w:rPr>
                <w:rFonts w:ascii="Times New Roman" w:hAnsi="Times New Roman" w:cs="宋体" w:hint="eastAsia"/>
                <w:color w:val="000000" w:themeColor="text1"/>
                <w:kern w:val="0"/>
                <w:sz w:val="19"/>
                <w:szCs w:val="19"/>
              </w:rPr>
              <w:t>，已被包括在</w:t>
            </w:r>
            <w:r w:rsidRPr="004C3EA4">
              <w:rPr>
                <w:rFonts w:ascii="Times New Roman" w:hAnsi="Times New Roman" w:cs="宋体" w:hint="eastAsia"/>
                <w:color w:val="000000" w:themeColor="text1"/>
                <w:kern w:val="0"/>
                <w:sz w:val="19"/>
                <w:szCs w:val="19"/>
              </w:rPr>
              <w:t>GB 9706.1</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2020</w:t>
            </w:r>
            <w:r w:rsidRPr="004C3EA4">
              <w:rPr>
                <w:rFonts w:ascii="Times New Roman" w:hAnsi="Times New Roman" w:cs="宋体" w:hint="eastAsia"/>
                <w:color w:val="000000" w:themeColor="text1"/>
                <w:kern w:val="0"/>
                <w:sz w:val="19"/>
                <w:szCs w:val="19"/>
              </w:rPr>
              <w:t>或专用标准中。因此</w:t>
            </w:r>
            <w:r w:rsidRPr="004C3EA4">
              <w:rPr>
                <w:rFonts w:ascii="Times New Roman" w:hAnsi="Times New Roman" w:cs="宋体" w:hint="eastAsia"/>
                <w:color w:val="000000" w:themeColor="text1"/>
                <w:kern w:val="0"/>
                <w:sz w:val="19"/>
                <w:szCs w:val="19"/>
              </w:rPr>
              <w:t>GB 9706.3</w:t>
            </w:r>
            <w:r w:rsidRPr="004C3EA4">
              <w:rPr>
                <w:rFonts w:ascii="Times New Roman" w:hAnsi="Times New Roman" w:cs="宋体" w:hint="eastAsia"/>
                <w:color w:val="000000" w:themeColor="text1"/>
                <w:kern w:val="0"/>
                <w:sz w:val="19"/>
                <w:szCs w:val="19"/>
              </w:rPr>
              <w:t>和</w:t>
            </w:r>
            <w:r w:rsidRPr="004C3EA4">
              <w:rPr>
                <w:rFonts w:ascii="Times New Roman" w:hAnsi="Times New Roman" w:cs="宋体" w:hint="eastAsia"/>
                <w:color w:val="000000" w:themeColor="text1"/>
                <w:kern w:val="0"/>
                <w:sz w:val="19"/>
                <w:szCs w:val="19"/>
              </w:rPr>
              <w:t>GB 9706.14</w:t>
            </w:r>
            <w:r w:rsidRPr="004C3EA4">
              <w:rPr>
                <w:rFonts w:ascii="Times New Roman" w:hAnsi="Times New Roman" w:cs="宋体" w:hint="eastAsia"/>
                <w:color w:val="000000" w:themeColor="text1"/>
                <w:kern w:val="0"/>
                <w:sz w:val="19"/>
                <w:szCs w:val="19"/>
              </w:rPr>
              <w:t>不是口内成像牙科</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射线机的</w:t>
            </w:r>
            <w:r w:rsidRPr="004C3EA4">
              <w:rPr>
                <w:rFonts w:ascii="Times New Roman" w:hAnsi="Times New Roman" w:cs="宋体" w:hint="eastAsia"/>
                <w:color w:val="000000" w:themeColor="text1"/>
                <w:kern w:val="0"/>
                <w:sz w:val="19"/>
                <w:szCs w:val="19"/>
              </w:rPr>
              <w:t>GB 9706</w:t>
            </w:r>
            <w:r w:rsidRPr="004C3EA4">
              <w:rPr>
                <w:rFonts w:ascii="Times New Roman" w:hAnsi="Times New Roman" w:cs="宋体" w:hint="eastAsia"/>
                <w:color w:val="000000" w:themeColor="text1"/>
                <w:kern w:val="0"/>
                <w:sz w:val="19"/>
                <w:szCs w:val="19"/>
              </w:rPr>
              <w:t>标准体系的一部分。</w:t>
            </w:r>
          </w:p>
          <w:p w14:paraId="2BDC5FD1" w14:textId="2E7D3320" w:rsidR="005D548F"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组合式</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射线管组件的所有要求已被本部分覆盖，</w:t>
            </w:r>
            <w:r w:rsidRPr="004C3EA4">
              <w:rPr>
                <w:rFonts w:ascii="Times New Roman" w:hAnsi="Times New Roman" w:cs="宋体" w:hint="eastAsia"/>
                <w:color w:val="000000" w:themeColor="text1"/>
                <w:kern w:val="0"/>
                <w:sz w:val="19"/>
                <w:szCs w:val="19"/>
              </w:rPr>
              <w:t>GB 9706.228</w:t>
            </w:r>
            <w:r w:rsidRPr="004C3EA4">
              <w:rPr>
                <w:rFonts w:ascii="Times New Roman" w:hAnsi="Times New Roman" w:cs="宋体" w:hint="eastAsia"/>
                <w:color w:val="000000" w:themeColor="text1"/>
                <w:kern w:val="0"/>
                <w:sz w:val="19"/>
                <w:szCs w:val="19"/>
              </w:rPr>
              <w:t>也不适用于本专用标准规定的</w:t>
            </w:r>
            <w:r w:rsidRPr="004C3EA4">
              <w:rPr>
                <w:rFonts w:ascii="Times New Roman" w:hAnsi="Times New Roman" w:cs="宋体" w:hint="eastAsia"/>
                <w:color w:val="000000" w:themeColor="text1"/>
                <w:kern w:val="0"/>
                <w:sz w:val="19"/>
                <w:szCs w:val="19"/>
              </w:rPr>
              <w:t>ME</w:t>
            </w:r>
            <w:r w:rsidRPr="004C3EA4">
              <w:rPr>
                <w:rFonts w:ascii="Times New Roman" w:hAnsi="Times New Roman" w:cs="宋体" w:hint="eastAsia"/>
                <w:color w:val="000000" w:themeColor="text1"/>
                <w:kern w:val="0"/>
                <w:sz w:val="19"/>
                <w:szCs w:val="19"/>
              </w:rPr>
              <w:t>设备。</w:t>
            </w:r>
          </w:p>
        </w:tc>
      </w:tr>
      <w:tr w:rsidR="00377FC5" w:rsidRPr="004C3EA4" w14:paraId="379EE230" w14:textId="77777777" w:rsidTr="003431F0">
        <w:trPr>
          <w:cantSplit/>
          <w:trHeight w:val="454"/>
          <w:jc w:val="center"/>
        </w:trPr>
        <w:tc>
          <w:tcPr>
            <w:tcW w:w="228" w:type="pct"/>
            <w:shd w:val="clear" w:color="auto" w:fill="auto"/>
            <w:vAlign w:val="center"/>
          </w:tcPr>
          <w:p w14:paraId="08602DCE" w14:textId="500AECF0"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90</w:t>
            </w:r>
          </w:p>
        </w:tc>
        <w:tc>
          <w:tcPr>
            <w:tcW w:w="432" w:type="pct"/>
            <w:shd w:val="clear" w:color="auto" w:fill="auto"/>
            <w:vAlign w:val="center"/>
            <w:hideMark/>
          </w:tcPr>
          <w:p w14:paraId="6CC9F7A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17006.7-2003</w:t>
            </w:r>
          </w:p>
        </w:tc>
        <w:tc>
          <w:tcPr>
            <w:tcW w:w="815" w:type="pct"/>
            <w:shd w:val="clear" w:color="auto" w:fill="auto"/>
            <w:vAlign w:val="center"/>
            <w:hideMark/>
          </w:tcPr>
          <w:p w14:paraId="1B2F786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2-7</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稳定性试验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口内牙科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射线摄影设备不包括牙科全景设备</w:t>
            </w:r>
          </w:p>
        </w:tc>
        <w:tc>
          <w:tcPr>
            <w:tcW w:w="480" w:type="pct"/>
            <w:shd w:val="clear" w:color="auto" w:fill="auto"/>
            <w:vAlign w:val="center"/>
            <w:hideMark/>
          </w:tcPr>
          <w:p w14:paraId="072A9EB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2003-06-24</w:t>
            </w:r>
          </w:p>
        </w:tc>
        <w:tc>
          <w:tcPr>
            <w:tcW w:w="430" w:type="pct"/>
            <w:shd w:val="clear" w:color="auto" w:fill="auto"/>
            <w:vAlign w:val="center"/>
            <w:hideMark/>
          </w:tcPr>
          <w:p w14:paraId="0917E57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2003-12-01</w:t>
            </w:r>
          </w:p>
        </w:tc>
        <w:tc>
          <w:tcPr>
            <w:tcW w:w="540" w:type="pct"/>
            <w:shd w:val="clear" w:color="auto" w:fill="auto"/>
            <w:vAlign w:val="center"/>
            <w:hideMark/>
          </w:tcPr>
          <w:p w14:paraId="74CBD4C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AAEFDD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28AC011F"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w:t>
            </w:r>
            <w:r w:rsidRPr="004C3EA4">
              <w:rPr>
                <w:rFonts w:ascii="Times New Roman" w:hAnsi="Times New Roman" w:cs="宋体" w:hint="eastAsia"/>
                <w:color w:val="000000" w:themeColor="text1"/>
                <w:kern w:val="0"/>
                <w:szCs w:val="21"/>
              </w:rPr>
              <w:t>的本部分适用于口内设置有</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射线摄影胶片或电子设备（传感器）的诊断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射线系统放射设备。但不包括牙科全景设备。</w:t>
            </w:r>
          </w:p>
          <w:p w14:paraId="31CAFD3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本部分是系列专用出版物（标准和技术报告）的一部分，它给出了诊断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射线设备各子系统工作稳定性的试验方法。</w:t>
            </w:r>
          </w:p>
          <w:p w14:paraId="364CB3EA" w14:textId="69B3CCF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w:t>
            </w:r>
            <w:r w:rsidRPr="004C3EA4">
              <w:rPr>
                <w:rFonts w:ascii="Times New Roman" w:hAnsi="Times New Roman" w:cs="宋体" w:hint="eastAsia"/>
                <w:color w:val="000000" w:themeColor="text1"/>
                <w:kern w:val="0"/>
                <w:szCs w:val="21"/>
              </w:rPr>
              <w:t>的本部分适用于不带数字图像装置的口内牙科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w:t>
            </w:r>
          </w:p>
        </w:tc>
      </w:tr>
      <w:tr w:rsidR="00377FC5" w:rsidRPr="004C3EA4" w14:paraId="6C5B759E" w14:textId="77777777" w:rsidTr="003431F0">
        <w:trPr>
          <w:cantSplit/>
          <w:trHeight w:val="454"/>
          <w:jc w:val="center"/>
        </w:trPr>
        <w:tc>
          <w:tcPr>
            <w:tcW w:w="228" w:type="pct"/>
            <w:shd w:val="clear" w:color="auto" w:fill="auto"/>
            <w:vAlign w:val="center"/>
          </w:tcPr>
          <w:p w14:paraId="65581E88" w14:textId="59A9F832"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91</w:t>
            </w:r>
          </w:p>
        </w:tc>
        <w:tc>
          <w:tcPr>
            <w:tcW w:w="432" w:type="pct"/>
            <w:shd w:val="clear" w:color="auto" w:fill="auto"/>
            <w:vAlign w:val="center"/>
            <w:hideMark/>
          </w:tcPr>
          <w:p w14:paraId="0098321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17006.8-2003</w:t>
            </w:r>
          </w:p>
        </w:tc>
        <w:tc>
          <w:tcPr>
            <w:tcW w:w="815" w:type="pct"/>
            <w:shd w:val="clear" w:color="auto" w:fill="auto"/>
            <w:vAlign w:val="center"/>
            <w:hideMark/>
          </w:tcPr>
          <w:p w14:paraId="69C7027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2-9</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稳定性试验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间接透视和间接摄影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w:t>
            </w:r>
          </w:p>
        </w:tc>
        <w:tc>
          <w:tcPr>
            <w:tcW w:w="480" w:type="pct"/>
            <w:shd w:val="clear" w:color="auto" w:fill="auto"/>
            <w:vAlign w:val="center"/>
            <w:hideMark/>
          </w:tcPr>
          <w:p w14:paraId="12B63BB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2003-06-24</w:t>
            </w:r>
          </w:p>
        </w:tc>
        <w:tc>
          <w:tcPr>
            <w:tcW w:w="430" w:type="pct"/>
            <w:shd w:val="clear" w:color="auto" w:fill="auto"/>
            <w:vAlign w:val="center"/>
            <w:hideMark/>
          </w:tcPr>
          <w:p w14:paraId="741EA2E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2003-12-01</w:t>
            </w:r>
          </w:p>
        </w:tc>
        <w:tc>
          <w:tcPr>
            <w:tcW w:w="540" w:type="pct"/>
            <w:shd w:val="clear" w:color="auto" w:fill="auto"/>
            <w:vAlign w:val="center"/>
            <w:hideMark/>
          </w:tcPr>
          <w:p w14:paraId="565CE25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46517A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1DB8F25"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w:t>
            </w:r>
            <w:r w:rsidRPr="004C3EA4">
              <w:rPr>
                <w:rFonts w:ascii="Times New Roman" w:hAnsi="Times New Roman" w:cs="宋体" w:hint="eastAsia"/>
                <w:color w:val="000000" w:themeColor="text1"/>
                <w:kern w:val="0"/>
                <w:szCs w:val="21"/>
              </w:rPr>
              <w:t>的本部分适用于下列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w:t>
            </w:r>
          </w:p>
          <w:p w14:paraId="617D060C"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产生</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射线、影响</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射线传播，检测</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射线辐射以及</w:t>
            </w:r>
          </w:p>
          <w:p w14:paraId="718538F6"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放射线装置中具有诊断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射线系统，并使用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射线影像增强器连同模拟和（或）数字存储系统，用于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射线间接透视和间接摄影进行处理，显示和存储诊断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w:t>
            </w:r>
          </w:p>
          <w:p w14:paraId="236FBCDC"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——闭路电视显示系统；</w:t>
            </w:r>
          </w:p>
          <w:p w14:paraId="58EEDAF4"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——剪辑胶片照相机；</w:t>
            </w:r>
          </w:p>
          <w:p w14:paraId="269C9A91"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射线电影摄影机。</w:t>
            </w:r>
          </w:p>
          <w:p w14:paraId="6B300011"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本部分是系列标准的一部分（国际标准和技术报告），它规定了诊断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射线设备各种子系统操作稳定性的试验方法。</w:t>
            </w:r>
          </w:p>
          <w:p w14:paraId="5325C5DB"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本部分给出了</w:t>
            </w:r>
            <w:r w:rsidRPr="004C3EA4">
              <w:rPr>
                <w:rFonts w:ascii="Times New Roman" w:hAnsi="Times New Roman" w:cs="宋体" w:hint="eastAsia"/>
                <w:color w:val="000000" w:themeColor="text1"/>
                <w:kern w:val="0"/>
                <w:szCs w:val="21"/>
              </w:rPr>
              <w:t>GB/T 17006.8-2003(</w:t>
            </w:r>
            <w:r w:rsidRPr="004C3EA4">
              <w:rPr>
                <w:rFonts w:ascii="Times New Roman" w:hAnsi="Times New Roman" w:cs="宋体" w:hint="eastAsia"/>
                <w:color w:val="000000" w:themeColor="text1"/>
                <w:kern w:val="0"/>
                <w:szCs w:val="21"/>
              </w:rPr>
              <w:t>见第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章</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描述的诊断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射线设备性能稳定性试验的方法。</w:t>
            </w:r>
          </w:p>
          <w:p w14:paraId="7548290B" w14:textId="2B7F712E"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w:t>
            </w:r>
            <w:r w:rsidRPr="004C3EA4">
              <w:rPr>
                <w:rFonts w:ascii="Times New Roman" w:hAnsi="Times New Roman" w:cs="宋体" w:hint="eastAsia"/>
                <w:color w:val="000000" w:themeColor="text1"/>
                <w:kern w:val="0"/>
                <w:szCs w:val="21"/>
              </w:rPr>
              <w:t>的本部分适用于没有数字影像装置的间接透视和间接摄影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w:t>
            </w:r>
          </w:p>
        </w:tc>
      </w:tr>
      <w:tr w:rsidR="00377FC5" w:rsidRPr="004C3EA4" w14:paraId="3A14DE1F" w14:textId="77777777" w:rsidTr="003431F0">
        <w:trPr>
          <w:cantSplit/>
          <w:trHeight w:val="454"/>
          <w:jc w:val="center"/>
        </w:trPr>
        <w:tc>
          <w:tcPr>
            <w:tcW w:w="228" w:type="pct"/>
            <w:shd w:val="clear" w:color="auto" w:fill="auto"/>
            <w:vAlign w:val="center"/>
          </w:tcPr>
          <w:p w14:paraId="0BBC1A86" w14:textId="23A682C3"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92</w:t>
            </w:r>
          </w:p>
        </w:tc>
        <w:tc>
          <w:tcPr>
            <w:tcW w:w="432" w:type="pct"/>
            <w:shd w:val="clear" w:color="auto" w:fill="auto"/>
            <w:vAlign w:val="center"/>
            <w:hideMark/>
          </w:tcPr>
          <w:p w14:paraId="4A523E5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17006.9-2003</w:t>
            </w:r>
          </w:p>
        </w:tc>
        <w:tc>
          <w:tcPr>
            <w:tcW w:w="815" w:type="pct"/>
            <w:shd w:val="clear" w:color="auto" w:fill="auto"/>
            <w:vAlign w:val="center"/>
            <w:hideMark/>
          </w:tcPr>
          <w:p w14:paraId="502EDAF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2-10</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稳定性试验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w:t>
            </w:r>
          </w:p>
        </w:tc>
        <w:tc>
          <w:tcPr>
            <w:tcW w:w="480" w:type="pct"/>
            <w:shd w:val="clear" w:color="auto" w:fill="auto"/>
            <w:vAlign w:val="center"/>
            <w:hideMark/>
          </w:tcPr>
          <w:p w14:paraId="3092E82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2003-06-24</w:t>
            </w:r>
          </w:p>
        </w:tc>
        <w:tc>
          <w:tcPr>
            <w:tcW w:w="430" w:type="pct"/>
            <w:shd w:val="clear" w:color="auto" w:fill="auto"/>
            <w:vAlign w:val="center"/>
            <w:hideMark/>
          </w:tcPr>
          <w:p w14:paraId="0EE129B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2003-12-01</w:t>
            </w:r>
          </w:p>
        </w:tc>
        <w:tc>
          <w:tcPr>
            <w:tcW w:w="540" w:type="pct"/>
            <w:shd w:val="clear" w:color="auto" w:fill="auto"/>
            <w:vAlign w:val="center"/>
            <w:hideMark/>
          </w:tcPr>
          <w:p w14:paraId="6F0AFE0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3BFCEC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81407E3"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GB/T 17006</w:t>
            </w:r>
            <w:r w:rsidRPr="004C3EA4">
              <w:rPr>
                <w:rFonts w:ascii="Times New Roman" w:hAnsi="Times New Roman" w:cs="宋体" w:hint="eastAsia"/>
                <w:color w:val="000000" w:themeColor="text1"/>
                <w:kern w:val="0"/>
                <w:sz w:val="19"/>
                <w:szCs w:val="19"/>
              </w:rPr>
              <w:t>的本部分适用于</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射线设备的如下部件：</w:t>
            </w:r>
          </w:p>
          <w:p w14:paraId="2F7827A4"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——产生</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辐射、探测</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辐射及影响</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辐射传播；</w:t>
            </w:r>
          </w:p>
          <w:p w14:paraId="154ABD7B"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——在使用带</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射线摄影胶片的增感屏的乳腺</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射线摄影设备中处理、记录及显示放射影像信息。</w:t>
            </w:r>
          </w:p>
          <w:p w14:paraId="0065CA60"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特定的如下</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射线成像设备附件，如活检平台和立体成像器件不在本部分的范围内。</w:t>
            </w:r>
          </w:p>
          <w:p w14:paraId="25E3DF21"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本部分是规定各种诊断</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射线设备分系统操作稳定性试验方法的一系列专门出版物（国家标准和技术报告）中的一部分。</w:t>
            </w:r>
          </w:p>
          <w:p w14:paraId="6D9257E1"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本部分给出了</w:t>
            </w:r>
            <w:r w:rsidRPr="004C3EA4">
              <w:rPr>
                <w:rFonts w:ascii="Times New Roman" w:hAnsi="Times New Roman" w:cs="宋体" w:hint="eastAsia"/>
                <w:color w:val="000000" w:themeColor="text1"/>
                <w:kern w:val="0"/>
                <w:sz w:val="19"/>
                <w:szCs w:val="19"/>
              </w:rPr>
              <w:t>GB/T 17006.1-2000</w:t>
            </w:r>
            <w:r w:rsidRPr="004C3EA4">
              <w:rPr>
                <w:rFonts w:ascii="Times New Roman" w:hAnsi="Times New Roman" w:cs="宋体" w:hint="eastAsia"/>
                <w:color w:val="000000" w:themeColor="text1"/>
                <w:kern w:val="0"/>
                <w:sz w:val="19"/>
                <w:szCs w:val="19"/>
              </w:rPr>
              <w:t>中所描述的诊断</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射线设备（见第</w:t>
            </w: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章）性能稳定性的试验方法。</w:t>
            </w:r>
          </w:p>
          <w:p w14:paraId="406D3EF4" w14:textId="31F3B5CD" w:rsidR="005D548F"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GB/T 17006</w:t>
            </w:r>
            <w:r w:rsidRPr="004C3EA4">
              <w:rPr>
                <w:rFonts w:ascii="Times New Roman" w:hAnsi="Times New Roman" w:cs="宋体" w:hint="eastAsia"/>
                <w:color w:val="000000" w:themeColor="text1"/>
                <w:kern w:val="0"/>
                <w:sz w:val="19"/>
                <w:szCs w:val="19"/>
              </w:rPr>
              <w:t>的本部分适用于用于乳腺</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射线摄影的不带数字成像器件的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w:t>
            </w:r>
          </w:p>
        </w:tc>
      </w:tr>
      <w:tr w:rsidR="00377FC5" w:rsidRPr="004C3EA4" w14:paraId="3F9B6876" w14:textId="77777777" w:rsidTr="003431F0">
        <w:trPr>
          <w:cantSplit/>
          <w:trHeight w:val="454"/>
          <w:jc w:val="center"/>
        </w:trPr>
        <w:tc>
          <w:tcPr>
            <w:tcW w:w="228" w:type="pct"/>
            <w:shd w:val="clear" w:color="auto" w:fill="auto"/>
            <w:vAlign w:val="center"/>
          </w:tcPr>
          <w:p w14:paraId="4D9A300A" w14:textId="1D4CF2E8"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93</w:t>
            </w:r>
          </w:p>
        </w:tc>
        <w:tc>
          <w:tcPr>
            <w:tcW w:w="432" w:type="pct"/>
            <w:shd w:val="clear" w:color="auto" w:fill="auto"/>
            <w:vAlign w:val="center"/>
            <w:hideMark/>
          </w:tcPr>
          <w:p w14:paraId="2F31D53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17006.10-2003</w:t>
            </w:r>
          </w:p>
        </w:tc>
        <w:tc>
          <w:tcPr>
            <w:tcW w:w="815" w:type="pct"/>
            <w:shd w:val="clear" w:color="auto" w:fill="auto"/>
            <w:vAlign w:val="center"/>
            <w:hideMark/>
          </w:tcPr>
          <w:p w14:paraId="25CE445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稳定性试验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普通直接摄影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w:t>
            </w:r>
          </w:p>
        </w:tc>
        <w:tc>
          <w:tcPr>
            <w:tcW w:w="480" w:type="pct"/>
            <w:shd w:val="clear" w:color="auto" w:fill="auto"/>
            <w:vAlign w:val="center"/>
            <w:hideMark/>
          </w:tcPr>
          <w:p w14:paraId="752002B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2003-06-24</w:t>
            </w:r>
          </w:p>
        </w:tc>
        <w:tc>
          <w:tcPr>
            <w:tcW w:w="430" w:type="pct"/>
            <w:shd w:val="clear" w:color="auto" w:fill="auto"/>
            <w:vAlign w:val="center"/>
            <w:hideMark/>
          </w:tcPr>
          <w:p w14:paraId="6814E2C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2003-12-01</w:t>
            </w:r>
          </w:p>
        </w:tc>
        <w:tc>
          <w:tcPr>
            <w:tcW w:w="540" w:type="pct"/>
            <w:shd w:val="clear" w:color="auto" w:fill="auto"/>
            <w:vAlign w:val="center"/>
            <w:hideMark/>
          </w:tcPr>
          <w:p w14:paraId="044D8E7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E603E3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64B14217"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GB/T 17006</w:t>
            </w:r>
            <w:r w:rsidRPr="004C3EA4">
              <w:rPr>
                <w:rFonts w:ascii="Times New Roman" w:hAnsi="Times New Roman" w:cs="宋体" w:hint="eastAsia"/>
                <w:color w:val="000000" w:themeColor="text1"/>
                <w:kern w:val="0"/>
                <w:sz w:val="19"/>
                <w:szCs w:val="19"/>
              </w:rPr>
              <w:t>的本部分适用于下述</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射线设备部件：</w:t>
            </w:r>
          </w:p>
          <w:p w14:paraId="08E93E6A"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——能产生、影响传递，探测</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射线辐射；和</w:t>
            </w:r>
          </w:p>
          <w:p w14:paraId="25F3ABB9"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——具有诊断</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射系统的放射设备，在直接摄影中使用</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射线胶片处理、显示和存储</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射线摄影信息。</w:t>
            </w:r>
          </w:p>
          <w:p w14:paraId="40B07BC3"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本部分是一系列特定出版物（标准和技术报告）中的一部分，这些出版物规定了诊断</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射线设备中各分系统工作稳定性的试验方法。</w:t>
            </w:r>
          </w:p>
          <w:p w14:paraId="123BC4BB"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本部分不适用于专用设备如乳腺</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射线设备或牙科</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射线设备；见</w:t>
            </w:r>
            <w:r w:rsidRPr="004C3EA4">
              <w:rPr>
                <w:rFonts w:ascii="Times New Roman" w:hAnsi="Times New Roman" w:cs="宋体" w:hint="eastAsia"/>
                <w:color w:val="000000" w:themeColor="text1"/>
                <w:kern w:val="0"/>
                <w:sz w:val="19"/>
                <w:szCs w:val="19"/>
              </w:rPr>
              <w:t>GB/T 17006</w:t>
            </w:r>
            <w:r w:rsidRPr="004C3EA4">
              <w:rPr>
                <w:rFonts w:ascii="Times New Roman" w:hAnsi="Times New Roman" w:cs="宋体" w:hint="eastAsia"/>
                <w:color w:val="000000" w:themeColor="text1"/>
                <w:kern w:val="0"/>
                <w:sz w:val="19"/>
                <w:szCs w:val="19"/>
              </w:rPr>
              <w:t>前言。</w:t>
            </w:r>
          </w:p>
          <w:p w14:paraId="33040F8A"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本部分给出了</w:t>
            </w:r>
            <w:r w:rsidRPr="004C3EA4">
              <w:rPr>
                <w:rFonts w:ascii="Times New Roman" w:hAnsi="Times New Roman" w:cs="宋体" w:hint="eastAsia"/>
                <w:color w:val="000000" w:themeColor="text1"/>
                <w:kern w:val="0"/>
                <w:sz w:val="19"/>
                <w:szCs w:val="19"/>
              </w:rPr>
              <w:t>GB/T 17006.1-2000</w:t>
            </w:r>
            <w:r w:rsidRPr="004C3EA4">
              <w:rPr>
                <w:rFonts w:ascii="Times New Roman" w:hAnsi="Times New Roman" w:cs="宋体" w:hint="eastAsia"/>
                <w:color w:val="000000" w:themeColor="text1"/>
                <w:kern w:val="0"/>
                <w:sz w:val="19"/>
                <w:szCs w:val="19"/>
              </w:rPr>
              <w:t>中描述的诊断</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射线设备特性稳定性的试验方法（见第</w:t>
            </w: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章）。</w:t>
            </w:r>
          </w:p>
          <w:p w14:paraId="3D3F4734" w14:textId="19F6FAE6" w:rsidR="005D548F"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本部分适用于没有数字成像装置的普通直接摄的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w:t>
            </w:r>
          </w:p>
        </w:tc>
      </w:tr>
      <w:tr w:rsidR="00377FC5" w:rsidRPr="004C3EA4" w14:paraId="30A7C113" w14:textId="77777777" w:rsidTr="003431F0">
        <w:trPr>
          <w:cantSplit/>
          <w:trHeight w:val="454"/>
          <w:jc w:val="center"/>
        </w:trPr>
        <w:tc>
          <w:tcPr>
            <w:tcW w:w="228" w:type="pct"/>
            <w:shd w:val="clear" w:color="auto" w:fill="auto"/>
            <w:vAlign w:val="center"/>
          </w:tcPr>
          <w:p w14:paraId="48035726" w14:textId="04B96C43"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94</w:t>
            </w:r>
          </w:p>
        </w:tc>
        <w:tc>
          <w:tcPr>
            <w:tcW w:w="432" w:type="pct"/>
            <w:shd w:val="clear" w:color="auto" w:fill="auto"/>
            <w:vAlign w:val="center"/>
            <w:hideMark/>
          </w:tcPr>
          <w:p w14:paraId="4333364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19042.1-2003</w:t>
            </w:r>
          </w:p>
        </w:tc>
        <w:tc>
          <w:tcPr>
            <w:tcW w:w="815" w:type="pct"/>
            <w:shd w:val="clear" w:color="auto" w:fill="auto"/>
            <w:vAlign w:val="center"/>
            <w:hideMark/>
          </w:tcPr>
          <w:p w14:paraId="1EB71E9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射线摄影和透视系统用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射线设备成像性能验收试验</w:t>
            </w:r>
          </w:p>
        </w:tc>
        <w:tc>
          <w:tcPr>
            <w:tcW w:w="480" w:type="pct"/>
            <w:shd w:val="clear" w:color="auto" w:fill="auto"/>
            <w:vAlign w:val="center"/>
            <w:hideMark/>
          </w:tcPr>
          <w:p w14:paraId="721D289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2003-01-27</w:t>
            </w:r>
          </w:p>
        </w:tc>
        <w:tc>
          <w:tcPr>
            <w:tcW w:w="430" w:type="pct"/>
            <w:shd w:val="clear" w:color="auto" w:fill="auto"/>
            <w:vAlign w:val="center"/>
            <w:hideMark/>
          </w:tcPr>
          <w:p w14:paraId="63AA5F3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2003-07-01</w:t>
            </w:r>
          </w:p>
        </w:tc>
        <w:tc>
          <w:tcPr>
            <w:tcW w:w="540" w:type="pct"/>
            <w:shd w:val="clear" w:color="auto" w:fill="auto"/>
            <w:vAlign w:val="center"/>
            <w:hideMark/>
          </w:tcPr>
          <w:p w14:paraId="1A13129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8BD671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2CAD4B26"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w:t>
            </w:r>
            <w:r w:rsidRPr="004C3EA4">
              <w:rPr>
                <w:rFonts w:ascii="Times New Roman" w:hAnsi="Times New Roman" w:cs="宋体" w:hint="eastAsia"/>
                <w:color w:val="000000" w:themeColor="text1"/>
                <w:kern w:val="0"/>
                <w:szCs w:val="21"/>
              </w:rPr>
              <w:t>的本部分适用于使用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射线摄影和</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射线透视系统的影响诊断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射线系统的图像质量和患者剂量的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射线设备的组成部分。</w:t>
            </w:r>
          </w:p>
          <w:p w14:paraId="2B93E65F"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本部分适用于下列医用诊断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射线设备及附属设备验收试验的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射线设备性能。</w:t>
            </w:r>
          </w:p>
          <w:p w14:paraId="7AFAA42D"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射线摄影设备，如：</w:t>
            </w:r>
          </w:p>
          <w:p w14:paraId="52755E98"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固定式</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w:t>
            </w:r>
          </w:p>
          <w:p w14:paraId="4808D565"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移动式</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w:t>
            </w:r>
          </w:p>
          <w:p w14:paraId="1D39E12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头颅</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w:t>
            </w:r>
          </w:p>
          <w:p w14:paraId="6A05796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胸部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w:t>
            </w:r>
          </w:p>
          <w:p w14:paraId="622BC873"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体层摄影设备——计算机体层摄影设备除外；</w:t>
            </w:r>
          </w:p>
          <w:p w14:paraId="0D321150"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X</w:t>
            </w:r>
            <w:r w:rsidRPr="004C3EA4">
              <w:rPr>
                <w:rFonts w:ascii="Times New Roman" w:hAnsi="Times New Roman" w:cs="宋体" w:hint="eastAsia"/>
                <w:color w:val="000000" w:themeColor="text1"/>
                <w:kern w:val="0"/>
                <w:szCs w:val="21"/>
              </w:rPr>
              <w:t>射线透射设备中的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射线摄影装置（点片装置）；</w:t>
            </w:r>
          </w:p>
          <w:p w14:paraId="1F8E8360"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血管造影设备（数字减影功能除外）；</w:t>
            </w:r>
          </w:p>
          <w:p w14:paraId="368E87D0"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电影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w:t>
            </w:r>
          </w:p>
          <w:p w14:paraId="4A235FD5"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射线透视设备，包括：</w:t>
            </w:r>
          </w:p>
          <w:p w14:paraId="54D84E7F"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兼有</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射线摄影和</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射线透视的设备。</w:t>
            </w:r>
          </w:p>
          <w:p w14:paraId="3327FD07"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射线的发生和数字系统附件，不适用于任何上述诊断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射线设备数字图像的采集和图像处理部分。</w:t>
            </w:r>
          </w:p>
          <w:p w14:paraId="70474D9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注：由于数字探测器和洗片机的特性仍在研究中，这方面将在本部分再版时叙述。</w:t>
            </w:r>
          </w:p>
          <w:p w14:paraId="45282888" w14:textId="2022C0B3"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射线设备，放疗模拟机及牙科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w:t>
            </w:r>
          </w:p>
        </w:tc>
      </w:tr>
      <w:tr w:rsidR="00377FC5" w:rsidRPr="004C3EA4" w14:paraId="5607C885" w14:textId="77777777" w:rsidTr="003431F0">
        <w:trPr>
          <w:cantSplit/>
          <w:trHeight w:val="454"/>
          <w:jc w:val="center"/>
        </w:trPr>
        <w:tc>
          <w:tcPr>
            <w:tcW w:w="228" w:type="pct"/>
            <w:shd w:val="clear" w:color="auto" w:fill="auto"/>
            <w:vAlign w:val="center"/>
          </w:tcPr>
          <w:p w14:paraId="2EA6BD4F" w14:textId="55A1563D"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95</w:t>
            </w:r>
          </w:p>
        </w:tc>
        <w:tc>
          <w:tcPr>
            <w:tcW w:w="432" w:type="pct"/>
            <w:shd w:val="clear" w:color="auto" w:fill="auto"/>
            <w:vAlign w:val="center"/>
            <w:hideMark/>
          </w:tcPr>
          <w:p w14:paraId="4DB95D8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19042.2-2005</w:t>
            </w:r>
          </w:p>
        </w:tc>
        <w:tc>
          <w:tcPr>
            <w:tcW w:w="815" w:type="pct"/>
            <w:shd w:val="clear" w:color="auto" w:fill="auto"/>
            <w:vAlign w:val="center"/>
            <w:hideMark/>
          </w:tcPr>
          <w:p w14:paraId="5B452DF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乳腺摄影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射线设备成像性能验收试验</w:t>
            </w:r>
          </w:p>
        </w:tc>
        <w:tc>
          <w:tcPr>
            <w:tcW w:w="480" w:type="pct"/>
            <w:shd w:val="clear" w:color="auto" w:fill="auto"/>
            <w:vAlign w:val="center"/>
            <w:hideMark/>
          </w:tcPr>
          <w:p w14:paraId="0800A86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2005-01-27</w:t>
            </w:r>
          </w:p>
        </w:tc>
        <w:tc>
          <w:tcPr>
            <w:tcW w:w="430" w:type="pct"/>
            <w:shd w:val="clear" w:color="auto" w:fill="auto"/>
            <w:vAlign w:val="center"/>
            <w:hideMark/>
          </w:tcPr>
          <w:p w14:paraId="1C4A660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2005-08-01</w:t>
            </w:r>
          </w:p>
        </w:tc>
        <w:tc>
          <w:tcPr>
            <w:tcW w:w="540" w:type="pct"/>
            <w:shd w:val="clear" w:color="auto" w:fill="auto"/>
            <w:vAlign w:val="center"/>
            <w:hideMark/>
          </w:tcPr>
          <w:p w14:paraId="6D3984E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2AD0B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283870D9"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w:t>
            </w:r>
            <w:r w:rsidRPr="004C3EA4">
              <w:rPr>
                <w:rFonts w:ascii="Times New Roman" w:hAnsi="Times New Roman" w:cs="宋体" w:hint="eastAsia"/>
                <w:color w:val="000000" w:themeColor="text1"/>
                <w:kern w:val="0"/>
                <w:szCs w:val="21"/>
              </w:rPr>
              <w:t>的本部分适用于使用具有</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射线胶片增感屏、采用接触和放大方式操作并在摄影时影响成像质量的那些乳腺摄影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射线设备部件。</w:t>
            </w:r>
          </w:p>
          <w:p w14:paraId="53AAAEFB" w14:textId="7A79A83F"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本部分不适用于乳腺摄影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射线设备中像活组织检查板和立体定位装置这样的专用附件。</w:t>
            </w:r>
          </w:p>
        </w:tc>
      </w:tr>
      <w:tr w:rsidR="00377FC5" w:rsidRPr="004C3EA4" w14:paraId="307862F4" w14:textId="77777777" w:rsidTr="003431F0">
        <w:trPr>
          <w:cantSplit/>
          <w:trHeight w:val="454"/>
          <w:jc w:val="center"/>
        </w:trPr>
        <w:tc>
          <w:tcPr>
            <w:tcW w:w="228" w:type="pct"/>
            <w:shd w:val="clear" w:color="auto" w:fill="auto"/>
            <w:vAlign w:val="center"/>
          </w:tcPr>
          <w:p w14:paraId="03A48165" w14:textId="076D0C5F"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96</w:t>
            </w:r>
          </w:p>
        </w:tc>
        <w:tc>
          <w:tcPr>
            <w:tcW w:w="432" w:type="pct"/>
            <w:shd w:val="clear" w:color="auto" w:fill="auto"/>
            <w:vAlign w:val="center"/>
            <w:hideMark/>
          </w:tcPr>
          <w:p w14:paraId="5904A27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19042.3-2005</w:t>
            </w:r>
          </w:p>
        </w:tc>
        <w:tc>
          <w:tcPr>
            <w:tcW w:w="815" w:type="pct"/>
            <w:shd w:val="clear" w:color="auto" w:fill="auto"/>
            <w:vAlign w:val="center"/>
            <w:hideMark/>
          </w:tcPr>
          <w:p w14:paraId="21D9472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数字减影血管造影（</w:t>
            </w:r>
            <w:r w:rsidRPr="004C3EA4">
              <w:rPr>
                <w:rFonts w:ascii="Times New Roman" w:hAnsi="Times New Roman" w:cs="宋体" w:hint="eastAsia"/>
                <w:color w:val="000000" w:themeColor="text1"/>
                <w:kern w:val="0"/>
                <w:szCs w:val="21"/>
              </w:rPr>
              <w:t>DSA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射线设备成像性能验收试验</w:t>
            </w:r>
          </w:p>
        </w:tc>
        <w:tc>
          <w:tcPr>
            <w:tcW w:w="480" w:type="pct"/>
            <w:shd w:val="clear" w:color="auto" w:fill="auto"/>
            <w:vAlign w:val="center"/>
            <w:hideMark/>
          </w:tcPr>
          <w:p w14:paraId="278ABB0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2005-01-27</w:t>
            </w:r>
          </w:p>
        </w:tc>
        <w:tc>
          <w:tcPr>
            <w:tcW w:w="430" w:type="pct"/>
            <w:shd w:val="clear" w:color="auto" w:fill="auto"/>
            <w:vAlign w:val="center"/>
            <w:hideMark/>
          </w:tcPr>
          <w:p w14:paraId="1035763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2005-08-01</w:t>
            </w:r>
          </w:p>
        </w:tc>
        <w:tc>
          <w:tcPr>
            <w:tcW w:w="540" w:type="pct"/>
            <w:shd w:val="clear" w:color="auto" w:fill="auto"/>
            <w:vAlign w:val="center"/>
            <w:hideMark/>
          </w:tcPr>
          <w:p w14:paraId="6E05468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B6F1FA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47BFAD6"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w:t>
            </w:r>
            <w:r w:rsidRPr="004C3EA4">
              <w:rPr>
                <w:rFonts w:ascii="Times New Roman" w:hAnsi="Times New Roman" w:cs="宋体" w:hint="eastAsia"/>
                <w:color w:val="000000" w:themeColor="text1"/>
                <w:kern w:val="0"/>
                <w:szCs w:val="21"/>
              </w:rPr>
              <w:t>的本部分适用于带有成像系统的数字减影血管造影设备中影响影像质量的那些</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射线设备部件。该成像系统由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射线发生子系统及探测设备组成。该探测设备由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射线影像增强器电视链，数字化和数字影像的处理方法，影像存储和包括减影的影像操作，以及影像显示设备组成。</w:t>
            </w:r>
          </w:p>
          <w:p w14:paraId="511F1513" w14:textId="184E0755"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本部分不适用于普通数字成像设备。如果此类设备具有数字减影血管造影功能，则本部分仅限于数字减影血管造影功能。</w:t>
            </w:r>
          </w:p>
        </w:tc>
      </w:tr>
      <w:tr w:rsidR="00377FC5" w:rsidRPr="004C3EA4" w14:paraId="6F8D2CF4" w14:textId="77777777" w:rsidTr="003431F0">
        <w:trPr>
          <w:cantSplit/>
          <w:trHeight w:val="454"/>
          <w:jc w:val="center"/>
        </w:trPr>
        <w:tc>
          <w:tcPr>
            <w:tcW w:w="228" w:type="pct"/>
            <w:shd w:val="clear" w:color="auto" w:fill="auto"/>
            <w:vAlign w:val="center"/>
          </w:tcPr>
          <w:p w14:paraId="1578F772" w14:textId="5606616B"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97</w:t>
            </w:r>
          </w:p>
        </w:tc>
        <w:tc>
          <w:tcPr>
            <w:tcW w:w="432" w:type="pct"/>
            <w:shd w:val="clear" w:color="auto" w:fill="auto"/>
            <w:vAlign w:val="center"/>
            <w:hideMark/>
          </w:tcPr>
          <w:p w14:paraId="5CB98AD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19042.4-2005</w:t>
            </w:r>
          </w:p>
        </w:tc>
        <w:tc>
          <w:tcPr>
            <w:tcW w:w="815" w:type="pct"/>
            <w:shd w:val="clear" w:color="auto" w:fill="auto"/>
            <w:vAlign w:val="center"/>
            <w:hideMark/>
          </w:tcPr>
          <w:p w14:paraId="5510E77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射线设备成像性能验收试验</w:t>
            </w:r>
          </w:p>
        </w:tc>
        <w:tc>
          <w:tcPr>
            <w:tcW w:w="480" w:type="pct"/>
            <w:shd w:val="clear" w:color="auto" w:fill="auto"/>
            <w:vAlign w:val="center"/>
            <w:hideMark/>
          </w:tcPr>
          <w:p w14:paraId="048CE6B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2005-01-27</w:t>
            </w:r>
          </w:p>
        </w:tc>
        <w:tc>
          <w:tcPr>
            <w:tcW w:w="430" w:type="pct"/>
            <w:shd w:val="clear" w:color="auto" w:fill="auto"/>
            <w:vAlign w:val="center"/>
            <w:hideMark/>
          </w:tcPr>
          <w:p w14:paraId="2C7C11E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2005-08-01</w:t>
            </w:r>
          </w:p>
        </w:tc>
        <w:tc>
          <w:tcPr>
            <w:tcW w:w="540" w:type="pct"/>
            <w:shd w:val="clear" w:color="auto" w:fill="auto"/>
            <w:vAlign w:val="center"/>
            <w:hideMark/>
          </w:tcPr>
          <w:p w14:paraId="2EC7F52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814CD6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2FB73117"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w:t>
            </w:r>
            <w:r w:rsidRPr="004C3EA4">
              <w:rPr>
                <w:rFonts w:ascii="Times New Roman" w:hAnsi="Times New Roman" w:cs="宋体" w:hint="eastAsia"/>
                <w:color w:val="000000" w:themeColor="text1"/>
                <w:kern w:val="0"/>
                <w:szCs w:val="21"/>
              </w:rPr>
              <w:t>的本部分适用于具有影响影像质量和患者剂量的放射成像系统的牙科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射线设备的那些部件。</w:t>
            </w:r>
          </w:p>
          <w:p w14:paraId="1E283D69"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本部分适用于具有口内</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射线影像接受器的牙科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射线设备和具有口外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射线影像接受器的牙科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射线设备（如牙科全景</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射线设备、头颅</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射线设备）的性能验收试验。</w:t>
            </w:r>
          </w:p>
          <w:p w14:paraId="6117F7E0" w14:textId="21E30AF6"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本部分适用于牙科数字成像的获取和处理。</w:t>
            </w:r>
          </w:p>
        </w:tc>
      </w:tr>
      <w:tr w:rsidR="00377FC5" w:rsidRPr="004C3EA4" w14:paraId="2D6A0E22" w14:textId="77777777" w:rsidTr="003431F0">
        <w:trPr>
          <w:cantSplit/>
          <w:trHeight w:val="454"/>
          <w:jc w:val="center"/>
        </w:trPr>
        <w:tc>
          <w:tcPr>
            <w:tcW w:w="228" w:type="pct"/>
            <w:shd w:val="clear" w:color="auto" w:fill="auto"/>
            <w:vAlign w:val="center"/>
          </w:tcPr>
          <w:p w14:paraId="16029204" w14:textId="281A8C22"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9</w:t>
            </w:r>
            <w:r w:rsidRPr="004C3EA4">
              <w:rPr>
                <w:rFonts w:ascii="Times New Roman" w:hAnsi="Times New Roman" w:cs="宋体"/>
                <w:color w:val="000000" w:themeColor="text1"/>
                <w:kern w:val="0"/>
                <w:szCs w:val="21"/>
              </w:rPr>
              <w:t>98</w:t>
            </w:r>
          </w:p>
        </w:tc>
        <w:tc>
          <w:tcPr>
            <w:tcW w:w="432" w:type="pct"/>
            <w:shd w:val="clear" w:color="auto" w:fill="auto"/>
            <w:vAlign w:val="center"/>
            <w:hideMark/>
          </w:tcPr>
          <w:p w14:paraId="7BA8633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0106-2021</w:t>
            </w:r>
          </w:p>
        </w:tc>
        <w:tc>
          <w:tcPr>
            <w:tcW w:w="815" w:type="pct"/>
            <w:shd w:val="clear" w:color="auto" w:fill="auto"/>
            <w:vAlign w:val="center"/>
            <w:hideMark/>
          </w:tcPr>
          <w:p w14:paraId="05F324E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射线机通用技术条件</w:t>
            </w:r>
          </w:p>
        </w:tc>
        <w:tc>
          <w:tcPr>
            <w:tcW w:w="480" w:type="pct"/>
            <w:shd w:val="clear" w:color="auto" w:fill="auto"/>
            <w:vAlign w:val="center"/>
            <w:hideMark/>
          </w:tcPr>
          <w:p w14:paraId="5BDC59F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vAlign w:val="center"/>
            <w:hideMark/>
          </w:tcPr>
          <w:p w14:paraId="2F73FF3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1013D54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0106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p>
        </w:tc>
        <w:tc>
          <w:tcPr>
            <w:tcW w:w="515" w:type="pct"/>
            <w:shd w:val="clear" w:color="auto" w:fill="auto"/>
            <w:vAlign w:val="center"/>
            <w:hideMark/>
          </w:tcPr>
          <w:p w14:paraId="63EAB46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3E17AD8F"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射线机的分类和组成、要求和试验方法。本标准适用于医用诊断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射线机。对于有国家或行业专用标准要求的医用诊断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射线机，应同时执行相应的国家或行业专用标准。本标准不适用于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w:t>
            </w:r>
          </w:p>
        </w:tc>
      </w:tr>
      <w:tr w:rsidR="00377FC5" w:rsidRPr="004C3EA4" w14:paraId="488CBB5C" w14:textId="77777777" w:rsidTr="003431F0">
        <w:trPr>
          <w:cantSplit/>
          <w:trHeight w:val="454"/>
          <w:jc w:val="center"/>
        </w:trPr>
        <w:tc>
          <w:tcPr>
            <w:tcW w:w="228" w:type="pct"/>
            <w:shd w:val="clear" w:color="auto" w:fill="auto"/>
            <w:vAlign w:val="center"/>
          </w:tcPr>
          <w:p w14:paraId="58ACF741" w14:textId="1A282A15"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9</w:t>
            </w:r>
            <w:r w:rsidRPr="004C3EA4">
              <w:rPr>
                <w:rFonts w:ascii="Times New Roman" w:hAnsi="Times New Roman" w:cs="宋体"/>
                <w:color w:val="000000" w:themeColor="text1"/>
                <w:kern w:val="0"/>
                <w:szCs w:val="21"/>
              </w:rPr>
              <w:t>99</w:t>
            </w:r>
          </w:p>
        </w:tc>
        <w:tc>
          <w:tcPr>
            <w:tcW w:w="432" w:type="pct"/>
            <w:shd w:val="clear" w:color="auto" w:fill="auto"/>
            <w:vAlign w:val="center"/>
            <w:hideMark/>
          </w:tcPr>
          <w:p w14:paraId="7E966EB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0796.1-2010</w:t>
            </w:r>
          </w:p>
        </w:tc>
        <w:tc>
          <w:tcPr>
            <w:tcW w:w="815" w:type="pct"/>
            <w:shd w:val="clear" w:color="auto" w:fill="auto"/>
            <w:vAlign w:val="center"/>
            <w:hideMark/>
          </w:tcPr>
          <w:p w14:paraId="6C21AD0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数字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射线成像系统的曝光指数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部分：普通</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射线摄影的定义和要求</w:t>
            </w:r>
          </w:p>
        </w:tc>
        <w:tc>
          <w:tcPr>
            <w:tcW w:w="480" w:type="pct"/>
            <w:shd w:val="clear" w:color="auto" w:fill="auto"/>
            <w:vAlign w:val="center"/>
            <w:hideMark/>
          </w:tcPr>
          <w:p w14:paraId="62F8DE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0088744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0DE0BF4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216BC3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14DE430E"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0796</w:t>
            </w:r>
            <w:r w:rsidRPr="004C3EA4">
              <w:rPr>
                <w:rFonts w:ascii="Times New Roman" w:hAnsi="Times New Roman" w:cs="宋体" w:hint="eastAsia"/>
                <w:color w:val="000000" w:themeColor="text1"/>
                <w:kern w:val="0"/>
                <w:szCs w:val="21"/>
              </w:rPr>
              <w:t>的本部分规定了由数字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射线成像系统获取影像的曙光指数的定义和要求。</w:t>
            </w:r>
          </w:p>
          <w:p w14:paraId="19315813"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本部分适用于普通摄影下的数字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射线成像系统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用于产生投影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射线影像的常规应用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例如但不局限于</w:t>
            </w:r>
            <w:r w:rsidRPr="004C3EA4">
              <w:rPr>
                <w:rFonts w:ascii="Times New Roman" w:hAnsi="Times New Roman" w:cs="宋体" w:hint="eastAsia"/>
                <w:color w:val="000000" w:themeColor="text1"/>
                <w:kern w:val="0"/>
                <w:szCs w:val="21"/>
              </w:rPr>
              <w:t>:</w:t>
            </w:r>
          </w:p>
          <w:p w14:paraId="1BB5551F"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——光激励发光的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射线摄影用影像板成像</w:t>
            </w:r>
            <w:r w:rsidRPr="004C3EA4">
              <w:rPr>
                <w:rFonts w:ascii="Times New Roman" w:hAnsi="Times New Roman" w:cs="宋体" w:hint="eastAsia"/>
                <w:color w:val="000000" w:themeColor="text1"/>
                <w:kern w:val="0"/>
                <w:szCs w:val="21"/>
              </w:rPr>
              <w:t>(CR)</w:t>
            </w:r>
            <w:r w:rsidRPr="004C3EA4">
              <w:rPr>
                <w:rFonts w:ascii="Times New Roman" w:hAnsi="Times New Roman" w:cs="宋体" w:hint="eastAsia"/>
                <w:color w:val="000000" w:themeColor="text1"/>
                <w:kern w:val="0"/>
                <w:szCs w:val="21"/>
              </w:rPr>
              <w:t>系统；</w:t>
            </w:r>
          </w:p>
          <w:p w14:paraId="107B8FC4"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——平板探测器的系统</w:t>
            </w:r>
            <w:r w:rsidRPr="004C3EA4">
              <w:rPr>
                <w:rFonts w:ascii="Times New Roman" w:hAnsi="Times New Roman" w:cs="宋体" w:hint="eastAsia"/>
                <w:color w:val="000000" w:themeColor="text1"/>
                <w:kern w:val="0"/>
                <w:szCs w:val="21"/>
              </w:rPr>
              <w:t>;</w:t>
            </w:r>
          </w:p>
          <w:p w14:paraId="12EB334D"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——光电耦合装置</w:t>
            </w:r>
            <w:r w:rsidRPr="004C3EA4">
              <w:rPr>
                <w:rFonts w:ascii="Times New Roman" w:hAnsi="Times New Roman" w:cs="宋体" w:hint="eastAsia"/>
                <w:color w:val="000000" w:themeColor="text1"/>
                <w:kern w:val="0"/>
                <w:szCs w:val="21"/>
              </w:rPr>
              <w:t>(CCD)</w:t>
            </w:r>
            <w:r w:rsidRPr="004C3EA4">
              <w:rPr>
                <w:rFonts w:ascii="Times New Roman" w:hAnsi="Times New Roman" w:cs="宋体" w:hint="eastAsia"/>
                <w:color w:val="000000" w:themeColor="text1"/>
                <w:kern w:val="0"/>
                <w:szCs w:val="21"/>
              </w:rPr>
              <w:t>的系统；</w:t>
            </w:r>
          </w:p>
          <w:p w14:paraId="17664BCC"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不包括影像增强器系统和应用于乳腺或牙科的成像系统。</w:t>
            </w:r>
          </w:p>
          <w:p w14:paraId="3D3F82E1" w14:textId="641BBE74" w:rsidR="005D548F"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本部分定义的曝光指数仅适用于单次曝光产生的影像。多次辐照产生的影像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例如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断层融合影像、双能减影影像或</w:t>
            </w:r>
            <w:r w:rsidRPr="004C3EA4">
              <w:rPr>
                <w:rFonts w:ascii="Times New Roman" w:hAnsi="Times New Roman" w:cs="宋体" w:hint="eastAsia"/>
                <w:color w:val="000000" w:themeColor="text1"/>
                <w:kern w:val="0"/>
                <w:szCs w:val="21"/>
              </w:rPr>
              <w:t>CR</w:t>
            </w:r>
            <w:r w:rsidRPr="004C3EA4">
              <w:rPr>
                <w:rFonts w:ascii="Times New Roman" w:hAnsi="Times New Roman" w:cs="宋体" w:hint="eastAsia"/>
                <w:color w:val="000000" w:themeColor="text1"/>
                <w:kern w:val="0"/>
                <w:szCs w:val="21"/>
              </w:rPr>
              <w:t>的单板多幅成像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不包含在本部分中。</w:t>
            </w:r>
          </w:p>
        </w:tc>
      </w:tr>
      <w:tr w:rsidR="00377FC5" w:rsidRPr="004C3EA4" w14:paraId="3494074A" w14:textId="77777777" w:rsidTr="003431F0">
        <w:trPr>
          <w:cantSplit/>
          <w:trHeight w:val="454"/>
          <w:jc w:val="center"/>
        </w:trPr>
        <w:tc>
          <w:tcPr>
            <w:tcW w:w="228" w:type="pct"/>
            <w:shd w:val="clear" w:color="auto" w:fill="auto"/>
            <w:vAlign w:val="center"/>
          </w:tcPr>
          <w:p w14:paraId="59FC8167" w14:textId="6FC5BD3F"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000</w:t>
            </w:r>
          </w:p>
        </w:tc>
        <w:tc>
          <w:tcPr>
            <w:tcW w:w="432" w:type="pct"/>
            <w:shd w:val="clear" w:color="auto" w:fill="auto"/>
            <w:vAlign w:val="center"/>
            <w:hideMark/>
          </w:tcPr>
          <w:p w14:paraId="46FD231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1708.1-2020</w:t>
            </w:r>
          </w:p>
        </w:tc>
        <w:tc>
          <w:tcPr>
            <w:tcW w:w="815" w:type="pct"/>
            <w:shd w:val="clear" w:color="auto" w:fill="auto"/>
            <w:vAlign w:val="center"/>
            <w:hideMark/>
          </w:tcPr>
          <w:p w14:paraId="7838C91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射线影像设备连通性符合性基本要求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80" w:type="pct"/>
            <w:shd w:val="clear" w:color="auto" w:fill="auto"/>
            <w:vAlign w:val="center"/>
            <w:hideMark/>
          </w:tcPr>
          <w:p w14:paraId="3586F14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0" w:type="pct"/>
            <w:shd w:val="clear" w:color="auto" w:fill="auto"/>
            <w:vAlign w:val="center"/>
            <w:hideMark/>
          </w:tcPr>
          <w:p w14:paraId="14E3627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0" w:type="pct"/>
            <w:shd w:val="clear" w:color="auto" w:fill="auto"/>
            <w:vAlign w:val="center"/>
            <w:hideMark/>
          </w:tcPr>
          <w:p w14:paraId="7244A2F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E2C47E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3D02E7C"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射线影像设备及其相关软件组件连通性符合性的术语和定义、通用要求、试验方法。本标准适用于具有可通过数字介质存储或通过网络传输健康数据功能的医用诊断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射线设备及其相关软件组件。本标准不适用于不具备数字介质存储功能和通过网络传输健康数据功能的医用诊断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射线设备及其相关软件组件。</w:t>
            </w:r>
          </w:p>
        </w:tc>
      </w:tr>
      <w:tr w:rsidR="00377FC5" w:rsidRPr="004C3EA4" w14:paraId="47379FBA" w14:textId="77777777" w:rsidTr="003431F0">
        <w:trPr>
          <w:cantSplit/>
          <w:trHeight w:val="454"/>
          <w:jc w:val="center"/>
        </w:trPr>
        <w:tc>
          <w:tcPr>
            <w:tcW w:w="228" w:type="pct"/>
            <w:shd w:val="clear" w:color="auto" w:fill="auto"/>
            <w:vAlign w:val="center"/>
          </w:tcPr>
          <w:p w14:paraId="2DE87D39" w14:textId="073B4D7B"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001</w:t>
            </w:r>
          </w:p>
        </w:tc>
        <w:tc>
          <w:tcPr>
            <w:tcW w:w="432" w:type="pct"/>
            <w:shd w:val="clear" w:color="auto" w:fill="auto"/>
            <w:vAlign w:val="center"/>
            <w:hideMark/>
          </w:tcPr>
          <w:p w14:paraId="4B18B74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1708.3-2021</w:t>
            </w:r>
          </w:p>
        </w:tc>
        <w:tc>
          <w:tcPr>
            <w:tcW w:w="815" w:type="pct"/>
            <w:shd w:val="clear" w:color="auto" w:fill="auto"/>
            <w:vAlign w:val="center"/>
            <w:hideMark/>
          </w:tcPr>
          <w:p w14:paraId="0E3C8BF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射线影像设备连通性符合性基本要求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部分：数字化摄影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c>
          <w:tcPr>
            <w:tcW w:w="480" w:type="pct"/>
            <w:shd w:val="clear" w:color="auto" w:fill="auto"/>
            <w:vAlign w:val="center"/>
            <w:hideMark/>
          </w:tcPr>
          <w:p w14:paraId="43D1724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vAlign w:val="center"/>
            <w:hideMark/>
          </w:tcPr>
          <w:p w14:paraId="5519931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512D956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CC9706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36E9ED0B" w14:textId="77777777" w:rsidR="005D548F"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本标准在第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部分的基础上规定了数字化摄影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射线机（简称</w:t>
            </w:r>
            <w:r w:rsidRPr="004C3EA4">
              <w:rPr>
                <w:rFonts w:ascii="Times New Roman" w:hAnsi="Times New Roman" w:cs="宋体" w:hint="eastAsia"/>
                <w:color w:val="000000" w:themeColor="text1"/>
                <w:kern w:val="0"/>
                <w:szCs w:val="21"/>
              </w:rPr>
              <w:t>DR</w:t>
            </w:r>
            <w:r w:rsidRPr="004C3EA4">
              <w:rPr>
                <w:rFonts w:ascii="Times New Roman" w:hAnsi="Times New Roman" w:cs="宋体" w:hint="eastAsia"/>
                <w:color w:val="000000" w:themeColor="text1"/>
                <w:kern w:val="0"/>
                <w:szCs w:val="21"/>
              </w:rPr>
              <w:t>）及其相关的软件组成的连通性符合性的术语和定义、要求和试验方法。本标准适用于具有可通过数字介质存储或通过网络传输健康数据功能的数字化摄影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射线机及其相关软件组件。本标准不适用于不具备数字介质存储功能和通过网络传输健康数据功能的数字化摄影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r w:rsidRPr="004C3EA4">
              <w:rPr>
                <w:rFonts w:ascii="Times New Roman" w:hAnsi="Times New Roman" w:cs="宋体" w:hint="eastAsia"/>
                <w:color w:val="000000" w:themeColor="text1"/>
                <w:kern w:val="0"/>
                <w:szCs w:val="21"/>
              </w:rPr>
              <w:t>DR</w:t>
            </w:r>
            <w:r w:rsidRPr="004C3EA4">
              <w:rPr>
                <w:rFonts w:ascii="Times New Roman" w:hAnsi="Times New Roman" w:cs="宋体" w:hint="eastAsia"/>
                <w:color w:val="000000" w:themeColor="text1"/>
                <w:kern w:val="0"/>
                <w:szCs w:val="21"/>
              </w:rPr>
              <w:t>）及其相关软件组件。</w:t>
            </w:r>
          </w:p>
        </w:tc>
      </w:tr>
      <w:tr w:rsidR="00377FC5" w:rsidRPr="004C3EA4" w14:paraId="31B280E8" w14:textId="77777777" w:rsidTr="003431F0">
        <w:trPr>
          <w:cantSplit/>
          <w:trHeight w:val="454"/>
          <w:jc w:val="center"/>
        </w:trPr>
        <w:tc>
          <w:tcPr>
            <w:tcW w:w="228" w:type="pct"/>
            <w:shd w:val="clear" w:color="auto" w:fill="auto"/>
            <w:vAlign w:val="center"/>
          </w:tcPr>
          <w:p w14:paraId="3BF78F84" w14:textId="43EBF4E6"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002</w:t>
            </w:r>
          </w:p>
        </w:tc>
        <w:tc>
          <w:tcPr>
            <w:tcW w:w="432" w:type="pct"/>
            <w:shd w:val="clear" w:color="auto" w:fill="auto"/>
            <w:vAlign w:val="center"/>
            <w:hideMark/>
          </w:tcPr>
          <w:p w14:paraId="234998D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1708.4-2021</w:t>
            </w:r>
          </w:p>
        </w:tc>
        <w:tc>
          <w:tcPr>
            <w:tcW w:w="815" w:type="pct"/>
            <w:shd w:val="clear" w:color="auto" w:fill="auto"/>
            <w:vAlign w:val="center"/>
            <w:hideMark/>
          </w:tcPr>
          <w:p w14:paraId="59793A6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射线影像设备连通性符合性基本要求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部分：数字减影血管造影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c>
          <w:tcPr>
            <w:tcW w:w="480" w:type="pct"/>
            <w:shd w:val="clear" w:color="auto" w:fill="auto"/>
            <w:vAlign w:val="center"/>
            <w:hideMark/>
          </w:tcPr>
          <w:p w14:paraId="1AC395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vAlign w:val="center"/>
            <w:hideMark/>
          </w:tcPr>
          <w:p w14:paraId="5C45A68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7711E35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44BE5E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EBF0868"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本标准在第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部分的基础上规定了数字减影血管造影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射线机（简称</w:t>
            </w:r>
            <w:r w:rsidRPr="004C3EA4">
              <w:rPr>
                <w:rFonts w:ascii="Times New Roman" w:hAnsi="Times New Roman" w:cs="宋体" w:hint="eastAsia"/>
                <w:color w:val="000000" w:themeColor="text1"/>
                <w:kern w:val="0"/>
                <w:szCs w:val="21"/>
              </w:rPr>
              <w:t>DSA</w:t>
            </w:r>
            <w:r w:rsidRPr="004C3EA4">
              <w:rPr>
                <w:rFonts w:ascii="Times New Roman" w:hAnsi="Times New Roman" w:cs="宋体" w:hint="eastAsia"/>
                <w:color w:val="000000" w:themeColor="text1"/>
                <w:kern w:val="0"/>
                <w:szCs w:val="21"/>
              </w:rPr>
              <w:t>）及其相关的软件组件的连通性符合性的术语定义、要求和试验方法。本标准适用于具有可通过数字介质存储或通过网络传输健康数据且具有数字减影功能的医用血管造影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射线机设备及其相关组件。本标准不适用于不具备数字介质存储和网络传输健康数据功能或不具备数字减影功能的医用血管造影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射线机设备及其相关组件。</w:t>
            </w:r>
          </w:p>
        </w:tc>
      </w:tr>
      <w:tr w:rsidR="00377FC5" w:rsidRPr="004C3EA4" w14:paraId="171D6ADD" w14:textId="77777777" w:rsidTr="003431F0">
        <w:trPr>
          <w:cantSplit/>
          <w:trHeight w:val="454"/>
          <w:jc w:val="center"/>
        </w:trPr>
        <w:tc>
          <w:tcPr>
            <w:tcW w:w="228" w:type="pct"/>
            <w:shd w:val="clear" w:color="auto" w:fill="auto"/>
            <w:vAlign w:val="center"/>
          </w:tcPr>
          <w:p w14:paraId="28081954" w14:textId="1203476F"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003</w:t>
            </w:r>
          </w:p>
        </w:tc>
        <w:tc>
          <w:tcPr>
            <w:tcW w:w="432" w:type="pct"/>
            <w:shd w:val="clear" w:color="auto" w:fill="auto"/>
            <w:vAlign w:val="center"/>
            <w:hideMark/>
          </w:tcPr>
          <w:p w14:paraId="59C0653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1708.5-2021</w:t>
            </w:r>
          </w:p>
        </w:tc>
        <w:tc>
          <w:tcPr>
            <w:tcW w:w="815" w:type="pct"/>
            <w:shd w:val="clear" w:color="auto" w:fill="auto"/>
            <w:vAlign w:val="center"/>
            <w:hideMark/>
          </w:tcPr>
          <w:p w14:paraId="44F79D3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射线影像设备连通性符合性基本要求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c>
          <w:tcPr>
            <w:tcW w:w="480" w:type="pct"/>
            <w:shd w:val="clear" w:color="auto" w:fill="auto"/>
            <w:vAlign w:val="center"/>
            <w:hideMark/>
          </w:tcPr>
          <w:p w14:paraId="6A56FD3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vAlign w:val="center"/>
            <w:hideMark/>
          </w:tcPr>
          <w:p w14:paraId="263D876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217FE1B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2021F6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67AFBDE"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本标准在第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部分的基础上规定了乳腺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射线机及其相关软件组件的连通性符合性的术语和定义、要求和试验方法。本标准适用于具有可通过数字介质存储或通过网络传输健康数据功能的乳腺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射线机设备及其相关软件组件。本标准不适用于不具备数字介质存储功能和通过网络传输健康数据功能的乳腺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射线机及其相关软件组件。</w:t>
            </w:r>
          </w:p>
        </w:tc>
      </w:tr>
      <w:tr w:rsidR="00377FC5" w:rsidRPr="004C3EA4" w14:paraId="13C05472" w14:textId="77777777" w:rsidTr="003431F0">
        <w:trPr>
          <w:cantSplit/>
          <w:trHeight w:val="454"/>
          <w:jc w:val="center"/>
        </w:trPr>
        <w:tc>
          <w:tcPr>
            <w:tcW w:w="228" w:type="pct"/>
            <w:shd w:val="clear" w:color="auto" w:fill="auto"/>
            <w:vAlign w:val="center"/>
          </w:tcPr>
          <w:p w14:paraId="5E995362" w14:textId="77AC6E83"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004</w:t>
            </w:r>
          </w:p>
        </w:tc>
        <w:tc>
          <w:tcPr>
            <w:tcW w:w="432" w:type="pct"/>
            <w:shd w:val="clear" w:color="auto" w:fill="auto"/>
            <w:vAlign w:val="center"/>
            <w:hideMark/>
          </w:tcPr>
          <w:p w14:paraId="3B20D22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1708.6-2021</w:t>
            </w:r>
          </w:p>
        </w:tc>
        <w:tc>
          <w:tcPr>
            <w:tcW w:w="815" w:type="pct"/>
            <w:shd w:val="clear" w:color="auto" w:fill="auto"/>
            <w:vAlign w:val="center"/>
            <w:hideMark/>
          </w:tcPr>
          <w:p w14:paraId="752B368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射线影像设备连通性符合性基本要求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部分：口腔</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c>
          <w:tcPr>
            <w:tcW w:w="480" w:type="pct"/>
            <w:shd w:val="clear" w:color="auto" w:fill="auto"/>
            <w:vAlign w:val="center"/>
            <w:hideMark/>
          </w:tcPr>
          <w:p w14:paraId="15D7A56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vAlign w:val="center"/>
            <w:hideMark/>
          </w:tcPr>
          <w:p w14:paraId="0CF0F12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125F45E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C084F6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5DB28FE"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射线机及其相关软件组件连通性符合性的术语和定义、要求和试验方法。本标准适用于具有可通过数字介质存储或通过网络传输健康数据功能的口腔</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射线机及其相关软件组件。本标准不适用于不具备数字介质存储功能和通过网络传输健康数据功能的口腔</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射线机及其相关软件组件。</w:t>
            </w:r>
          </w:p>
        </w:tc>
      </w:tr>
      <w:tr w:rsidR="00377FC5" w:rsidRPr="004C3EA4" w14:paraId="177458CC" w14:textId="77777777" w:rsidTr="003431F0">
        <w:trPr>
          <w:cantSplit/>
          <w:trHeight w:val="454"/>
          <w:jc w:val="center"/>
        </w:trPr>
        <w:tc>
          <w:tcPr>
            <w:tcW w:w="228" w:type="pct"/>
            <w:shd w:val="clear" w:color="auto" w:fill="auto"/>
            <w:vAlign w:val="center"/>
          </w:tcPr>
          <w:p w14:paraId="5474476B" w14:textId="45357588"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005</w:t>
            </w:r>
          </w:p>
        </w:tc>
        <w:tc>
          <w:tcPr>
            <w:tcW w:w="432" w:type="pct"/>
            <w:shd w:val="clear" w:color="auto" w:fill="auto"/>
            <w:vAlign w:val="center"/>
            <w:hideMark/>
          </w:tcPr>
          <w:p w14:paraId="0BE4C1F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0010-2020</w:t>
            </w:r>
          </w:p>
        </w:tc>
        <w:tc>
          <w:tcPr>
            <w:tcW w:w="815" w:type="pct"/>
            <w:shd w:val="clear" w:color="auto" w:fill="auto"/>
            <w:vAlign w:val="center"/>
            <w:hideMark/>
          </w:tcPr>
          <w:p w14:paraId="61F10DD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口内成像牙科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77ADFD4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0" w:type="pct"/>
            <w:shd w:val="clear" w:color="auto" w:fill="auto"/>
            <w:vAlign w:val="center"/>
            <w:hideMark/>
          </w:tcPr>
          <w:p w14:paraId="68D966E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0" w:type="pct"/>
            <w:shd w:val="clear" w:color="auto" w:fill="auto"/>
            <w:vAlign w:val="center"/>
            <w:hideMark/>
          </w:tcPr>
          <w:p w14:paraId="774D800F" w14:textId="35DFB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0010-2008</w:t>
            </w:r>
            <w:r w:rsidR="00416FBB" w:rsidRPr="004C3EA4">
              <w:rPr>
                <w:rFonts w:ascii="Times New Roman" w:hAnsi="Times New Roman" w:cs="宋体"/>
                <w:color w:val="000000" w:themeColor="text1"/>
                <w:kern w:val="0"/>
                <w:szCs w:val="21"/>
              </w:rPr>
              <w:t xml:space="preserve"> </w:t>
            </w:r>
          </w:p>
        </w:tc>
        <w:tc>
          <w:tcPr>
            <w:tcW w:w="515" w:type="pct"/>
            <w:shd w:val="clear" w:color="auto" w:fill="auto"/>
            <w:vAlign w:val="center"/>
            <w:hideMark/>
          </w:tcPr>
          <w:p w14:paraId="7336BEF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6495CA8"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本标准规定了口内成像牙科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射线机的术语和定义、系统构成、要求和试验方法。本标准适用于使用口腔内</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射线影像接收器，用于拍摄牙齿</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射线照片的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射线机。本标准不适用于使用口腔外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射线影像接收器成像的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r>
      <w:tr w:rsidR="00377FC5" w:rsidRPr="004C3EA4" w14:paraId="4BDAB57D" w14:textId="77777777" w:rsidTr="003431F0">
        <w:trPr>
          <w:cantSplit/>
          <w:trHeight w:val="454"/>
          <w:jc w:val="center"/>
        </w:trPr>
        <w:tc>
          <w:tcPr>
            <w:tcW w:w="228" w:type="pct"/>
            <w:shd w:val="clear" w:color="auto" w:fill="auto"/>
            <w:vAlign w:val="center"/>
          </w:tcPr>
          <w:p w14:paraId="657F53B0" w14:textId="0B711CD6"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006</w:t>
            </w:r>
          </w:p>
        </w:tc>
        <w:tc>
          <w:tcPr>
            <w:tcW w:w="432" w:type="pct"/>
            <w:shd w:val="clear" w:color="auto" w:fill="auto"/>
            <w:vAlign w:val="center"/>
            <w:hideMark/>
          </w:tcPr>
          <w:p w14:paraId="60BA6F0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0202-2009</w:t>
            </w:r>
          </w:p>
        </w:tc>
        <w:tc>
          <w:tcPr>
            <w:tcW w:w="815" w:type="pct"/>
            <w:shd w:val="clear" w:color="auto" w:fill="auto"/>
            <w:vAlign w:val="center"/>
            <w:hideMark/>
          </w:tcPr>
          <w:p w14:paraId="6B41AB6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射线体层摄影装置技术条件</w:t>
            </w:r>
          </w:p>
        </w:tc>
        <w:tc>
          <w:tcPr>
            <w:tcW w:w="480" w:type="pct"/>
            <w:shd w:val="clear" w:color="auto" w:fill="auto"/>
            <w:vAlign w:val="center"/>
            <w:hideMark/>
          </w:tcPr>
          <w:p w14:paraId="51590B5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0" w:type="pct"/>
            <w:shd w:val="clear" w:color="auto" w:fill="auto"/>
            <w:vAlign w:val="center"/>
            <w:hideMark/>
          </w:tcPr>
          <w:p w14:paraId="60151E1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25301A2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167C35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44BE193B"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射线体层摄影装置的术语和定义、分类、要求、试验方法。本标准适用于具有纵断层体层摄影功能的医用诊断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射线机。本标准不适用于计算机体层摄影装置（</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）和颌面体层摄影装置。</w:t>
            </w:r>
          </w:p>
        </w:tc>
      </w:tr>
      <w:tr w:rsidR="00377FC5" w:rsidRPr="004C3EA4" w14:paraId="7B23141F" w14:textId="77777777" w:rsidTr="003431F0">
        <w:trPr>
          <w:cantSplit/>
          <w:trHeight w:val="454"/>
          <w:jc w:val="center"/>
        </w:trPr>
        <w:tc>
          <w:tcPr>
            <w:tcW w:w="228" w:type="pct"/>
            <w:shd w:val="clear" w:color="auto" w:fill="auto"/>
            <w:vAlign w:val="center"/>
          </w:tcPr>
          <w:p w14:paraId="20715A13" w14:textId="3454BB04"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007</w:t>
            </w:r>
          </w:p>
        </w:tc>
        <w:tc>
          <w:tcPr>
            <w:tcW w:w="432" w:type="pct"/>
            <w:shd w:val="clear" w:color="auto" w:fill="auto"/>
            <w:vAlign w:val="center"/>
            <w:hideMark/>
          </w:tcPr>
          <w:p w14:paraId="3799405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0347-2009</w:t>
            </w:r>
          </w:p>
        </w:tc>
        <w:tc>
          <w:tcPr>
            <w:tcW w:w="815" w:type="pct"/>
            <w:shd w:val="clear" w:color="auto" w:fill="auto"/>
            <w:vAlign w:val="center"/>
            <w:hideMark/>
          </w:tcPr>
          <w:p w14:paraId="0D459D8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微型医用诊断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42B9E53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0" w:type="pct"/>
            <w:shd w:val="clear" w:color="auto" w:fill="auto"/>
            <w:vAlign w:val="center"/>
            <w:hideMark/>
          </w:tcPr>
          <w:p w14:paraId="709A60C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6D7F227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15ABC7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50FC53AE"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本标准规定了微型医用诊断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射线机的术语和定义、分类和组成。要求和试验方法。本标准适用于管电流在</w:t>
            </w:r>
            <w:r w:rsidRPr="004C3EA4">
              <w:rPr>
                <w:rFonts w:ascii="Times New Roman" w:hAnsi="Times New Roman" w:cs="宋体" w:hint="eastAsia"/>
                <w:color w:val="000000" w:themeColor="text1"/>
                <w:kern w:val="0"/>
                <w:szCs w:val="21"/>
              </w:rPr>
              <w:t>1000</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以下带有影像接收器的便于携带的医用诊断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r>
      <w:tr w:rsidR="00377FC5" w:rsidRPr="004C3EA4" w14:paraId="5C67103D" w14:textId="77777777" w:rsidTr="003431F0">
        <w:trPr>
          <w:cantSplit/>
          <w:trHeight w:val="454"/>
          <w:jc w:val="center"/>
        </w:trPr>
        <w:tc>
          <w:tcPr>
            <w:tcW w:w="228" w:type="pct"/>
            <w:shd w:val="clear" w:color="auto" w:fill="auto"/>
            <w:vAlign w:val="center"/>
          </w:tcPr>
          <w:p w14:paraId="0BC7E845" w14:textId="39633A20"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008</w:t>
            </w:r>
          </w:p>
        </w:tc>
        <w:tc>
          <w:tcPr>
            <w:tcW w:w="432" w:type="pct"/>
            <w:shd w:val="clear" w:color="auto" w:fill="auto"/>
            <w:vAlign w:val="center"/>
            <w:hideMark/>
          </w:tcPr>
          <w:p w14:paraId="0F264E0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0706-2017</w:t>
            </w:r>
          </w:p>
        </w:tc>
        <w:tc>
          <w:tcPr>
            <w:tcW w:w="815" w:type="pct"/>
            <w:shd w:val="clear" w:color="auto" w:fill="auto"/>
            <w:vAlign w:val="center"/>
            <w:hideMark/>
          </w:tcPr>
          <w:p w14:paraId="4B8CF7E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7A10299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0" w:type="pct"/>
            <w:shd w:val="clear" w:color="auto" w:fill="auto"/>
            <w:vAlign w:val="center"/>
            <w:hideMark/>
          </w:tcPr>
          <w:p w14:paraId="5917A42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7B01250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5F6C54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6FBFEB4"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射线机的术语和定义、分类和组成、要求和试验方法。本标准适用于乳腺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射线机。本标准不适用乳腺机的活组织检查装置、立体定位装置和体层摄影装置。本标准代替</w:t>
            </w:r>
            <w:r w:rsidRPr="004C3EA4">
              <w:rPr>
                <w:rFonts w:ascii="Times New Roman" w:hAnsi="Times New Roman" w:cs="宋体" w:hint="eastAsia"/>
                <w:color w:val="000000" w:themeColor="text1"/>
                <w:kern w:val="0"/>
                <w:szCs w:val="21"/>
              </w:rPr>
              <w:t>YY/T 0706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r>
      <w:tr w:rsidR="00377FC5" w:rsidRPr="004C3EA4" w14:paraId="54469597" w14:textId="77777777" w:rsidTr="003431F0">
        <w:trPr>
          <w:cantSplit/>
          <w:trHeight w:val="454"/>
          <w:jc w:val="center"/>
        </w:trPr>
        <w:tc>
          <w:tcPr>
            <w:tcW w:w="228" w:type="pct"/>
            <w:shd w:val="clear" w:color="auto" w:fill="auto"/>
            <w:vAlign w:val="center"/>
          </w:tcPr>
          <w:p w14:paraId="78E6CD9F" w14:textId="1A5EB8B5"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009</w:t>
            </w:r>
          </w:p>
        </w:tc>
        <w:tc>
          <w:tcPr>
            <w:tcW w:w="432" w:type="pct"/>
            <w:shd w:val="clear" w:color="auto" w:fill="auto"/>
            <w:vAlign w:val="center"/>
            <w:hideMark/>
          </w:tcPr>
          <w:p w14:paraId="496B485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0707-2020</w:t>
            </w:r>
          </w:p>
        </w:tc>
        <w:tc>
          <w:tcPr>
            <w:tcW w:w="815" w:type="pct"/>
            <w:shd w:val="clear" w:color="auto" w:fill="auto"/>
            <w:vAlign w:val="center"/>
            <w:hideMark/>
          </w:tcPr>
          <w:p w14:paraId="33C2397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移动式摄影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3D24907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0" w:type="pct"/>
            <w:shd w:val="clear" w:color="auto" w:fill="auto"/>
            <w:vAlign w:val="center"/>
            <w:hideMark/>
          </w:tcPr>
          <w:p w14:paraId="3EC6B1B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0" w:type="pct"/>
            <w:shd w:val="clear" w:color="auto" w:fill="auto"/>
            <w:vAlign w:val="center"/>
            <w:hideMark/>
          </w:tcPr>
          <w:p w14:paraId="679DACAC" w14:textId="355FAE3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YY/T0707-2008</w:t>
            </w:r>
            <w:r w:rsidR="00416FBB" w:rsidRPr="004C3EA4">
              <w:rPr>
                <w:rFonts w:ascii="Times New Roman" w:hAnsi="Times New Roman" w:cs="宋体"/>
                <w:color w:val="000000" w:themeColor="text1"/>
                <w:kern w:val="0"/>
                <w:szCs w:val="21"/>
              </w:rPr>
              <w:t xml:space="preserve"> </w:t>
            </w:r>
          </w:p>
        </w:tc>
        <w:tc>
          <w:tcPr>
            <w:tcW w:w="515" w:type="pct"/>
            <w:shd w:val="clear" w:color="auto" w:fill="auto"/>
            <w:vAlign w:val="center"/>
            <w:hideMark/>
          </w:tcPr>
          <w:p w14:paraId="26F63CD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4F88F5B2"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本标准规定了移动式摄影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射线机的术语和定义、分类和组成、要求及试验方法。本标准只适用于由单相交流电源和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或内部电源供电的移动式摄影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r>
      <w:tr w:rsidR="00377FC5" w:rsidRPr="004C3EA4" w14:paraId="3D50E073" w14:textId="77777777" w:rsidTr="003431F0">
        <w:trPr>
          <w:cantSplit/>
          <w:trHeight w:val="454"/>
          <w:jc w:val="center"/>
        </w:trPr>
        <w:tc>
          <w:tcPr>
            <w:tcW w:w="228" w:type="pct"/>
            <w:shd w:val="clear" w:color="auto" w:fill="auto"/>
            <w:vAlign w:val="center"/>
          </w:tcPr>
          <w:p w14:paraId="32E59939" w14:textId="5463E952"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010</w:t>
            </w:r>
          </w:p>
        </w:tc>
        <w:tc>
          <w:tcPr>
            <w:tcW w:w="432" w:type="pct"/>
            <w:shd w:val="clear" w:color="auto" w:fill="auto"/>
            <w:vAlign w:val="center"/>
            <w:hideMark/>
          </w:tcPr>
          <w:p w14:paraId="2D33F19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0724-2021</w:t>
            </w:r>
          </w:p>
        </w:tc>
        <w:tc>
          <w:tcPr>
            <w:tcW w:w="815" w:type="pct"/>
            <w:shd w:val="clear" w:color="auto" w:fill="auto"/>
            <w:vAlign w:val="center"/>
            <w:hideMark/>
          </w:tcPr>
          <w:p w14:paraId="3CC88F3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双能</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射线骨密度仪专用技术条件</w:t>
            </w:r>
          </w:p>
        </w:tc>
        <w:tc>
          <w:tcPr>
            <w:tcW w:w="480" w:type="pct"/>
            <w:shd w:val="clear" w:color="auto" w:fill="auto"/>
            <w:vAlign w:val="center"/>
            <w:hideMark/>
          </w:tcPr>
          <w:p w14:paraId="752BFF6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33F145D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0" w:type="pct"/>
            <w:shd w:val="clear" w:color="auto" w:fill="auto"/>
            <w:vAlign w:val="center"/>
            <w:hideMark/>
          </w:tcPr>
          <w:p w14:paraId="4A113108" w14:textId="32AB3CBD"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0724-2009</w:t>
            </w:r>
          </w:p>
        </w:tc>
        <w:tc>
          <w:tcPr>
            <w:tcW w:w="515" w:type="pct"/>
            <w:shd w:val="clear" w:color="auto" w:fill="auto"/>
            <w:vAlign w:val="center"/>
            <w:hideMark/>
          </w:tcPr>
          <w:p w14:paraId="1092D74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C596A53"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本标准规定了双能</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射线骨密度仪的术语和定义、分类和组成、要求和试验方法。本标准适用于基于双能量</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射线吸收法的骨密度仪。该产品主要用于对人体骨骼的骨密度进行测量和分析。本标准不适用于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机）进行骨密度测量的装置。</w:t>
            </w:r>
          </w:p>
        </w:tc>
      </w:tr>
      <w:tr w:rsidR="00377FC5" w:rsidRPr="004C3EA4" w14:paraId="2582AD5C" w14:textId="77777777" w:rsidTr="003431F0">
        <w:trPr>
          <w:cantSplit/>
          <w:trHeight w:val="454"/>
          <w:jc w:val="center"/>
        </w:trPr>
        <w:tc>
          <w:tcPr>
            <w:tcW w:w="228" w:type="pct"/>
            <w:shd w:val="clear" w:color="auto" w:fill="auto"/>
            <w:vAlign w:val="center"/>
          </w:tcPr>
          <w:p w14:paraId="62BF5DA3" w14:textId="62F9532B"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011</w:t>
            </w:r>
          </w:p>
        </w:tc>
        <w:tc>
          <w:tcPr>
            <w:tcW w:w="432" w:type="pct"/>
            <w:shd w:val="clear" w:color="auto" w:fill="auto"/>
            <w:vAlign w:val="center"/>
            <w:hideMark/>
          </w:tcPr>
          <w:p w14:paraId="6278297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0740-2009</w:t>
            </w:r>
          </w:p>
        </w:tc>
        <w:tc>
          <w:tcPr>
            <w:tcW w:w="815" w:type="pct"/>
            <w:shd w:val="clear" w:color="auto" w:fill="auto"/>
            <w:vAlign w:val="center"/>
            <w:hideMark/>
          </w:tcPr>
          <w:p w14:paraId="36DB2EE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医用血管造影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11A3B6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50A8B09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728C3E3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93BB34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4321D9A0"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本标准规定了具有介入操作功能的医用血管造影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射线机（简称血管机）的分类、组成、要求和试验方法。</w:t>
            </w:r>
          </w:p>
          <w:p w14:paraId="52586E0C" w14:textId="4A769AEA"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本标准适用于制造商声明适用长时间的透视引导介入操作的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w:t>
            </w:r>
          </w:p>
        </w:tc>
      </w:tr>
      <w:tr w:rsidR="00377FC5" w:rsidRPr="004C3EA4" w14:paraId="56B1CA72" w14:textId="77777777" w:rsidTr="003431F0">
        <w:trPr>
          <w:cantSplit/>
          <w:trHeight w:val="454"/>
          <w:jc w:val="center"/>
        </w:trPr>
        <w:tc>
          <w:tcPr>
            <w:tcW w:w="228" w:type="pct"/>
            <w:shd w:val="clear" w:color="auto" w:fill="auto"/>
            <w:vAlign w:val="center"/>
          </w:tcPr>
          <w:p w14:paraId="21416496" w14:textId="6E987411"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012</w:t>
            </w:r>
          </w:p>
        </w:tc>
        <w:tc>
          <w:tcPr>
            <w:tcW w:w="432" w:type="pct"/>
            <w:shd w:val="clear" w:color="auto" w:fill="auto"/>
            <w:vAlign w:val="center"/>
            <w:hideMark/>
          </w:tcPr>
          <w:p w14:paraId="64BC90E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0741-2018</w:t>
            </w:r>
          </w:p>
        </w:tc>
        <w:tc>
          <w:tcPr>
            <w:tcW w:w="815" w:type="pct"/>
            <w:shd w:val="clear" w:color="auto" w:fill="auto"/>
            <w:vAlign w:val="center"/>
            <w:hideMark/>
          </w:tcPr>
          <w:p w14:paraId="310EDF0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数字化摄影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228F00D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0" w:type="pct"/>
            <w:shd w:val="clear" w:color="auto" w:fill="auto"/>
            <w:vAlign w:val="center"/>
            <w:hideMark/>
          </w:tcPr>
          <w:p w14:paraId="631FDDC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40" w:type="pct"/>
            <w:shd w:val="clear" w:color="auto" w:fill="auto"/>
            <w:vAlign w:val="center"/>
            <w:hideMark/>
          </w:tcPr>
          <w:p w14:paraId="588C9C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56069F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ECE9833" w14:textId="77777777" w:rsidR="005D548F"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本标准规定了数字化摄影</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射线机（以下简称</w:t>
            </w:r>
            <w:r w:rsidRPr="004C3EA4">
              <w:rPr>
                <w:rFonts w:ascii="Times New Roman" w:hAnsi="Times New Roman" w:cs="宋体" w:hint="eastAsia"/>
                <w:color w:val="000000" w:themeColor="text1"/>
                <w:kern w:val="0"/>
                <w:sz w:val="19"/>
                <w:szCs w:val="19"/>
              </w:rPr>
              <w:t>DR</w:t>
            </w:r>
            <w:r w:rsidRPr="004C3EA4">
              <w:rPr>
                <w:rFonts w:ascii="Times New Roman" w:hAnsi="Times New Roman" w:cs="宋体" w:hint="eastAsia"/>
                <w:color w:val="000000" w:themeColor="text1"/>
                <w:kern w:val="0"/>
                <w:sz w:val="19"/>
                <w:szCs w:val="19"/>
              </w:rPr>
              <w:t>系统）的术语和定义、系统构成、要求和试验方法。本标准适用于普通</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射线摄影的</w:t>
            </w:r>
            <w:r w:rsidRPr="004C3EA4">
              <w:rPr>
                <w:rFonts w:ascii="Times New Roman" w:hAnsi="Times New Roman" w:cs="宋体" w:hint="eastAsia"/>
                <w:color w:val="000000" w:themeColor="text1"/>
                <w:kern w:val="0"/>
                <w:sz w:val="19"/>
                <w:szCs w:val="19"/>
              </w:rPr>
              <w:t>DR</w:t>
            </w:r>
            <w:r w:rsidRPr="004C3EA4">
              <w:rPr>
                <w:rFonts w:ascii="Times New Roman" w:hAnsi="Times New Roman" w:cs="宋体" w:hint="eastAsia"/>
                <w:color w:val="000000" w:themeColor="text1"/>
                <w:kern w:val="0"/>
                <w:sz w:val="19"/>
                <w:szCs w:val="19"/>
              </w:rPr>
              <w:t>系统。包括但不仅限于采用线阵扫描或面阵扫描探测器的</w:t>
            </w:r>
            <w:r w:rsidRPr="004C3EA4">
              <w:rPr>
                <w:rFonts w:ascii="Times New Roman" w:hAnsi="Times New Roman" w:cs="宋体" w:hint="eastAsia"/>
                <w:color w:val="000000" w:themeColor="text1"/>
                <w:kern w:val="0"/>
                <w:sz w:val="19"/>
                <w:szCs w:val="19"/>
              </w:rPr>
              <w:t>DR</w:t>
            </w:r>
            <w:r w:rsidRPr="004C3EA4">
              <w:rPr>
                <w:rFonts w:ascii="Times New Roman" w:hAnsi="Times New Roman" w:cs="宋体" w:hint="eastAsia"/>
                <w:color w:val="000000" w:themeColor="text1"/>
                <w:kern w:val="0"/>
                <w:sz w:val="19"/>
                <w:szCs w:val="19"/>
              </w:rPr>
              <w:t>系统，例如：采用平板探测器（</w:t>
            </w:r>
            <w:r w:rsidRPr="004C3EA4">
              <w:rPr>
                <w:rFonts w:ascii="Times New Roman" w:hAnsi="Times New Roman" w:cs="宋体" w:hint="eastAsia"/>
                <w:color w:val="000000" w:themeColor="text1"/>
                <w:kern w:val="0"/>
                <w:sz w:val="19"/>
                <w:szCs w:val="19"/>
              </w:rPr>
              <w:t>FPD</w:t>
            </w:r>
            <w:r w:rsidRPr="004C3EA4">
              <w:rPr>
                <w:rFonts w:ascii="Times New Roman" w:hAnsi="Times New Roman" w:cs="宋体" w:hint="eastAsia"/>
                <w:color w:val="000000" w:themeColor="text1"/>
                <w:kern w:val="0"/>
                <w:sz w:val="19"/>
                <w:szCs w:val="19"/>
              </w:rPr>
              <w:t>）的</w:t>
            </w:r>
            <w:r w:rsidRPr="004C3EA4">
              <w:rPr>
                <w:rFonts w:ascii="Times New Roman" w:hAnsi="Times New Roman" w:cs="宋体" w:hint="eastAsia"/>
                <w:color w:val="000000" w:themeColor="text1"/>
                <w:kern w:val="0"/>
                <w:sz w:val="19"/>
                <w:szCs w:val="19"/>
              </w:rPr>
              <w:t>DR</w:t>
            </w:r>
            <w:r w:rsidRPr="004C3EA4">
              <w:rPr>
                <w:rFonts w:ascii="Times New Roman" w:hAnsi="Times New Roman" w:cs="宋体" w:hint="eastAsia"/>
                <w:color w:val="000000" w:themeColor="text1"/>
                <w:kern w:val="0"/>
                <w:sz w:val="19"/>
                <w:szCs w:val="19"/>
              </w:rPr>
              <w:t>系统；采用面阵</w:t>
            </w:r>
            <w:r w:rsidRPr="004C3EA4">
              <w:rPr>
                <w:rFonts w:ascii="Times New Roman" w:hAnsi="Times New Roman" w:cs="宋体" w:hint="eastAsia"/>
                <w:color w:val="000000" w:themeColor="text1"/>
                <w:kern w:val="0"/>
                <w:sz w:val="19"/>
                <w:szCs w:val="19"/>
              </w:rPr>
              <w:t>CCD</w:t>
            </w:r>
            <w:r w:rsidRPr="004C3EA4">
              <w:rPr>
                <w:rFonts w:ascii="Times New Roman" w:hAnsi="Times New Roman" w:cs="宋体" w:hint="eastAsia"/>
                <w:color w:val="000000" w:themeColor="text1"/>
                <w:kern w:val="0"/>
                <w:sz w:val="19"/>
                <w:szCs w:val="19"/>
              </w:rPr>
              <w:t>探测器的</w:t>
            </w:r>
            <w:r w:rsidRPr="004C3EA4">
              <w:rPr>
                <w:rFonts w:ascii="Times New Roman" w:hAnsi="Times New Roman" w:cs="宋体" w:hint="eastAsia"/>
                <w:color w:val="000000" w:themeColor="text1"/>
                <w:kern w:val="0"/>
                <w:sz w:val="19"/>
                <w:szCs w:val="19"/>
              </w:rPr>
              <w:t>DR</w:t>
            </w:r>
            <w:r w:rsidRPr="004C3EA4">
              <w:rPr>
                <w:rFonts w:ascii="Times New Roman" w:hAnsi="Times New Roman" w:cs="宋体" w:hint="eastAsia"/>
                <w:color w:val="000000" w:themeColor="text1"/>
                <w:kern w:val="0"/>
                <w:sz w:val="19"/>
                <w:szCs w:val="19"/>
              </w:rPr>
              <w:t>系统；采用线阵扫描</w:t>
            </w:r>
            <w:r w:rsidRPr="004C3EA4">
              <w:rPr>
                <w:rFonts w:ascii="Times New Roman" w:hAnsi="Times New Roman" w:cs="宋体" w:hint="eastAsia"/>
                <w:color w:val="000000" w:themeColor="text1"/>
                <w:kern w:val="0"/>
                <w:sz w:val="19"/>
                <w:szCs w:val="19"/>
              </w:rPr>
              <w:t>CCD</w:t>
            </w:r>
            <w:r w:rsidRPr="004C3EA4">
              <w:rPr>
                <w:rFonts w:ascii="Times New Roman" w:hAnsi="Times New Roman" w:cs="宋体" w:hint="eastAsia"/>
                <w:color w:val="000000" w:themeColor="text1"/>
                <w:kern w:val="0"/>
                <w:sz w:val="19"/>
                <w:szCs w:val="19"/>
              </w:rPr>
              <w:t>探测器的</w:t>
            </w:r>
            <w:r w:rsidRPr="004C3EA4">
              <w:rPr>
                <w:rFonts w:ascii="Times New Roman" w:hAnsi="Times New Roman" w:cs="宋体" w:hint="eastAsia"/>
                <w:color w:val="000000" w:themeColor="text1"/>
                <w:kern w:val="0"/>
                <w:sz w:val="19"/>
                <w:szCs w:val="19"/>
              </w:rPr>
              <w:t>DR</w:t>
            </w:r>
            <w:r w:rsidRPr="004C3EA4">
              <w:rPr>
                <w:rFonts w:ascii="Times New Roman" w:hAnsi="Times New Roman" w:cs="宋体" w:hint="eastAsia"/>
                <w:color w:val="000000" w:themeColor="text1"/>
                <w:kern w:val="0"/>
                <w:sz w:val="19"/>
                <w:szCs w:val="19"/>
              </w:rPr>
              <w:t>系统；采用</w:t>
            </w:r>
            <w:r w:rsidRPr="004C3EA4">
              <w:rPr>
                <w:rFonts w:ascii="Times New Roman" w:hAnsi="Times New Roman" w:cs="宋体" w:hint="eastAsia"/>
                <w:color w:val="000000" w:themeColor="text1"/>
                <w:kern w:val="0"/>
                <w:sz w:val="19"/>
                <w:szCs w:val="19"/>
              </w:rPr>
              <w:t>CMOS</w:t>
            </w:r>
            <w:r w:rsidRPr="004C3EA4">
              <w:rPr>
                <w:rFonts w:ascii="Times New Roman" w:hAnsi="Times New Roman" w:cs="宋体" w:hint="eastAsia"/>
                <w:color w:val="000000" w:themeColor="text1"/>
                <w:kern w:val="0"/>
                <w:sz w:val="19"/>
                <w:szCs w:val="19"/>
              </w:rPr>
              <w:t>探测器的</w:t>
            </w:r>
            <w:r w:rsidRPr="004C3EA4">
              <w:rPr>
                <w:rFonts w:ascii="Times New Roman" w:hAnsi="Times New Roman" w:cs="宋体" w:hint="eastAsia"/>
                <w:color w:val="000000" w:themeColor="text1"/>
                <w:kern w:val="0"/>
                <w:sz w:val="19"/>
                <w:szCs w:val="19"/>
              </w:rPr>
              <w:t>DR</w:t>
            </w:r>
            <w:r w:rsidRPr="004C3EA4">
              <w:rPr>
                <w:rFonts w:ascii="Times New Roman" w:hAnsi="Times New Roman" w:cs="宋体" w:hint="eastAsia"/>
                <w:color w:val="000000" w:themeColor="text1"/>
                <w:kern w:val="0"/>
                <w:sz w:val="19"/>
                <w:szCs w:val="19"/>
              </w:rPr>
              <w:t>系统等。对应采用一个以上数字化</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射线影像探测器的</w:t>
            </w:r>
            <w:r w:rsidRPr="004C3EA4">
              <w:rPr>
                <w:rFonts w:ascii="Times New Roman" w:hAnsi="Times New Roman" w:cs="宋体" w:hint="eastAsia"/>
                <w:color w:val="000000" w:themeColor="text1"/>
                <w:kern w:val="0"/>
                <w:sz w:val="19"/>
                <w:szCs w:val="19"/>
              </w:rPr>
              <w:t>DR</w:t>
            </w:r>
            <w:r w:rsidRPr="004C3EA4">
              <w:rPr>
                <w:rFonts w:ascii="Times New Roman" w:hAnsi="Times New Roman" w:cs="宋体" w:hint="eastAsia"/>
                <w:color w:val="000000" w:themeColor="text1"/>
                <w:kern w:val="0"/>
                <w:sz w:val="19"/>
                <w:szCs w:val="19"/>
              </w:rPr>
              <w:t>系统，本标准适用于每一个数字化</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射线影像探测器及其成像时所使用的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射线发生装置。本标准不适用于采用</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射线影像增强器的系统、采用</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射线摄影用影像板成像装置的系统、乳腺</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射线设备、牙科</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射线设备、计算机体层摄影设备、移动式</w:t>
            </w:r>
            <w:r w:rsidRPr="004C3EA4">
              <w:rPr>
                <w:rFonts w:ascii="Times New Roman" w:hAnsi="Times New Roman" w:cs="宋体" w:hint="eastAsia"/>
                <w:color w:val="000000" w:themeColor="text1"/>
                <w:kern w:val="0"/>
                <w:sz w:val="19"/>
                <w:szCs w:val="19"/>
              </w:rPr>
              <w:t>DR</w:t>
            </w:r>
            <w:r w:rsidRPr="004C3EA4">
              <w:rPr>
                <w:rFonts w:ascii="Times New Roman" w:hAnsi="Times New Roman" w:cs="宋体" w:hint="eastAsia"/>
                <w:color w:val="000000" w:themeColor="text1"/>
                <w:kern w:val="0"/>
                <w:sz w:val="19"/>
                <w:szCs w:val="19"/>
              </w:rPr>
              <w:t>系统。本标准代替</w:t>
            </w:r>
            <w:r w:rsidRPr="004C3EA4">
              <w:rPr>
                <w:rFonts w:ascii="Times New Roman" w:hAnsi="Times New Roman" w:cs="宋体" w:hint="eastAsia"/>
                <w:color w:val="000000" w:themeColor="text1"/>
                <w:kern w:val="0"/>
                <w:sz w:val="19"/>
                <w:szCs w:val="19"/>
              </w:rPr>
              <w:t>YY/T 0741</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2009</w:t>
            </w:r>
            <w:r w:rsidRPr="004C3EA4">
              <w:rPr>
                <w:rFonts w:ascii="Times New Roman" w:hAnsi="Times New Roman" w:cs="宋体" w:hint="eastAsia"/>
                <w:color w:val="000000" w:themeColor="text1"/>
                <w:kern w:val="0"/>
                <w:sz w:val="19"/>
                <w:szCs w:val="19"/>
              </w:rPr>
              <w:t>《数字化医用</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射线摄影系统专用技术条件》。</w:t>
            </w:r>
          </w:p>
        </w:tc>
      </w:tr>
      <w:tr w:rsidR="00377FC5" w:rsidRPr="004C3EA4" w14:paraId="795DC05D" w14:textId="77777777" w:rsidTr="003431F0">
        <w:trPr>
          <w:cantSplit/>
          <w:trHeight w:val="454"/>
          <w:jc w:val="center"/>
        </w:trPr>
        <w:tc>
          <w:tcPr>
            <w:tcW w:w="228" w:type="pct"/>
            <w:shd w:val="clear" w:color="auto" w:fill="auto"/>
            <w:vAlign w:val="center"/>
          </w:tcPr>
          <w:p w14:paraId="7DB0633C" w14:textId="2596EC5D"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013</w:t>
            </w:r>
          </w:p>
        </w:tc>
        <w:tc>
          <w:tcPr>
            <w:tcW w:w="432" w:type="pct"/>
            <w:shd w:val="clear" w:color="auto" w:fill="auto"/>
            <w:vAlign w:val="center"/>
            <w:hideMark/>
          </w:tcPr>
          <w:p w14:paraId="72DBDD3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0742-2021</w:t>
            </w:r>
          </w:p>
        </w:tc>
        <w:tc>
          <w:tcPr>
            <w:tcW w:w="815" w:type="pct"/>
            <w:shd w:val="clear" w:color="auto" w:fill="auto"/>
            <w:vAlign w:val="center"/>
            <w:hideMark/>
          </w:tcPr>
          <w:p w14:paraId="77C39BD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胃肠</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263D8A5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21F1680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0" w:type="pct"/>
            <w:shd w:val="clear" w:color="auto" w:fill="auto"/>
            <w:vAlign w:val="center"/>
            <w:hideMark/>
          </w:tcPr>
          <w:p w14:paraId="45318DE5" w14:textId="6E45E072"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0742-2009</w:t>
            </w:r>
          </w:p>
        </w:tc>
        <w:tc>
          <w:tcPr>
            <w:tcW w:w="515" w:type="pct"/>
            <w:shd w:val="clear" w:color="auto" w:fill="auto"/>
            <w:vAlign w:val="center"/>
            <w:hideMark/>
          </w:tcPr>
          <w:p w14:paraId="191D557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565B1AC"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本标准规定了胃肠</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射线机的术语和定义、分类和组成、要求、试验方法。本标准适用于制造商声明的预期用途用于胃肠道</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射线透视及摄影检查并获得影像供临床诊断用的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r>
      <w:tr w:rsidR="00377FC5" w:rsidRPr="004C3EA4" w14:paraId="5AF404B1" w14:textId="77777777" w:rsidTr="003431F0">
        <w:trPr>
          <w:cantSplit/>
          <w:trHeight w:val="454"/>
          <w:jc w:val="center"/>
        </w:trPr>
        <w:tc>
          <w:tcPr>
            <w:tcW w:w="228" w:type="pct"/>
            <w:shd w:val="clear" w:color="auto" w:fill="auto"/>
            <w:vAlign w:val="center"/>
          </w:tcPr>
          <w:p w14:paraId="1CA9A86C" w14:textId="5AC98FBF"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014</w:t>
            </w:r>
          </w:p>
        </w:tc>
        <w:tc>
          <w:tcPr>
            <w:tcW w:w="432" w:type="pct"/>
            <w:shd w:val="clear" w:color="auto" w:fill="auto"/>
            <w:vAlign w:val="center"/>
            <w:hideMark/>
          </w:tcPr>
          <w:p w14:paraId="33AEFBC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0744-2018</w:t>
            </w:r>
          </w:p>
        </w:tc>
        <w:tc>
          <w:tcPr>
            <w:tcW w:w="815" w:type="pct"/>
            <w:shd w:val="clear" w:color="auto" w:fill="auto"/>
            <w:vAlign w:val="center"/>
            <w:hideMark/>
          </w:tcPr>
          <w:p w14:paraId="5AFE7C4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移动式</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形臂</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6FF382D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2018-01-19</w:t>
            </w:r>
          </w:p>
        </w:tc>
        <w:tc>
          <w:tcPr>
            <w:tcW w:w="430" w:type="pct"/>
            <w:shd w:val="clear" w:color="auto" w:fill="auto"/>
            <w:vAlign w:val="center"/>
            <w:hideMark/>
          </w:tcPr>
          <w:p w14:paraId="6BEF6F6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0" w:type="pct"/>
            <w:shd w:val="clear" w:color="auto" w:fill="auto"/>
            <w:vAlign w:val="center"/>
            <w:hideMark/>
          </w:tcPr>
          <w:p w14:paraId="5B90F76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3707E3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DA7D71A"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本标准规定了移动式</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形臂</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射线机的术语和定义、分类和组成、要求和试验方法。本标准适用于有</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形臂机械支撑装置的移动式</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射线机，该产品主要用于医疗卫生机构外科手术中的定位和检查。本标准不适用于最大焦点——影像接收器距离（</w:t>
            </w:r>
            <w:r w:rsidRPr="004C3EA4">
              <w:rPr>
                <w:rFonts w:ascii="Times New Roman" w:hAnsi="Times New Roman" w:cs="宋体" w:hint="eastAsia"/>
                <w:color w:val="000000" w:themeColor="text1"/>
                <w:kern w:val="0"/>
                <w:szCs w:val="21"/>
              </w:rPr>
              <w:t>SID</w:t>
            </w:r>
            <w:r w:rsidRPr="004C3EA4">
              <w:rPr>
                <w:rFonts w:ascii="Times New Roman" w:hAnsi="Times New Roman" w:cs="宋体" w:hint="eastAsia"/>
                <w:color w:val="000000" w:themeColor="text1"/>
                <w:kern w:val="0"/>
                <w:szCs w:val="21"/>
              </w:rPr>
              <w:t>）小于</w:t>
            </w:r>
            <w:r w:rsidRPr="004C3EA4">
              <w:rPr>
                <w:rFonts w:ascii="Times New Roman" w:hAnsi="Times New Roman" w:cs="宋体" w:hint="eastAsia"/>
                <w:color w:val="000000" w:themeColor="text1"/>
                <w:kern w:val="0"/>
                <w:szCs w:val="21"/>
              </w:rPr>
              <w:t>60cm</w:t>
            </w:r>
            <w:r w:rsidRPr="004C3EA4">
              <w:rPr>
                <w:rFonts w:ascii="Times New Roman" w:hAnsi="Times New Roman" w:cs="宋体" w:hint="eastAsia"/>
                <w:color w:val="000000" w:themeColor="text1"/>
                <w:kern w:val="0"/>
                <w:szCs w:val="21"/>
              </w:rPr>
              <w:t>的</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形臂</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射线机。本标准代替</w:t>
            </w:r>
            <w:r w:rsidRPr="004C3EA4">
              <w:rPr>
                <w:rFonts w:ascii="Times New Roman" w:hAnsi="Times New Roman" w:cs="宋体" w:hint="eastAsia"/>
                <w:color w:val="000000" w:themeColor="text1"/>
                <w:kern w:val="0"/>
                <w:szCs w:val="21"/>
              </w:rPr>
              <w:t>YY/T 0744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《移动式</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形臂</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r>
      <w:tr w:rsidR="00377FC5" w:rsidRPr="004C3EA4" w14:paraId="1D4D8D68" w14:textId="77777777" w:rsidTr="003431F0">
        <w:trPr>
          <w:cantSplit/>
          <w:trHeight w:val="454"/>
          <w:jc w:val="center"/>
        </w:trPr>
        <w:tc>
          <w:tcPr>
            <w:tcW w:w="228" w:type="pct"/>
            <w:shd w:val="clear" w:color="auto" w:fill="auto"/>
            <w:vAlign w:val="center"/>
          </w:tcPr>
          <w:p w14:paraId="5E64EB11" w14:textId="775DDBE1"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015</w:t>
            </w:r>
          </w:p>
        </w:tc>
        <w:tc>
          <w:tcPr>
            <w:tcW w:w="432" w:type="pct"/>
            <w:shd w:val="clear" w:color="auto" w:fill="auto"/>
            <w:vAlign w:val="center"/>
            <w:hideMark/>
          </w:tcPr>
          <w:p w14:paraId="609AD32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0745-2009</w:t>
            </w:r>
          </w:p>
        </w:tc>
        <w:tc>
          <w:tcPr>
            <w:tcW w:w="815" w:type="pct"/>
            <w:shd w:val="clear" w:color="auto" w:fill="auto"/>
            <w:vAlign w:val="center"/>
            <w:hideMark/>
          </w:tcPr>
          <w:p w14:paraId="2EA443A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遥控透视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6EC55E5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24C16B0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2B32C3C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58D8EE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88A5EF5"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本标准规定了遥控透视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射线机（以下简称遥控透视机）的组成、要求及试验方法。</w:t>
            </w:r>
          </w:p>
          <w:p w14:paraId="5170BDF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本标准适用于用于立位透视用遥控透视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射线机，该遥控透视机可供医疗诊断单位作常规透视检查之用。</w:t>
            </w:r>
          </w:p>
          <w:p w14:paraId="32AFCCB8" w14:textId="3F699B1F"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本标准不适用于具有透视功能的通用诊断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r>
      <w:tr w:rsidR="00377FC5" w:rsidRPr="004C3EA4" w14:paraId="32FE4C14" w14:textId="77777777" w:rsidTr="003431F0">
        <w:trPr>
          <w:cantSplit/>
          <w:trHeight w:val="454"/>
          <w:jc w:val="center"/>
        </w:trPr>
        <w:tc>
          <w:tcPr>
            <w:tcW w:w="228" w:type="pct"/>
            <w:shd w:val="clear" w:color="auto" w:fill="auto"/>
            <w:vAlign w:val="center"/>
          </w:tcPr>
          <w:p w14:paraId="43368B19" w14:textId="070F63AB"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016</w:t>
            </w:r>
          </w:p>
        </w:tc>
        <w:tc>
          <w:tcPr>
            <w:tcW w:w="432" w:type="pct"/>
            <w:shd w:val="clear" w:color="auto" w:fill="auto"/>
            <w:vAlign w:val="center"/>
            <w:hideMark/>
          </w:tcPr>
          <w:p w14:paraId="1E83206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0746-2021</w:t>
            </w:r>
          </w:p>
        </w:tc>
        <w:tc>
          <w:tcPr>
            <w:tcW w:w="815" w:type="pct"/>
            <w:shd w:val="clear" w:color="auto" w:fill="auto"/>
            <w:vAlign w:val="center"/>
            <w:hideMark/>
          </w:tcPr>
          <w:p w14:paraId="277E5BC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车载医用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射线诊断设备专用技术条件</w:t>
            </w:r>
          </w:p>
        </w:tc>
        <w:tc>
          <w:tcPr>
            <w:tcW w:w="480" w:type="pct"/>
            <w:shd w:val="clear" w:color="auto" w:fill="auto"/>
            <w:vAlign w:val="center"/>
            <w:hideMark/>
          </w:tcPr>
          <w:p w14:paraId="35944ED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15A07A2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0" w:type="pct"/>
            <w:shd w:val="clear" w:color="auto" w:fill="auto"/>
            <w:vAlign w:val="center"/>
            <w:hideMark/>
          </w:tcPr>
          <w:p w14:paraId="4879DB11" w14:textId="09C061B0"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0746-2009</w:t>
            </w:r>
          </w:p>
        </w:tc>
        <w:tc>
          <w:tcPr>
            <w:tcW w:w="515" w:type="pct"/>
            <w:shd w:val="clear" w:color="auto" w:fill="auto"/>
            <w:vAlign w:val="center"/>
            <w:hideMark/>
          </w:tcPr>
          <w:p w14:paraId="05D5F2E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BD4EFBE"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本标准规定了车载医用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射线诊断设备的术语和定义、分类和组成、要求和试验方法。本标准适用于安装在运输车辆上且运输车辆处于静止状态进行诊断的医用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w:t>
            </w:r>
          </w:p>
        </w:tc>
      </w:tr>
      <w:tr w:rsidR="00377FC5" w:rsidRPr="004C3EA4" w14:paraId="4B70F895" w14:textId="77777777" w:rsidTr="003431F0">
        <w:trPr>
          <w:cantSplit/>
          <w:trHeight w:val="454"/>
          <w:jc w:val="center"/>
        </w:trPr>
        <w:tc>
          <w:tcPr>
            <w:tcW w:w="228" w:type="pct"/>
            <w:shd w:val="clear" w:color="auto" w:fill="auto"/>
            <w:vAlign w:val="center"/>
          </w:tcPr>
          <w:p w14:paraId="60B95F13" w14:textId="17CFD6E5"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017</w:t>
            </w:r>
          </w:p>
        </w:tc>
        <w:tc>
          <w:tcPr>
            <w:tcW w:w="432" w:type="pct"/>
            <w:shd w:val="clear" w:color="auto" w:fill="auto"/>
            <w:vAlign w:val="center"/>
            <w:hideMark/>
          </w:tcPr>
          <w:p w14:paraId="4281448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0795-2010</w:t>
            </w:r>
          </w:p>
        </w:tc>
        <w:tc>
          <w:tcPr>
            <w:tcW w:w="815" w:type="pct"/>
            <w:shd w:val="clear" w:color="auto" w:fill="auto"/>
            <w:vAlign w:val="center"/>
            <w:hideMark/>
          </w:tcPr>
          <w:p w14:paraId="742DD23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射线数字化体层摄影设备专用技术条件</w:t>
            </w:r>
          </w:p>
        </w:tc>
        <w:tc>
          <w:tcPr>
            <w:tcW w:w="480" w:type="pct"/>
            <w:shd w:val="clear" w:color="auto" w:fill="auto"/>
            <w:vAlign w:val="center"/>
            <w:hideMark/>
          </w:tcPr>
          <w:p w14:paraId="1CE6818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5203706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68FC1C3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AD48E4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39D2A2CC"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射线数字化体层摄影设备（以下简称摄影设备）的术语、定义、组成、要求和试验方法。</w:t>
            </w:r>
          </w:p>
          <w:p w14:paraId="2F89E755"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本标准适用于摄影设备，该产品供医疗单位作口腔颌面部体层摄影使用。</w:t>
            </w:r>
          </w:p>
          <w:p w14:paraId="376226A2" w14:textId="60BC36A9"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本标准不适用于采用影像增强器作为接收装置的成像摄影设备。</w:t>
            </w:r>
          </w:p>
        </w:tc>
      </w:tr>
      <w:tr w:rsidR="00377FC5" w:rsidRPr="004C3EA4" w14:paraId="3EAC67DB" w14:textId="77777777" w:rsidTr="003431F0">
        <w:trPr>
          <w:cantSplit/>
          <w:trHeight w:val="454"/>
          <w:jc w:val="center"/>
        </w:trPr>
        <w:tc>
          <w:tcPr>
            <w:tcW w:w="228" w:type="pct"/>
            <w:shd w:val="clear" w:color="auto" w:fill="auto"/>
            <w:vAlign w:val="center"/>
          </w:tcPr>
          <w:p w14:paraId="47FD3CE7" w14:textId="5949D8EC"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018</w:t>
            </w:r>
          </w:p>
        </w:tc>
        <w:tc>
          <w:tcPr>
            <w:tcW w:w="432" w:type="pct"/>
            <w:shd w:val="clear" w:color="auto" w:fill="auto"/>
            <w:vAlign w:val="center"/>
            <w:hideMark/>
          </w:tcPr>
          <w:p w14:paraId="59163C6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0936-2014</w:t>
            </w:r>
          </w:p>
        </w:tc>
        <w:tc>
          <w:tcPr>
            <w:tcW w:w="815" w:type="pct"/>
            <w:shd w:val="clear" w:color="auto" w:fill="auto"/>
            <w:vAlign w:val="center"/>
            <w:hideMark/>
          </w:tcPr>
          <w:p w14:paraId="451887D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泌尿</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591F70E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0" w:type="pct"/>
            <w:shd w:val="clear" w:color="auto" w:fill="auto"/>
            <w:vAlign w:val="center"/>
            <w:hideMark/>
          </w:tcPr>
          <w:p w14:paraId="263B6A8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0723BE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9718AC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23E5B70E"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本标准适用于制造商声明专用于泌尿系统的影像诊断及微创手术的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射线设备。本标准规定了泌尿</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射线机的术语和定义、分类和组成、要求和试验方法。</w:t>
            </w:r>
          </w:p>
        </w:tc>
      </w:tr>
      <w:tr w:rsidR="00377FC5" w:rsidRPr="004C3EA4" w14:paraId="3FCC6FB9" w14:textId="77777777" w:rsidTr="003431F0">
        <w:trPr>
          <w:cantSplit/>
          <w:trHeight w:val="454"/>
          <w:jc w:val="center"/>
        </w:trPr>
        <w:tc>
          <w:tcPr>
            <w:tcW w:w="228" w:type="pct"/>
            <w:shd w:val="clear" w:color="auto" w:fill="auto"/>
            <w:vAlign w:val="center"/>
          </w:tcPr>
          <w:p w14:paraId="7719193E" w14:textId="22BEC1AD"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019</w:t>
            </w:r>
          </w:p>
        </w:tc>
        <w:tc>
          <w:tcPr>
            <w:tcW w:w="432" w:type="pct"/>
            <w:shd w:val="clear" w:color="auto" w:fill="auto"/>
            <w:vAlign w:val="center"/>
            <w:hideMark/>
          </w:tcPr>
          <w:p w14:paraId="18EA53D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1732-2020</w:t>
            </w:r>
          </w:p>
        </w:tc>
        <w:tc>
          <w:tcPr>
            <w:tcW w:w="815" w:type="pct"/>
            <w:shd w:val="clear" w:color="auto" w:fill="auto"/>
            <w:vAlign w:val="center"/>
            <w:hideMark/>
          </w:tcPr>
          <w:p w14:paraId="709E28C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口腔曲面体层</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射线机专用技术条件</w:t>
            </w:r>
          </w:p>
        </w:tc>
        <w:tc>
          <w:tcPr>
            <w:tcW w:w="480" w:type="pct"/>
            <w:shd w:val="clear" w:color="auto" w:fill="auto"/>
            <w:vAlign w:val="center"/>
            <w:hideMark/>
          </w:tcPr>
          <w:p w14:paraId="7E90434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0" w:type="pct"/>
            <w:shd w:val="clear" w:color="auto" w:fill="auto"/>
            <w:vAlign w:val="center"/>
            <w:hideMark/>
          </w:tcPr>
          <w:p w14:paraId="7F729A2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0" w:type="pct"/>
            <w:shd w:val="clear" w:color="auto" w:fill="auto"/>
            <w:vAlign w:val="center"/>
            <w:hideMark/>
          </w:tcPr>
          <w:p w14:paraId="6A9047B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C1B51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F1E1304"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本标准规定了口腔曲面体层</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射线机（以下简称为全景机）的术语、定义、分类、组成、要求和试验方法。本标准适用于全景机，也适用于口腔颌面锥形束计算机体层摄影设备的口腔曲面体层摄影或头影测量摄影部分。</w:t>
            </w:r>
          </w:p>
        </w:tc>
      </w:tr>
      <w:tr w:rsidR="00377FC5" w:rsidRPr="004C3EA4" w14:paraId="1EE74911" w14:textId="77777777" w:rsidTr="003431F0">
        <w:trPr>
          <w:cantSplit/>
          <w:trHeight w:val="454"/>
          <w:jc w:val="center"/>
        </w:trPr>
        <w:tc>
          <w:tcPr>
            <w:tcW w:w="228" w:type="pct"/>
            <w:shd w:val="clear" w:color="auto" w:fill="auto"/>
            <w:vAlign w:val="center"/>
          </w:tcPr>
          <w:p w14:paraId="20E6DC02" w14:textId="16B259BA"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020</w:t>
            </w:r>
          </w:p>
        </w:tc>
        <w:tc>
          <w:tcPr>
            <w:tcW w:w="432" w:type="pct"/>
            <w:shd w:val="clear" w:color="auto" w:fill="auto"/>
            <w:vAlign w:val="center"/>
            <w:hideMark/>
          </w:tcPr>
          <w:p w14:paraId="5392FD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1466-2016</w:t>
            </w:r>
          </w:p>
        </w:tc>
        <w:tc>
          <w:tcPr>
            <w:tcW w:w="815" w:type="pct"/>
            <w:shd w:val="clear" w:color="auto" w:fill="auto"/>
            <w:vAlign w:val="center"/>
            <w:hideMark/>
          </w:tcPr>
          <w:p w14:paraId="490E9AF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射线数字化体层摄影设备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骨密度测定评价方法</w:t>
            </w:r>
          </w:p>
        </w:tc>
        <w:tc>
          <w:tcPr>
            <w:tcW w:w="480" w:type="pct"/>
            <w:shd w:val="clear" w:color="auto" w:fill="auto"/>
            <w:vAlign w:val="center"/>
            <w:hideMark/>
          </w:tcPr>
          <w:p w14:paraId="505B1EA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0" w:type="pct"/>
            <w:shd w:val="clear" w:color="auto" w:fill="auto"/>
            <w:vAlign w:val="center"/>
            <w:hideMark/>
          </w:tcPr>
          <w:p w14:paraId="52B4370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66B0B8A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4A8AAB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5AA3CB1"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射线数字化体层摄影设备骨密度测定评价方法的适用范围、术语和评价方法。本标准适用于具有骨密度测量功能的口腔</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射线数字化体层摄影设备。</w:t>
            </w:r>
          </w:p>
        </w:tc>
      </w:tr>
      <w:tr w:rsidR="00377FC5" w:rsidRPr="004C3EA4" w14:paraId="35878306" w14:textId="77777777" w:rsidTr="003431F0">
        <w:trPr>
          <w:cantSplit/>
          <w:trHeight w:val="454"/>
          <w:jc w:val="center"/>
        </w:trPr>
        <w:tc>
          <w:tcPr>
            <w:tcW w:w="228" w:type="pct"/>
            <w:shd w:val="clear" w:color="auto" w:fill="auto"/>
            <w:vAlign w:val="center"/>
          </w:tcPr>
          <w:p w14:paraId="29EAC0E8" w14:textId="446AF86A"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021</w:t>
            </w:r>
          </w:p>
        </w:tc>
        <w:tc>
          <w:tcPr>
            <w:tcW w:w="432" w:type="pct"/>
            <w:shd w:val="clear" w:color="auto" w:fill="auto"/>
            <w:vAlign w:val="center"/>
            <w:hideMark/>
          </w:tcPr>
          <w:p w14:paraId="2DF752C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1542-2017</w:t>
            </w:r>
          </w:p>
        </w:tc>
        <w:tc>
          <w:tcPr>
            <w:tcW w:w="815" w:type="pct"/>
            <w:shd w:val="clear" w:color="auto" w:fill="auto"/>
            <w:vAlign w:val="center"/>
            <w:hideMark/>
          </w:tcPr>
          <w:p w14:paraId="0430907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数字化医用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射线设备自动曝光控制评价方法</w:t>
            </w:r>
          </w:p>
        </w:tc>
        <w:tc>
          <w:tcPr>
            <w:tcW w:w="480" w:type="pct"/>
            <w:shd w:val="clear" w:color="auto" w:fill="auto"/>
            <w:vAlign w:val="center"/>
            <w:hideMark/>
          </w:tcPr>
          <w:p w14:paraId="5622E0B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1313FB9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00A7964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83D64D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265211F4"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本标准规定了数字化医用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射线设备自动曝光控制的评价方法。本标准适用于数字化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射线设备自动曝光控制的评价，采用其他方式的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射线自动控制系统的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射线设备可参考本评价方法。本标准不适用于乳腺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射线设备、放疗模拟设备、计算机体层摄影设备以及全景牙科</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w:t>
            </w:r>
          </w:p>
        </w:tc>
      </w:tr>
      <w:tr w:rsidR="00377FC5" w:rsidRPr="004C3EA4" w14:paraId="4ACE5F4C" w14:textId="77777777" w:rsidTr="002E0BBA">
        <w:trPr>
          <w:cantSplit/>
          <w:trHeight w:val="454"/>
          <w:jc w:val="center"/>
        </w:trPr>
        <w:tc>
          <w:tcPr>
            <w:tcW w:w="5000" w:type="pct"/>
            <w:gridSpan w:val="8"/>
            <w:shd w:val="clear" w:color="auto" w:fill="auto"/>
            <w:vAlign w:val="center"/>
            <w:hideMark/>
          </w:tcPr>
          <w:p w14:paraId="2ABA5EAA" w14:textId="77777777" w:rsidR="005D548F" w:rsidRPr="004C3EA4" w:rsidRDefault="005D548F" w:rsidP="004325A4">
            <w:pPr>
              <w:widowControl/>
              <w:jc w:val="center"/>
              <w:textAlignment w:val="center"/>
              <w:outlineLvl w:val="1"/>
              <w:rPr>
                <w:rFonts w:ascii="Times New Roman" w:hAnsi="Times New Roman" w:cs="宋体"/>
                <w:b/>
                <w:bCs/>
                <w:color w:val="000000" w:themeColor="text1"/>
                <w:kern w:val="0"/>
                <w:sz w:val="24"/>
                <w:lang w:bidi="ar"/>
              </w:rPr>
            </w:pPr>
            <w:bookmarkStart w:id="101" w:name="_Toc99807364"/>
            <w:r w:rsidRPr="004C3EA4">
              <w:rPr>
                <w:rFonts w:ascii="Times New Roman" w:hAnsi="Times New Roman" w:cs="宋体" w:hint="eastAsia"/>
                <w:b/>
                <w:bCs/>
                <w:color w:val="000000" w:themeColor="text1"/>
                <w:kern w:val="0"/>
                <w:sz w:val="24"/>
                <w:lang w:bidi="ar"/>
              </w:rPr>
              <w:t>（三）</w:t>
            </w:r>
            <w:r w:rsidRPr="004C3EA4">
              <w:rPr>
                <w:rFonts w:ascii="Times New Roman" w:hAnsi="Times New Roman" w:cs="宋体" w:hint="eastAsia"/>
                <w:b/>
                <w:bCs/>
                <w:color w:val="000000" w:themeColor="text1"/>
                <w:kern w:val="0"/>
                <w:sz w:val="24"/>
                <w:lang w:bidi="ar"/>
              </w:rPr>
              <w:t>X</w:t>
            </w:r>
            <w:r w:rsidRPr="004C3EA4">
              <w:rPr>
                <w:rFonts w:ascii="Times New Roman" w:hAnsi="Times New Roman" w:cs="宋体" w:hint="eastAsia"/>
                <w:b/>
                <w:bCs/>
                <w:color w:val="000000" w:themeColor="text1"/>
                <w:kern w:val="0"/>
                <w:sz w:val="24"/>
                <w:lang w:bidi="ar"/>
              </w:rPr>
              <w:t>射线计算机体层摄影设备（</w:t>
            </w:r>
            <w:r w:rsidRPr="004C3EA4">
              <w:rPr>
                <w:rFonts w:ascii="Times New Roman" w:hAnsi="Times New Roman" w:cs="宋体" w:hint="eastAsia"/>
                <w:b/>
                <w:bCs/>
                <w:color w:val="000000" w:themeColor="text1"/>
                <w:kern w:val="0"/>
                <w:sz w:val="24"/>
                <w:lang w:bidi="ar"/>
              </w:rPr>
              <w:t>CT</w:t>
            </w:r>
            <w:r w:rsidRPr="004C3EA4">
              <w:rPr>
                <w:rFonts w:ascii="Times New Roman" w:hAnsi="Times New Roman" w:cs="宋体" w:hint="eastAsia"/>
                <w:b/>
                <w:bCs/>
                <w:color w:val="000000" w:themeColor="text1"/>
                <w:kern w:val="0"/>
                <w:sz w:val="24"/>
                <w:lang w:bidi="ar"/>
              </w:rPr>
              <w:t>）</w:t>
            </w:r>
            <w:bookmarkEnd w:id="101"/>
          </w:p>
        </w:tc>
      </w:tr>
      <w:tr w:rsidR="00377FC5" w:rsidRPr="004C3EA4" w14:paraId="7CA5054B" w14:textId="77777777" w:rsidTr="003431F0">
        <w:trPr>
          <w:cantSplit/>
          <w:trHeight w:val="454"/>
          <w:jc w:val="center"/>
        </w:trPr>
        <w:tc>
          <w:tcPr>
            <w:tcW w:w="228" w:type="pct"/>
            <w:shd w:val="clear" w:color="auto" w:fill="auto"/>
            <w:vAlign w:val="center"/>
          </w:tcPr>
          <w:p w14:paraId="6A2AC1A5" w14:textId="006AA7DA"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022</w:t>
            </w:r>
          </w:p>
        </w:tc>
        <w:tc>
          <w:tcPr>
            <w:tcW w:w="432" w:type="pct"/>
            <w:shd w:val="clear" w:color="auto" w:fill="auto"/>
            <w:vAlign w:val="center"/>
            <w:hideMark/>
          </w:tcPr>
          <w:p w14:paraId="0553CB6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9706.244-2020</w:t>
            </w:r>
          </w:p>
        </w:tc>
        <w:tc>
          <w:tcPr>
            <w:tcW w:w="815" w:type="pct"/>
            <w:shd w:val="clear" w:color="auto" w:fill="auto"/>
            <w:vAlign w:val="center"/>
            <w:hideMark/>
          </w:tcPr>
          <w:p w14:paraId="7AAE2C6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2-44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射线计算机体层摄影设备的基本安全和基本性能专用要求</w:t>
            </w:r>
          </w:p>
        </w:tc>
        <w:tc>
          <w:tcPr>
            <w:tcW w:w="480" w:type="pct"/>
            <w:shd w:val="clear" w:color="auto" w:fill="auto"/>
            <w:vAlign w:val="center"/>
            <w:hideMark/>
          </w:tcPr>
          <w:p w14:paraId="06EAD91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2020-12-24</w:t>
            </w:r>
          </w:p>
        </w:tc>
        <w:tc>
          <w:tcPr>
            <w:tcW w:w="430" w:type="pct"/>
            <w:shd w:val="clear" w:color="auto" w:fill="auto"/>
            <w:vAlign w:val="center"/>
            <w:hideMark/>
          </w:tcPr>
          <w:p w14:paraId="7A97277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13D2C1F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768461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1656025A" w14:textId="77777777" w:rsidR="005D548F"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r w:rsidRPr="004C3EA4">
              <w:rPr>
                <w:rFonts w:ascii="Times New Roman" w:hAnsi="Times New Roman" w:cs="宋体" w:hint="eastAsia"/>
                <w:color w:val="000000" w:themeColor="text1"/>
                <w:kern w:val="0"/>
                <w:szCs w:val="21"/>
              </w:rPr>
              <w:t>GB9706</w:t>
            </w:r>
            <w:r w:rsidRPr="004C3EA4">
              <w:rPr>
                <w:rFonts w:ascii="Times New Roman" w:hAnsi="Times New Roman" w:cs="宋体" w:hint="eastAsia"/>
                <w:color w:val="000000" w:themeColor="text1"/>
                <w:kern w:val="0"/>
                <w:szCs w:val="21"/>
              </w:rPr>
              <w:t>的本部分规定了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射线计算机体层摄影设备的基本安全和基本性能专用要求。</w:t>
            </w:r>
          </w:p>
        </w:tc>
      </w:tr>
      <w:tr w:rsidR="00377FC5" w:rsidRPr="004C3EA4" w14:paraId="382E7613" w14:textId="77777777" w:rsidTr="003431F0">
        <w:trPr>
          <w:cantSplit/>
          <w:trHeight w:val="454"/>
          <w:jc w:val="center"/>
        </w:trPr>
        <w:tc>
          <w:tcPr>
            <w:tcW w:w="228" w:type="pct"/>
            <w:shd w:val="clear" w:color="auto" w:fill="auto"/>
            <w:vAlign w:val="center"/>
          </w:tcPr>
          <w:p w14:paraId="61C8FCD7" w14:textId="6F648685"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023</w:t>
            </w:r>
          </w:p>
        </w:tc>
        <w:tc>
          <w:tcPr>
            <w:tcW w:w="432" w:type="pct"/>
            <w:shd w:val="clear" w:color="auto" w:fill="auto"/>
            <w:vAlign w:val="center"/>
            <w:hideMark/>
          </w:tcPr>
          <w:p w14:paraId="7698A1D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17006.11-2015</w:t>
            </w:r>
          </w:p>
        </w:tc>
        <w:tc>
          <w:tcPr>
            <w:tcW w:w="815" w:type="pct"/>
            <w:shd w:val="clear" w:color="auto" w:fill="auto"/>
            <w:vAlign w:val="center"/>
            <w:hideMark/>
          </w:tcPr>
          <w:p w14:paraId="588597D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2-6</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射线计算机体层摄影设备成像性能稳定性试验</w:t>
            </w:r>
          </w:p>
        </w:tc>
        <w:tc>
          <w:tcPr>
            <w:tcW w:w="480" w:type="pct"/>
            <w:shd w:val="clear" w:color="auto" w:fill="auto"/>
            <w:vAlign w:val="center"/>
            <w:hideMark/>
          </w:tcPr>
          <w:p w14:paraId="181FBC5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0" w:type="pct"/>
            <w:shd w:val="clear" w:color="auto" w:fill="auto"/>
            <w:vAlign w:val="center"/>
            <w:hideMark/>
          </w:tcPr>
          <w:p w14:paraId="14896B9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2016-09-01</w:t>
            </w:r>
          </w:p>
        </w:tc>
        <w:tc>
          <w:tcPr>
            <w:tcW w:w="540" w:type="pct"/>
            <w:shd w:val="clear" w:color="auto" w:fill="auto"/>
            <w:vAlign w:val="center"/>
            <w:hideMark/>
          </w:tcPr>
          <w:p w14:paraId="76F2323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47E1D9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3AF987FC"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射线计算机体层摄影设备（以下简称</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扫描装置）进行稳定性试验时提供指导。</w:t>
            </w:r>
          </w:p>
          <w:p w14:paraId="3BB3DA0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本标准适用于那些影响图像质量、患者剂量和定位的</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扫描装置的部件。</w:t>
            </w:r>
          </w:p>
          <w:p w14:paraId="76FA1B06"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w:t>
            </w:r>
          </w:p>
          <w:p w14:paraId="331ED36C"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——定义了表述</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扫描装置关于图像质量、患者剂量和定位性能的基本参数；这些要测量的参数见</w:t>
            </w:r>
            <w:r w:rsidRPr="004C3EA4">
              <w:rPr>
                <w:rFonts w:ascii="Times New Roman" w:hAnsi="Times New Roman" w:cs="宋体" w:hint="eastAsia"/>
                <w:color w:val="000000" w:themeColor="text1"/>
                <w:kern w:val="0"/>
                <w:szCs w:val="21"/>
              </w:rPr>
              <w:t>4.5</w:t>
            </w:r>
            <w:r w:rsidRPr="004C3EA4">
              <w:rPr>
                <w:rFonts w:ascii="Times New Roman" w:hAnsi="Times New Roman" w:cs="宋体" w:hint="eastAsia"/>
                <w:color w:val="000000" w:themeColor="text1"/>
                <w:kern w:val="0"/>
                <w:szCs w:val="21"/>
              </w:rPr>
              <w:t>；</w:t>
            </w:r>
          </w:p>
          <w:p w14:paraId="12324583"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——详细说明了这些基本参数的测量方法；</w:t>
            </w:r>
          </w:p>
          <w:p w14:paraId="279580A8"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——提供了评价测量数据符合性所适用的关于随机文件中规定的参数的基准值及其偏差的标准。</w:t>
            </w:r>
          </w:p>
          <w:p w14:paraId="0BA525A9"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这些方法依赖于非介入测量，使用适合的试验设备，通过试验确保设备的功能性性能符合建立的准则，或者能够早期识别设备部件特性的变化。</w:t>
            </w:r>
          </w:p>
          <w:p w14:paraId="48B5397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目的是检验关于图像质量、患者剂量和患者定位规范的符合性。</w:t>
            </w:r>
          </w:p>
          <w:p w14:paraId="16A0681F"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本标准不涉及：</w:t>
            </w:r>
          </w:p>
          <w:p w14:paraId="4BCCC981"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——机械和电气安全方面；</w:t>
            </w:r>
          </w:p>
          <w:p w14:paraId="3541CBA6" w14:textId="22C71DBE"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——机械、电气和软件性能方面，除非他们是执行稳定性试验的要素，并且直接影响图像质量、患者剂量和定位。</w:t>
            </w:r>
          </w:p>
        </w:tc>
      </w:tr>
      <w:tr w:rsidR="00377FC5" w:rsidRPr="004C3EA4" w14:paraId="43E0B440" w14:textId="77777777" w:rsidTr="003431F0">
        <w:trPr>
          <w:cantSplit/>
          <w:trHeight w:val="454"/>
          <w:jc w:val="center"/>
        </w:trPr>
        <w:tc>
          <w:tcPr>
            <w:tcW w:w="228" w:type="pct"/>
            <w:shd w:val="clear" w:color="auto" w:fill="auto"/>
            <w:vAlign w:val="center"/>
          </w:tcPr>
          <w:p w14:paraId="6974776A" w14:textId="484878B7"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024</w:t>
            </w:r>
          </w:p>
        </w:tc>
        <w:tc>
          <w:tcPr>
            <w:tcW w:w="432" w:type="pct"/>
            <w:shd w:val="clear" w:color="auto" w:fill="auto"/>
            <w:vAlign w:val="center"/>
            <w:hideMark/>
          </w:tcPr>
          <w:p w14:paraId="3416066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19042.5-2006</w:t>
            </w:r>
          </w:p>
        </w:tc>
        <w:tc>
          <w:tcPr>
            <w:tcW w:w="815" w:type="pct"/>
            <w:shd w:val="clear" w:color="auto" w:fill="auto"/>
            <w:vAlign w:val="center"/>
            <w:hideMark/>
          </w:tcPr>
          <w:p w14:paraId="4C00A90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3-5</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w:t>
            </w:r>
            <w:r w:rsidRPr="004C3EA4">
              <w:rPr>
                <w:rFonts w:ascii="Times New Roman" w:hAnsi="Times New Roman" w:cs="宋体" w:hint="eastAsia"/>
                <w:color w:val="000000" w:themeColor="text1"/>
                <w:kern w:val="0"/>
                <w:szCs w:val="21"/>
              </w:rPr>
              <w:t>射线计算机体层摄影设备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成像性能验收试验</w:t>
            </w:r>
          </w:p>
        </w:tc>
        <w:tc>
          <w:tcPr>
            <w:tcW w:w="480" w:type="pct"/>
            <w:shd w:val="clear" w:color="auto" w:fill="auto"/>
            <w:vAlign w:val="center"/>
            <w:hideMark/>
          </w:tcPr>
          <w:p w14:paraId="50609AC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2006-10-17</w:t>
            </w:r>
          </w:p>
        </w:tc>
        <w:tc>
          <w:tcPr>
            <w:tcW w:w="430" w:type="pct"/>
            <w:shd w:val="clear" w:color="auto" w:fill="auto"/>
            <w:vAlign w:val="center"/>
            <w:hideMark/>
          </w:tcPr>
          <w:p w14:paraId="251E911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2007-07-01</w:t>
            </w:r>
          </w:p>
        </w:tc>
        <w:tc>
          <w:tcPr>
            <w:tcW w:w="540" w:type="pct"/>
            <w:shd w:val="clear" w:color="auto" w:fill="auto"/>
            <w:vAlign w:val="center"/>
            <w:hideMark/>
          </w:tcPr>
          <w:p w14:paraId="20B1268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71FD6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697EFF2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w:t>
            </w:r>
            <w:r w:rsidRPr="004C3EA4">
              <w:rPr>
                <w:rFonts w:ascii="Times New Roman" w:hAnsi="Times New Roman" w:cs="宋体" w:hint="eastAsia"/>
                <w:color w:val="000000" w:themeColor="text1"/>
                <w:kern w:val="0"/>
                <w:szCs w:val="21"/>
              </w:rPr>
              <w:t>的本部分验收试验适用于影响影像到图像质量、患者剂量和定位的</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扫描装置的相关部件。</w:t>
            </w:r>
          </w:p>
          <w:p w14:paraId="393B9BB8"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w:t>
            </w:r>
          </w:p>
          <w:p w14:paraId="106D2AFD"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——定义了有关描述</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扫描装置图像质量，患者剂量和定位的主要参数；需要试验的参数列表参见</w:t>
            </w:r>
            <w:r w:rsidRPr="004C3EA4">
              <w:rPr>
                <w:rFonts w:ascii="Times New Roman" w:hAnsi="Times New Roman" w:cs="宋体" w:hint="eastAsia"/>
                <w:color w:val="000000" w:themeColor="text1"/>
                <w:kern w:val="0"/>
                <w:szCs w:val="21"/>
              </w:rPr>
              <w:t>4.4</w:t>
            </w:r>
            <w:r w:rsidRPr="004C3EA4">
              <w:rPr>
                <w:rFonts w:ascii="Times New Roman" w:hAnsi="Times New Roman" w:cs="宋体" w:hint="eastAsia"/>
                <w:color w:val="000000" w:themeColor="text1"/>
                <w:kern w:val="0"/>
                <w:szCs w:val="21"/>
              </w:rPr>
              <w:t>；</w:t>
            </w:r>
          </w:p>
          <w:p w14:paraId="555095F2"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——定义这些主要参数的实验方法；</w:t>
            </w:r>
          </w:p>
          <w:p w14:paraId="6A7010F9"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——评估这些参数是否符合随机文件规定的误差范围。</w:t>
            </w:r>
          </w:p>
          <w:p w14:paraId="31C948B0"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这些方法主要是依赖非介入性的测量，使用适当的实验设备，在安装期间或在安装完成之后。经签署的包含安装程序不走的说明可用作验收试验报告的部分内容。</w:t>
            </w:r>
          </w:p>
          <w:p w14:paraId="340C2139"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19042</w:t>
            </w:r>
            <w:r w:rsidRPr="004C3EA4">
              <w:rPr>
                <w:rFonts w:ascii="Times New Roman" w:hAnsi="Times New Roman" w:cs="宋体" w:hint="eastAsia"/>
                <w:color w:val="000000" w:themeColor="text1"/>
                <w:kern w:val="0"/>
                <w:szCs w:val="21"/>
              </w:rPr>
              <w:t>的本部分的目的是协助执行在</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扫描装置上的验收试验。目的是要验证按规范进行安装后，图像质量、患者剂量和定位是否受到影响。</w:t>
            </w:r>
          </w:p>
          <w:p w14:paraId="10CCFC16"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本部分不考虑：</w:t>
            </w:r>
          </w:p>
          <w:p w14:paraId="59B8186C"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——机械和电气安全方面；</w:t>
            </w:r>
          </w:p>
          <w:p w14:paraId="2B785EFC" w14:textId="22EF846D"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——机械、电气和软件性能方面，除非他们是执行验收试验所必需的，并且直接影响到成像质量、患者剂量和定位。</w:t>
            </w:r>
          </w:p>
        </w:tc>
      </w:tr>
      <w:tr w:rsidR="00377FC5" w:rsidRPr="004C3EA4" w14:paraId="75F22BFB" w14:textId="77777777" w:rsidTr="003431F0">
        <w:trPr>
          <w:cantSplit/>
          <w:trHeight w:val="454"/>
          <w:jc w:val="center"/>
        </w:trPr>
        <w:tc>
          <w:tcPr>
            <w:tcW w:w="228" w:type="pct"/>
            <w:shd w:val="clear" w:color="auto" w:fill="auto"/>
            <w:vAlign w:val="center"/>
          </w:tcPr>
          <w:p w14:paraId="1E6FD8C3" w14:textId="2CC84883"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025</w:t>
            </w:r>
          </w:p>
        </w:tc>
        <w:tc>
          <w:tcPr>
            <w:tcW w:w="432" w:type="pct"/>
            <w:shd w:val="clear" w:color="auto" w:fill="auto"/>
            <w:vAlign w:val="center"/>
            <w:hideMark/>
          </w:tcPr>
          <w:p w14:paraId="43DB7EB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0310-2015</w:t>
            </w:r>
          </w:p>
        </w:tc>
        <w:tc>
          <w:tcPr>
            <w:tcW w:w="815" w:type="pct"/>
            <w:shd w:val="clear" w:color="auto" w:fill="auto"/>
            <w:vAlign w:val="center"/>
            <w:hideMark/>
          </w:tcPr>
          <w:p w14:paraId="56981B9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射线计算机体层摄影设备通用技术条件</w:t>
            </w:r>
          </w:p>
        </w:tc>
        <w:tc>
          <w:tcPr>
            <w:tcW w:w="480" w:type="pct"/>
            <w:shd w:val="clear" w:color="auto" w:fill="auto"/>
            <w:vAlign w:val="center"/>
            <w:hideMark/>
          </w:tcPr>
          <w:p w14:paraId="2466B6F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1386C08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3395EDB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9CD4F1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45EDA86"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射线计算机体层摄影设备（以下简称</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扫描装置），其中包括为放射治疗计划提供图像数据的</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扫描装置。本标准规定了</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扫描装置的术语、定义、分类、组成和试验方法等要求。本标准代替</w:t>
            </w:r>
            <w:r w:rsidRPr="004C3EA4">
              <w:rPr>
                <w:rFonts w:ascii="Times New Roman" w:hAnsi="Times New Roman" w:cs="宋体" w:hint="eastAsia"/>
                <w:color w:val="000000" w:themeColor="text1"/>
                <w:kern w:val="0"/>
                <w:szCs w:val="21"/>
              </w:rPr>
              <w:t>YY 0310-2005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射线计算机体层摄影设备通用技术条件》。</w:t>
            </w:r>
          </w:p>
        </w:tc>
      </w:tr>
      <w:tr w:rsidR="00377FC5" w:rsidRPr="004C3EA4" w14:paraId="3957952B" w14:textId="77777777" w:rsidTr="003431F0">
        <w:trPr>
          <w:cantSplit/>
          <w:trHeight w:val="454"/>
          <w:jc w:val="center"/>
        </w:trPr>
        <w:tc>
          <w:tcPr>
            <w:tcW w:w="228" w:type="pct"/>
            <w:shd w:val="clear" w:color="auto" w:fill="auto"/>
            <w:vAlign w:val="center"/>
          </w:tcPr>
          <w:p w14:paraId="668E2C33" w14:textId="130901FD"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026</w:t>
            </w:r>
          </w:p>
        </w:tc>
        <w:tc>
          <w:tcPr>
            <w:tcW w:w="432" w:type="pct"/>
            <w:shd w:val="clear" w:color="auto" w:fill="auto"/>
            <w:vAlign w:val="center"/>
            <w:hideMark/>
          </w:tcPr>
          <w:p w14:paraId="77428FA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1708.2-2020</w:t>
            </w:r>
          </w:p>
        </w:tc>
        <w:tc>
          <w:tcPr>
            <w:tcW w:w="815" w:type="pct"/>
            <w:shd w:val="clear" w:color="auto" w:fill="auto"/>
            <w:vAlign w:val="center"/>
            <w:hideMark/>
          </w:tcPr>
          <w:p w14:paraId="4F8D951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射线影像设备连通性符合性基本要求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w:t>
            </w:r>
          </w:p>
        </w:tc>
        <w:tc>
          <w:tcPr>
            <w:tcW w:w="480" w:type="pct"/>
            <w:shd w:val="clear" w:color="auto" w:fill="auto"/>
            <w:vAlign w:val="center"/>
            <w:hideMark/>
          </w:tcPr>
          <w:p w14:paraId="059D7FC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0" w:type="pct"/>
            <w:shd w:val="clear" w:color="auto" w:fill="auto"/>
            <w:vAlign w:val="center"/>
            <w:hideMark/>
          </w:tcPr>
          <w:p w14:paraId="063BC8C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40" w:type="pct"/>
            <w:shd w:val="clear" w:color="auto" w:fill="auto"/>
            <w:vAlign w:val="center"/>
            <w:hideMark/>
          </w:tcPr>
          <w:p w14:paraId="3E91C80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9B31FD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7DA3607"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本标准在</w:t>
            </w:r>
            <w:r w:rsidRPr="004C3EA4">
              <w:rPr>
                <w:rFonts w:ascii="Times New Roman" w:hAnsi="Times New Roman" w:cs="宋体" w:hint="eastAsia"/>
                <w:color w:val="000000" w:themeColor="text1"/>
                <w:kern w:val="0"/>
                <w:szCs w:val="21"/>
              </w:rPr>
              <w:t>YY/T 1708.1</w:t>
            </w:r>
            <w:r w:rsidRPr="004C3EA4">
              <w:rPr>
                <w:rFonts w:ascii="Times New Roman" w:hAnsi="Times New Roman" w:cs="宋体" w:hint="eastAsia"/>
                <w:color w:val="000000" w:themeColor="text1"/>
                <w:kern w:val="0"/>
                <w:szCs w:val="21"/>
              </w:rPr>
              <w:t>的基础上规定了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）及其相关的软件组件的连通性符合性的术语和定义、要求和试验方法。本标准适用于具有可通过数字介质存储或通过网络传输健康数据功能的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射线计算机体层摄影设备及其相关软件组件，本标准不适用于不具备数字介质存储功能和通过网络传输健康数据功能的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）及其相关软件组件。</w:t>
            </w:r>
          </w:p>
        </w:tc>
      </w:tr>
      <w:tr w:rsidR="00377FC5" w:rsidRPr="004C3EA4" w14:paraId="4B94B30B" w14:textId="77777777" w:rsidTr="003431F0">
        <w:trPr>
          <w:cantSplit/>
          <w:trHeight w:val="454"/>
          <w:jc w:val="center"/>
        </w:trPr>
        <w:tc>
          <w:tcPr>
            <w:tcW w:w="228" w:type="pct"/>
            <w:shd w:val="clear" w:color="auto" w:fill="auto"/>
            <w:vAlign w:val="center"/>
          </w:tcPr>
          <w:p w14:paraId="7002584D" w14:textId="69515D94"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027</w:t>
            </w:r>
          </w:p>
        </w:tc>
        <w:tc>
          <w:tcPr>
            <w:tcW w:w="432" w:type="pct"/>
            <w:shd w:val="clear" w:color="auto" w:fill="auto"/>
            <w:vAlign w:val="center"/>
            <w:hideMark/>
          </w:tcPr>
          <w:p w14:paraId="25027F5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1417-2016</w:t>
            </w:r>
          </w:p>
        </w:tc>
        <w:tc>
          <w:tcPr>
            <w:tcW w:w="815" w:type="pct"/>
            <w:shd w:val="clear" w:color="auto" w:fill="auto"/>
            <w:vAlign w:val="center"/>
            <w:hideMark/>
          </w:tcPr>
          <w:p w14:paraId="6BDB8F0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64</w:t>
            </w:r>
            <w:r w:rsidRPr="004C3EA4">
              <w:rPr>
                <w:rFonts w:ascii="Times New Roman" w:hAnsi="Times New Roman" w:cs="宋体" w:hint="eastAsia"/>
                <w:color w:val="000000" w:themeColor="text1"/>
                <w:kern w:val="0"/>
                <w:szCs w:val="21"/>
              </w:rPr>
              <w:t>层螺旋</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射线计算机体层摄影设备技术条件</w:t>
            </w:r>
          </w:p>
        </w:tc>
        <w:tc>
          <w:tcPr>
            <w:tcW w:w="480" w:type="pct"/>
            <w:shd w:val="clear" w:color="auto" w:fill="auto"/>
            <w:vAlign w:val="center"/>
            <w:hideMark/>
          </w:tcPr>
          <w:p w14:paraId="610A233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0" w:type="pct"/>
            <w:shd w:val="clear" w:color="auto" w:fill="auto"/>
            <w:vAlign w:val="center"/>
            <w:hideMark/>
          </w:tcPr>
          <w:p w14:paraId="5CF670A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0" w:type="pct"/>
            <w:shd w:val="clear" w:color="auto" w:fill="auto"/>
            <w:vAlign w:val="center"/>
            <w:hideMark/>
          </w:tcPr>
          <w:p w14:paraId="754D089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7506D9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53890BC0"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64</w:t>
            </w:r>
            <w:r w:rsidRPr="004C3EA4">
              <w:rPr>
                <w:rFonts w:ascii="Times New Roman" w:hAnsi="Times New Roman" w:cs="宋体" w:hint="eastAsia"/>
                <w:color w:val="000000" w:themeColor="text1"/>
                <w:kern w:val="0"/>
                <w:szCs w:val="21"/>
              </w:rPr>
              <w:t>层螺旋</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射线计算机体层摄影设备的术语和定义、分类、组成、要求和试验方法。本标准适用于</w:t>
            </w:r>
            <w:r w:rsidRPr="004C3EA4">
              <w:rPr>
                <w:rFonts w:ascii="Times New Roman" w:hAnsi="Times New Roman" w:cs="宋体" w:hint="eastAsia"/>
                <w:color w:val="000000" w:themeColor="text1"/>
                <w:kern w:val="0"/>
                <w:szCs w:val="21"/>
              </w:rPr>
              <w:t>64</w:t>
            </w:r>
            <w:r w:rsidRPr="004C3EA4">
              <w:rPr>
                <w:rFonts w:ascii="Times New Roman" w:hAnsi="Times New Roman" w:cs="宋体" w:hint="eastAsia"/>
                <w:color w:val="000000" w:themeColor="text1"/>
                <w:kern w:val="0"/>
                <w:szCs w:val="21"/>
              </w:rPr>
              <w:t>层螺旋</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w:t>
            </w:r>
          </w:p>
        </w:tc>
      </w:tr>
      <w:tr w:rsidR="00377FC5" w:rsidRPr="004C3EA4" w14:paraId="7547CA78" w14:textId="77777777" w:rsidTr="003431F0">
        <w:trPr>
          <w:cantSplit/>
          <w:trHeight w:val="454"/>
          <w:jc w:val="center"/>
        </w:trPr>
        <w:tc>
          <w:tcPr>
            <w:tcW w:w="228" w:type="pct"/>
            <w:shd w:val="clear" w:color="auto" w:fill="auto"/>
            <w:vAlign w:val="center"/>
          </w:tcPr>
          <w:p w14:paraId="22A59539" w14:textId="6147AAAC"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028</w:t>
            </w:r>
          </w:p>
        </w:tc>
        <w:tc>
          <w:tcPr>
            <w:tcW w:w="432" w:type="pct"/>
            <w:shd w:val="clear" w:color="auto" w:fill="auto"/>
            <w:vAlign w:val="center"/>
            <w:hideMark/>
          </w:tcPr>
          <w:p w14:paraId="455A789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1625-2018</w:t>
            </w:r>
          </w:p>
        </w:tc>
        <w:tc>
          <w:tcPr>
            <w:tcW w:w="815" w:type="pct"/>
            <w:shd w:val="clear" w:color="auto" w:fill="auto"/>
            <w:vAlign w:val="center"/>
            <w:hideMark/>
          </w:tcPr>
          <w:p w14:paraId="3AD0D3E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移动式</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射线计算机体层摄影设备专用技术条件</w:t>
            </w:r>
          </w:p>
        </w:tc>
        <w:tc>
          <w:tcPr>
            <w:tcW w:w="480" w:type="pct"/>
            <w:shd w:val="clear" w:color="auto" w:fill="auto"/>
            <w:vAlign w:val="center"/>
            <w:hideMark/>
          </w:tcPr>
          <w:p w14:paraId="785E34B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0" w:type="pct"/>
            <w:shd w:val="clear" w:color="auto" w:fill="auto"/>
            <w:vAlign w:val="center"/>
            <w:hideMark/>
          </w:tcPr>
          <w:p w14:paraId="5119044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0" w:type="pct"/>
            <w:shd w:val="clear" w:color="auto" w:fill="auto"/>
            <w:vAlign w:val="center"/>
            <w:hideMark/>
          </w:tcPr>
          <w:p w14:paraId="47C51F3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04C10A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31286217"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本标准规定了移动式</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射线计算机体层摄影设备（以下简称移动</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扫描装置）的术语和定义、分类、组成、要求和试验方法。本标准适用于移动</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扫描装置。本标准不适用于通过导轨移动的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射线计算机体层摄影设备、固定安装在交通运输工具上的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w:t>
            </w:r>
          </w:p>
        </w:tc>
      </w:tr>
      <w:tr w:rsidR="00377FC5" w:rsidRPr="004C3EA4" w14:paraId="7ADFE32F" w14:textId="77777777" w:rsidTr="003431F0">
        <w:trPr>
          <w:cantSplit/>
          <w:trHeight w:val="454"/>
          <w:jc w:val="center"/>
        </w:trPr>
        <w:tc>
          <w:tcPr>
            <w:tcW w:w="228" w:type="pct"/>
            <w:shd w:val="clear" w:color="auto" w:fill="auto"/>
            <w:vAlign w:val="center"/>
          </w:tcPr>
          <w:p w14:paraId="5E2F4DAF" w14:textId="15953660"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029</w:t>
            </w:r>
          </w:p>
        </w:tc>
        <w:tc>
          <w:tcPr>
            <w:tcW w:w="432" w:type="pct"/>
            <w:shd w:val="clear" w:color="auto" w:fill="auto"/>
            <w:vAlign w:val="center"/>
            <w:hideMark/>
          </w:tcPr>
          <w:p w14:paraId="57C4289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1766.1-2021</w:t>
            </w:r>
          </w:p>
        </w:tc>
        <w:tc>
          <w:tcPr>
            <w:tcW w:w="815" w:type="pct"/>
            <w:shd w:val="clear" w:color="auto" w:fill="auto"/>
            <w:vAlign w:val="center"/>
            <w:hideMark/>
          </w:tcPr>
          <w:p w14:paraId="1B55DF8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射线计算机体层摄影设备图像质量评价方法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调制传递函数评价</w:t>
            </w:r>
          </w:p>
        </w:tc>
        <w:tc>
          <w:tcPr>
            <w:tcW w:w="480" w:type="pct"/>
            <w:shd w:val="clear" w:color="auto" w:fill="auto"/>
            <w:vAlign w:val="center"/>
            <w:hideMark/>
          </w:tcPr>
          <w:p w14:paraId="486E14F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noWrap/>
            <w:vAlign w:val="center"/>
            <w:hideMark/>
          </w:tcPr>
          <w:p w14:paraId="422815E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0" w:type="pct"/>
            <w:shd w:val="clear" w:color="auto" w:fill="auto"/>
            <w:noWrap/>
            <w:vAlign w:val="bottom"/>
            <w:hideMark/>
          </w:tcPr>
          <w:p w14:paraId="16DD69F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7378FF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399A98AC"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本标准适用于全身及专用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射线计算机体层摄影设备（以下简称</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扫描装置）。本标准规定了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扫描装置的空间分辨率的调制传递函数（</w:t>
            </w:r>
            <w:r w:rsidRPr="004C3EA4">
              <w:rPr>
                <w:rFonts w:ascii="Times New Roman" w:hAnsi="Times New Roman" w:cs="宋体" w:hint="eastAsia"/>
                <w:color w:val="000000" w:themeColor="text1"/>
                <w:kern w:val="0"/>
                <w:szCs w:val="21"/>
              </w:rPr>
              <w:t>MTF</w:t>
            </w:r>
            <w:r w:rsidRPr="004C3EA4">
              <w:rPr>
                <w:rFonts w:ascii="Times New Roman" w:hAnsi="Times New Roman" w:cs="宋体" w:hint="eastAsia"/>
                <w:color w:val="000000" w:themeColor="text1"/>
                <w:kern w:val="0"/>
                <w:szCs w:val="21"/>
              </w:rPr>
              <w:t>）评价方法。</w:t>
            </w:r>
          </w:p>
        </w:tc>
      </w:tr>
      <w:tr w:rsidR="00377FC5" w:rsidRPr="004C3EA4" w14:paraId="30507B37" w14:textId="77777777" w:rsidTr="003431F0">
        <w:trPr>
          <w:cantSplit/>
          <w:trHeight w:val="454"/>
          <w:jc w:val="center"/>
        </w:trPr>
        <w:tc>
          <w:tcPr>
            <w:tcW w:w="228" w:type="pct"/>
            <w:shd w:val="clear" w:color="auto" w:fill="auto"/>
            <w:vAlign w:val="center"/>
          </w:tcPr>
          <w:p w14:paraId="7A1B8712" w14:textId="743E964C"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030</w:t>
            </w:r>
          </w:p>
        </w:tc>
        <w:tc>
          <w:tcPr>
            <w:tcW w:w="432" w:type="pct"/>
            <w:shd w:val="clear" w:color="auto" w:fill="auto"/>
            <w:vAlign w:val="center"/>
            <w:hideMark/>
          </w:tcPr>
          <w:p w14:paraId="0D19A74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1766.2-2021</w:t>
            </w:r>
          </w:p>
        </w:tc>
        <w:tc>
          <w:tcPr>
            <w:tcW w:w="815" w:type="pct"/>
            <w:shd w:val="clear" w:color="auto" w:fill="auto"/>
            <w:vAlign w:val="center"/>
            <w:hideMark/>
          </w:tcPr>
          <w:p w14:paraId="2C329A9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射线计算机体层摄影设备图像质量评价方法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部分：低对比度分辨率评价</w:t>
            </w:r>
          </w:p>
        </w:tc>
        <w:tc>
          <w:tcPr>
            <w:tcW w:w="480" w:type="pct"/>
            <w:shd w:val="clear" w:color="auto" w:fill="auto"/>
            <w:vAlign w:val="center"/>
            <w:hideMark/>
          </w:tcPr>
          <w:p w14:paraId="2C6095B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noWrap/>
            <w:vAlign w:val="center"/>
            <w:hideMark/>
          </w:tcPr>
          <w:p w14:paraId="105CCD6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0" w:type="pct"/>
            <w:shd w:val="clear" w:color="auto" w:fill="auto"/>
            <w:noWrap/>
            <w:vAlign w:val="bottom"/>
            <w:hideMark/>
          </w:tcPr>
          <w:p w14:paraId="533F965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976955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54C045E"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本标准适用于全身及专用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射线计算机体层摄影设备（以下简称</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扫描装置），包括为放射治疗计划提供图像数据的</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扫描装置，但不包括口腔</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扫描装置或具有三维成像功能的血管造影及移动</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形臂设备。本标准规定了</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扫描装置图像低对比度分辨率的评价方法。</w:t>
            </w:r>
          </w:p>
        </w:tc>
      </w:tr>
      <w:tr w:rsidR="00377FC5" w:rsidRPr="004C3EA4" w14:paraId="32CC11A0" w14:textId="77777777" w:rsidTr="002E0BBA">
        <w:trPr>
          <w:cantSplit/>
          <w:trHeight w:val="454"/>
          <w:jc w:val="center"/>
        </w:trPr>
        <w:tc>
          <w:tcPr>
            <w:tcW w:w="5000" w:type="pct"/>
            <w:gridSpan w:val="8"/>
            <w:shd w:val="clear" w:color="auto" w:fill="auto"/>
            <w:vAlign w:val="center"/>
            <w:hideMark/>
          </w:tcPr>
          <w:p w14:paraId="1A93CA7E" w14:textId="77777777" w:rsidR="005D548F" w:rsidRPr="004C3EA4" w:rsidRDefault="005D548F" w:rsidP="004325A4">
            <w:pPr>
              <w:widowControl/>
              <w:jc w:val="center"/>
              <w:textAlignment w:val="center"/>
              <w:outlineLvl w:val="1"/>
              <w:rPr>
                <w:rFonts w:ascii="Times New Roman" w:hAnsi="Times New Roman" w:cs="宋体"/>
                <w:b/>
                <w:bCs/>
                <w:color w:val="000000" w:themeColor="text1"/>
                <w:kern w:val="0"/>
                <w:sz w:val="24"/>
                <w:lang w:bidi="ar"/>
              </w:rPr>
            </w:pPr>
            <w:bookmarkStart w:id="102" w:name="_Toc99807365"/>
            <w:r w:rsidRPr="004C3EA4">
              <w:rPr>
                <w:rFonts w:ascii="Times New Roman" w:hAnsi="Times New Roman" w:cs="宋体" w:hint="eastAsia"/>
                <w:b/>
                <w:bCs/>
                <w:color w:val="000000" w:themeColor="text1"/>
                <w:kern w:val="0"/>
                <w:sz w:val="24"/>
                <w:lang w:bidi="ar"/>
              </w:rPr>
              <w:t>（四）医用</w:t>
            </w:r>
            <w:r w:rsidRPr="004C3EA4">
              <w:rPr>
                <w:rFonts w:ascii="Times New Roman" w:hAnsi="Times New Roman" w:cs="宋体" w:hint="eastAsia"/>
                <w:b/>
                <w:bCs/>
                <w:color w:val="000000" w:themeColor="text1"/>
                <w:kern w:val="0"/>
                <w:sz w:val="24"/>
                <w:lang w:bidi="ar"/>
              </w:rPr>
              <w:t>X</w:t>
            </w:r>
            <w:r w:rsidRPr="004C3EA4">
              <w:rPr>
                <w:rFonts w:ascii="Times New Roman" w:hAnsi="Times New Roman" w:cs="宋体" w:hint="eastAsia"/>
                <w:b/>
                <w:bCs/>
                <w:color w:val="000000" w:themeColor="text1"/>
                <w:kern w:val="0"/>
                <w:sz w:val="24"/>
                <w:lang w:bidi="ar"/>
              </w:rPr>
              <w:t>射线设备组件及用具</w:t>
            </w:r>
            <w:bookmarkEnd w:id="102"/>
          </w:p>
        </w:tc>
      </w:tr>
      <w:tr w:rsidR="00377FC5" w:rsidRPr="004C3EA4" w14:paraId="16A32BC9" w14:textId="77777777" w:rsidTr="003431F0">
        <w:trPr>
          <w:cantSplit/>
          <w:trHeight w:val="454"/>
          <w:jc w:val="center"/>
        </w:trPr>
        <w:tc>
          <w:tcPr>
            <w:tcW w:w="228" w:type="pct"/>
            <w:shd w:val="clear" w:color="auto" w:fill="auto"/>
            <w:vAlign w:val="center"/>
          </w:tcPr>
          <w:p w14:paraId="59CCF666" w14:textId="33B86514"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031</w:t>
            </w:r>
          </w:p>
        </w:tc>
        <w:tc>
          <w:tcPr>
            <w:tcW w:w="432" w:type="pct"/>
            <w:shd w:val="clear" w:color="auto" w:fill="auto"/>
            <w:vAlign w:val="center"/>
            <w:hideMark/>
          </w:tcPr>
          <w:p w14:paraId="271587A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10151-2008</w:t>
            </w:r>
          </w:p>
        </w:tc>
        <w:tc>
          <w:tcPr>
            <w:tcW w:w="815" w:type="pct"/>
            <w:shd w:val="clear" w:color="auto" w:fill="auto"/>
            <w:vAlign w:val="center"/>
            <w:hideMark/>
          </w:tcPr>
          <w:p w14:paraId="0001573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高压电缆插头、插座技术条件</w:t>
            </w:r>
          </w:p>
        </w:tc>
        <w:tc>
          <w:tcPr>
            <w:tcW w:w="480" w:type="pct"/>
            <w:shd w:val="clear" w:color="auto" w:fill="auto"/>
            <w:vAlign w:val="center"/>
            <w:hideMark/>
          </w:tcPr>
          <w:p w14:paraId="4E7C0BD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2008-11-03</w:t>
            </w:r>
          </w:p>
        </w:tc>
        <w:tc>
          <w:tcPr>
            <w:tcW w:w="430" w:type="pct"/>
            <w:shd w:val="clear" w:color="auto" w:fill="auto"/>
            <w:vAlign w:val="center"/>
            <w:hideMark/>
          </w:tcPr>
          <w:p w14:paraId="07DEDA5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2009-10-01</w:t>
            </w:r>
          </w:p>
        </w:tc>
        <w:tc>
          <w:tcPr>
            <w:tcW w:w="540" w:type="pct"/>
            <w:shd w:val="clear" w:color="auto" w:fill="auto"/>
            <w:vAlign w:val="center"/>
            <w:hideMark/>
          </w:tcPr>
          <w:p w14:paraId="0B6A71B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D99C2A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07B341E3" w14:textId="77777777" w:rsidR="004C3EA4"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射线设备用高压电缆插头、插座（以下简称插头、插座）的术语、组成、要求和试验方法等。</w:t>
            </w:r>
          </w:p>
          <w:p w14:paraId="5ECDC248" w14:textId="068DC460"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射线设备上使用三芯和四芯（双焦点带栅控）的插头、插座。插头、插座的额定电压为</w:t>
            </w:r>
            <w:r w:rsidRPr="004C3EA4">
              <w:rPr>
                <w:rFonts w:ascii="Times New Roman" w:hAnsi="Times New Roman" w:cs="宋体" w:hint="eastAsia"/>
                <w:color w:val="000000" w:themeColor="text1"/>
                <w:kern w:val="0"/>
                <w:szCs w:val="21"/>
              </w:rPr>
              <w:t>75kv</w:t>
            </w:r>
            <w:r w:rsidRPr="004C3EA4">
              <w:rPr>
                <w:rFonts w:ascii="Times New Roman" w:hAnsi="Times New Roman" w:cs="宋体" w:hint="eastAsia"/>
                <w:color w:val="000000" w:themeColor="text1"/>
                <w:kern w:val="0"/>
                <w:szCs w:val="21"/>
              </w:rPr>
              <w:t>。</w:t>
            </w:r>
          </w:p>
        </w:tc>
      </w:tr>
      <w:tr w:rsidR="00377FC5" w:rsidRPr="004C3EA4" w14:paraId="6BC359A9" w14:textId="77777777" w:rsidTr="003431F0">
        <w:trPr>
          <w:cantSplit/>
          <w:trHeight w:val="454"/>
          <w:jc w:val="center"/>
        </w:trPr>
        <w:tc>
          <w:tcPr>
            <w:tcW w:w="228" w:type="pct"/>
            <w:shd w:val="clear" w:color="auto" w:fill="auto"/>
            <w:vAlign w:val="center"/>
          </w:tcPr>
          <w:p w14:paraId="0CD37984" w14:textId="34B8B1DA"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032</w:t>
            </w:r>
          </w:p>
        </w:tc>
        <w:tc>
          <w:tcPr>
            <w:tcW w:w="432" w:type="pct"/>
            <w:shd w:val="clear" w:color="auto" w:fill="auto"/>
            <w:vAlign w:val="center"/>
            <w:hideMark/>
          </w:tcPr>
          <w:p w14:paraId="27E978F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13797-2009</w:t>
            </w:r>
          </w:p>
        </w:tc>
        <w:tc>
          <w:tcPr>
            <w:tcW w:w="815" w:type="pct"/>
            <w:shd w:val="clear" w:color="auto" w:fill="auto"/>
            <w:vAlign w:val="center"/>
            <w:hideMark/>
          </w:tcPr>
          <w:p w14:paraId="42D2AEE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射线管通用技术条件</w:t>
            </w:r>
          </w:p>
        </w:tc>
        <w:tc>
          <w:tcPr>
            <w:tcW w:w="480" w:type="pct"/>
            <w:shd w:val="clear" w:color="auto" w:fill="auto"/>
            <w:vAlign w:val="center"/>
            <w:hideMark/>
          </w:tcPr>
          <w:p w14:paraId="278C30C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2009-09-30</w:t>
            </w:r>
          </w:p>
        </w:tc>
        <w:tc>
          <w:tcPr>
            <w:tcW w:w="430" w:type="pct"/>
            <w:shd w:val="clear" w:color="auto" w:fill="auto"/>
            <w:vAlign w:val="center"/>
            <w:hideMark/>
          </w:tcPr>
          <w:p w14:paraId="483814D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2010-02-01</w:t>
            </w:r>
          </w:p>
        </w:tc>
        <w:tc>
          <w:tcPr>
            <w:tcW w:w="540" w:type="pct"/>
            <w:shd w:val="clear" w:color="auto" w:fill="auto"/>
            <w:vAlign w:val="center"/>
            <w:hideMark/>
          </w:tcPr>
          <w:p w14:paraId="2A85429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5579E2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D5BF499"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射线管的定义、术语、符号、命名、要求及试验方法。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射线管，该产品作为医用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射线设备的射线源。</w:t>
            </w:r>
          </w:p>
        </w:tc>
      </w:tr>
      <w:tr w:rsidR="00377FC5" w:rsidRPr="004C3EA4" w14:paraId="278948AA" w14:textId="77777777" w:rsidTr="003431F0">
        <w:trPr>
          <w:cantSplit/>
          <w:trHeight w:val="454"/>
          <w:jc w:val="center"/>
        </w:trPr>
        <w:tc>
          <w:tcPr>
            <w:tcW w:w="228" w:type="pct"/>
            <w:shd w:val="clear" w:color="auto" w:fill="auto"/>
            <w:vAlign w:val="center"/>
          </w:tcPr>
          <w:p w14:paraId="40539E8F" w14:textId="3DCC4A50"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033</w:t>
            </w:r>
          </w:p>
        </w:tc>
        <w:tc>
          <w:tcPr>
            <w:tcW w:w="432" w:type="pct"/>
            <w:shd w:val="clear" w:color="auto" w:fill="auto"/>
            <w:vAlign w:val="center"/>
            <w:hideMark/>
          </w:tcPr>
          <w:p w14:paraId="62F698A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17006.3-2000</w:t>
            </w:r>
          </w:p>
        </w:tc>
        <w:tc>
          <w:tcPr>
            <w:tcW w:w="815" w:type="pct"/>
            <w:shd w:val="clear" w:color="auto" w:fill="auto"/>
            <w:vAlign w:val="center"/>
            <w:hideMark/>
          </w:tcPr>
          <w:p w14:paraId="294B548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射线摄影暗匣和换片器屏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片接触和屏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匣组件相对灵敏度稳定性试验</w:t>
            </w:r>
          </w:p>
        </w:tc>
        <w:tc>
          <w:tcPr>
            <w:tcW w:w="480" w:type="pct"/>
            <w:shd w:val="clear" w:color="auto" w:fill="auto"/>
            <w:vAlign w:val="center"/>
            <w:hideMark/>
          </w:tcPr>
          <w:p w14:paraId="49F67D4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2000-07-17</w:t>
            </w:r>
          </w:p>
        </w:tc>
        <w:tc>
          <w:tcPr>
            <w:tcW w:w="430" w:type="pct"/>
            <w:shd w:val="clear" w:color="auto" w:fill="auto"/>
            <w:vAlign w:val="center"/>
            <w:hideMark/>
          </w:tcPr>
          <w:p w14:paraId="1032175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2000-12-01</w:t>
            </w:r>
          </w:p>
        </w:tc>
        <w:tc>
          <w:tcPr>
            <w:tcW w:w="540" w:type="pct"/>
            <w:shd w:val="clear" w:color="auto" w:fill="auto"/>
            <w:vAlign w:val="center"/>
            <w:hideMark/>
          </w:tcPr>
          <w:p w14:paraId="6CB7388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C017D6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4D8FA1E4"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本标准适用于以直接放射摄影方法在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射线胶片上记录</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射线图像所使用的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射线摄影暗匣和换片器。</w:t>
            </w:r>
          </w:p>
          <w:p w14:paraId="07DF3E7C"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本标准适用于配有增感屏的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射线摄影暗匣和换片器。</w:t>
            </w:r>
          </w:p>
          <w:p w14:paraId="5BC89603"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本标准不适用于专用的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射线摄影暗匣，如：乳腺摄影暗匣、分割摄影用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射线暗匣和牙科全景断层摄影用的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射线暗匣。</w:t>
            </w:r>
          </w:p>
          <w:p w14:paraId="7DB34E26"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用于配有防散射滤线栅的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射线摄影暗匣可能得不到满意效果。</w:t>
            </w:r>
          </w:p>
          <w:p w14:paraId="7034756A" w14:textId="392FE6BA"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本标准是叙述诊断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射线设备各种子系统特性的稳定性试验方法的系列专用出版物（标准和技术报告）的一部分，如</w:t>
            </w:r>
            <w:r w:rsidRPr="004C3EA4">
              <w:rPr>
                <w:rFonts w:ascii="Times New Roman" w:hAnsi="Times New Roman" w:cs="宋体" w:hint="eastAsia"/>
                <w:color w:val="000000" w:themeColor="text1"/>
                <w:kern w:val="0"/>
                <w:szCs w:val="21"/>
              </w:rPr>
              <w:t>GB/T 17006.1-2000</w:t>
            </w:r>
            <w:r w:rsidRPr="004C3EA4">
              <w:rPr>
                <w:rFonts w:ascii="Times New Roman" w:hAnsi="Times New Roman" w:cs="宋体" w:hint="eastAsia"/>
                <w:color w:val="000000" w:themeColor="text1"/>
                <w:kern w:val="0"/>
                <w:szCs w:val="21"/>
              </w:rPr>
              <w:t>所描述。</w:t>
            </w:r>
          </w:p>
        </w:tc>
      </w:tr>
      <w:tr w:rsidR="00377FC5" w:rsidRPr="004C3EA4" w14:paraId="46836863" w14:textId="77777777" w:rsidTr="003431F0">
        <w:trPr>
          <w:cantSplit/>
          <w:trHeight w:val="454"/>
          <w:jc w:val="center"/>
        </w:trPr>
        <w:tc>
          <w:tcPr>
            <w:tcW w:w="228" w:type="pct"/>
            <w:shd w:val="clear" w:color="auto" w:fill="auto"/>
            <w:vAlign w:val="center"/>
          </w:tcPr>
          <w:p w14:paraId="58B55DA0" w14:textId="76D85686"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034</w:t>
            </w:r>
          </w:p>
        </w:tc>
        <w:tc>
          <w:tcPr>
            <w:tcW w:w="432" w:type="pct"/>
            <w:shd w:val="clear" w:color="auto" w:fill="auto"/>
            <w:vAlign w:val="center"/>
            <w:hideMark/>
          </w:tcPr>
          <w:p w14:paraId="40D5A1F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17006.6-2003</w:t>
            </w:r>
          </w:p>
        </w:tc>
        <w:tc>
          <w:tcPr>
            <w:tcW w:w="815" w:type="pct"/>
            <w:shd w:val="clear" w:color="auto" w:fill="auto"/>
            <w:vAlign w:val="center"/>
            <w:hideMark/>
          </w:tcPr>
          <w:p w14:paraId="5EB418B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医用成像部门的评价及例行试验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硬拷贝照相机稳定性试验</w:t>
            </w:r>
          </w:p>
        </w:tc>
        <w:tc>
          <w:tcPr>
            <w:tcW w:w="480" w:type="pct"/>
            <w:shd w:val="clear" w:color="auto" w:fill="auto"/>
            <w:vAlign w:val="center"/>
            <w:hideMark/>
          </w:tcPr>
          <w:p w14:paraId="3E25DC7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2003-01-27</w:t>
            </w:r>
          </w:p>
        </w:tc>
        <w:tc>
          <w:tcPr>
            <w:tcW w:w="430" w:type="pct"/>
            <w:shd w:val="clear" w:color="auto" w:fill="auto"/>
            <w:vAlign w:val="center"/>
            <w:hideMark/>
          </w:tcPr>
          <w:p w14:paraId="4D88420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2003-07-01</w:t>
            </w:r>
          </w:p>
        </w:tc>
        <w:tc>
          <w:tcPr>
            <w:tcW w:w="540" w:type="pct"/>
            <w:shd w:val="clear" w:color="auto" w:fill="auto"/>
            <w:vAlign w:val="center"/>
            <w:hideMark/>
          </w:tcPr>
          <w:p w14:paraId="7F59331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C092C6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7C685D79"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本部分适用于在单色连续感光材料上（例如光学胶片和对红外线辐射敏感的材料）产生的图像的硬拷贝照相机，并且包括采用阴极射线管、激光束、或热电打印系统的各种照相机，例如在诊断成像系统中应用的：</w:t>
            </w:r>
          </w:p>
          <w:p w14:paraId="2F9891C8"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——数字放射摄影</w:t>
            </w:r>
          </w:p>
          <w:p w14:paraId="03BFB330"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——数字减影</w:t>
            </w:r>
          </w:p>
          <w:p w14:paraId="6876BE00"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——计算机体层摄影成像</w:t>
            </w:r>
          </w:p>
          <w:p w14:paraId="4B85EAA3"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——磁共振成像</w:t>
            </w:r>
          </w:p>
          <w:p w14:paraId="3DE84855"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——超声成像</w:t>
            </w:r>
          </w:p>
          <w:p w14:paraId="0CCB125A"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——核医学长袖</w:t>
            </w:r>
          </w:p>
          <w:p w14:paraId="3CDF36B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本试验方法是以试验图形的使用为基础。</w:t>
            </w:r>
          </w:p>
          <w:p w14:paraId="7AF22629"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本部分不适用于核医学中使用的</w:t>
            </w:r>
            <w:r w:rsidRPr="004C3EA4">
              <w:rPr>
                <w:rFonts w:ascii="Times New Roman" w:hAnsi="Times New Roman" w:cs="宋体" w:hint="eastAsia"/>
                <w:color w:val="000000" w:themeColor="text1"/>
                <w:kern w:val="0"/>
                <w:szCs w:val="21"/>
              </w:rPr>
              <w:t>X-Y</w:t>
            </w:r>
            <w:r w:rsidRPr="004C3EA4">
              <w:rPr>
                <w:rFonts w:ascii="Times New Roman" w:hAnsi="Times New Roman" w:cs="宋体" w:hint="eastAsia"/>
                <w:color w:val="000000" w:themeColor="text1"/>
                <w:kern w:val="0"/>
                <w:szCs w:val="21"/>
              </w:rPr>
              <w:t>（模拟）记录系统。</w:t>
            </w:r>
          </w:p>
          <w:p w14:paraId="26F956CB" w14:textId="5A43ED44"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本部分是专用出版物（标准和技术报告）系统中的一部分，如</w:t>
            </w:r>
            <w:r w:rsidRPr="004C3EA4">
              <w:rPr>
                <w:rFonts w:ascii="Times New Roman" w:hAnsi="Times New Roman" w:cs="宋体" w:hint="eastAsia"/>
                <w:color w:val="000000" w:themeColor="text1"/>
                <w:kern w:val="0"/>
                <w:szCs w:val="21"/>
              </w:rPr>
              <w:t>GB/T17006.1-2000(</w:t>
            </w:r>
            <w:r w:rsidRPr="004C3EA4">
              <w:rPr>
                <w:rFonts w:ascii="Times New Roman" w:hAnsi="Times New Roman" w:cs="宋体" w:hint="eastAsia"/>
                <w:color w:val="000000" w:themeColor="text1"/>
                <w:kern w:val="0"/>
                <w:szCs w:val="21"/>
              </w:rPr>
              <w:t>见第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章</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所述，它给出了诊断成像系统性能稳定性试验方法。</w:t>
            </w:r>
          </w:p>
        </w:tc>
      </w:tr>
      <w:tr w:rsidR="00377FC5" w:rsidRPr="004C3EA4" w14:paraId="562EB0C7" w14:textId="77777777" w:rsidTr="003431F0">
        <w:trPr>
          <w:cantSplit/>
          <w:trHeight w:val="454"/>
          <w:jc w:val="center"/>
        </w:trPr>
        <w:tc>
          <w:tcPr>
            <w:tcW w:w="228" w:type="pct"/>
            <w:shd w:val="clear" w:color="auto" w:fill="auto"/>
            <w:vAlign w:val="center"/>
          </w:tcPr>
          <w:p w14:paraId="3A48721C" w14:textId="4E983515"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035</w:t>
            </w:r>
          </w:p>
        </w:tc>
        <w:tc>
          <w:tcPr>
            <w:tcW w:w="432" w:type="pct"/>
            <w:shd w:val="clear" w:color="auto" w:fill="auto"/>
            <w:vAlign w:val="center"/>
            <w:hideMark/>
          </w:tcPr>
          <w:p w14:paraId="084E755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0011-2007</w:t>
            </w:r>
          </w:p>
        </w:tc>
        <w:tc>
          <w:tcPr>
            <w:tcW w:w="815" w:type="pct"/>
            <w:shd w:val="clear" w:color="auto" w:fill="auto"/>
            <w:vAlign w:val="center"/>
            <w:hideMark/>
          </w:tcPr>
          <w:p w14:paraId="44F843E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射线摄影暗盒</w:t>
            </w:r>
          </w:p>
        </w:tc>
        <w:tc>
          <w:tcPr>
            <w:tcW w:w="480" w:type="pct"/>
            <w:shd w:val="clear" w:color="auto" w:fill="auto"/>
            <w:vAlign w:val="center"/>
            <w:hideMark/>
          </w:tcPr>
          <w:p w14:paraId="0352B33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16B20FD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481649D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A1B26A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EA5B573"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射线摄影暗盒（以下简称暗盒）的要求、试验方法、检验规则、标志、包装、运输和贮存。本标准适用于暗盒，该产品供</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射线摄影时承装单张</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射线胶片使用。</w:t>
            </w:r>
          </w:p>
        </w:tc>
      </w:tr>
      <w:tr w:rsidR="00377FC5" w:rsidRPr="004C3EA4" w14:paraId="331E93E5" w14:textId="77777777" w:rsidTr="003431F0">
        <w:trPr>
          <w:cantSplit/>
          <w:trHeight w:val="454"/>
          <w:jc w:val="center"/>
        </w:trPr>
        <w:tc>
          <w:tcPr>
            <w:tcW w:w="228" w:type="pct"/>
            <w:shd w:val="clear" w:color="auto" w:fill="auto"/>
            <w:vAlign w:val="center"/>
          </w:tcPr>
          <w:p w14:paraId="58409E61" w14:textId="027CCBF1"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036</w:t>
            </w:r>
          </w:p>
        </w:tc>
        <w:tc>
          <w:tcPr>
            <w:tcW w:w="432" w:type="pct"/>
            <w:shd w:val="clear" w:color="auto" w:fill="auto"/>
            <w:vAlign w:val="center"/>
            <w:hideMark/>
          </w:tcPr>
          <w:p w14:paraId="4208D22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0093-2013</w:t>
            </w:r>
          </w:p>
        </w:tc>
        <w:tc>
          <w:tcPr>
            <w:tcW w:w="815" w:type="pct"/>
            <w:shd w:val="clear" w:color="auto" w:fill="auto"/>
            <w:vAlign w:val="center"/>
            <w:hideMark/>
          </w:tcPr>
          <w:p w14:paraId="6772A64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w:t>
            </w:r>
          </w:p>
        </w:tc>
        <w:tc>
          <w:tcPr>
            <w:tcW w:w="480" w:type="pct"/>
            <w:shd w:val="clear" w:color="auto" w:fill="auto"/>
            <w:vAlign w:val="center"/>
            <w:hideMark/>
          </w:tcPr>
          <w:p w14:paraId="34623E5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37FEB18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40ED4FA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B166C3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5641BDE3"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本标准适用于标称入射视野为</w:t>
            </w:r>
            <w:r w:rsidRPr="004C3EA4">
              <w:rPr>
                <w:rFonts w:ascii="Times New Roman" w:hAnsi="Times New Roman" w:cs="宋体" w:hint="eastAsia"/>
                <w:color w:val="000000" w:themeColor="text1"/>
                <w:kern w:val="0"/>
                <w:szCs w:val="21"/>
              </w:rPr>
              <w:t>15cm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6in</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23cm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9in</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30cm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12in</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33cm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13in</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40cm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16in</w:t>
            </w:r>
            <w:r w:rsidRPr="004C3EA4">
              <w:rPr>
                <w:rFonts w:ascii="Times New Roman" w:hAnsi="Times New Roman" w:cs="宋体" w:hint="eastAsia"/>
                <w:color w:val="000000" w:themeColor="text1"/>
                <w:kern w:val="0"/>
                <w:szCs w:val="21"/>
              </w:rPr>
              <w:t>）的装有图像缩小型</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射线影像增强管的增强器，包括单视野及多重视野。该类产品主要用于与医用诊断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射线设备的配套使用，实现图像的转换。本标准规定了医用诊断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射线影像增强器的要求、试验方法、检验规则、标志、使用说明书、包装、运输和贮存。本标准不适用于平板型或其他类型的增强器。</w:t>
            </w:r>
          </w:p>
        </w:tc>
      </w:tr>
      <w:tr w:rsidR="00377FC5" w:rsidRPr="004C3EA4" w14:paraId="7574E5A1" w14:textId="77777777" w:rsidTr="003431F0">
        <w:trPr>
          <w:cantSplit/>
          <w:trHeight w:val="454"/>
          <w:jc w:val="center"/>
        </w:trPr>
        <w:tc>
          <w:tcPr>
            <w:tcW w:w="228" w:type="pct"/>
            <w:shd w:val="clear" w:color="auto" w:fill="auto"/>
            <w:vAlign w:val="center"/>
          </w:tcPr>
          <w:p w14:paraId="371C7748" w14:textId="3BE84FD2"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037</w:t>
            </w:r>
          </w:p>
        </w:tc>
        <w:tc>
          <w:tcPr>
            <w:tcW w:w="432" w:type="pct"/>
            <w:shd w:val="clear" w:color="auto" w:fill="auto"/>
            <w:vAlign w:val="center"/>
            <w:hideMark/>
          </w:tcPr>
          <w:p w14:paraId="5A18DCB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0094-2013</w:t>
            </w:r>
          </w:p>
        </w:tc>
        <w:tc>
          <w:tcPr>
            <w:tcW w:w="815" w:type="pct"/>
            <w:shd w:val="clear" w:color="auto" w:fill="auto"/>
            <w:vAlign w:val="center"/>
            <w:hideMark/>
          </w:tcPr>
          <w:p w14:paraId="06D9723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射线透视荧光屏</w:t>
            </w:r>
          </w:p>
        </w:tc>
        <w:tc>
          <w:tcPr>
            <w:tcW w:w="480" w:type="pct"/>
            <w:shd w:val="clear" w:color="auto" w:fill="auto"/>
            <w:vAlign w:val="center"/>
            <w:hideMark/>
          </w:tcPr>
          <w:p w14:paraId="5EFE7D5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641C687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30E1B8D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E7BD3E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4F7C7A83"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本标准适用于将医用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射线转换成可见光的荧光屏。本标准规定了医用诊断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射线透视荧光屏的术语、要求、试验方法、检验规则、标志、标签、使用说明书、包装、运输和贮存。</w:t>
            </w:r>
          </w:p>
        </w:tc>
      </w:tr>
      <w:tr w:rsidR="00377FC5" w:rsidRPr="004C3EA4" w14:paraId="0E2D9A4E" w14:textId="77777777" w:rsidTr="003431F0">
        <w:trPr>
          <w:cantSplit/>
          <w:trHeight w:val="454"/>
          <w:jc w:val="center"/>
        </w:trPr>
        <w:tc>
          <w:tcPr>
            <w:tcW w:w="228" w:type="pct"/>
            <w:shd w:val="clear" w:color="auto" w:fill="auto"/>
            <w:vAlign w:val="center"/>
          </w:tcPr>
          <w:p w14:paraId="209A3CDD" w14:textId="72BF9D34"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038</w:t>
            </w:r>
          </w:p>
        </w:tc>
        <w:tc>
          <w:tcPr>
            <w:tcW w:w="432" w:type="pct"/>
            <w:shd w:val="clear" w:color="auto" w:fill="auto"/>
            <w:vAlign w:val="center"/>
            <w:hideMark/>
          </w:tcPr>
          <w:p w14:paraId="581DA90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0095-2013</w:t>
            </w:r>
          </w:p>
        </w:tc>
        <w:tc>
          <w:tcPr>
            <w:tcW w:w="815" w:type="pct"/>
            <w:shd w:val="clear" w:color="auto" w:fill="auto"/>
            <w:vAlign w:val="center"/>
            <w:hideMark/>
          </w:tcPr>
          <w:p w14:paraId="04E9401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钨酸钙中速医用增感屏</w:t>
            </w:r>
          </w:p>
        </w:tc>
        <w:tc>
          <w:tcPr>
            <w:tcW w:w="480" w:type="pct"/>
            <w:shd w:val="clear" w:color="auto" w:fill="auto"/>
            <w:vAlign w:val="center"/>
            <w:hideMark/>
          </w:tcPr>
          <w:p w14:paraId="034D6D9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4C71A6D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3F19C14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A17818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52CFEFC1"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射线摄影中使用的增感屏。本标准规定了钨酸钙中速医用增感屏的术语、要求、试验方法、检验规则、标志、标签、使用说明书、包装、运输和贮存。</w:t>
            </w:r>
          </w:p>
        </w:tc>
      </w:tr>
      <w:tr w:rsidR="00377FC5" w:rsidRPr="004C3EA4" w14:paraId="4856D5D6" w14:textId="77777777" w:rsidTr="003431F0">
        <w:trPr>
          <w:cantSplit/>
          <w:trHeight w:val="454"/>
          <w:jc w:val="center"/>
        </w:trPr>
        <w:tc>
          <w:tcPr>
            <w:tcW w:w="228" w:type="pct"/>
            <w:shd w:val="clear" w:color="auto" w:fill="auto"/>
            <w:vAlign w:val="center"/>
          </w:tcPr>
          <w:p w14:paraId="068557FD" w14:textId="5CC67827"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039</w:t>
            </w:r>
          </w:p>
        </w:tc>
        <w:tc>
          <w:tcPr>
            <w:tcW w:w="432" w:type="pct"/>
            <w:shd w:val="clear" w:color="auto" w:fill="auto"/>
            <w:vAlign w:val="center"/>
            <w:hideMark/>
          </w:tcPr>
          <w:p w14:paraId="448D3A7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0129-2007</w:t>
            </w:r>
          </w:p>
        </w:tc>
        <w:tc>
          <w:tcPr>
            <w:tcW w:w="815" w:type="pct"/>
            <w:shd w:val="clear" w:color="auto" w:fill="auto"/>
            <w:vAlign w:val="center"/>
            <w:hideMark/>
          </w:tcPr>
          <w:p w14:paraId="79097C0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射线可变限束器通用技术条件</w:t>
            </w:r>
          </w:p>
        </w:tc>
        <w:tc>
          <w:tcPr>
            <w:tcW w:w="480" w:type="pct"/>
            <w:shd w:val="clear" w:color="auto" w:fill="auto"/>
            <w:vAlign w:val="center"/>
            <w:hideMark/>
          </w:tcPr>
          <w:p w14:paraId="7BE77E8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7AEE734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28C99AC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94477D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32B79834"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射线可变限束器的要求及试验方法。本标准适用于与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射线管电压不高于</w:t>
            </w:r>
            <w:r w:rsidRPr="004C3EA4">
              <w:rPr>
                <w:rFonts w:ascii="Times New Roman" w:hAnsi="Times New Roman" w:cs="宋体" w:hint="eastAsia"/>
                <w:color w:val="000000" w:themeColor="text1"/>
                <w:kern w:val="0"/>
                <w:szCs w:val="21"/>
              </w:rPr>
              <w:t>150kV</w:t>
            </w:r>
            <w:r w:rsidRPr="004C3EA4">
              <w:rPr>
                <w:rFonts w:ascii="Times New Roman" w:hAnsi="Times New Roman" w:cs="宋体" w:hint="eastAsia"/>
                <w:color w:val="000000" w:themeColor="text1"/>
                <w:kern w:val="0"/>
                <w:szCs w:val="21"/>
              </w:rPr>
              <w:t>的医用诊断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射线管组件配套使用的连续可调辐射野的限束器。该产品供调整和限定</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射线辐射野用。</w:t>
            </w:r>
          </w:p>
        </w:tc>
      </w:tr>
      <w:tr w:rsidR="00377FC5" w:rsidRPr="004C3EA4" w14:paraId="5BE2A852" w14:textId="77777777" w:rsidTr="003431F0">
        <w:trPr>
          <w:cantSplit/>
          <w:trHeight w:val="454"/>
          <w:jc w:val="center"/>
        </w:trPr>
        <w:tc>
          <w:tcPr>
            <w:tcW w:w="228" w:type="pct"/>
            <w:shd w:val="clear" w:color="auto" w:fill="auto"/>
            <w:vAlign w:val="center"/>
          </w:tcPr>
          <w:p w14:paraId="46564F81" w14:textId="51F55459"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040</w:t>
            </w:r>
          </w:p>
        </w:tc>
        <w:tc>
          <w:tcPr>
            <w:tcW w:w="432" w:type="pct"/>
            <w:shd w:val="clear" w:color="auto" w:fill="auto"/>
            <w:vAlign w:val="center"/>
            <w:hideMark/>
          </w:tcPr>
          <w:p w14:paraId="7834DCC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0197.1-2007</w:t>
            </w:r>
          </w:p>
        </w:tc>
        <w:tc>
          <w:tcPr>
            <w:tcW w:w="815" w:type="pct"/>
            <w:shd w:val="clear" w:color="auto" w:fill="auto"/>
            <w:vAlign w:val="center"/>
            <w:hideMark/>
          </w:tcPr>
          <w:p w14:paraId="1F05D09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r w:rsidRPr="004C3EA4">
              <w:rPr>
                <w:rFonts w:ascii="Times New Roman" w:hAnsi="Times New Roman" w:cs="宋体" w:hint="eastAsia"/>
                <w:color w:val="000000" w:themeColor="text1"/>
                <w:kern w:val="0"/>
                <w:szCs w:val="21"/>
              </w:rPr>
              <w:t xml:space="preserve"> XD1-3/100 </w:t>
            </w:r>
            <w:r w:rsidRPr="004C3EA4">
              <w:rPr>
                <w:rFonts w:ascii="Times New Roman" w:hAnsi="Times New Roman" w:cs="宋体" w:hint="eastAsia"/>
                <w:color w:val="000000" w:themeColor="text1"/>
                <w:kern w:val="0"/>
                <w:szCs w:val="21"/>
              </w:rPr>
              <w:t>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p>
        </w:tc>
        <w:tc>
          <w:tcPr>
            <w:tcW w:w="480" w:type="pct"/>
            <w:shd w:val="clear" w:color="auto" w:fill="auto"/>
            <w:vAlign w:val="center"/>
            <w:hideMark/>
          </w:tcPr>
          <w:p w14:paraId="3D205A6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1D3996B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4558784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E0BD8D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5789C8A1"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XD1-3/100</w:t>
            </w:r>
            <w:r w:rsidRPr="004C3EA4">
              <w:rPr>
                <w:rFonts w:ascii="Times New Roman" w:hAnsi="Times New Roman" w:cs="宋体" w:hint="eastAsia"/>
                <w:color w:val="000000" w:themeColor="text1"/>
                <w:kern w:val="0"/>
                <w:szCs w:val="21"/>
              </w:rPr>
              <w:t>医用诊断固定阳极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射线管的术语和定义、要求、试验方法、检验规则及标志、包装、运输、贮存等。本标准适用于</w:t>
            </w:r>
            <w:r w:rsidRPr="004C3EA4">
              <w:rPr>
                <w:rFonts w:ascii="Times New Roman" w:hAnsi="Times New Roman" w:cs="宋体" w:hint="eastAsia"/>
                <w:color w:val="000000" w:themeColor="text1"/>
                <w:kern w:val="0"/>
                <w:szCs w:val="21"/>
              </w:rPr>
              <w:t>XD1-3/100</w:t>
            </w:r>
            <w:r w:rsidRPr="004C3EA4">
              <w:rPr>
                <w:rFonts w:ascii="Times New Roman" w:hAnsi="Times New Roman" w:cs="宋体" w:hint="eastAsia"/>
                <w:color w:val="000000" w:themeColor="text1"/>
                <w:kern w:val="0"/>
                <w:szCs w:val="21"/>
              </w:rPr>
              <w:t>医用诊断固定阳极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射线管（简称</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射线管），该</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射线管外壳由玻璃制成，主要供医用诊断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射线机配套使用。</w:t>
            </w:r>
          </w:p>
        </w:tc>
      </w:tr>
      <w:tr w:rsidR="00377FC5" w:rsidRPr="004C3EA4" w14:paraId="3057A402" w14:textId="77777777" w:rsidTr="003431F0">
        <w:trPr>
          <w:cantSplit/>
          <w:trHeight w:val="454"/>
          <w:jc w:val="center"/>
        </w:trPr>
        <w:tc>
          <w:tcPr>
            <w:tcW w:w="228" w:type="pct"/>
            <w:shd w:val="clear" w:color="auto" w:fill="auto"/>
            <w:vAlign w:val="center"/>
          </w:tcPr>
          <w:p w14:paraId="216037D8" w14:textId="55C3F68B"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041</w:t>
            </w:r>
          </w:p>
        </w:tc>
        <w:tc>
          <w:tcPr>
            <w:tcW w:w="432" w:type="pct"/>
            <w:shd w:val="clear" w:color="auto" w:fill="auto"/>
            <w:vAlign w:val="center"/>
            <w:hideMark/>
          </w:tcPr>
          <w:p w14:paraId="034B1C1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0197.2-2007</w:t>
            </w:r>
          </w:p>
        </w:tc>
        <w:tc>
          <w:tcPr>
            <w:tcW w:w="815" w:type="pct"/>
            <w:shd w:val="clear" w:color="auto" w:fill="auto"/>
            <w:vAlign w:val="center"/>
            <w:hideMark/>
          </w:tcPr>
          <w:p w14:paraId="7381177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r w:rsidRPr="004C3EA4">
              <w:rPr>
                <w:rFonts w:ascii="Times New Roman" w:hAnsi="Times New Roman" w:cs="宋体" w:hint="eastAsia"/>
                <w:color w:val="000000" w:themeColor="text1"/>
                <w:kern w:val="0"/>
                <w:szCs w:val="21"/>
              </w:rPr>
              <w:t xml:space="preserve"> XD2-1/85 </w:t>
            </w:r>
            <w:r w:rsidRPr="004C3EA4">
              <w:rPr>
                <w:rFonts w:ascii="Times New Roman" w:hAnsi="Times New Roman" w:cs="宋体" w:hint="eastAsia"/>
                <w:color w:val="000000" w:themeColor="text1"/>
                <w:kern w:val="0"/>
                <w:szCs w:val="21"/>
              </w:rPr>
              <w:t>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p>
        </w:tc>
        <w:tc>
          <w:tcPr>
            <w:tcW w:w="480" w:type="pct"/>
            <w:shd w:val="clear" w:color="auto" w:fill="auto"/>
            <w:vAlign w:val="center"/>
            <w:hideMark/>
          </w:tcPr>
          <w:p w14:paraId="3A6DEEC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266EEC4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086BA71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4F6709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1D49B955"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XD2-1/85</w:t>
            </w:r>
            <w:r w:rsidRPr="004C3EA4">
              <w:rPr>
                <w:rFonts w:ascii="Times New Roman" w:hAnsi="Times New Roman" w:cs="宋体" w:hint="eastAsia"/>
                <w:color w:val="000000" w:themeColor="text1"/>
                <w:kern w:val="0"/>
                <w:szCs w:val="21"/>
              </w:rPr>
              <w:t>医用诊断固定阳极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射线管的术语和定义、要求、试验方法、检验规则及标志、包装、运输、贮存等。本标准适用于</w:t>
            </w:r>
            <w:r w:rsidRPr="004C3EA4">
              <w:rPr>
                <w:rFonts w:ascii="Times New Roman" w:hAnsi="Times New Roman" w:cs="宋体" w:hint="eastAsia"/>
                <w:color w:val="000000" w:themeColor="text1"/>
                <w:kern w:val="0"/>
                <w:szCs w:val="21"/>
              </w:rPr>
              <w:t>XD2-1/85</w:t>
            </w:r>
            <w:r w:rsidRPr="004C3EA4">
              <w:rPr>
                <w:rFonts w:ascii="Times New Roman" w:hAnsi="Times New Roman" w:cs="宋体" w:hint="eastAsia"/>
                <w:color w:val="000000" w:themeColor="text1"/>
                <w:kern w:val="0"/>
                <w:szCs w:val="21"/>
              </w:rPr>
              <w:t>医用诊断固定阳极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射线管（简称</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射线管），该</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射线管外壳由玻璃制成，主要供医用诊断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射线机配套使用。</w:t>
            </w:r>
          </w:p>
        </w:tc>
      </w:tr>
      <w:tr w:rsidR="00377FC5" w:rsidRPr="004C3EA4" w14:paraId="2FCCB98E" w14:textId="77777777" w:rsidTr="003431F0">
        <w:trPr>
          <w:cantSplit/>
          <w:trHeight w:val="454"/>
          <w:jc w:val="center"/>
        </w:trPr>
        <w:tc>
          <w:tcPr>
            <w:tcW w:w="228" w:type="pct"/>
            <w:shd w:val="clear" w:color="auto" w:fill="auto"/>
            <w:vAlign w:val="center"/>
          </w:tcPr>
          <w:p w14:paraId="2D3BA80F" w14:textId="3805749E"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042</w:t>
            </w:r>
          </w:p>
        </w:tc>
        <w:tc>
          <w:tcPr>
            <w:tcW w:w="432" w:type="pct"/>
            <w:shd w:val="clear" w:color="auto" w:fill="auto"/>
            <w:vAlign w:val="center"/>
            <w:hideMark/>
          </w:tcPr>
          <w:p w14:paraId="64AB1E4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0197.3-2007</w:t>
            </w:r>
          </w:p>
        </w:tc>
        <w:tc>
          <w:tcPr>
            <w:tcW w:w="815" w:type="pct"/>
            <w:shd w:val="clear" w:color="auto" w:fill="auto"/>
            <w:vAlign w:val="center"/>
            <w:hideMark/>
          </w:tcPr>
          <w:p w14:paraId="13B5EAB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r w:rsidRPr="004C3EA4">
              <w:rPr>
                <w:rFonts w:ascii="Times New Roman" w:hAnsi="Times New Roman" w:cs="宋体" w:hint="eastAsia"/>
                <w:color w:val="000000" w:themeColor="text1"/>
                <w:kern w:val="0"/>
                <w:szCs w:val="21"/>
              </w:rPr>
              <w:t xml:space="preserve"> XD3-3.5/100 </w:t>
            </w:r>
            <w:r w:rsidRPr="004C3EA4">
              <w:rPr>
                <w:rFonts w:ascii="Times New Roman" w:hAnsi="Times New Roman" w:cs="宋体" w:hint="eastAsia"/>
                <w:color w:val="000000" w:themeColor="text1"/>
                <w:kern w:val="0"/>
                <w:szCs w:val="21"/>
              </w:rPr>
              <w:t>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p>
        </w:tc>
        <w:tc>
          <w:tcPr>
            <w:tcW w:w="480" w:type="pct"/>
            <w:shd w:val="clear" w:color="auto" w:fill="auto"/>
            <w:vAlign w:val="center"/>
            <w:hideMark/>
          </w:tcPr>
          <w:p w14:paraId="44FAC65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639829E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5F8D9B5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68DAA4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13C9624C"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XD3-3.5/100</w:t>
            </w:r>
            <w:r w:rsidRPr="004C3EA4">
              <w:rPr>
                <w:rFonts w:ascii="Times New Roman" w:hAnsi="Times New Roman" w:cs="宋体" w:hint="eastAsia"/>
                <w:color w:val="000000" w:themeColor="text1"/>
                <w:kern w:val="0"/>
                <w:szCs w:val="21"/>
              </w:rPr>
              <w:t>医用诊断固定阳极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射线管的术语和定义、要求、试验方法、检验规则及标志、包装、运输、贮存等。本标准适用于</w:t>
            </w:r>
            <w:r w:rsidRPr="004C3EA4">
              <w:rPr>
                <w:rFonts w:ascii="Times New Roman" w:hAnsi="Times New Roman" w:cs="宋体" w:hint="eastAsia"/>
                <w:color w:val="000000" w:themeColor="text1"/>
                <w:kern w:val="0"/>
                <w:szCs w:val="21"/>
              </w:rPr>
              <w:t>XD3-3.5/100</w:t>
            </w:r>
            <w:r w:rsidRPr="004C3EA4">
              <w:rPr>
                <w:rFonts w:ascii="Times New Roman" w:hAnsi="Times New Roman" w:cs="宋体" w:hint="eastAsia"/>
                <w:color w:val="000000" w:themeColor="text1"/>
                <w:kern w:val="0"/>
                <w:szCs w:val="21"/>
              </w:rPr>
              <w:t>医用诊断固定阳极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射线管（简称</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射线管），该</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射线管外壳由玻璃制成，主要供医用诊断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射线机配套使用。</w:t>
            </w:r>
          </w:p>
        </w:tc>
      </w:tr>
      <w:tr w:rsidR="00377FC5" w:rsidRPr="004C3EA4" w14:paraId="34AD3525" w14:textId="77777777" w:rsidTr="003431F0">
        <w:trPr>
          <w:cantSplit/>
          <w:trHeight w:val="454"/>
          <w:jc w:val="center"/>
        </w:trPr>
        <w:tc>
          <w:tcPr>
            <w:tcW w:w="228" w:type="pct"/>
            <w:shd w:val="clear" w:color="auto" w:fill="auto"/>
            <w:vAlign w:val="center"/>
          </w:tcPr>
          <w:p w14:paraId="5BF73C0C" w14:textId="78E53160"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043</w:t>
            </w:r>
          </w:p>
        </w:tc>
        <w:tc>
          <w:tcPr>
            <w:tcW w:w="432" w:type="pct"/>
            <w:shd w:val="clear" w:color="auto" w:fill="auto"/>
            <w:vAlign w:val="center"/>
            <w:hideMark/>
          </w:tcPr>
          <w:p w14:paraId="36C792C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0197.4-2007</w:t>
            </w:r>
          </w:p>
        </w:tc>
        <w:tc>
          <w:tcPr>
            <w:tcW w:w="815" w:type="pct"/>
            <w:shd w:val="clear" w:color="auto" w:fill="auto"/>
            <w:vAlign w:val="center"/>
            <w:hideMark/>
          </w:tcPr>
          <w:p w14:paraId="215747F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r w:rsidRPr="004C3EA4">
              <w:rPr>
                <w:rFonts w:ascii="Times New Roman" w:hAnsi="Times New Roman" w:cs="宋体" w:hint="eastAsia"/>
                <w:color w:val="000000" w:themeColor="text1"/>
                <w:kern w:val="0"/>
                <w:szCs w:val="21"/>
              </w:rPr>
              <w:t xml:space="preserve"> XD4-2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9/100 </w:t>
            </w:r>
            <w:r w:rsidRPr="004C3EA4">
              <w:rPr>
                <w:rFonts w:ascii="Times New Roman" w:hAnsi="Times New Roman" w:cs="宋体" w:hint="eastAsia"/>
                <w:color w:val="000000" w:themeColor="text1"/>
                <w:kern w:val="0"/>
                <w:szCs w:val="21"/>
              </w:rPr>
              <w:t>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p>
        </w:tc>
        <w:tc>
          <w:tcPr>
            <w:tcW w:w="480" w:type="pct"/>
            <w:shd w:val="clear" w:color="auto" w:fill="auto"/>
            <w:vAlign w:val="center"/>
            <w:hideMark/>
          </w:tcPr>
          <w:p w14:paraId="2C6FCC5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57FF96C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034904D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34BD28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2ED8226B"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XD4-2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9/100</w:t>
            </w:r>
            <w:r w:rsidRPr="004C3EA4">
              <w:rPr>
                <w:rFonts w:ascii="Times New Roman" w:hAnsi="Times New Roman" w:cs="宋体" w:hint="eastAsia"/>
                <w:color w:val="000000" w:themeColor="text1"/>
                <w:kern w:val="0"/>
                <w:szCs w:val="21"/>
              </w:rPr>
              <w:t>医用诊断固定阳极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射线管的术语和定义、要求、试验方法、检验规则及标志、包装、运输、贮存等。本标准适用于</w:t>
            </w:r>
            <w:r w:rsidRPr="004C3EA4">
              <w:rPr>
                <w:rFonts w:ascii="Times New Roman" w:hAnsi="Times New Roman" w:cs="宋体" w:hint="eastAsia"/>
                <w:color w:val="000000" w:themeColor="text1"/>
                <w:kern w:val="0"/>
                <w:szCs w:val="21"/>
              </w:rPr>
              <w:t>XD4-2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9/100</w:t>
            </w:r>
            <w:r w:rsidRPr="004C3EA4">
              <w:rPr>
                <w:rFonts w:ascii="Times New Roman" w:hAnsi="Times New Roman" w:cs="宋体" w:hint="eastAsia"/>
                <w:color w:val="000000" w:themeColor="text1"/>
                <w:kern w:val="0"/>
                <w:szCs w:val="21"/>
              </w:rPr>
              <w:t>医用诊断固定阳极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射线管（简称</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射线管），该</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射线管外壳由玻璃制成，主要供医用诊断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射线机配套使用。</w:t>
            </w:r>
          </w:p>
        </w:tc>
      </w:tr>
      <w:tr w:rsidR="00377FC5" w:rsidRPr="004C3EA4" w14:paraId="166277CE" w14:textId="77777777" w:rsidTr="003431F0">
        <w:trPr>
          <w:cantSplit/>
          <w:trHeight w:val="454"/>
          <w:jc w:val="center"/>
        </w:trPr>
        <w:tc>
          <w:tcPr>
            <w:tcW w:w="228" w:type="pct"/>
            <w:shd w:val="clear" w:color="auto" w:fill="auto"/>
            <w:vAlign w:val="center"/>
          </w:tcPr>
          <w:p w14:paraId="73DC90D9" w14:textId="67421200"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044</w:t>
            </w:r>
          </w:p>
        </w:tc>
        <w:tc>
          <w:tcPr>
            <w:tcW w:w="432" w:type="pct"/>
            <w:shd w:val="clear" w:color="auto" w:fill="auto"/>
            <w:vAlign w:val="center"/>
            <w:hideMark/>
          </w:tcPr>
          <w:p w14:paraId="6FADCED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0197.5-2007</w:t>
            </w:r>
          </w:p>
        </w:tc>
        <w:tc>
          <w:tcPr>
            <w:tcW w:w="815" w:type="pct"/>
            <w:shd w:val="clear" w:color="auto" w:fill="auto"/>
            <w:vAlign w:val="center"/>
            <w:hideMark/>
          </w:tcPr>
          <w:p w14:paraId="79E3F6A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r w:rsidRPr="004C3EA4">
              <w:rPr>
                <w:rFonts w:ascii="Times New Roman" w:hAnsi="Times New Roman" w:cs="宋体" w:hint="eastAsia"/>
                <w:color w:val="000000" w:themeColor="text1"/>
                <w:kern w:val="0"/>
                <w:szCs w:val="21"/>
              </w:rPr>
              <w:t xml:space="preserve"> XD51-20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40/100</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XD51-20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40/125 </w:t>
            </w:r>
            <w:r w:rsidRPr="004C3EA4">
              <w:rPr>
                <w:rFonts w:ascii="Times New Roman" w:hAnsi="Times New Roman" w:cs="宋体" w:hint="eastAsia"/>
                <w:color w:val="000000" w:themeColor="text1"/>
                <w:kern w:val="0"/>
                <w:szCs w:val="21"/>
              </w:rPr>
              <w:t>旋转阳极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p>
        </w:tc>
        <w:tc>
          <w:tcPr>
            <w:tcW w:w="480" w:type="pct"/>
            <w:shd w:val="clear" w:color="auto" w:fill="auto"/>
            <w:vAlign w:val="center"/>
            <w:hideMark/>
          </w:tcPr>
          <w:p w14:paraId="397B211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43B14BE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03B9502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745D33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4CC400E0"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XD51-20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40/100</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XD51-20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40/125</w:t>
            </w:r>
            <w:r w:rsidRPr="004C3EA4">
              <w:rPr>
                <w:rFonts w:ascii="Times New Roman" w:hAnsi="Times New Roman" w:cs="宋体" w:hint="eastAsia"/>
                <w:color w:val="000000" w:themeColor="text1"/>
                <w:kern w:val="0"/>
                <w:szCs w:val="21"/>
              </w:rPr>
              <w:t>医用诊断旋转阳极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射线管的术语和定义、要求、试验方法、检验规则及标志、包装、运输、贮存等。本标准适用于</w:t>
            </w:r>
            <w:r w:rsidRPr="004C3EA4">
              <w:rPr>
                <w:rFonts w:ascii="Times New Roman" w:hAnsi="Times New Roman" w:cs="宋体" w:hint="eastAsia"/>
                <w:color w:val="000000" w:themeColor="text1"/>
                <w:kern w:val="0"/>
                <w:szCs w:val="21"/>
              </w:rPr>
              <w:t>XD51-20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40/100</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XD51-20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40/125</w:t>
            </w:r>
            <w:r w:rsidRPr="004C3EA4">
              <w:rPr>
                <w:rFonts w:ascii="Times New Roman" w:hAnsi="Times New Roman" w:cs="宋体" w:hint="eastAsia"/>
                <w:color w:val="000000" w:themeColor="text1"/>
                <w:kern w:val="0"/>
                <w:szCs w:val="21"/>
              </w:rPr>
              <w:t>医用诊断旋转阳极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射线管（简称</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射线管），该</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射线管外壳由玻璃制成，主要供医用诊断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射线机配套使用。</w:t>
            </w:r>
          </w:p>
        </w:tc>
      </w:tr>
      <w:tr w:rsidR="00377FC5" w:rsidRPr="004C3EA4" w14:paraId="4DD13DDB" w14:textId="77777777" w:rsidTr="003431F0">
        <w:trPr>
          <w:cantSplit/>
          <w:trHeight w:val="454"/>
          <w:jc w:val="center"/>
        </w:trPr>
        <w:tc>
          <w:tcPr>
            <w:tcW w:w="228" w:type="pct"/>
            <w:shd w:val="clear" w:color="auto" w:fill="auto"/>
            <w:vAlign w:val="center"/>
          </w:tcPr>
          <w:p w14:paraId="5A9AD8ED" w14:textId="67171961"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045</w:t>
            </w:r>
          </w:p>
        </w:tc>
        <w:tc>
          <w:tcPr>
            <w:tcW w:w="432" w:type="pct"/>
            <w:shd w:val="clear" w:color="auto" w:fill="auto"/>
            <w:vAlign w:val="center"/>
            <w:hideMark/>
          </w:tcPr>
          <w:p w14:paraId="0180D3B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0608-2013</w:t>
            </w:r>
          </w:p>
        </w:tc>
        <w:tc>
          <w:tcPr>
            <w:tcW w:w="815" w:type="pct"/>
            <w:shd w:val="clear" w:color="auto" w:fill="auto"/>
            <w:vAlign w:val="center"/>
            <w:hideMark/>
          </w:tcPr>
          <w:p w14:paraId="4645EDB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射线影像增强器电视系统通用技术条件</w:t>
            </w:r>
          </w:p>
        </w:tc>
        <w:tc>
          <w:tcPr>
            <w:tcW w:w="480" w:type="pct"/>
            <w:shd w:val="clear" w:color="auto" w:fill="auto"/>
            <w:vAlign w:val="center"/>
            <w:hideMark/>
          </w:tcPr>
          <w:p w14:paraId="03BE4D9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36B38EA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217516C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3F7B64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1185712"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射线影像增强器的用于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射线透视的医用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射线影像增强器电视系统。本标准规定了医用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射线影像增强器电视系统有关的术语和定义、要求及试验方法。</w:t>
            </w:r>
          </w:p>
        </w:tc>
      </w:tr>
      <w:tr w:rsidR="00377FC5" w:rsidRPr="004C3EA4" w14:paraId="43A542D9" w14:textId="77777777" w:rsidTr="003431F0">
        <w:trPr>
          <w:cantSplit/>
          <w:trHeight w:val="454"/>
          <w:jc w:val="center"/>
        </w:trPr>
        <w:tc>
          <w:tcPr>
            <w:tcW w:w="228" w:type="pct"/>
            <w:shd w:val="clear" w:color="auto" w:fill="auto"/>
            <w:vAlign w:val="center"/>
          </w:tcPr>
          <w:p w14:paraId="6F3EDF2F" w14:textId="1B9E95CD"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046</w:t>
            </w:r>
          </w:p>
        </w:tc>
        <w:tc>
          <w:tcPr>
            <w:tcW w:w="432" w:type="pct"/>
            <w:shd w:val="clear" w:color="auto" w:fill="auto"/>
            <w:vAlign w:val="center"/>
            <w:hideMark/>
          </w:tcPr>
          <w:p w14:paraId="5A050C1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0609-2018</w:t>
            </w:r>
          </w:p>
        </w:tc>
        <w:tc>
          <w:tcPr>
            <w:tcW w:w="815" w:type="pct"/>
            <w:shd w:val="clear" w:color="auto" w:fill="auto"/>
            <w:vAlign w:val="center"/>
            <w:hideMark/>
          </w:tcPr>
          <w:p w14:paraId="0EAE2F5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射线管组件通用技术条件</w:t>
            </w:r>
          </w:p>
        </w:tc>
        <w:tc>
          <w:tcPr>
            <w:tcW w:w="480" w:type="pct"/>
            <w:shd w:val="clear" w:color="auto" w:fill="auto"/>
            <w:vAlign w:val="center"/>
            <w:hideMark/>
          </w:tcPr>
          <w:p w14:paraId="4B5BEE8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0" w:type="pct"/>
            <w:shd w:val="clear" w:color="auto" w:fill="auto"/>
            <w:vAlign w:val="center"/>
            <w:hideMark/>
          </w:tcPr>
          <w:p w14:paraId="20DAB8E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40" w:type="pct"/>
            <w:shd w:val="clear" w:color="auto" w:fill="auto"/>
            <w:vAlign w:val="center"/>
            <w:hideMark/>
          </w:tcPr>
          <w:p w14:paraId="01F3C25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F746B2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3040DE84"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射线管组件的术语和定义、分类、要求及试验方法。本标准适用于医用诊断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射线管组件（包括组合式</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射线管组件），该产品供医用诊断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射线设备配套使用。本标准代替</w:t>
            </w:r>
            <w:r w:rsidRPr="004C3EA4">
              <w:rPr>
                <w:rFonts w:ascii="Times New Roman" w:hAnsi="Times New Roman" w:cs="宋体" w:hint="eastAsia"/>
                <w:color w:val="000000" w:themeColor="text1"/>
                <w:kern w:val="0"/>
                <w:szCs w:val="21"/>
              </w:rPr>
              <w:t>YY/T 0609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射线管组件通用技术条件》。</w:t>
            </w:r>
          </w:p>
        </w:tc>
      </w:tr>
      <w:tr w:rsidR="00377FC5" w:rsidRPr="004C3EA4" w14:paraId="3AC1337F" w14:textId="77777777" w:rsidTr="003431F0">
        <w:trPr>
          <w:cantSplit/>
          <w:trHeight w:val="454"/>
          <w:jc w:val="center"/>
        </w:trPr>
        <w:tc>
          <w:tcPr>
            <w:tcW w:w="228" w:type="pct"/>
            <w:shd w:val="clear" w:color="auto" w:fill="auto"/>
            <w:vAlign w:val="center"/>
          </w:tcPr>
          <w:p w14:paraId="360250F4" w14:textId="1B7733F1"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047</w:t>
            </w:r>
          </w:p>
        </w:tc>
        <w:tc>
          <w:tcPr>
            <w:tcW w:w="432" w:type="pct"/>
            <w:shd w:val="clear" w:color="auto" w:fill="auto"/>
            <w:vAlign w:val="center"/>
            <w:hideMark/>
          </w:tcPr>
          <w:p w14:paraId="11E87D7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0610-2007</w:t>
            </w:r>
          </w:p>
        </w:tc>
        <w:tc>
          <w:tcPr>
            <w:tcW w:w="815" w:type="pct"/>
            <w:shd w:val="clear" w:color="auto" w:fill="auto"/>
            <w:vAlign w:val="center"/>
            <w:hideMark/>
          </w:tcPr>
          <w:p w14:paraId="1F228D2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医学影像照片观察装置通用技术条件</w:t>
            </w:r>
          </w:p>
        </w:tc>
        <w:tc>
          <w:tcPr>
            <w:tcW w:w="480" w:type="pct"/>
            <w:shd w:val="clear" w:color="auto" w:fill="auto"/>
            <w:vAlign w:val="center"/>
            <w:hideMark/>
          </w:tcPr>
          <w:p w14:paraId="0B8F121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0AB5401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666970E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61C212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71858E42"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本标准规定了医学影像照片观察装置的术语和定义、分类与组成、要求、试验方法及随机文件。</w:t>
            </w:r>
          </w:p>
          <w:p w14:paraId="302FF470" w14:textId="36AEF8A4"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本标准适用于医学影像照片观察装置（一下简称观片装置）。</w:t>
            </w:r>
          </w:p>
        </w:tc>
      </w:tr>
      <w:tr w:rsidR="00377FC5" w:rsidRPr="004C3EA4" w14:paraId="01C72F06" w14:textId="77777777" w:rsidTr="003431F0">
        <w:trPr>
          <w:cantSplit/>
          <w:trHeight w:val="454"/>
          <w:jc w:val="center"/>
        </w:trPr>
        <w:tc>
          <w:tcPr>
            <w:tcW w:w="228" w:type="pct"/>
            <w:shd w:val="clear" w:color="auto" w:fill="auto"/>
            <w:vAlign w:val="center"/>
          </w:tcPr>
          <w:p w14:paraId="20E15B91" w14:textId="42A4607E"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048</w:t>
            </w:r>
          </w:p>
        </w:tc>
        <w:tc>
          <w:tcPr>
            <w:tcW w:w="432" w:type="pct"/>
            <w:shd w:val="clear" w:color="auto" w:fill="auto"/>
            <w:vAlign w:val="center"/>
            <w:hideMark/>
          </w:tcPr>
          <w:p w14:paraId="008287A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0737-2009</w:t>
            </w:r>
          </w:p>
        </w:tc>
        <w:tc>
          <w:tcPr>
            <w:tcW w:w="815" w:type="pct"/>
            <w:shd w:val="clear" w:color="auto" w:fill="auto"/>
            <w:vAlign w:val="center"/>
            <w:hideMark/>
          </w:tcPr>
          <w:p w14:paraId="2A9A80B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射线摄影床专用技术条件</w:t>
            </w:r>
          </w:p>
        </w:tc>
        <w:tc>
          <w:tcPr>
            <w:tcW w:w="480" w:type="pct"/>
            <w:shd w:val="clear" w:color="auto" w:fill="auto"/>
            <w:vAlign w:val="center"/>
            <w:hideMark/>
          </w:tcPr>
          <w:p w14:paraId="0449843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13610D4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0D46305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8B98B3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1741BFD"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射线摄影床的分类与组成、要求和试验方法。</w:t>
            </w:r>
          </w:p>
          <w:p w14:paraId="611F1DCD" w14:textId="2BAF5C49"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射线摄影床。该产品供医疗单位作</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射线摄影检查时配套使用。</w:t>
            </w:r>
          </w:p>
        </w:tc>
      </w:tr>
      <w:tr w:rsidR="00377FC5" w:rsidRPr="004C3EA4" w14:paraId="3E7C3114" w14:textId="77777777" w:rsidTr="003431F0">
        <w:trPr>
          <w:cantSplit/>
          <w:trHeight w:val="454"/>
          <w:jc w:val="center"/>
        </w:trPr>
        <w:tc>
          <w:tcPr>
            <w:tcW w:w="228" w:type="pct"/>
            <w:shd w:val="clear" w:color="auto" w:fill="auto"/>
            <w:vAlign w:val="center"/>
          </w:tcPr>
          <w:p w14:paraId="51639BB9" w14:textId="6B89E8E9"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049</w:t>
            </w:r>
          </w:p>
        </w:tc>
        <w:tc>
          <w:tcPr>
            <w:tcW w:w="432" w:type="pct"/>
            <w:shd w:val="clear" w:color="auto" w:fill="auto"/>
            <w:vAlign w:val="center"/>
            <w:hideMark/>
          </w:tcPr>
          <w:p w14:paraId="7559D7E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0738-2009</w:t>
            </w:r>
          </w:p>
        </w:tc>
        <w:tc>
          <w:tcPr>
            <w:tcW w:w="815" w:type="pct"/>
            <w:shd w:val="clear" w:color="auto" w:fill="auto"/>
            <w:vAlign w:val="center"/>
            <w:hideMark/>
          </w:tcPr>
          <w:p w14:paraId="12BDC07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射线导管床专用技术条件</w:t>
            </w:r>
          </w:p>
        </w:tc>
        <w:tc>
          <w:tcPr>
            <w:tcW w:w="480" w:type="pct"/>
            <w:shd w:val="clear" w:color="auto" w:fill="auto"/>
            <w:vAlign w:val="center"/>
            <w:hideMark/>
          </w:tcPr>
          <w:p w14:paraId="148E858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3AA476A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52681DB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F48A86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0078D9A"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射线导管床（以下简称导管床）的分类及组成、要求和试验方法。</w:t>
            </w:r>
          </w:p>
          <w:p w14:paraId="10235E23"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本标准适用于导管床。该类产品可与医用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射线成像设备配套，用于介入放射的检查和治疗手术。</w:t>
            </w:r>
          </w:p>
          <w:p w14:paraId="21727195" w14:textId="3CCFEF7D"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本标准不适用于介入操作</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射线血管造影系统自带的导管床。</w:t>
            </w:r>
          </w:p>
        </w:tc>
      </w:tr>
      <w:tr w:rsidR="00377FC5" w:rsidRPr="004C3EA4" w14:paraId="711D0804" w14:textId="77777777" w:rsidTr="003431F0">
        <w:trPr>
          <w:cantSplit/>
          <w:trHeight w:val="454"/>
          <w:jc w:val="center"/>
        </w:trPr>
        <w:tc>
          <w:tcPr>
            <w:tcW w:w="228" w:type="pct"/>
            <w:shd w:val="clear" w:color="auto" w:fill="auto"/>
            <w:vAlign w:val="center"/>
          </w:tcPr>
          <w:p w14:paraId="3D739ED6" w14:textId="79B29347"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050</w:t>
            </w:r>
          </w:p>
        </w:tc>
        <w:tc>
          <w:tcPr>
            <w:tcW w:w="432" w:type="pct"/>
            <w:shd w:val="clear" w:color="auto" w:fill="auto"/>
            <w:vAlign w:val="center"/>
            <w:hideMark/>
          </w:tcPr>
          <w:p w14:paraId="17A1580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0739-2009</w:t>
            </w:r>
          </w:p>
        </w:tc>
        <w:tc>
          <w:tcPr>
            <w:tcW w:w="815" w:type="pct"/>
            <w:shd w:val="clear" w:color="auto" w:fill="auto"/>
            <w:vAlign w:val="center"/>
            <w:hideMark/>
          </w:tcPr>
          <w:p w14:paraId="23BAC7A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射线立式摄影架专用技术条件</w:t>
            </w:r>
          </w:p>
        </w:tc>
        <w:tc>
          <w:tcPr>
            <w:tcW w:w="480" w:type="pct"/>
            <w:shd w:val="clear" w:color="auto" w:fill="auto"/>
            <w:vAlign w:val="center"/>
            <w:hideMark/>
          </w:tcPr>
          <w:p w14:paraId="4F8B2E7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29822CF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0203361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03E61E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841F85A"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射线立式摄影架的要求和试验方法。</w:t>
            </w:r>
          </w:p>
          <w:p w14:paraId="043E9D16" w14:textId="37DF3005"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射线设备配合使用的立式摄影架。</w:t>
            </w:r>
          </w:p>
        </w:tc>
      </w:tr>
      <w:tr w:rsidR="00377FC5" w:rsidRPr="004C3EA4" w14:paraId="6D82FC79" w14:textId="77777777" w:rsidTr="003431F0">
        <w:trPr>
          <w:cantSplit/>
          <w:trHeight w:val="454"/>
          <w:jc w:val="center"/>
        </w:trPr>
        <w:tc>
          <w:tcPr>
            <w:tcW w:w="228" w:type="pct"/>
            <w:shd w:val="clear" w:color="auto" w:fill="auto"/>
            <w:vAlign w:val="center"/>
          </w:tcPr>
          <w:p w14:paraId="01C9760C" w14:textId="0F0B212F"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051</w:t>
            </w:r>
          </w:p>
        </w:tc>
        <w:tc>
          <w:tcPr>
            <w:tcW w:w="432" w:type="pct"/>
            <w:shd w:val="clear" w:color="auto" w:fill="auto"/>
            <w:vAlign w:val="center"/>
            <w:hideMark/>
          </w:tcPr>
          <w:p w14:paraId="28C24FC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0743-2009</w:t>
            </w:r>
          </w:p>
        </w:tc>
        <w:tc>
          <w:tcPr>
            <w:tcW w:w="815" w:type="pct"/>
            <w:shd w:val="clear" w:color="auto" w:fill="auto"/>
            <w:vAlign w:val="center"/>
            <w:hideMark/>
          </w:tcPr>
          <w:p w14:paraId="417A44B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射线胃肠诊断床专用技术条件</w:t>
            </w:r>
          </w:p>
        </w:tc>
        <w:tc>
          <w:tcPr>
            <w:tcW w:w="480" w:type="pct"/>
            <w:shd w:val="clear" w:color="auto" w:fill="auto"/>
            <w:vAlign w:val="center"/>
            <w:hideMark/>
          </w:tcPr>
          <w:p w14:paraId="0AAB8B7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7211D2F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30D6D77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D15081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D9D9D0A"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射线胃肠诊断床（以下简称胃肠床）的组成、要求、试验方法。</w:t>
            </w:r>
          </w:p>
          <w:p w14:paraId="6AE4FB20" w14:textId="65E14193"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本标准适用于胃肠床，该产品应与胃肠</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射线机配套使用。</w:t>
            </w:r>
          </w:p>
        </w:tc>
      </w:tr>
      <w:tr w:rsidR="00377FC5" w:rsidRPr="004C3EA4" w14:paraId="01E22B8B" w14:textId="77777777" w:rsidTr="003431F0">
        <w:trPr>
          <w:cantSplit/>
          <w:trHeight w:val="454"/>
          <w:jc w:val="center"/>
        </w:trPr>
        <w:tc>
          <w:tcPr>
            <w:tcW w:w="228" w:type="pct"/>
            <w:shd w:val="clear" w:color="auto" w:fill="auto"/>
            <w:vAlign w:val="center"/>
          </w:tcPr>
          <w:p w14:paraId="551CA5EB" w14:textId="6FCDADD5"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052</w:t>
            </w:r>
          </w:p>
        </w:tc>
        <w:tc>
          <w:tcPr>
            <w:tcW w:w="432" w:type="pct"/>
            <w:shd w:val="clear" w:color="auto" w:fill="auto"/>
            <w:vAlign w:val="center"/>
            <w:hideMark/>
          </w:tcPr>
          <w:p w14:paraId="4715FAD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0747-2009</w:t>
            </w:r>
          </w:p>
        </w:tc>
        <w:tc>
          <w:tcPr>
            <w:tcW w:w="815" w:type="pct"/>
            <w:shd w:val="clear" w:color="auto" w:fill="auto"/>
            <w:vAlign w:val="center"/>
            <w:hideMark/>
          </w:tcPr>
          <w:p w14:paraId="3145EFF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XZ1-4/250</w:t>
            </w:r>
            <w:r w:rsidRPr="004C3EA4">
              <w:rPr>
                <w:rFonts w:ascii="Times New Roman" w:hAnsi="Times New Roman" w:cs="宋体" w:hint="eastAsia"/>
                <w:color w:val="000000" w:themeColor="text1"/>
                <w:kern w:val="0"/>
                <w:szCs w:val="21"/>
              </w:rPr>
              <w:t>治疗用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p>
        </w:tc>
        <w:tc>
          <w:tcPr>
            <w:tcW w:w="480" w:type="pct"/>
            <w:shd w:val="clear" w:color="auto" w:fill="auto"/>
            <w:vAlign w:val="center"/>
            <w:hideMark/>
          </w:tcPr>
          <w:p w14:paraId="63139DF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02A0C2C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6C5D649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5EA0C2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3DFE729E"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XZ1-4/250</w:t>
            </w:r>
            <w:r w:rsidRPr="004C3EA4">
              <w:rPr>
                <w:rFonts w:ascii="Times New Roman" w:hAnsi="Times New Roman" w:cs="宋体" w:hint="eastAsia"/>
                <w:color w:val="000000" w:themeColor="text1"/>
                <w:kern w:val="0"/>
                <w:szCs w:val="21"/>
              </w:rPr>
              <w:t>治疗用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射线管的定义、术语、符号和命名、要求、试验方法、检验规则及标志、包装、运输、贮存等。</w:t>
            </w:r>
          </w:p>
          <w:p w14:paraId="0EE1A777" w14:textId="729E4D0A"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XZ1-4/250</w:t>
            </w:r>
            <w:r w:rsidRPr="004C3EA4">
              <w:rPr>
                <w:rFonts w:ascii="Times New Roman" w:hAnsi="Times New Roman" w:cs="宋体" w:hint="eastAsia"/>
                <w:color w:val="000000" w:themeColor="text1"/>
                <w:kern w:val="0"/>
                <w:szCs w:val="21"/>
              </w:rPr>
              <w:t>治疗用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射线管（简称</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射线管），该</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射线管外壳由玻璃制成，主要供深部放射治疗机配套使用。</w:t>
            </w:r>
          </w:p>
        </w:tc>
      </w:tr>
      <w:tr w:rsidR="00377FC5" w:rsidRPr="004C3EA4" w14:paraId="1BE4F178" w14:textId="77777777" w:rsidTr="003431F0">
        <w:trPr>
          <w:cantSplit/>
          <w:trHeight w:val="454"/>
          <w:jc w:val="center"/>
        </w:trPr>
        <w:tc>
          <w:tcPr>
            <w:tcW w:w="228" w:type="pct"/>
            <w:shd w:val="clear" w:color="auto" w:fill="auto"/>
            <w:vAlign w:val="center"/>
          </w:tcPr>
          <w:p w14:paraId="5CAD2685" w14:textId="04734A6A"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053</w:t>
            </w:r>
          </w:p>
        </w:tc>
        <w:tc>
          <w:tcPr>
            <w:tcW w:w="432" w:type="pct"/>
            <w:shd w:val="clear" w:color="auto" w:fill="auto"/>
            <w:vAlign w:val="center"/>
            <w:hideMark/>
          </w:tcPr>
          <w:p w14:paraId="79ABB0E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0794-2010</w:t>
            </w:r>
          </w:p>
        </w:tc>
        <w:tc>
          <w:tcPr>
            <w:tcW w:w="815" w:type="pct"/>
            <w:shd w:val="clear" w:color="auto" w:fill="auto"/>
            <w:vAlign w:val="center"/>
            <w:hideMark/>
          </w:tcPr>
          <w:p w14:paraId="4AAE970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射线摄影用影像板成像装置专用技术条件</w:t>
            </w:r>
          </w:p>
        </w:tc>
        <w:tc>
          <w:tcPr>
            <w:tcW w:w="480" w:type="pct"/>
            <w:shd w:val="clear" w:color="auto" w:fill="auto"/>
            <w:vAlign w:val="center"/>
            <w:hideMark/>
          </w:tcPr>
          <w:p w14:paraId="26E51DB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3EB0FEF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2731561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AC18C5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76AD15F8"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射线摄影用影像板成像装置（以下简称</w:t>
            </w:r>
            <w:r w:rsidRPr="004C3EA4">
              <w:rPr>
                <w:rFonts w:ascii="Times New Roman" w:hAnsi="Times New Roman" w:cs="宋体" w:hint="eastAsia"/>
                <w:color w:val="000000" w:themeColor="text1"/>
                <w:kern w:val="0"/>
                <w:szCs w:val="21"/>
              </w:rPr>
              <w:t>CR</w:t>
            </w:r>
            <w:r w:rsidRPr="004C3EA4">
              <w:rPr>
                <w:rFonts w:ascii="Times New Roman" w:hAnsi="Times New Roman" w:cs="宋体" w:hint="eastAsia"/>
                <w:color w:val="000000" w:themeColor="text1"/>
                <w:kern w:val="0"/>
                <w:szCs w:val="21"/>
              </w:rPr>
              <w:t>）的术语和定义、分类和组成、要求和试验方法。</w:t>
            </w:r>
          </w:p>
          <w:p w14:paraId="5E31144F" w14:textId="657FE625"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CR</w:t>
            </w:r>
            <w:r w:rsidRPr="004C3EA4">
              <w:rPr>
                <w:rFonts w:ascii="Times New Roman" w:hAnsi="Times New Roman" w:cs="宋体" w:hint="eastAsia"/>
                <w:color w:val="000000" w:themeColor="text1"/>
                <w:kern w:val="0"/>
                <w:szCs w:val="21"/>
              </w:rPr>
              <w:t>。该设备采用在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射线照射后形成“潜像”的影像板，通过扫描影像板上的“潜像”形成数字化的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射线图像。</w:t>
            </w:r>
            <w:r w:rsidRPr="004C3EA4">
              <w:rPr>
                <w:rFonts w:ascii="Times New Roman" w:hAnsi="Times New Roman" w:cs="宋体" w:hint="eastAsia"/>
                <w:color w:val="000000" w:themeColor="text1"/>
                <w:kern w:val="0"/>
                <w:szCs w:val="21"/>
              </w:rPr>
              <w:t>CR</w:t>
            </w:r>
            <w:r w:rsidRPr="004C3EA4">
              <w:rPr>
                <w:rFonts w:ascii="Times New Roman" w:hAnsi="Times New Roman" w:cs="宋体" w:hint="eastAsia"/>
                <w:color w:val="000000" w:themeColor="text1"/>
                <w:kern w:val="0"/>
                <w:szCs w:val="21"/>
              </w:rPr>
              <w:t>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射线设备摄影后得到数字化的诊断图像，不包含</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射线摄影设备。本标准不适用于非</w:t>
            </w:r>
            <w:r w:rsidRPr="004C3EA4">
              <w:rPr>
                <w:rFonts w:ascii="Times New Roman" w:hAnsi="Times New Roman" w:cs="宋体" w:hint="eastAsia"/>
                <w:color w:val="000000" w:themeColor="text1"/>
                <w:kern w:val="0"/>
                <w:szCs w:val="21"/>
              </w:rPr>
              <w:t>CR</w:t>
            </w:r>
            <w:r w:rsidRPr="004C3EA4">
              <w:rPr>
                <w:rFonts w:ascii="Times New Roman" w:hAnsi="Times New Roman" w:cs="宋体" w:hint="eastAsia"/>
                <w:color w:val="000000" w:themeColor="text1"/>
                <w:kern w:val="0"/>
                <w:szCs w:val="21"/>
              </w:rPr>
              <w:t>成像原理的设备。</w:t>
            </w:r>
          </w:p>
        </w:tc>
      </w:tr>
      <w:tr w:rsidR="00377FC5" w:rsidRPr="004C3EA4" w14:paraId="2355EC92" w14:textId="77777777" w:rsidTr="003431F0">
        <w:trPr>
          <w:cantSplit/>
          <w:trHeight w:val="454"/>
          <w:jc w:val="center"/>
        </w:trPr>
        <w:tc>
          <w:tcPr>
            <w:tcW w:w="228" w:type="pct"/>
            <w:shd w:val="clear" w:color="auto" w:fill="auto"/>
            <w:vAlign w:val="center"/>
          </w:tcPr>
          <w:p w14:paraId="3910491C" w14:textId="37B5D8C7"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054</w:t>
            </w:r>
          </w:p>
        </w:tc>
        <w:tc>
          <w:tcPr>
            <w:tcW w:w="432" w:type="pct"/>
            <w:shd w:val="clear" w:color="auto" w:fill="auto"/>
            <w:vAlign w:val="center"/>
            <w:hideMark/>
          </w:tcPr>
          <w:p w14:paraId="40D179B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0891-2013</w:t>
            </w:r>
          </w:p>
        </w:tc>
        <w:tc>
          <w:tcPr>
            <w:tcW w:w="815" w:type="pct"/>
            <w:shd w:val="clear" w:color="auto" w:fill="auto"/>
            <w:vAlign w:val="center"/>
            <w:hideMark/>
          </w:tcPr>
          <w:p w14:paraId="3F36F9F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血管造影高压注射装置专用技术条件</w:t>
            </w:r>
          </w:p>
        </w:tc>
        <w:tc>
          <w:tcPr>
            <w:tcW w:w="480" w:type="pct"/>
            <w:shd w:val="clear" w:color="auto" w:fill="auto"/>
            <w:vAlign w:val="center"/>
            <w:hideMark/>
          </w:tcPr>
          <w:p w14:paraId="3B20FB3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7B52F9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393E436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4AC20E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A763180"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本标准适用于血管造影高压注射装置。本标准规定了血管造影高压注射装置术语与定义、组成、要求和试验方法。</w:t>
            </w:r>
          </w:p>
        </w:tc>
      </w:tr>
      <w:tr w:rsidR="00377FC5" w:rsidRPr="004C3EA4" w14:paraId="02785813" w14:textId="77777777" w:rsidTr="003431F0">
        <w:trPr>
          <w:cantSplit/>
          <w:trHeight w:val="454"/>
          <w:jc w:val="center"/>
        </w:trPr>
        <w:tc>
          <w:tcPr>
            <w:tcW w:w="228" w:type="pct"/>
            <w:shd w:val="clear" w:color="auto" w:fill="auto"/>
            <w:vAlign w:val="center"/>
          </w:tcPr>
          <w:p w14:paraId="32615443" w14:textId="0243FC28"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055</w:t>
            </w:r>
          </w:p>
        </w:tc>
        <w:tc>
          <w:tcPr>
            <w:tcW w:w="432" w:type="pct"/>
            <w:shd w:val="clear" w:color="auto" w:fill="auto"/>
            <w:vAlign w:val="center"/>
            <w:hideMark/>
          </w:tcPr>
          <w:p w14:paraId="5AEA632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0933-2014</w:t>
            </w:r>
          </w:p>
        </w:tc>
        <w:tc>
          <w:tcPr>
            <w:tcW w:w="815" w:type="pct"/>
            <w:shd w:val="clear" w:color="auto" w:fill="auto"/>
            <w:vAlign w:val="center"/>
            <w:hideMark/>
          </w:tcPr>
          <w:p w14:paraId="6CEAE70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医用普通摄影数字化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射线影像探测器</w:t>
            </w:r>
          </w:p>
        </w:tc>
        <w:tc>
          <w:tcPr>
            <w:tcW w:w="480" w:type="pct"/>
            <w:shd w:val="clear" w:color="auto" w:fill="auto"/>
            <w:vAlign w:val="center"/>
            <w:hideMark/>
          </w:tcPr>
          <w:p w14:paraId="0AAE985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0" w:type="pct"/>
            <w:shd w:val="clear" w:color="auto" w:fill="auto"/>
            <w:vAlign w:val="center"/>
            <w:hideMark/>
          </w:tcPr>
          <w:p w14:paraId="6716371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A4B404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3ED80A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96CEACC"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本标准适用于具有单次曝光成像功能的探测器，包括但不限于非晶硅探测器、非晶硒探测器、</w:t>
            </w:r>
            <w:r w:rsidRPr="004C3EA4">
              <w:rPr>
                <w:rFonts w:ascii="Times New Roman" w:hAnsi="Times New Roman" w:cs="宋体" w:hint="eastAsia"/>
                <w:color w:val="000000" w:themeColor="text1"/>
                <w:kern w:val="0"/>
                <w:szCs w:val="21"/>
              </w:rPr>
              <w:t>CCD</w:t>
            </w:r>
            <w:r w:rsidRPr="004C3EA4">
              <w:rPr>
                <w:rFonts w:ascii="Times New Roman" w:hAnsi="Times New Roman" w:cs="宋体" w:hint="eastAsia"/>
                <w:color w:val="000000" w:themeColor="text1"/>
                <w:kern w:val="0"/>
                <w:szCs w:val="21"/>
              </w:rPr>
              <w:t>探测器、</w:t>
            </w:r>
            <w:r w:rsidRPr="004C3EA4">
              <w:rPr>
                <w:rFonts w:ascii="Times New Roman" w:hAnsi="Times New Roman" w:cs="宋体" w:hint="eastAsia"/>
                <w:color w:val="000000" w:themeColor="text1"/>
                <w:kern w:val="0"/>
                <w:szCs w:val="21"/>
              </w:rPr>
              <w:t>CMOS</w:t>
            </w:r>
            <w:r w:rsidRPr="004C3EA4">
              <w:rPr>
                <w:rFonts w:ascii="Times New Roman" w:hAnsi="Times New Roman" w:cs="宋体" w:hint="eastAsia"/>
                <w:color w:val="000000" w:themeColor="text1"/>
                <w:kern w:val="0"/>
                <w:szCs w:val="21"/>
              </w:rPr>
              <w:t>探测器等。本标准规定了医用普通摄影数字化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探测器的术语和定义、分类和组成、要求、试验方法、检验规则、标志、标签、使用说明书、包装、运输和贮存等内容。本标准不适用于乳腺摄影用探测器和牙科摄影用探测器、计算机体层摄影用探测器、动态成像用探测器。</w:t>
            </w:r>
          </w:p>
        </w:tc>
      </w:tr>
      <w:tr w:rsidR="00377FC5" w:rsidRPr="004C3EA4" w14:paraId="62128113" w14:textId="77777777" w:rsidTr="003431F0">
        <w:trPr>
          <w:cantSplit/>
          <w:trHeight w:val="454"/>
          <w:jc w:val="center"/>
        </w:trPr>
        <w:tc>
          <w:tcPr>
            <w:tcW w:w="228" w:type="pct"/>
            <w:shd w:val="clear" w:color="auto" w:fill="auto"/>
            <w:vAlign w:val="center"/>
          </w:tcPr>
          <w:p w14:paraId="5DD77AB6" w14:textId="7AE12547"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056</w:t>
            </w:r>
          </w:p>
        </w:tc>
        <w:tc>
          <w:tcPr>
            <w:tcW w:w="432" w:type="pct"/>
            <w:shd w:val="clear" w:color="auto" w:fill="auto"/>
            <w:vAlign w:val="center"/>
            <w:hideMark/>
          </w:tcPr>
          <w:p w14:paraId="2E8B7F9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0934-2014</w:t>
            </w:r>
          </w:p>
        </w:tc>
        <w:tc>
          <w:tcPr>
            <w:tcW w:w="815" w:type="pct"/>
            <w:shd w:val="clear" w:color="auto" w:fill="auto"/>
            <w:vAlign w:val="center"/>
            <w:hideMark/>
          </w:tcPr>
          <w:p w14:paraId="38AAD52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医用动态数字化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射线影像探测器</w:t>
            </w:r>
          </w:p>
        </w:tc>
        <w:tc>
          <w:tcPr>
            <w:tcW w:w="480" w:type="pct"/>
            <w:shd w:val="clear" w:color="auto" w:fill="auto"/>
            <w:vAlign w:val="center"/>
            <w:hideMark/>
          </w:tcPr>
          <w:p w14:paraId="0CBFA7A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0" w:type="pct"/>
            <w:shd w:val="clear" w:color="auto" w:fill="auto"/>
            <w:vAlign w:val="center"/>
            <w:hideMark/>
          </w:tcPr>
          <w:p w14:paraId="2F8EDEB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1703362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140381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47B4118F"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本标准适用于医用动态数字化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射线影像探测器。本标准规定了医用动态数字化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探测器的术语和定义、组成、要求、试验方法、检验规则、标志、标签、说明书和包装、运输和贮存等内容。本标准不适用于乳腺摄影用探测器和牙科摄影用探测器、计算机体层摄影用探测器、仅具有单次曝光成像功能的探测器、影像增强器成像系统。</w:t>
            </w:r>
          </w:p>
        </w:tc>
      </w:tr>
      <w:tr w:rsidR="00377FC5" w:rsidRPr="004C3EA4" w14:paraId="050F37C2" w14:textId="77777777" w:rsidTr="003431F0">
        <w:trPr>
          <w:cantSplit/>
          <w:trHeight w:val="454"/>
          <w:jc w:val="center"/>
        </w:trPr>
        <w:tc>
          <w:tcPr>
            <w:tcW w:w="228" w:type="pct"/>
            <w:shd w:val="clear" w:color="auto" w:fill="auto"/>
            <w:vAlign w:val="center"/>
          </w:tcPr>
          <w:p w14:paraId="7AEEA5D8" w14:textId="09605383"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057</w:t>
            </w:r>
          </w:p>
        </w:tc>
        <w:tc>
          <w:tcPr>
            <w:tcW w:w="432" w:type="pct"/>
            <w:shd w:val="clear" w:color="auto" w:fill="auto"/>
            <w:vAlign w:val="center"/>
            <w:hideMark/>
          </w:tcPr>
          <w:p w14:paraId="305D378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0935-2014</w:t>
            </w:r>
          </w:p>
        </w:tc>
        <w:tc>
          <w:tcPr>
            <w:tcW w:w="815" w:type="pct"/>
            <w:shd w:val="clear" w:color="auto" w:fill="auto"/>
            <w:vAlign w:val="center"/>
            <w:hideMark/>
          </w:tcPr>
          <w:p w14:paraId="0328B4E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造影注射装置专用技术条件</w:t>
            </w:r>
          </w:p>
        </w:tc>
        <w:tc>
          <w:tcPr>
            <w:tcW w:w="480" w:type="pct"/>
            <w:shd w:val="clear" w:color="auto" w:fill="auto"/>
            <w:vAlign w:val="center"/>
            <w:hideMark/>
          </w:tcPr>
          <w:p w14:paraId="4BAFC5F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0" w:type="pct"/>
            <w:shd w:val="clear" w:color="auto" w:fill="auto"/>
            <w:vAlign w:val="center"/>
            <w:hideMark/>
          </w:tcPr>
          <w:p w14:paraId="314BB29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400E108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69C2F0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0C51DA5"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射线计算机体层摄影）造影注射装置（以下简称注射装置）。本标准规定了注射装置的术语和定义、分类和组成、要求和试验方法。本标准不涉及注射装置专用的一次性针筒等附件。</w:t>
            </w:r>
          </w:p>
        </w:tc>
      </w:tr>
      <w:tr w:rsidR="00377FC5" w:rsidRPr="004C3EA4" w14:paraId="6DE684D9" w14:textId="77777777" w:rsidTr="003431F0">
        <w:trPr>
          <w:cantSplit/>
          <w:trHeight w:val="454"/>
          <w:jc w:val="center"/>
        </w:trPr>
        <w:tc>
          <w:tcPr>
            <w:tcW w:w="228" w:type="pct"/>
            <w:shd w:val="clear" w:color="auto" w:fill="auto"/>
            <w:vAlign w:val="center"/>
          </w:tcPr>
          <w:p w14:paraId="33DAC7C6" w14:textId="57A82085"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058</w:t>
            </w:r>
          </w:p>
        </w:tc>
        <w:tc>
          <w:tcPr>
            <w:tcW w:w="432" w:type="pct"/>
            <w:shd w:val="clear" w:color="auto" w:fill="auto"/>
            <w:vAlign w:val="center"/>
            <w:hideMark/>
          </w:tcPr>
          <w:p w14:paraId="6B2EB68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1307-2016</w:t>
            </w:r>
          </w:p>
        </w:tc>
        <w:tc>
          <w:tcPr>
            <w:tcW w:w="815" w:type="pct"/>
            <w:shd w:val="clear" w:color="auto" w:fill="auto"/>
            <w:vAlign w:val="center"/>
            <w:hideMark/>
          </w:tcPr>
          <w:p w14:paraId="7A1DD48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医用乳腺数字化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射线摄影用探测器</w:t>
            </w:r>
          </w:p>
        </w:tc>
        <w:tc>
          <w:tcPr>
            <w:tcW w:w="480" w:type="pct"/>
            <w:shd w:val="clear" w:color="auto" w:fill="auto"/>
            <w:vAlign w:val="center"/>
            <w:hideMark/>
          </w:tcPr>
          <w:p w14:paraId="656E22D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4D3A908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5AC86F4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660D80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5C4C15A0"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射线摄影用探测器。本标准规定了医用乳腺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射线摄影用探测器的定义、适用范围、术语、分类、要求和试验方法。本标准不适用于医用普通摄影数字化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射线影像探测器、牙科摄影用探测器、计算机体层摄影用探测器和动态成像用探测器。</w:t>
            </w:r>
          </w:p>
        </w:tc>
      </w:tr>
      <w:tr w:rsidR="00377FC5" w:rsidRPr="004C3EA4" w14:paraId="3419C7EA" w14:textId="77777777" w:rsidTr="003431F0">
        <w:trPr>
          <w:cantSplit/>
          <w:trHeight w:val="454"/>
          <w:jc w:val="center"/>
        </w:trPr>
        <w:tc>
          <w:tcPr>
            <w:tcW w:w="228" w:type="pct"/>
            <w:shd w:val="clear" w:color="auto" w:fill="auto"/>
            <w:vAlign w:val="center"/>
          </w:tcPr>
          <w:p w14:paraId="3F835DFC" w14:textId="0D4C43A6"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059</w:t>
            </w:r>
          </w:p>
        </w:tc>
        <w:tc>
          <w:tcPr>
            <w:tcW w:w="432" w:type="pct"/>
            <w:shd w:val="clear" w:color="auto" w:fill="auto"/>
            <w:vAlign w:val="center"/>
            <w:hideMark/>
          </w:tcPr>
          <w:p w14:paraId="2DB96EC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1541-2017</w:t>
            </w:r>
          </w:p>
        </w:tc>
        <w:tc>
          <w:tcPr>
            <w:tcW w:w="815" w:type="pct"/>
            <w:shd w:val="clear" w:color="auto" w:fill="auto"/>
            <w:vAlign w:val="center"/>
            <w:hideMark/>
          </w:tcPr>
          <w:p w14:paraId="3DDBA72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射线机高压电缆组件及插座技术条件</w:t>
            </w:r>
          </w:p>
        </w:tc>
        <w:tc>
          <w:tcPr>
            <w:tcW w:w="480" w:type="pct"/>
            <w:shd w:val="clear" w:color="auto" w:fill="auto"/>
            <w:vAlign w:val="center"/>
            <w:hideMark/>
          </w:tcPr>
          <w:p w14:paraId="2EA85B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0BC5AA3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3920F3D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037B82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34A18937"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射线机高压电缆组件及插座的术语和定义、分类和组成、要求、试验方法。本标准适用于乳腺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射线机使用的高压电缆组件及插座。</w:t>
            </w:r>
          </w:p>
        </w:tc>
      </w:tr>
      <w:tr w:rsidR="00377FC5" w:rsidRPr="004C3EA4" w14:paraId="34B844DC" w14:textId="77777777" w:rsidTr="003431F0">
        <w:trPr>
          <w:cantSplit/>
          <w:trHeight w:val="454"/>
          <w:jc w:val="center"/>
        </w:trPr>
        <w:tc>
          <w:tcPr>
            <w:tcW w:w="228" w:type="pct"/>
            <w:shd w:val="clear" w:color="auto" w:fill="auto"/>
            <w:vAlign w:val="center"/>
          </w:tcPr>
          <w:p w14:paraId="5C173A0B" w14:textId="41E62489"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060</w:t>
            </w:r>
          </w:p>
        </w:tc>
        <w:tc>
          <w:tcPr>
            <w:tcW w:w="432" w:type="pct"/>
            <w:shd w:val="clear" w:color="auto" w:fill="auto"/>
            <w:vAlign w:val="center"/>
            <w:hideMark/>
          </w:tcPr>
          <w:p w14:paraId="021A904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0062-2004</w:t>
            </w:r>
          </w:p>
        </w:tc>
        <w:tc>
          <w:tcPr>
            <w:tcW w:w="815" w:type="pct"/>
            <w:shd w:val="clear" w:color="auto" w:fill="auto"/>
            <w:vAlign w:val="center"/>
            <w:hideMark/>
          </w:tcPr>
          <w:p w14:paraId="501D332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射线管组件固有滤过的测定</w:t>
            </w:r>
          </w:p>
        </w:tc>
        <w:tc>
          <w:tcPr>
            <w:tcW w:w="480" w:type="pct"/>
            <w:shd w:val="clear" w:color="auto" w:fill="auto"/>
            <w:vAlign w:val="center"/>
            <w:hideMark/>
          </w:tcPr>
          <w:p w14:paraId="0B3F5C3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0" w:type="pct"/>
            <w:shd w:val="clear" w:color="auto" w:fill="auto"/>
            <w:vAlign w:val="center"/>
            <w:hideMark/>
          </w:tcPr>
          <w:p w14:paraId="18C0C78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40" w:type="pct"/>
            <w:shd w:val="clear" w:color="auto" w:fill="auto"/>
            <w:vAlign w:val="center"/>
            <w:hideMark/>
          </w:tcPr>
          <w:p w14:paraId="36B345F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68F9F8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EE79127"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本标准适用于医用诊断和放射治疗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w:t>
            </w:r>
          </w:p>
        </w:tc>
      </w:tr>
      <w:tr w:rsidR="00377FC5" w:rsidRPr="004C3EA4" w14:paraId="012AD389" w14:textId="77777777" w:rsidTr="003431F0">
        <w:trPr>
          <w:cantSplit/>
          <w:trHeight w:val="454"/>
          <w:jc w:val="center"/>
        </w:trPr>
        <w:tc>
          <w:tcPr>
            <w:tcW w:w="228" w:type="pct"/>
            <w:shd w:val="clear" w:color="auto" w:fill="auto"/>
            <w:vAlign w:val="center"/>
          </w:tcPr>
          <w:p w14:paraId="1C366E89" w14:textId="073F8682"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061</w:t>
            </w:r>
          </w:p>
        </w:tc>
        <w:tc>
          <w:tcPr>
            <w:tcW w:w="432" w:type="pct"/>
            <w:shd w:val="clear" w:color="auto" w:fill="auto"/>
            <w:vAlign w:val="center"/>
            <w:hideMark/>
          </w:tcPr>
          <w:p w14:paraId="6F3B439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0063-2007</w:t>
            </w:r>
          </w:p>
        </w:tc>
        <w:tc>
          <w:tcPr>
            <w:tcW w:w="815" w:type="pct"/>
            <w:shd w:val="clear" w:color="auto" w:fill="auto"/>
            <w:vAlign w:val="center"/>
            <w:hideMark/>
          </w:tcPr>
          <w:p w14:paraId="4F9D4FE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焦点特性</w:t>
            </w:r>
          </w:p>
        </w:tc>
        <w:tc>
          <w:tcPr>
            <w:tcW w:w="480" w:type="pct"/>
            <w:shd w:val="clear" w:color="auto" w:fill="auto"/>
            <w:vAlign w:val="center"/>
            <w:hideMark/>
          </w:tcPr>
          <w:p w14:paraId="610E11A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73C70B6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360C636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44F28B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0F4D3BDC"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本标准适用于工作电压不高于</w:t>
            </w:r>
            <w:r w:rsidRPr="004C3EA4">
              <w:rPr>
                <w:rFonts w:ascii="Times New Roman" w:hAnsi="Times New Roman" w:cs="宋体" w:hint="eastAsia"/>
                <w:color w:val="000000" w:themeColor="text1"/>
                <w:kern w:val="0"/>
                <w:szCs w:val="21"/>
              </w:rPr>
              <w:t>200KV</w:t>
            </w:r>
            <w:r w:rsidRPr="004C3EA4">
              <w:rPr>
                <w:rFonts w:ascii="Times New Roman" w:hAnsi="Times New Roman" w:cs="宋体" w:hint="eastAsia"/>
                <w:color w:val="000000" w:themeColor="text1"/>
                <w:kern w:val="0"/>
                <w:szCs w:val="21"/>
              </w:rPr>
              <w:t>（包括</w:t>
            </w:r>
            <w:r w:rsidRPr="004C3EA4">
              <w:rPr>
                <w:rFonts w:ascii="Times New Roman" w:hAnsi="Times New Roman" w:cs="宋体" w:hint="eastAsia"/>
                <w:color w:val="000000" w:themeColor="text1"/>
                <w:kern w:val="0"/>
                <w:szCs w:val="21"/>
              </w:rPr>
              <w:t>200KV</w:t>
            </w: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射线管组件的焦点。</w:t>
            </w:r>
          </w:p>
          <w:p w14:paraId="3BD8A47B" w14:textId="6930C6F3"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本标准叙述评价焦点特性的试验方法和描述符合性的方法。</w:t>
            </w:r>
          </w:p>
        </w:tc>
      </w:tr>
      <w:tr w:rsidR="00377FC5" w:rsidRPr="004C3EA4" w14:paraId="279C90B1" w14:textId="77777777" w:rsidTr="003431F0">
        <w:trPr>
          <w:cantSplit/>
          <w:trHeight w:val="454"/>
          <w:jc w:val="center"/>
        </w:trPr>
        <w:tc>
          <w:tcPr>
            <w:tcW w:w="228" w:type="pct"/>
            <w:shd w:val="clear" w:color="auto" w:fill="auto"/>
            <w:vAlign w:val="center"/>
          </w:tcPr>
          <w:p w14:paraId="6301E1DE" w14:textId="132BC109"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062</w:t>
            </w:r>
          </w:p>
        </w:tc>
        <w:tc>
          <w:tcPr>
            <w:tcW w:w="432" w:type="pct"/>
            <w:shd w:val="clear" w:color="auto" w:fill="auto"/>
            <w:vAlign w:val="center"/>
            <w:hideMark/>
          </w:tcPr>
          <w:p w14:paraId="5A42FD3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0064-2016</w:t>
            </w:r>
          </w:p>
        </w:tc>
        <w:tc>
          <w:tcPr>
            <w:tcW w:w="815" w:type="pct"/>
            <w:shd w:val="clear" w:color="auto" w:fill="auto"/>
            <w:vAlign w:val="center"/>
            <w:hideMark/>
          </w:tcPr>
          <w:p w14:paraId="56F8AD5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射线管组件电气及负载特性</w:t>
            </w:r>
          </w:p>
        </w:tc>
        <w:tc>
          <w:tcPr>
            <w:tcW w:w="480" w:type="pct"/>
            <w:shd w:val="clear" w:color="auto" w:fill="auto"/>
            <w:vAlign w:val="center"/>
            <w:hideMark/>
          </w:tcPr>
          <w:p w14:paraId="1D1F1A0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4D36718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3CAF4DD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C49471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1238C9A6"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本标准适用于医用诊断用旋转阳极或固定阳极以及</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射线管头的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射线管组件。本标准规定了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射线管组件在通电过程中及通电后的电气性能、负载特性性能的定义、条件和测量方法。本标准代替</w:t>
            </w:r>
            <w:r w:rsidRPr="004C3EA4">
              <w:rPr>
                <w:rFonts w:ascii="Times New Roman" w:hAnsi="Times New Roman" w:cs="宋体" w:hint="eastAsia"/>
                <w:color w:val="000000" w:themeColor="text1"/>
                <w:kern w:val="0"/>
                <w:szCs w:val="21"/>
              </w:rPr>
              <w:t>YY/T 0064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《医用诊断旋转阳极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射线管电、热及负载特性》。</w:t>
            </w:r>
          </w:p>
        </w:tc>
      </w:tr>
      <w:tr w:rsidR="00377FC5" w:rsidRPr="004C3EA4" w14:paraId="0E296AFE" w14:textId="77777777" w:rsidTr="003431F0">
        <w:trPr>
          <w:cantSplit/>
          <w:trHeight w:val="454"/>
          <w:jc w:val="center"/>
        </w:trPr>
        <w:tc>
          <w:tcPr>
            <w:tcW w:w="228" w:type="pct"/>
            <w:shd w:val="clear" w:color="auto" w:fill="auto"/>
            <w:vAlign w:val="center"/>
          </w:tcPr>
          <w:p w14:paraId="3C67904C" w14:textId="427424CB"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063</w:t>
            </w:r>
          </w:p>
        </w:tc>
        <w:tc>
          <w:tcPr>
            <w:tcW w:w="432" w:type="pct"/>
            <w:shd w:val="clear" w:color="auto" w:fill="auto"/>
            <w:vAlign w:val="center"/>
            <w:hideMark/>
          </w:tcPr>
          <w:p w14:paraId="6C177DB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0457.1-2003</w:t>
            </w:r>
          </w:p>
        </w:tc>
        <w:tc>
          <w:tcPr>
            <w:tcW w:w="815" w:type="pct"/>
            <w:shd w:val="clear" w:color="auto" w:fill="auto"/>
            <w:vAlign w:val="center"/>
            <w:hideMark/>
          </w:tcPr>
          <w:p w14:paraId="5C3EA19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部分：入射野尺寸的测定</w:t>
            </w:r>
          </w:p>
        </w:tc>
        <w:tc>
          <w:tcPr>
            <w:tcW w:w="480" w:type="pct"/>
            <w:shd w:val="clear" w:color="auto" w:fill="auto"/>
            <w:vAlign w:val="center"/>
            <w:hideMark/>
          </w:tcPr>
          <w:p w14:paraId="69CAA62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0" w:type="pct"/>
            <w:shd w:val="clear" w:color="auto" w:fill="auto"/>
            <w:vAlign w:val="center"/>
            <w:hideMark/>
          </w:tcPr>
          <w:p w14:paraId="1E540C4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40" w:type="pct"/>
            <w:shd w:val="clear" w:color="auto" w:fill="auto"/>
            <w:vAlign w:val="center"/>
            <w:hideMark/>
          </w:tcPr>
          <w:p w14:paraId="1967631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E517A1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6C6A80B"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w:t>
            </w:r>
            <w:r w:rsidRPr="004C3EA4">
              <w:rPr>
                <w:rFonts w:ascii="Times New Roman" w:hAnsi="Times New Roman" w:cs="宋体" w:hint="eastAsia"/>
                <w:color w:val="000000" w:themeColor="text1"/>
                <w:kern w:val="0"/>
                <w:szCs w:val="21"/>
              </w:rPr>
              <w:t>的本部分适用于作为医用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射线诊断设备部件的光电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射线影像增强器。本部分描述了测定</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射线影像增强器入射野尺寸的一种方法。</w:t>
            </w:r>
          </w:p>
        </w:tc>
      </w:tr>
      <w:tr w:rsidR="00377FC5" w:rsidRPr="004C3EA4" w14:paraId="30303523" w14:textId="77777777" w:rsidTr="003431F0">
        <w:trPr>
          <w:cantSplit/>
          <w:trHeight w:val="454"/>
          <w:jc w:val="center"/>
        </w:trPr>
        <w:tc>
          <w:tcPr>
            <w:tcW w:w="228" w:type="pct"/>
            <w:shd w:val="clear" w:color="auto" w:fill="auto"/>
            <w:vAlign w:val="center"/>
          </w:tcPr>
          <w:p w14:paraId="65FA4034" w14:textId="0487DB92"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064</w:t>
            </w:r>
          </w:p>
        </w:tc>
        <w:tc>
          <w:tcPr>
            <w:tcW w:w="432" w:type="pct"/>
            <w:shd w:val="clear" w:color="auto" w:fill="auto"/>
            <w:vAlign w:val="center"/>
            <w:hideMark/>
          </w:tcPr>
          <w:p w14:paraId="4C7DF1F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0457.2-2003</w:t>
            </w:r>
          </w:p>
        </w:tc>
        <w:tc>
          <w:tcPr>
            <w:tcW w:w="815" w:type="pct"/>
            <w:shd w:val="clear" w:color="auto" w:fill="auto"/>
            <w:vAlign w:val="center"/>
            <w:hideMark/>
          </w:tcPr>
          <w:p w14:paraId="16B974B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部分：转换系数的测定</w:t>
            </w:r>
          </w:p>
        </w:tc>
        <w:tc>
          <w:tcPr>
            <w:tcW w:w="480" w:type="pct"/>
            <w:shd w:val="clear" w:color="auto" w:fill="auto"/>
            <w:vAlign w:val="center"/>
            <w:hideMark/>
          </w:tcPr>
          <w:p w14:paraId="63BF695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0" w:type="pct"/>
            <w:shd w:val="clear" w:color="auto" w:fill="auto"/>
            <w:vAlign w:val="center"/>
            <w:hideMark/>
          </w:tcPr>
          <w:p w14:paraId="41393F2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40" w:type="pct"/>
            <w:shd w:val="clear" w:color="auto" w:fill="auto"/>
            <w:vAlign w:val="center"/>
            <w:hideMark/>
          </w:tcPr>
          <w:p w14:paraId="4C3830A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2B04C9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07629D8"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w:t>
            </w:r>
            <w:r w:rsidRPr="004C3EA4">
              <w:rPr>
                <w:rFonts w:ascii="Times New Roman" w:hAnsi="Times New Roman" w:cs="宋体" w:hint="eastAsia"/>
                <w:color w:val="000000" w:themeColor="text1"/>
                <w:kern w:val="0"/>
                <w:szCs w:val="21"/>
              </w:rPr>
              <w:t>的本部分适用于作为医用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射线诊断设备部件的光电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射线影像增强器。本部分描述了测定</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射线影像增强器转换系数的一种方法。本部分仅适用于其输出光谱与</w:t>
            </w:r>
            <w:r w:rsidRPr="004C3EA4">
              <w:rPr>
                <w:rFonts w:ascii="Times New Roman" w:hAnsi="Times New Roman" w:cs="宋体" w:hint="eastAsia"/>
                <w:color w:val="000000" w:themeColor="text1"/>
                <w:kern w:val="0"/>
                <w:szCs w:val="21"/>
              </w:rPr>
              <w:t>P-20</w:t>
            </w:r>
            <w:r w:rsidRPr="004C3EA4">
              <w:rPr>
                <w:rFonts w:ascii="Times New Roman" w:hAnsi="Times New Roman" w:cs="宋体" w:hint="eastAsia"/>
                <w:color w:val="000000" w:themeColor="text1"/>
                <w:kern w:val="0"/>
                <w:szCs w:val="21"/>
              </w:rPr>
              <w:t>荧光体发光光谱无明显区别的装置。</w:t>
            </w:r>
          </w:p>
        </w:tc>
      </w:tr>
      <w:tr w:rsidR="00377FC5" w:rsidRPr="004C3EA4" w14:paraId="26B08B6F" w14:textId="77777777" w:rsidTr="003431F0">
        <w:trPr>
          <w:cantSplit/>
          <w:trHeight w:val="454"/>
          <w:jc w:val="center"/>
        </w:trPr>
        <w:tc>
          <w:tcPr>
            <w:tcW w:w="228" w:type="pct"/>
            <w:shd w:val="clear" w:color="auto" w:fill="auto"/>
            <w:vAlign w:val="center"/>
          </w:tcPr>
          <w:p w14:paraId="4473483F" w14:textId="4D2FC66E"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065</w:t>
            </w:r>
          </w:p>
        </w:tc>
        <w:tc>
          <w:tcPr>
            <w:tcW w:w="432" w:type="pct"/>
            <w:shd w:val="clear" w:color="auto" w:fill="auto"/>
            <w:vAlign w:val="center"/>
            <w:hideMark/>
          </w:tcPr>
          <w:p w14:paraId="15A76C2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0457.3-2003</w:t>
            </w:r>
          </w:p>
        </w:tc>
        <w:tc>
          <w:tcPr>
            <w:tcW w:w="815" w:type="pct"/>
            <w:shd w:val="clear" w:color="auto" w:fill="auto"/>
            <w:vAlign w:val="center"/>
            <w:hideMark/>
          </w:tcPr>
          <w:p w14:paraId="52EC269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部分：亮度分布和非均匀性测定</w:t>
            </w:r>
          </w:p>
        </w:tc>
        <w:tc>
          <w:tcPr>
            <w:tcW w:w="480" w:type="pct"/>
            <w:shd w:val="clear" w:color="auto" w:fill="auto"/>
            <w:vAlign w:val="center"/>
            <w:hideMark/>
          </w:tcPr>
          <w:p w14:paraId="48928C8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0" w:type="pct"/>
            <w:shd w:val="clear" w:color="auto" w:fill="auto"/>
            <w:vAlign w:val="center"/>
            <w:hideMark/>
          </w:tcPr>
          <w:p w14:paraId="3926376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40" w:type="pct"/>
            <w:shd w:val="clear" w:color="auto" w:fill="auto"/>
            <w:vAlign w:val="center"/>
            <w:hideMark/>
          </w:tcPr>
          <w:p w14:paraId="0A27C61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2E6C36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59E44ED1"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w:t>
            </w:r>
            <w:r w:rsidRPr="004C3EA4">
              <w:rPr>
                <w:rFonts w:ascii="Times New Roman" w:hAnsi="Times New Roman" w:cs="宋体" w:hint="eastAsia"/>
                <w:color w:val="000000" w:themeColor="text1"/>
                <w:kern w:val="0"/>
                <w:szCs w:val="21"/>
              </w:rPr>
              <w:t>的本部分适用于作为医用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射线诊断设备部件的光电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射线影像增强器。本部分描述了在入射面上相同的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射线辐射条件下测定</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射线影像增强器亮度分布和非均匀性的一种方法</w:t>
            </w:r>
          </w:p>
        </w:tc>
      </w:tr>
      <w:tr w:rsidR="00377FC5" w:rsidRPr="004C3EA4" w14:paraId="7B8AFA93" w14:textId="77777777" w:rsidTr="003431F0">
        <w:trPr>
          <w:cantSplit/>
          <w:trHeight w:val="454"/>
          <w:jc w:val="center"/>
        </w:trPr>
        <w:tc>
          <w:tcPr>
            <w:tcW w:w="228" w:type="pct"/>
            <w:shd w:val="clear" w:color="auto" w:fill="auto"/>
            <w:vAlign w:val="center"/>
          </w:tcPr>
          <w:p w14:paraId="5DE1DD31" w14:textId="57BA03AF"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066</w:t>
            </w:r>
          </w:p>
        </w:tc>
        <w:tc>
          <w:tcPr>
            <w:tcW w:w="432" w:type="pct"/>
            <w:shd w:val="clear" w:color="auto" w:fill="auto"/>
            <w:vAlign w:val="center"/>
            <w:hideMark/>
          </w:tcPr>
          <w:p w14:paraId="3CEF7FA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0457.4-2003</w:t>
            </w:r>
          </w:p>
        </w:tc>
        <w:tc>
          <w:tcPr>
            <w:tcW w:w="815" w:type="pct"/>
            <w:shd w:val="clear" w:color="auto" w:fill="auto"/>
            <w:vAlign w:val="center"/>
            <w:hideMark/>
          </w:tcPr>
          <w:p w14:paraId="4B014E9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部分：影像失真的测定</w:t>
            </w:r>
          </w:p>
        </w:tc>
        <w:tc>
          <w:tcPr>
            <w:tcW w:w="480" w:type="pct"/>
            <w:shd w:val="clear" w:color="auto" w:fill="auto"/>
            <w:vAlign w:val="center"/>
            <w:hideMark/>
          </w:tcPr>
          <w:p w14:paraId="0C30A25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0" w:type="pct"/>
            <w:shd w:val="clear" w:color="auto" w:fill="auto"/>
            <w:vAlign w:val="center"/>
            <w:hideMark/>
          </w:tcPr>
          <w:p w14:paraId="40CFBE6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40" w:type="pct"/>
            <w:shd w:val="clear" w:color="auto" w:fill="auto"/>
            <w:vAlign w:val="center"/>
            <w:hideMark/>
          </w:tcPr>
          <w:p w14:paraId="7CC7C84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75C719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507D8CAF"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w:t>
            </w:r>
            <w:r w:rsidRPr="004C3EA4">
              <w:rPr>
                <w:rFonts w:ascii="Times New Roman" w:hAnsi="Times New Roman" w:cs="宋体" w:hint="eastAsia"/>
                <w:color w:val="000000" w:themeColor="text1"/>
                <w:kern w:val="0"/>
                <w:szCs w:val="21"/>
              </w:rPr>
              <w:t>的本部分适用于作为医用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射线诊断设备部件的光电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射线影像增强器。本部分描述了测定</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射线影像增强器影像失真的方法。</w:t>
            </w:r>
          </w:p>
        </w:tc>
      </w:tr>
      <w:tr w:rsidR="00377FC5" w:rsidRPr="004C3EA4" w14:paraId="10AC0972" w14:textId="77777777" w:rsidTr="003431F0">
        <w:trPr>
          <w:cantSplit/>
          <w:trHeight w:val="454"/>
          <w:jc w:val="center"/>
        </w:trPr>
        <w:tc>
          <w:tcPr>
            <w:tcW w:w="228" w:type="pct"/>
            <w:shd w:val="clear" w:color="auto" w:fill="auto"/>
            <w:vAlign w:val="center"/>
          </w:tcPr>
          <w:p w14:paraId="1DBBD3EA" w14:textId="70F463B4"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067</w:t>
            </w:r>
          </w:p>
        </w:tc>
        <w:tc>
          <w:tcPr>
            <w:tcW w:w="432" w:type="pct"/>
            <w:shd w:val="clear" w:color="auto" w:fill="auto"/>
            <w:vAlign w:val="center"/>
            <w:hideMark/>
          </w:tcPr>
          <w:p w14:paraId="49BD6AE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0457.5-2003</w:t>
            </w:r>
          </w:p>
        </w:tc>
        <w:tc>
          <w:tcPr>
            <w:tcW w:w="815" w:type="pct"/>
            <w:shd w:val="clear" w:color="auto" w:fill="auto"/>
            <w:vAlign w:val="center"/>
            <w:hideMark/>
          </w:tcPr>
          <w:p w14:paraId="02BA46C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部分：探测量子效率的测定</w:t>
            </w:r>
          </w:p>
        </w:tc>
        <w:tc>
          <w:tcPr>
            <w:tcW w:w="480" w:type="pct"/>
            <w:shd w:val="clear" w:color="auto" w:fill="auto"/>
            <w:vAlign w:val="center"/>
            <w:hideMark/>
          </w:tcPr>
          <w:p w14:paraId="3F392E1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0" w:type="pct"/>
            <w:shd w:val="clear" w:color="auto" w:fill="auto"/>
            <w:vAlign w:val="center"/>
            <w:hideMark/>
          </w:tcPr>
          <w:p w14:paraId="0FAAB36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40" w:type="pct"/>
            <w:shd w:val="clear" w:color="auto" w:fill="auto"/>
            <w:vAlign w:val="center"/>
            <w:hideMark/>
          </w:tcPr>
          <w:p w14:paraId="22B14EF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72FE7D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53DE428D"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w:t>
            </w:r>
            <w:r w:rsidRPr="004C3EA4">
              <w:rPr>
                <w:rFonts w:ascii="Times New Roman" w:hAnsi="Times New Roman" w:cs="宋体" w:hint="eastAsia"/>
                <w:color w:val="000000" w:themeColor="text1"/>
                <w:kern w:val="0"/>
                <w:szCs w:val="21"/>
              </w:rPr>
              <w:t>的本部分适用于作为医用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射线诊断设备部件的光电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射线影像增强器。本部分描述了通过单γ射线光量子闪烁秒冲幅度频谱的分析来测定探测量子效率（</w:t>
            </w:r>
            <w:r w:rsidRPr="004C3EA4">
              <w:rPr>
                <w:rFonts w:ascii="Times New Roman" w:hAnsi="Times New Roman" w:cs="宋体" w:hint="eastAsia"/>
                <w:color w:val="000000" w:themeColor="text1"/>
                <w:kern w:val="0"/>
                <w:szCs w:val="21"/>
              </w:rPr>
              <w:t>DQE</w:t>
            </w:r>
            <w:r w:rsidRPr="004C3EA4">
              <w:rPr>
                <w:rFonts w:ascii="Times New Roman" w:hAnsi="Times New Roman" w:cs="宋体" w:hint="eastAsia"/>
                <w:color w:val="000000" w:themeColor="text1"/>
                <w:kern w:val="0"/>
                <w:szCs w:val="21"/>
              </w:rPr>
              <w:t>）的一个方法。本部分的方法仅适用于具有输出辐射衰变率大约定于或优于</w:t>
            </w:r>
            <w:r w:rsidRPr="004C3EA4">
              <w:rPr>
                <w:rFonts w:ascii="Times New Roman" w:hAnsi="Times New Roman" w:cs="宋体" w:hint="eastAsia"/>
                <w:color w:val="000000" w:themeColor="text1"/>
                <w:kern w:val="0"/>
                <w:szCs w:val="21"/>
              </w:rPr>
              <w:t>P20</w:t>
            </w:r>
            <w:r w:rsidRPr="004C3EA4">
              <w:rPr>
                <w:rFonts w:ascii="Times New Roman" w:hAnsi="Times New Roman" w:cs="宋体" w:hint="eastAsia"/>
                <w:color w:val="000000" w:themeColor="text1"/>
                <w:kern w:val="0"/>
                <w:szCs w:val="21"/>
              </w:rPr>
              <w:t>荧光物质的光电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w:t>
            </w:r>
          </w:p>
        </w:tc>
      </w:tr>
      <w:tr w:rsidR="00377FC5" w:rsidRPr="004C3EA4" w14:paraId="68CFBECC" w14:textId="77777777" w:rsidTr="003431F0">
        <w:trPr>
          <w:cantSplit/>
          <w:trHeight w:val="454"/>
          <w:jc w:val="center"/>
        </w:trPr>
        <w:tc>
          <w:tcPr>
            <w:tcW w:w="228" w:type="pct"/>
            <w:shd w:val="clear" w:color="auto" w:fill="auto"/>
            <w:vAlign w:val="center"/>
          </w:tcPr>
          <w:p w14:paraId="32F3154F" w14:textId="2F0983A4"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068</w:t>
            </w:r>
          </w:p>
        </w:tc>
        <w:tc>
          <w:tcPr>
            <w:tcW w:w="432" w:type="pct"/>
            <w:shd w:val="clear" w:color="auto" w:fill="auto"/>
            <w:vAlign w:val="center"/>
            <w:hideMark/>
          </w:tcPr>
          <w:p w14:paraId="328548B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0457.6-2003</w:t>
            </w:r>
          </w:p>
        </w:tc>
        <w:tc>
          <w:tcPr>
            <w:tcW w:w="815" w:type="pct"/>
            <w:shd w:val="clear" w:color="auto" w:fill="auto"/>
            <w:vAlign w:val="center"/>
            <w:hideMark/>
          </w:tcPr>
          <w:p w14:paraId="3E42BC1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部分：对比度及炫光系数的测定</w:t>
            </w:r>
          </w:p>
        </w:tc>
        <w:tc>
          <w:tcPr>
            <w:tcW w:w="480" w:type="pct"/>
            <w:shd w:val="clear" w:color="auto" w:fill="auto"/>
            <w:vAlign w:val="center"/>
            <w:hideMark/>
          </w:tcPr>
          <w:p w14:paraId="2135A52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0" w:type="pct"/>
            <w:shd w:val="clear" w:color="auto" w:fill="auto"/>
            <w:vAlign w:val="center"/>
            <w:hideMark/>
          </w:tcPr>
          <w:p w14:paraId="220CAB5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40" w:type="pct"/>
            <w:shd w:val="clear" w:color="auto" w:fill="auto"/>
            <w:vAlign w:val="center"/>
            <w:hideMark/>
          </w:tcPr>
          <w:p w14:paraId="5B1720D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152F2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6398C80"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w:t>
            </w:r>
            <w:r w:rsidRPr="004C3EA4">
              <w:rPr>
                <w:rFonts w:ascii="Times New Roman" w:hAnsi="Times New Roman" w:cs="宋体" w:hint="eastAsia"/>
                <w:color w:val="000000" w:themeColor="text1"/>
                <w:kern w:val="0"/>
                <w:szCs w:val="21"/>
              </w:rPr>
              <w:t>的本部分适用于作为医用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射线诊断设备部件的光电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射线影像增强器。本部分描述了测定光电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射线影像增强器对比度（</w:t>
            </w:r>
            <w:r w:rsidRPr="004C3EA4">
              <w:rPr>
                <w:rFonts w:ascii="Times New Roman" w:hAnsi="Times New Roman" w:cs="宋体" w:hint="eastAsia"/>
                <w:color w:val="000000" w:themeColor="text1"/>
                <w:kern w:val="0"/>
                <w:szCs w:val="21"/>
              </w:rPr>
              <w:t>CR</w:t>
            </w:r>
            <w:r w:rsidRPr="004C3EA4">
              <w:rPr>
                <w:rFonts w:ascii="Times New Roman" w:hAnsi="Times New Roman" w:cs="宋体" w:hint="eastAsia"/>
                <w:color w:val="000000" w:themeColor="text1"/>
                <w:kern w:val="0"/>
                <w:szCs w:val="21"/>
              </w:rPr>
              <w:t>）及炫光系数（</w:t>
            </w:r>
            <w:r w:rsidRPr="004C3EA4">
              <w:rPr>
                <w:rFonts w:ascii="Times New Roman" w:hAnsi="Times New Roman" w:cs="宋体" w:hint="eastAsia"/>
                <w:color w:val="000000" w:themeColor="text1"/>
                <w:kern w:val="0"/>
                <w:szCs w:val="21"/>
              </w:rPr>
              <w:t>VGI</w:t>
            </w:r>
            <w:r w:rsidRPr="004C3EA4">
              <w:rPr>
                <w:rFonts w:ascii="Times New Roman" w:hAnsi="Times New Roman" w:cs="宋体" w:hint="eastAsia"/>
                <w:color w:val="000000" w:themeColor="text1"/>
                <w:kern w:val="0"/>
                <w:szCs w:val="21"/>
              </w:rPr>
              <w:t>）的一种方法。</w:t>
            </w:r>
          </w:p>
        </w:tc>
      </w:tr>
      <w:tr w:rsidR="00377FC5" w:rsidRPr="004C3EA4" w14:paraId="0E0A50FB" w14:textId="77777777" w:rsidTr="003431F0">
        <w:trPr>
          <w:cantSplit/>
          <w:trHeight w:val="454"/>
          <w:jc w:val="center"/>
        </w:trPr>
        <w:tc>
          <w:tcPr>
            <w:tcW w:w="228" w:type="pct"/>
            <w:shd w:val="clear" w:color="auto" w:fill="auto"/>
            <w:vAlign w:val="center"/>
          </w:tcPr>
          <w:p w14:paraId="04D79013" w14:textId="070A06C9"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069</w:t>
            </w:r>
          </w:p>
        </w:tc>
        <w:tc>
          <w:tcPr>
            <w:tcW w:w="432" w:type="pct"/>
            <w:shd w:val="clear" w:color="auto" w:fill="auto"/>
            <w:vAlign w:val="center"/>
            <w:hideMark/>
          </w:tcPr>
          <w:p w14:paraId="5CBED4F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0457.7-2003</w:t>
            </w:r>
          </w:p>
        </w:tc>
        <w:tc>
          <w:tcPr>
            <w:tcW w:w="815" w:type="pct"/>
            <w:shd w:val="clear" w:color="auto" w:fill="auto"/>
            <w:vAlign w:val="center"/>
            <w:hideMark/>
          </w:tcPr>
          <w:p w14:paraId="1FFCB3B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部分：调制传递函数的测定</w:t>
            </w:r>
          </w:p>
        </w:tc>
        <w:tc>
          <w:tcPr>
            <w:tcW w:w="480" w:type="pct"/>
            <w:shd w:val="clear" w:color="auto" w:fill="auto"/>
            <w:vAlign w:val="center"/>
            <w:hideMark/>
          </w:tcPr>
          <w:p w14:paraId="3C873ED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0" w:type="pct"/>
            <w:shd w:val="clear" w:color="auto" w:fill="auto"/>
            <w:vAlign w:val="center"/>
            <w:hideMark/>
          </w:tcPr>
          <w:p w14:paraId="2B834D6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40" w:type="pct"/>
            <w:shd w:val="clear" w:color="auto" w:fill="auto"/>
            <w:vAlign w:val="center"/>
            <w:hideMark/>
          </w:tcPr>
          <w:p w14:paraId="673DF75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F47571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7EE40E6C"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0457</w:t>
            </w:r>
            <w:r w:rsidRPr="004C3EA4">
              <w:rPr>
                <w:rFonts w:ascii="Times New Roman" w:hAnsi="Times New Roman" w:cs="宋体" w:hint="eastAsia"/>
                <w:color w:val="000000" w:themeColor="text1"/>
                <w:kern w:val="0"/>
                <w:szCs w:val="21"/>
              </w:rPr>
              <w:t>的本部分适用于作为医用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射线诊断设备部件的光电</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射线影像增强器。本部分描述了测定</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射线影像增强器调制传递函数的方法。</w:t>
            </w:r>
          </w:p>
        </w:tc>
      </w:tr>
      <w:tr w:rsidR="00377FC5" w:rsidRPr="004C3EA4" w14:paraId="4CC2A386" w14:textId="77777777" w:rsidTr="003431F0">
        <w:trPr>
          <w:cantSplit/>
          <w:trHeight w:val="454"/>
          <w:jc w:val="center"/>
        </w:trPr>
        <w:tc>
          <w:tcPr>
            <w:tcW w:w="228" w:type="pct"/>
            <w:shd w:val="clear" w:color="auto" w:fill="auto"/>
            <w:vAlign w:val="center"/>
          </w:tcPr>
          <w:p w14:paraId="3CD15785" w14:textId="5D653FC2"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070</w:t>
            </w:r>
          </w:p>
        </w:tc>
        <w:tc>
          <w:tcPr>
            <w:tcW w:w="432" w:type="pct"/>
            <w:shd w:val="clear" w:color="auto" w:fill="auto"/>
            <w:vAlign w:val="center"/>
            <w:hideMark/>
          </w:tcPr>
          <w:p w14:paraId="461754D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0479-2004</w:t>
            </w:r>
          </w:p>
        </w:tc>
        <w:tc>
          <w:tcPr>
            <w:tcW w:w="815" w:type="pct"/>
            <w:shd w:val="clear" w:color="auto" w:fill="auto"/>
            <w:vAlign w:val="center"/>
            <w:hideMark/>
          </w:tcPr>
          <w:p w14:paraId="081EBFE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医用诊断旋转阳极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射线管最大对称辐射野的测定</w:t>
            </w:r>
          </w:p>
        </w:tc>
        <w:tc>
          <w:tcPr>
            <w:tcW w:w="480" w:type="pct"/>
            <w:shd w:val="clear" w:color="auto" w:fill="auto"/>
            <w:vAlign w:val="center"/>
            <w:hideMark/>
          </w:tcPr>
          <w:p w14:paraId="1EB4EE2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430" w:type="pct"/>
            <w:shd w:val="clear" w:color="auto" w:fill="auto"/>
            <w:vAlign w:val="center"/>
            <w:hideMark/>
          </w:tcPr>
          <w:p w14:paraId="1E2194A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540" w:type="pct"/>
            <w:shd w:val="clear" w:color="auto" w:fill="auto"/>
            <w:vAlign w:val="center"/>
            <w:hideMark/>
          </w:tcPr>
          <w:p w14:paraId="0950AAE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6B835E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5194D237"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本标准适用于供医学放射诊断用的装有旋转阳极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射线源组件和</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射线管组件。该医学放射诊断技术使</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射线图形在影像接收区所有点上同时被接收。</w:t>
            </w:r>
          </w:p>
          <w:p w14:paraId="2DF1A929"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除非另有规定，本标准还适用于装有新型选装阳极</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w:t>
            </w:r>
          </w:p>
          <w:p w14:paraId="13F8D9A7" w14:textId="5551608B"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本标准不适用于特殊用途的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射线管组件和</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射线源组件，如空气比释动能率突变的或者有意使其特殊分布的情况。</w:t>
            </w:r>
          </w:p>
        </w:tc>
      </w:tr>
      <w:tr w:rsidR="00377FC5" w:rsidRPr="004C3EA4" w14:paraId="7542DCF1" w14:textId="77777777" w:rsidTr="003431F0">
        <w:trPr>
          <w:cantSplit/>
          <w:trHeight w:val="454"/>
          <w:jc w:val="center"/>
        </w:trPr>
        <w:tc>
          <w:tcPr>
            <w:tcW w:w="228" w:type="pct"/>
            <w:shd w:val="clear" w:color="auto" w:fill="auto"/>
            <w:vAlign w:val="center"/>
          </w:tcPr>
          <w:p w14:paraId="62082CEF" w14:textId="6FB3BE5B"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071</w:t>
            </w:r>
          </w:p>
        </w:tc>
        <w:tc>
          <w:tcPr>
            <w:tcW w:w="432" w:type="pct"/>
            <w:shd w:val="clear" w:color="auto" w:fill="auto"/>
            <w:vAlign w:val="center"/>
            <w:hideMark/>
          </w:tcPr>
          <w:p w14:paraId="6EB0C42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0480-2021</w:t>
            </w:r>
          </w:p>
        </w:tc>
        <w:tc>
          <w:tcPr>
            <w:tcW w:w="815" w:type="pct"/>
            <w:shd w:val="clear" w:color="auto" w:fill="auto"/>
            <w:vAlign w:val="center"/>
            <w:hideMark/>
          </w:tcPr>
          <w:p w14:paraId="0E63267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通用及乳腺摄影防散射滤线栅的特性</w:t>
            </w:r>
          </w:p>
        </w:tc>
        <w:tc>
          <w:tcPr>
            <w:tcW w:w="480" w:type="pct"/>
            <w:shd w:val="clear" w:color="auto" w:fill="auto"/>
            <w:vAlign w:val="center"/>
            <w:hideMark/>
          </w:tcPr>
          <w:p w14:paraId="0CC7E34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vAlign w:val="center"/>
            <w:hideMark/>
          </w:tcPr>
          <w:p w14:paraId="6B66BCC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5F663CD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0480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p>
        </w:tc>
        <w:tc>
          <w:tcPr>
            <w:tcW w:w="515" w:type="pct"/>
            <w:shd w:val="clear" w:color="auto" w:fill="auto"/>
            <w:vAlign w:val="center"/>
            <w:hideMark/>
          </w:tcPr>
          <w:p w14:paraId="703A119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7EC20B92"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本标准规定了防散射滤线栅特性的定义、测定方法和表示方法。本标准适用于在医用诊断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射线影像设备中使用的防散射滤线栅。使用防散射滤线栅减少主要来自患者体内产生的散射辐射对影像接收区域的影响，以改善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图形的对比度。本标准只涉及直线滤线栅。目前，在乳腺成像技术中仅使用会聚滤线栅，因此就乳腺摄影防散射滤线栅而言，本标准局限于会聚滤线栅。本标准不适用于验收试验。本标准不涉及滤线栅全部面积的均匀性。本标准适用于在试验条件下的防散射滤线栅的特性的测定。通常，这些试验条件在责任方的现场是不能得到的。</w:t>
            </w:r>
          </w:p>
        </w:tc>
      </w:tr>
      <w:tr w:rsidR="00377FC5" w:rsidRPr="004C3EA4" w14:paraId="045AE846" w14:textId="77777777" w:rsidTr="003431F0">
        <w:trPr>
          <w:cantSplit/>
          <w:trHeight w:val="454"/>
          <w:jc w:val="center"/>
        </w:trPr>
        <w:tc>
          <w:tcPr>
            <w:tcW w:w="228" w:type="pct"/>
            <w:shd w:val="clear" w:color="auto" w:fill="auto"/>
            <w:vAlign w:val="center"/>
          </w:tcPr>
          <w:p w14:paraId="212301F6" w14:textId="04A7D3D7"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072</w:t>
            </w:r>
          </w:p>
        </w:tc>
        <w:tc>
          <w:tcPr>
            <w:tcW w:w="432" w:type="pct"/>
            <w:shd w:val="clear" w:color="auto" w:fill="auto"/>
            <w:vAlign w:val="center"/>
            <w:hideMark/>
          </w:tcPr>
          <w:p w14:paraId="570F104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0590.1-2018</w:t>
            </w:r>
          </w:p>
        </w:tc>
        <w:tc>
          <w:tcPr>
            <w:tcW w:w="815" w:type="pct"/>
            <w:shd w:val="clear" w:color="auto" w:fill="auto"/>
            <w:vAlign w:val="center"/>
            <w:hideMark/>
          </w:tcPr>
          <w:p w14:paraId="77F18DA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数字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射线成像装置特性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1-1</w:t>
            </w:r>
            <w:r w:rsidRPr="004C3EA4">
              <w:rPr>
                <w:rFonts w:ascii="Times New Roman" w:hAnsi="Times New Roman" w:cs="宋体" w:hint="eastAsia"/>
                <w:color w:val="000000" w:themeColor="text1"/>
                <w:kern w:val="0"/>
                <w:szCs w:val="21"/>
              </w:rPr>
              <w:t>部分：量子探测效率的测定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普通摄影用探测器</w:t>
            </w:r>
          </w:p>
        </w:tc>
        <w:tc>
          <w:tcPr>
            <w:tcW w:w="480" w:type="pct"/>
            <w:shd w:val="clear" w:color="auto" w:fill="auto"/>
            <w:vAlign w:val="center"/>
            <w:hideMark/>
          </w:tcPr>
          <w:p w14:paraId="08D4092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0" w:type="pct"/>
            <w:shd w:val="clear" w:color="auto" w:fill="auto"/>
            <w:vAlign w:val="center"/>
            <w:hideMark/>
          </w:tcPr>
          <w:p w14:paraId="4970BE2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40" w:type="pct"/>
            <w:shd w:val="clear" w:color="auto" w:fill="auto"/>
            <w:vAlign w:val="center"/>
            <w:hideMark/>
          </w:tcPr>
          <w:p w14:paraId="053C41A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3AF68D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2B555998" w14:textId="77777777" w:rsidR="005D548F"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本标准规定了在制造商规定的医疗使用条件下工作的，以空气比释动能和空间频率为函数的数字</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射线成像装置的量子探测效率（</w:t>
            </w:r>
            <w:r w:rsidRPr="004C3EA4">
              <w:rPr>
                <w:rFonts w:ascii="Times New Roman" w:hAnsi="Times New Roman" w:cs="宋体" w:hint="eastAsia"/>
                <w:color w:val="000000" w:themeColor="text1"/>
                <w:kern w:val="0"/>
                <w:sz w:val="19"/>
                <w:szCs w:val="19"/>
              </w:rPr>
              <w:t>DQE</w:t>
            </w:r>
            <w:r w:rsidRPr="004C3EA4">
              <w:rPr>
                <w:rFonts w:ascii="Times New Roman" w:hAnsi="Times New Roman" w:cs="宋体" w:hint="eastAsia"/>
                <w:color w:val="000000" w:themeColor="text1"/>
                <w:kern w:val="0"/>
                <w:sz w:val="19"/>
                <w:szCs w:val="19"/>
              </w:rPr>
              <w:t>）的测定方法。本标准的目标用户为制造商或装备精良的检测实验室。本标准的适用范围限于单次曝光成像的数字</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射线成像装置，例如，但不仅限于</w:t>
            </w:r>
            <w:r w:rsidRPr="004C3EA4">
              <w:rPr>
                <w:rFonts w:ascii="Times New Roman" w:hAnsi="Times New Roman" w:cs="宋体" w:hint="eastAsia"/>
                <w:color w:val="000000" w:themeColor="text1"/>
                <w:kern w:val="0"/>
                <w:sz w:val="19"/>
                <w:szCs w:val="19"/>
              </w:rPr>
              <w:t>CR</w:t>
            </w:r>
            <w:r w:rsidRPr="004C3EA4">
              <w:rPr>
                <w:rFonts w:ascii="Times New Roman" w:hAnsi="Times New Roman" w:cs="宋体" w:hint="eastAsia"/>
                <w:color w:val="000000" w:themeColor="text1"/>
                <w:kern w:val="0"/>
                <w:sz w:val="19"/>
                <w:szCs w:val="19"/>
              </w:rPr>
              <w:t>系统、基于直接或间接平板探测器的系统。不推荐</w:t>
            </w:r>
            <w:r w:rsidRPr="004C3EA4">
              <w:rPr>
                <w:rFonts w:ascii="Times New Roman" w:hAnsi="Times New Roman" w:cs="宋体" w:hint="eastAsia"/>
                <w:color w:val="000000" w:themeColor="text1"/>
                <w:kern w:val="0"/>
                <w:sz w:val="19"/>
                <w:szCs w:val="19"/>
              </w:rPr>
              <w:t>YY/T 0590</w:t>
            </w:r>
            <w:r w:rsidRPr="004C3EA4">
              <w:rPr>
                <w:rFonts w:ascii="Times New Roman" w:hAnsi="Times New Roman" w:cs="宋体" w:hint="eastAsia"/>
                <w:color w:val="000000" w:themeColor="text1"/>
                <w:kern w:val="0"/>
                <w:sz w:val="19"/>
                <w:szCs w:val="19"/>
              </w:rPr>
              <w:t>系列标准用于基于影像增强器的</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射线成像系统。本标准不适用于：使用在乳腺摄影或牙科摄影的数字</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射线成像装置；线扫描数字</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射线成像装置；计算机体层摄影设备；动态成像装置（在该系统中一系列影像被采集到，例如透视和心脏成像）。本标准代替</w:t>
            </w:r>
            <w:r w:rsidRPr="004C3EA4">
              <w:rPr>
                <w:rFonts w:ascii="Times New Roman" w:hAnsi="Times New Roman" w:cs="宋体" w:hint="eastAsia"/>
                <w:color w:val="000000" w:themeColor="text1"/>
                <w:kern w:val="0"/>
                <w:sz w:val="19"/>
                <w:szCs w:val="19"/>
              </w:rPr>
              <w:t>YY/T 0590.1</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2005</w:t>
            </w:r>
            <w:r w:rsidRPr="004C3EA4">
              <w:rPr>
                <w:rFonts w:ascii="Times New Roman" w:hAnsi="Times New Roman" w:cs="宋体" w:hint="eastAsia"/>
                <w:color w:val="000000" w:themeColor="text1"/>
                <w:kern w:val="0"/>
                <w:sz w:val="19"/>
                <w:szCs w:val="19"/>
              </w:rPr>
              <w:t>《医用电气设备</w:t>
            </w:r>
            <w:r w:rsidRPr="004C3EA4">
              <w:rPr>
                <w:rFonts w:ascii="Times New Roman" w:hAnsi="Times New Roman" w:cs="宋体" w:hint="eastAsia"/>
                <w:color w:val="000000" w:themeColor="text1"/>
                <w:kern w:val="0"/>
                <w:sz w:val="19"/>
                <w:szCs w:val="19"/>
              </w:rPr>
              <w:t xml:space="preserve"> </w:t>
            </w:r>
            <w:r w:rsidRPr="004C3EA4">
              <w:rPr>
                <w:rFonts w:ascii="Times New Roman" w:hAnsi="Times New Roman" w:cs="宋体" w:hint="eastAsia"/>
                <w:color w:val="000000" w:themeColor="text1"/>
                <w:kern w:val="0"/>
                <w:sz w:val="19"/>
                <w:szCs w:val="19"/>
              </w:rPr>
              <w:t>数字</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射线成像装置特性</w:t>
            </w:r>
            <w:r w:rsidRPr="004C3EA4">
              <w:rPr>
                <w:rFonts w:ascii="Times New Roman" w:hAnsi="Times New Roman" w:cs="宋体" w:hint="eastAsia"/>
                <w:color w:val="000000" w:themeColor="text1"/>
                <w:kern w:val="0"/>
                <w:sz w:val="19"/>
                <w:szCs w:val="19"/>
              </w:rPr>
              <w:t xml:space="preserve"> </w:t>
            </w:r>
            <w:r w:rsidRPr="004C3EA4">
              <w:rPr>
                <w:rFonts w:ascii="Times New Roman" w:hAnsi="Times New Roman" w:cs="宋体" w:hint="eastAsia"/>
                <w:color w:val="000000" w:themeColor="text1"/>
                <w:kern w:val="0"/>
                <w:sz w:val="19"/>
                <w:szCs w:val="19"/>
              </w:rPr>
              <w:t>第</w:t>
            </w:r>
            <w:r w:rsidRPr="004C3EA4">
              <w:rPr>
                <w:rFonts w:ascii="Times New Roman" w:hAnsi="Times New Roman" w:cs="宋体" w:hint="eastAsia"/>
                <w:color w:val="000000" w:themeColor="text1"/>
                <w:kern w:val="0"/>
                <w:sz w:val="19"/>
                <w:szCs w:val="19"/>
              </w:rPr>
              <w:t>1</w:t>
            </w:r>
            <w:r w:rsidRPr="004C3EA4">
              <w:rPr>
                <w:rFonts w:ascii="Times New Roman" w:hAnsi="Times New Roman" w:cs="宋体" w:hint="eastAsia"/>
                <w:color w:val="000000" w:themeColor="text1"/>
                <w:kern w:val="0"/>
                <w:sz w:val="19"/>
                <w:szCs w:val="19"/>
              </w:rPr>
              <w:t>部分：量子探测效率的测定》。</w:t>
            </w:r>
          </w:p>
        </w:tc>
      </w:tr>
      <w:tr w:rsidR="00377FC5" w:rsidRPr="004C3EA4" w14:paraId="7F8B6A85" w14:textId="77777777" w:rsidTr="003431F0">
        <w:trPr>
          <w:cantSplit/>
          <w:trHeight w:val="454"/>
          <w:jc w:val="center"/>
        </w:trPr>
        <w:tc>
          <w:tcPr>
            <w:tcW w:w="228" w:type="pct"/>
            <w:shd w:val="clear" w:color="auto" w:fill="auto"/>
            <w:vAlign w:val="center"/>
          </w:tcPr>
          <w:p w14:paraId="2E8D86EB" w14:textId="2C8A0E48"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073</w:t>
            </w:r>
          </w:p>
        </w:tc>
        <w:tc>
          <w:tcPr>
            <w:tcW w:w="432" w:type="pct"/>
            <w:shd w:val="clear" w:color="auto" w:fill="auto"/>
            <w:vAlign w:val="center"/>
            <w:hideMark/>
          </w:tcPr>
          <w:p w14:paraId="067DB5C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0590.2-2010</w:t>
            </w:r>
          </w:p>
        </w:tc>
        <w:tc>
          <w:tcPr>
            <w:tcW w:w="815" w:type="pct"/>
            <w:shd w:val="clear" w:color="auto" w:fill="auto"/>
            <w:vAlign w:val="center"/>
            <w:hideMark/>
          </w:tcPr>
          <w:p w14:paraId="1FB31C9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数字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射线成像装置特性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部分：量子探测效率的测定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乳腺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射线摄影用探测器</w:t>
            </w:r>
          </w:p>
        </w:tc>
        <w:tc>
          <w:tcPr>
            <w:tcW w:w="480" w:type="pct"/>
            <w:shd w:val="clear" w:color="auto" w:fill="auto"/>
            <w:vAlign w:val="center"/>
            <w:hideMark/>
          </w:tcPr>
          <w:p w14:paraId="355C6E0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35F6AE1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5382234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290B3C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5534E141"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YY/T 0590</w:t>
            </w:r>
            <w:r w:rsidRPr="004C3EA4">
              <w:rPr>
                <w:rFonts w:ascii="Times New Roman" w:hAnsi="Times New Roman" w:cs="宋体" w:hint="eastAsia"/>
                <w:color w:val="000000" w:themeColor="text1"/>
                <w:kern w:val="0"/>
                <w:sz w:val="19"/>
                <w:szCs w:val="19"/>
              </w:rPr>
              <w:t>的本部分规定了在制造商规定的医疗使用条件下工作的，作为空气比释动能和空间频率为函数的数字</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射线影像设备的量子探测效率</w:t>
            </w:r>
            <w:r w:rsidRPr="004C3EA4">
              <w:rPr>
                <w:rFonts w:ascii="Times New Roman" w:hAnsi="Times New Roman" w:cs="宋体" w:hint="eastAsia"/>
                <w:color w:val="000000" w:themeColor="text1"/>
                <w:kern w:val="0"/>
                <w:sz w:val="19"/>
                <w:szCs w:val="19"/>
              </w:rPr>
              <w:t>(DQE)</w:t>
            </w:r>
            <w:r w:rsidRPr="004C3EA4">
              <w:rPr>
                <w:rFonts w:ascii="Times New Roman" w:hAnsi="Times New Roman" w:cs="宋体" w:hint="eastAsia"/>
                <w:color w:val="000000" w:themeColor="text1"/>
                <w:kern w:val="0"/>
                <w:sz w:val="19"/>
                <w:szCs w:val="19"/>
              </w:rPr>
              <w:t>的测定方法。本部分的预期使用者是制造商和装备精良的测试实验室。</w:t>
            </w:r>
          </w:p>
          <w:p w14:paraId="1D7B4B03"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本部分适用于乳腺</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射线摄影成像的数字化</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射线影像设备</w:t>
            </w:r>
            <w:r w:rsidRPr="004C3EA4">
              <w:rPr>
                <w:rFonts w:ascii="Times New Roman" w:hAnsi="Times New Roman" w:cs="宋体" w:hint="eastAsia"/>
                <w:color w:val="000000" w:themeColor="text1"/>
                <w:kern w:val="0"/>
                <w:sz w:val="19"/>
                <w:szCs w:val="19"/>
              </w:rPr>
              <w:t xml:space="preserve"> </w:t>
            </w:r>
            <w:r w:rsidRPr="004C3EA4">
              <w:rPr>
                <w:rFonts w:ascii="Times New Roman" w:hAnsi="Times New Roman" w:cs="宋体" w:hint="eastAsia"/>
                <w:color w:val="000000" w:themeColor="text1"/>
                <w:kern w:val="0"/>
                <w:sz w:val="19"/>
                <w:szCs w:val="19"/>
              </w:rPr>
              <w:t>，例如，但不仅限于：</w:t>
            </w:r>
            <w:r w:rsidRPr="004C3EA4">
              <w:rPr>
                <w:rFonts w:ascii="Times New Roman" w:hAnsi="Times New Roman" w:cs="宋体" w:hint="eastAsia"/>
                <w:color w:val="000000" w:themeColor="text1"/>
                <w:kern w:val="0"/>
                <w:sz w:val="19"/>
                <w:szCs w:val="19"/>
              </w:rPr>
              <w:t>CR</w:t>
            </w:r>
            <w:r w:rsidRPr="004C3EA4">
              <w:rPr>
                <w:rFonts w:ascii="Times New Roman" w:hAnsi="Times New Roman" w:cs="宋体" w:hint="eastAsia"/>
                <w:color w:val="000000" w:themeColor="text1"/>
                <w:kern w:val="0"/>
                <w:sz w:val="19"/>
                <w:szCs w:val="19"/>
              </w:rPr>
              <w:t>系统、直接或间接基于平板探测器的系统、扫描系统（基于</w:t>
            </w:r>
            <w:r w:rsidRPr="004C3EA4">
              <w:rPr>
                <w:rFonts w:ascii="Times New Roman" w:hAnsi="Times New Roman" w:cs="宋体" w:hint="eastAsia"/>
                <w:color w:val="000000" w:themeColor="text1"/>
                <w:kern w:val="0"/>
                <w:sz w:val="19"/>
                <w:szCs w:val="19"/>
              </w:rPr>
              <w:t>CCD</w:t>
            </w:r>
            <w:r w:rsidRPr="004C3EA4">
              <w:rPr>
                <w:rFonts w:ascii="Times New Roman" w:hAnsi="Times New Roman" w:cs="宋体" w:hint="eastAsia"/>
                <w:color w:val="000000" w:themeColor="text1"/>
                <w:kern w:val="0"/>
                <w:sz w:val="19"/>
                <w:szCs w:val="19"/>
              </w:rPr>
              <w:t>或光子计数器）。本部分不适用于：</w:t>
            </w:r>
            <w:r w:rsidRPr="004C3EA4">
              <w:rPr>
                <w:rFonts w:ascii="Times New Roman" w:hAnsi="Times New Roman" w:cs="宋体" w:hint="eastAsia"/>
                <w:color w:val="000000" w:themeColor="text1"/>
                <w:kern w:val="0"/>
                <w:sz w:val="19"/>
                <w:szCs w:val="19"/>
              </w:rPr>
              <w:t xml:space="preserve"> </w:t>
            </w:r>
          </w:p>
          <w:p w14:paraId="05C285F2"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——用于普通</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射线摄影或牙科摄影的数字化</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射线影像设备；</w:t>
            </w:r>
          </w:p>
          <w:p w14:paraId="1ADD3423"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CT</w:t>
            </w:r>
            <w:r w:rsidRPr="004C3EA4">
              <w:rPr>
                <w:rFonts w:ascii="Times New Roman" w:hAnsi="Times New Roman" w:cs="宋体" w:hint="eastAsia"/>
                <w:color w:val="000000" w:themeColor="text1"/>
                <w:kern w:val="0"/>
                <w:sz w:val="19"/>
                <w:szCs w:val="19"/>
              </w:rPr>
              <w:t>；</w:t>
            </w:r>
          </w:p>
          <w:p w14:paraId="4DB0C64F" w14:textId="77777777" w:rsidR="004C3EA4"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——用于动态成像的器件（获取系列影像的，如透视或心脏成像）。</w:t>
            </w:r>
          </w:p>
          <w:p w14:paraId="444E010F" w14:textId="3325D6DE" w:rsidR="005D548F" w:rsidRPr="004C3EA4" w:rsidRDefault="005D548F" w:rsidP="00DE48EB">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注：之所以不包括上述器件，因为他们包括的许多非常重要的参数不同于乳腺</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射线摄影（例如，线束质量、几何位置、时间依赖性等）。这些技术参数在系列标准中的其他部分（</w:t>
            </w:r>
            <w:r w:rsidRPr="004C3EA4">
              <w:rPr>
                <w:rFonts w:ascii="Times New Roman" w:hAnsi="Times New Roman" w:cs="宋体" w:hint="eastAsia"/>
                <w:color w:val="000000" w:themeColor="text1"/>
                <w:kern w:val="0"/>
                <w:sz w:val="19"/>
                <w:szCs w:val="19"/>
              </w:rPr>
              <w:t>YY/T 0590.1</w:t>
            </w:r>
            <w:r w:rsidRPr="004C3EA4">
              <w:rPr>
                <w:rFonts w:ascii="Times New Roman" w:hAnsi="Times New Roman" w:cs="宋体" w:hint="eastAsia"/>
                <w:color w:val="000000" w:themeColor="text1"/>
                <w:kern w:val="0"/>
                <w:sz w:val="19"/>
                <w:szCs w:val="19"/>
              </w:rPr>
              <w:t>和</w:t>
            </w:r>
            <w:r w:rsidRPr="004C3EA4">
              <w:rPr>
                <w:rFonts w:ascii="Times New Roman" w:hAnsi="Times New Roman" w:cs="宋体" w:hint="eastAsia"/>
                <w:color w:val="000000" w:themeColor="text1"/>
                <w:kern w:val="0"/>
                <w:sz w:val="19"/>
                <w:szCs w:val="19"/>
              </w:rPr>
              <w:t>IEC 62220-1-3</w:t>
            </w:r>
            <w:r w:rsidRPr="004C3EA4">
              <w:rPr>
                <w:rFonts w:ascii="Times New Roman" w:hAnsi="Times New Roman" w:cs="宋体" w:hint="eastAsia"/>
                <w:color w:val="000000" w:themeColor="text1"/>
                <w:kern w:val="0"/>
                <w:sz w:val="19"/>
                <w:szCs w:val="19"/>
              </w:rPr>
              <w:t>）中进行了描述，就像对其他参数项目的描述，如在</w:t>
            </w:r>
            <w:r w:rsidRPr="004C3EA4">
              <w:rPr>
                <w:rFonts w:ascii="Times New Roman" w:hAnsi="Times New Roman" w:cs="宋体" w:hint="eastAsia"/>
                <w:color w:val="000000" w:themeColor="text1"/>
                <w:kern w:val="0"/>
                <w:sz w:val="19"/>
                <w:szCs w:val="19"/>
              </w:rPr>
              <w:t>IEC</w:t>
            </w:r>
            <w:r w:rsidRPr="004C3EA4">
              <w:rPr>
                <w:rFonts w:ascii="Times New Roman" w:hAnsi="Times New Roman" w:cs="宋体" w:hint="eastAsia"/>
                <w:color w:val="000000" w:themeColor="text1"/>
                <w:kern w:val="0"/>
                <w:sz w:val="19"/>
                <w:szCs w:val="19"/>
              </w:rPr>
              <w:t>和</w:t>
            </w:r>
            <w:r w:rsidRPr="004C3EA4">
              <w:rPr>
                <w:rFonts w:ascii="Times New Roman" w:hAnsi="Times New Roman" w:cs="宋体" w:hint="eastAsia"/>
                <w:color w:val="000000" w:themeColor="text1"/>
                <w:kern w:val="0"/>
                <w:sz w:val="19"/>
                <w:szCs w:val="19"/>
              </w:rPr>
              <w:t>ISO</w:t>
            </w:r>
            <w:r w:rsidRPr="004C3EA4">
              <w:rPr>
                <w:rFonts w:ascii="Times New Roman" w:hAnsi="Times New Roman" w:cs="宋体" w:hint="eastAsia"/>
                <w:color w:val="000000" w:themeColor="text1"/>
                <w:kern w:val="0"/>
                <w:sz w:val="19"/>
                <w:szCs w:val="19"/>
              </w:rPr>
              <w:t>标准中对速度和对比度的处理。</w:t>
            </w:r>
          </w:p>
        </w:tc>
      </w:tr>
      <w:tr w:rsidR="00377FC5" w:rsidRPr="004C3EA4" w14:paraId="4A49733F" w14:textId="77777777" w:rsidTr="003431F0">
        <w:trPr>
          <w:cantSplit/>
          <w:trHeight w:val="454"/>
          <w:jc w:val="center"/>
        </w:trPr>
        <w:tc>
          <w:tcPr>
            <w:tcW w:w="228" w:type="pct"/>
            <w:shd w:val="clear" w:color="auto" w:fill="auto"/>
            <w:vAlign w:val="center"/>
          </w:tcPr>
          <w:p w14:paraId="22827ADC" w14:textId="41B9C079"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074</w:t>
            </w:r>
          </w:p>
        </w:tc>
        <w:tc>
          <w:tcPr>
            <w:tcW w:w="432" w:type="pct"/>
            <w:shd w:val="clear" w:color="auto" w:fill="auto"/>
            <w:vAlign w:val="center"/>
            <w:hideMark/>
          </w:tcPr>
          <w:p w14:paraId="02B01E3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0590.3-2011</w:t>
            </w:r>
          </w:p>
        </w:tc>
        <w:tc>
          <w:tcPr>
            <w:tcW w:w="815" w:type="pct"/>
            <w:shd w:val="clear" w:color="auto" w:fill="auto"/>
            <w:vAlign w:val="center"/>
            <w:hideMark/>
          </w:tcPr>
          <w:p w14:paraId="39840B1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数字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射线成像装置特性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部分：量子探测效率的测定</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动态成像用探测器</w:t>
            </w:r>
          </w:p>
        </w:tc>
        <w:tc>
          <w:tcPr>
            <w:tcW w:w="480" w:type="pct"/>
            <w:shd w:val="clear" w:color="auto" w:fill="auto"/>
            <w:vAlign w:val="center"/>
            <w:hideMark/>
          </w:tcPr>
          <w:p w14:paraId="19A9FC1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29382E6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6B592CE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71BE9E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59528461"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0590</w:t>
            </w:r>
            <w:r w:rsidRPr="004C3EA4">
              <w:rPr>
                <w:rFonts w:ascii="Times New Roman" w:hAnsi="Times New Roman" w:cs="宋体" w:hint="eastAsia"/>
                <w:color w:val="000000" w:themeColor="text1"/>
                <w:kern w:val="0"/>
                <w:szCs w:val="21"/>
              </w:rPr>
              <w:t>的本部分规定了在制造商规定的医疗使用条件下工作的，作为空气比释动能和空间频率为函数的数字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射线成像装置的量子探测效率</w:t>
            </w:r>
            <w:r w:rsidRPr="004C3EA4">
              <w:rPr>
                <w:rFonts w:ascii="Times New Roman" w:hAnsi="Times New Roman" w:cs="宋体" w:hint="eastAsia"/>
                <w:color w:val="000000" w:themeColor="text1"/>
                <w:kern w:val="0"/>
                <w:szCs w:val="21"/>
              </w:rPr>
              <w:t>(DQE)</w:t>
            </w:r>
            <w:r w:rsidRPr="004C3EA4">
              <w:rPr>
                <w:rFonts w:ascii="Times New Roman" w:hAnsi="Times New Roman" w:cs="宋体" w:hint="eastAsia"/>
                <w:color w:val="000000" w:themeColor="text1"/>
                <w:kern w:val="0"/>
                <w:szCs w:val="21"/>
              </w:rPr>
              <w:t>的测定方法。</w:t>
            </w:r>
            <w:r w:rsidRPr="004C3EA4">
              <w:rPr>
                <w:rFonts w:ascii="Times New Roman" w:hAnsi="Times New Roman" w:cs="宋体" w:hint="eastAsia"/>
                <w:color w:val="000000" w:themeColor="text1"/>
                <w:kern w:val="0"/>
                <w:szCs w:val="21"/>
              </w:rPr>
              <w:t>YY/T 0590</w:t>
            </w:r>
            <w:r w:rsidRPr="004C3EA4">
              <w:rPr>
                <w:rFonts w:ascii="Times New Roman" w:hAnsi="Times New Roman" w:cs="宋体" w:hint="eastAsia"/>
                <w:color w:val="000000" w:themeColor="text1"/>
                <w:kern w:val="0"/>
                <w:szCs w:val="21"/>
              </w:rPr>
              <w:t>的本部分的目标用户委制造商或装备精良的检测实验室。</w:t>
            </w:r>
          </w:p>
          <w:p w14:paraId="12959687"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本部分限用于动态成像的数字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射线成像装置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，例如，但不仅限于，直接或间接基于平板探测器的系统。</w:t>
            </w:r>
          </w:p>
          <w:p w14:paraId="4E30F2BC"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不宜将</w:t>
            </w:r>
            <w:r w:rsidRPr="004C3EA4">
              <w:rPr>
                <w:rFonts w:ascii="Times New Roman" w:hAnsi="Times New Roman" w:cs="宋体" w:hint="eastAsia"/>
                <w:color w:val="000000" w:themeColor="text1"/>
                <w:kern w:val="0"/>
                <w:szCs w:val="21"/>
              </w:rPr>
              <w:t>YY/T 0590</w:t>
            </w:r>
            <w:r w:rsidRPr="004C3EA4">
              <w:rPr>
                <w:rFonts w:ascii="Times New Roman" w:hAnsi="Times New Roman" w:cs="宋体" w:hint="eastAsia"/>
                <w:color w:val="000000" w:themeColor="text1"/>
                <w:kern w:val="0"/>
                <w:szCs w:val="21"/>
              </w:rPr>
              <w:t>的本部分应用于基于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射线影响增强器的数字化系统。</w:t>
            </w:r>
          </w:p>
          <w:p w14:paraId="235A32E2"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：之所以不宜，是基于在这些设备中出现低频率跌落现象和晕映以及几何畸变现象的考虑，这些现象可能会严重限制本部分叙述的测量方法的适用性。</w:t>
            </w:r>
          </w:p>
          <w:p w14:paraId="0D51774B"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0590</w:t>
            </w:r>
            <w:r w:rsidRPr="004C3EA4">
              <w:rPr>
                <w:rFonts w:ascii="Times New Roman" w:hAnsi="Times New Roman" w:cs="宋体" w:hint="eastAsia"/>
                <w:color w:val="000000" w:themeColor="text1"/>
                <w:kern w:val="0"/>
                <w:szCs w:val="21"/>
              </w:rPr>
              <w:t>的本部分不适用于：</w:t>
            </w:r>
            <w:r w:rsidRPr="004C3EA4">
              <w:rPr>
                <w:rFonts w:ascii="Times New Roman" w:hAnsi="Times New Roman" w:cs="宋体" w:hint="eastAsia"/>
                <w:color w:val="000000" w:themeColor="text1"/>
                <w:kern w:val="0"/>
                <w:szCs w:val="21"/>
              </w:rPr>
              <w:t xml:space="preserve"> </w:t>
            </w:r>
          </w:p>
          <w:p w14:paraId="61EA99C9"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——使用在乳腺摄影或牙科摄影的数字化</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射线影像设备；</w:t>
            </w:r>
          </w:p>
          <w:p w14:paraId="16E91547"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——计算机体层摄影设备；及</w:t>
            </w:r>
          </w:p>
          <w:p w14:paraId="258E3427" w14:textId="77777777" w:rsidR="004C3EA4"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——对患者进行扫描成像的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射线系统。</w:t>
            </w:r>
          </w:p>
          <w:p w14:paraId="64E8992E" w14:textId="06E1F55A"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：不包括上述装置，是因为他们包括的许多不同于针对动态成像非常重要的参数（例如，辐射质量、几何位置、时间依赖性等）。这些参数在其他部分（</w:t>
            </w:r>
            <w:r w:rsidRPr="004C3EA4">
              <w:rPr>
                <w:rFonts w:ascii="Times New Roman" w:hAnsi="Times New Roman" w:cs="宋体" w:hint="eastAsia"/>
                <w:color w:val="000000" w:themeColor="text1"/>
                <w:kern w:val="0"/>
                <w:szCs w:val="21"/>
              </w:rPr>
              <w:t>YY/T 0590.1</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0590.2</w:t>
            </w:r>
            <w:r w:rsidRPr="004C3EA4">
              <w:rPr>
                <w:rFonts w:ascii="Times New Roman" w:hAnsi="Times New Roman" w:cs="宋体" w:hint="eastAsia"/>
                <w:color w:val="000000" w:themeColor="text1"/>
                <w:kern w:val="0"/>
                <w:szCs w:val="21"/>
              </w:rPr>
              <w:t>）中进行了规定。</w:t>
            </w:r>
          </w:p>
        </w:tc>
      </w:tr>
      <w:tr w:rsidR="00377FC5" w:rsidRPr="004C3EA4" w14:paraId="70C7645C" w14:textId="77777777" w:rsidTr="003431F0">
        <w:trPr>
          <w:cantSplit/>
          <w:trHeight w:val="454"/>
          <w:jc w:val="center"/>
        </w:trPr>
        <w:tc>
          <w:tcPr>
            <w:tcW w:w="228" w:type="pct"/>
            <w:shd w:val="clear" w:color="auto" w:fill="auto"/>
            <w:vAlign w:val="center"/>
          </w:tcPr>
          <w:p w14:paraId="7ED70330" w14:textId="696A8365" w:rsidR="005D548F" w:rsidRPr="004C3EA4" w:rsidRDefault="004155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075</w:t>
            </w:r>
          </w:p>
        </w:tc>
        <w:tc>
          <w:tcPr>
            <w:tcW w:w="432" w:type="pct"/>
            <w:shd w:val="clear" w:color="auto" w:fill="auto"/>
            <w:vAlign w:val="center"/>
            <w:hideMark/>
          </w:tcPr>
          <w:p w14:paraId="19A2375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0892-2013</w:t>
            </w:r>
          </w:p>
        </w:tc>
        <w:tc>
          <w:tcPr>
            <w:tcW w:w="815" w:type="pct"/>
            <w:shd w:val="clear" w:color="auto" w:fill="auto"/>
            <w:vAlign w:val="center"/>
            <w:hideMark/>
          </w:tcPr>
          <w:p w14:paraId="7F318B1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射线管组件泄漏辐射测试方法</w:t>
            </w:r>
          </w:p>
        </w:tc>
        <w:tc>
          <w:tcPr>
            <w:tcW w:w="480" w:type="pct"/>
            <w:shd w:val="clear" w:color="auto" w:fill="auto"/>
            <w:vAlign w:val="center"/>
            <w:hideMark/>
          </w:tcPr>
          <w:p w14:paraId="2AB31CE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3468681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246F021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1B0193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6BC49CFC"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本标准适用于非电容放电式高压发生装置中管组件加载状态下泄漏辐射的测试。本标准规定了医用诊断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射线管组件泄漏辐射测试的术语和定义、测试方法。</w:t>
            </w:r>
          </w:p>
        </w:tc>
      </w:tr>
      <w:tr w:rsidR="00377FC5" w:rsidRPr="004C3EA4" w14:paraId="26A5E741" w14:textId="77777777" w:rsidTr="003431F0">
        <w:trPr>
          <w:cantSplit/>
          <w:trHeight w:val="454"/>
          <w:jc w:val="center"/>
        </w:trPr>
        <w:tc>
          <w:tcPr>
            <w:tcW w:w="228" w:type="pct"/>
            <w:shd w:val="clear" w:color="auto" w:fill="auto"/>
            <w:vAlign w:val="center"/>
          </w:tcPr>
          <w:p w14:paraId="2C61FE28" w14:textId="7A927E3A" w:rsidR="005D548F" w:rsidRPr="004C3EA4" w:rsidRDefault="00CC23B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076</w:t>
            </w:r>
          </w:p>
        </w:tc>
        <w:tc>
          <w:tcPr>
            <w:tcW w:w="432" w:type="pct"/>
            <w:shd w:val="clear" w:color="auto" w:fill="auto"/>
            <w:vAlign w:val="center"/>
            <w:hideMark/>
          </w:tcPr>
          <w:p w14:paraId="46600B3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1796-2021</w:t>
            </w:r>
          </w:p>
        </w:tc>
        <w:tc>
          <w:tcPr>
            <w:tcW w:w="815" w:type="pct"/>
            <w:shd w:val="clear" w:color="auto" w:fill="auto"/>
            <w:vAlign w:val="center"/>
            <w:hideMark/>
          </w:tcPr>
          <w:p w14:paraId="6D9A154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医用干式胶片专用技术条件</w:t>
            </w:r>
          </w:p>
        </w:tc>
        <w:tc>
          <w:tcPr>
            <w:tcW w:w="480" w:type="pct"/>
            <w:shd w:val="clear" w:color="auto" w:fill="auto"/>
            <w:vAlign w:val="center"/>
            <w:hideMark/>
          </w:tcPr>
          <w:p w14:paraId="4B2FA47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noWrap/>
            <w:vAlign w:val="center"/>
            <w:hideMark/>
          </w:tcPr>
          <w:p w14:paraId="7DC4D79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0390D4A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63B58C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0DCA5830" w14:textId="77777777" w:rsidR="005D548F"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本标准规定了医用干式胶片的要求和试验方法。本标准适用于作为诊断依据的医学影像（</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射线计算机体层摄影设备、医用成像磁共振设备、</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射线摄影用影像板成像装置、数字化摄影</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射线机等）记录的医用干式胶片，包括：由聚酯（</w:t>
            </w:r>
            <w:r w:rsidRPr="004C3EA4">
              <w:rPr>
                <w:rFonts w:ascii="Times New Roman" w:hAnsi="Times New Roman" w:cs="宋体" w:hint="eastAsia"/>
                <w:color w:val="000000" w:themeColor="text1"/>
                <w:kern w:val="0"/>
                <w:szCs w:val="21"/>
              </w:rPr>
              <w:t>PET</w:t>
            </w:r>
            <w:r w:rsidRPr="004C3EA4">
              <w:rPr>
                <w:rFonts w:ascii="Times New Roman" w:hAnsi="Times New Roman" w:cs="宋体" w:hint="eastAsia"/>
                <w:color w:val="000000" w:themeColor="text1"/>
                <w:kern w:val="0"/>
                <w:szCs w:val="21"/>
              </w:rPr>
              <w:t>）片基包被银盐和保护层组成的医用干式激光胶片、医用红外激光胶片，以及由聚酯（</w:t>
            </w:r>
            <w:r w:rsidRPr="004C3EA4">
              <w:rPr>
                <w:rFonts w:ascii="Times New Roman" w:hAnsi="Times New Roman" w:cs="宋体" w:hint="eastAsia"/>
                <w:color w:val="000000" w:themeColor="text1"/>
                <w:kern w:val="0"/>
                <w:szCs w:val="21"/>
              </w:rPr>
              <w:t>PET</w:t>
            </w:r>
            <w:r w:rsidRPr="004C3EA4">
              <w:rPr>
                <w:rFonts w:ascii="Times New Roman" w:hAnsi="Times New Roman" w:cs="宋体" w:hint="eastAsia"/>
                <w:color w:val="000000" w:themeColor="text1"/>
                <w:kern w:val="0"/>
                <w:szCs w:val="21"/>
              </w:rPr>
              <w:t>）片基、热敏层、保护层组成的热敏胶片。</w:t>
            </w:r>
          </w:p>
        </w:tc>
      </w:tr>
      <w:tr w:rsidR="00377FC5" w:rsidRPr="004C3EA4" w14:paraId="78B2D782" w14:textId="77777777" w:rsidTr="002E0BBA">
        <w:trPr>
          <w:cantSplit/>
          <w:trHeight w:val="454"/>
          <w:jc w:val="center"/>
        </w:trPr>
        <w:tc>
          <w:tcPr>
            <w:tcW w:w="5000" w:type="pct"/>
            <w:gridSpan w:val="8"/>
            <w:shd w:val="clear" w:color="auto" w:fill="auto"/>
            <w:vAlign w:val="center"/>
            <w:hideMark/>
          </w:tcPr>
          <w:p w14:paraId="45A57CD5" w14:textId="77777777" w:rsidR="005D548F" w:rsidRPr="004C3EA4" w:rsidRDefault="005D548F" w:rsidP="004325A4">
            <w:pPr>
              <w:widowControl/>
              <w:jc w:val="center"/>
              <w:textAlignment w:val="center"/>
              <w:outlineLvl w:val="1"/>
              <w:rPr>
                <w:rFonts w:ascii="Times New Roman" w:hAnsi="Times New Roman" w:cs="宋体"/>
                <w:b/>
                <w:bCs/>
                <w:color w:val="000000" w:themeColor="text1"/>
                <w:kern w:val="0"/>
                <w:sz w:val="24"/>
                <w:lang w:bidi="ar"/>
              </w:rPr>
            </w:pPr>
            <w:bookmarkStart w:id="103" w:name="_Toc99807366"/>
            <w:r w:rsidRPr="004C3EA4">
              <w:rPr>
                <w:rFonts w:ascii="Times New Roman" w:hAnsi="Times New Roman" w:cs="宋体" w:hint="eastAsia"/>
                <w:b/>
                <w:bCs/>
                <w:color w:val="000000" w:themeColor="text1"/>
                <w:kern w:val="0"/>
                <w:sz w:val="24"/>
                <w:lang w:bidi="ar"/>
              </w:rPr>
              <w:t>（五）医用射线防护器具</w:t>
            </w:r>
            <w:bookmarkEnd w:id="103"/>
          </w:p>
        </w:tc>
      </w:tr>
      <w:tr w:rsidR="00377FC5" w:rsidRPr="004C3EA4" w14:paraId="1D9ACB67" w14:textId="77777777" w:rsidTr="003431F0">
        <w:trPr>
          <w:cantSplit/>
          <w:trHeight w:val="454"/>
          <w:jc w:val="center"/>
        </w:trPr>
        <w:tc>
          <w:tcPr>
            <w:tcW w:w="228" w:type="pct"/>
            <w:shd w:val="clear" w:color="auto" w:fill="auto"/>
            <w:vAlign w:val="center"/>
          </w:tcPr>
          <w:p w14:paraId="00029828" w14:textId="06866F46" w:rsidR="005D548F" w:rsidRPr="004C3EA4" w:rsidRDefault="00CC23B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077</w:t>
            </w:r>
          </w:p>
        </w:tc>
        <w:tc>
          <w:tcPr>
            <w:tcW w:w="432" w:type="pct"/>
            <w:shd w:val="clear" w:color="auto" w:fill="auto"/>
            <w:vAlign w:val="center"/>
            <w:hideMark/>
          </w:tcPr>
          <w:p w14:paraId="7E93E8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0318-2000</w:t>
            </w:r>
          </w:p>
        </w:tc>
        <w:tc>
          <w:tcPr>
            <w:tcW w:w="815" w:type="pct"/>
            <w:shd w:val="clear" w:color="auto" w:fill="auto"/>
            <w:vAlign w:val="center"/>
            <w:hideMark/>
          </w:tcPr>
          <w:p w14:paraId="0B57227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射线辐射防护器具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部分：防护服和性腺防护器具</w:t>
            </w:r>
          </w:p>
        </w:tc>
        <w:tc>
          <w:tcPr>
            <w:tcW w:w="480" w:type="pct"/>
            <w:shd w:val="clear" w:color="auto" w:fill="auto"/>
            <w:vAlign w:val="center"/>
            <w:hideMark/>
          </w:tcPr>
          <w:p w14:paraId="28D2322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2000-01-31</w:t>
            </w:r>
          </w:p>
        </w:tc>
        <w:tc>
          <w:tcPr>
            <w:tcW w:w="430" w:type="pct"/>
            <w:shd w:val="clear" w:color="auto" w:fill="auto"/>
            <w:vAlign w:val="center"/>
            <w:hideMark/>
          </w:tcPr>
          <w:p w14:paraId="22DA025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2000-07-01</w:t>
            </w:r>
          </w:p>
        </w:tc>
        <w:tc>
          <w:tcPr>
            <w:tcW w:w="540" w:type="pct"/>
            <w:shd w:val="clear" w:color="auto" w:fill="auto"/>
            <w:vAlign w:val="center"/>
            <w:hideMark/>
          </w:tcPr>
          <w:p w14:paraId="2098A21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A8F281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100FA9B" w14:textId="77777777" w:rsidR="005D548F" w:rsidRPr="004C3EA4" w:rsidRDefault="005D548F" w:rsidP="00DE48EB">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本标准适用于防护器具。例如在进行放射线检查和介入诊治期间，当</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射线管电压在</w:t>
            </w:r>
            <w:r w:rsidRPr="004C3EA4">
              <w:rPr>
                <w:rFonts w:ascii="Times New Roman" w:hAnsi="Times New Roman" w:cs="宋体" w:hint="eastAsia"/>
                <w:color w:val="000000" w:themeColor="text1"/>
                <w:kern w:val="0"/>
                <w:szCs w:val="21"/>
              </w:rPr>
              <w:t>150kv</w:t>
            </w:r>
            <w:r w:rsidRPr="004C3EA4">
              <w:rPr>
                <w:rFonts w:ascii="Times New Roman" w:hAnsi="Times New Roman" w:cs="宋体" w:hint="eastAsia"/>
                <w:color w:val="000000" w:themeColor="text1"/>
                <w:kern w:val="0"/>
                <w:szCs w:val="21"/>
              </w:rPr>
              <w:t>以下时用于人体防护的防护服。注：仅仅依靠防护自身，并不能为人体提供足够的防护，但是，它可以减少当采用其他的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射线辐射防护方法不能够胜任或不适用时人体所受到的剂量。</w:t>
            </w:r>
          </w:p>
        </w:tc>
      </w:tr>
      <w:tr w:rsidR="00377FC5" w:rsidRPr="004C3EA4" w14:paraId="1460EF35" w14:textId="77777777" w:rsidTr="003431F0">
        <w:trPr>
          <w:cantSplit/>
          <w:trHeight w:val="454"/>
          <w:jc w:val="center"/>
        </w:trPr>
        <w:tc>
          <w:tcPr>
            <w:tcW w:w="228" w:type="pct"/>
            <w:shd w:val="clear" w:color="auto" w:fill="auto"/>
            <w:vAlign w:val="center"/>
          </w:tcPr>
          <w:p w14:paraId="5679DFA5" w14:textId="7824276C" w:rsidR="005D548F" w:rsidRPr="004C3EA4" w:rsidRDefault="00CC23B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078</w:t>
            </w:r>
          </w:p>
        </w:tc>
        <w:tc>
          <w:tcPr>
            <w:tcW w:w="432" w:type="pct"/>
            <w:shd w:val="clear" w:color="auto" w:fill="auto"/>
            <w:vAlign w:val="center"/>
            <w:hideMark/>
          </w:tcPr>
          <w:p w14:paraId="1C85AF3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0128-2004</w:t>
            </w:r>
          </w:p>
        </w:tc>
        <w:tc>
          <w:tcPr>
            <w:tcW w:w="815" w:type="pct"/>
            <w:shd w:val="clear" w:color="auto" w:fill="auto"/>
            <w:vAlign w:val="center"/>
            <w:hideMark/>
          </w:tcPr>
          <w:p w14:paraId="4FA0CE1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射线辐射防护器具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装置及用具</w:t>
            </w:r>
          </w:p>
        </w:tc>
        <w:tc>
          <w:tcPr>
            <w:tcW w:w="480" w:type="pct"/>
            <w:shd w:val="clear" w:color="auto" w:fill="auto"/>
            <w:vAlign w:val="center"/>
            <w:hideMark/>
          </w:tcPr>
          <w:p w14:paraId="670E354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0" w:type="pct"/>
            <w:shd w:val="clear" w:color="auto" w:fill="auto"/>
            <w:vAlign w:val="center"/>
            <w:hideMark/>
          </w:tcPr>
          <w:p w14:paraId="271E82C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40" w:type="pct"/>
            <w:shd w:val="clear" w:color="auto" w:fill="auto"/>
            <w:vAlign w:val="center"/>
            <w:hideMark/>
          </w:tcPr>
          <w:p w14:paraId="588B65D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6CF556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bottom"/>
            <w:hideMark/>
          </w:tcPr>
          <w:p w14:paraId="0B0D32C2"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射线辐射防护装置及防护用具。本标准涉及的装置包括：医用诊断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射线辐射防护屏、医用诊断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射线辐射防护室、医用诊断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射线辐射防护门、医用诊断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射线辐射防护椅。本标准涉及的用具包括：医用诊断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射线辐射防护眼镜、医用诊断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射线辐射防护面罩、医用诊断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射线辐射防护帘。上述产品用于医用诊断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射线辐射的防护。</w:t>
            </w:r>
          </w:p>
        </w:tc>
      </w:tr>
      <w:tr w:rsidR="00377FC5" w:rsidRPr="004C3EA4" w14:paraId="63D2620F" w14:textId="77777777" w:rsidTr="003431F0">
        <w:trPr>
          <w:cantSplit/>
          <w:trHeight w:val="454"/>
          <w:jc w:val="center"/>
        </w:trPr>
        <w:tc>
          <w:tcPr>
            <w:tcW w:w="228" w:type="pct"/>
            <w:shd w:val="clear" w:color="auto" w:fill="auto"/>
            <w:vAlign w:val="center"/>
          </w:tcPr>
          <w:p w14:paraId="65C5769B" w14:textId="40155640" w:rsidR="005D548F" w:rsidRPr="004C3EA4" w:rsidRDefault="00CC23B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079</w:t>
            </w:r>
          </w:p>
        </w:tc>
        <w:tc>
          <w:tcPr>
            <w:tcW w:w="432" w:type="pct"/>
            <w:shd w:val="clear" w:color="auto" w:fill="auto"/>
            <w:vAlign w:val="center"/>
            <w:hideMark/>
          </w:tcPr>
          <w:p w14:paraId="6363F48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0292.1-2020</w:t>
            </w:r>
          </w:p>
        </w:tc>
        <w:tc>
          <w:tcPr>
            <w:tcW w:w="815" w:type="pct"/>
            <w:shd w:val="clear" w:color="auto" w:fill="auto"/>
            <w:vAlign w:val="center"/>
            <w:hideMark/>
          </w:tcPr>
          <w:p w14:paraId="0CA9695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射线辐射防护器具　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部分：材料衰减性能的测定</w:t>
            </w:r>
          </w:p>
        </w:tc>
        <w:tc>
          <w:tcPr>
            <w:tcW w:w="480" w:type="pct"/>
            <w:shd w:val="clear" w:color="auto" w:fill="auto"/>
            <w:vAlign w:val="center"/>
            <w:hideMark/>
          </w:tcPr>
          <w:p w14:paraId="5A3AF73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2020-02-25</w:t>
            </w:r>
          </w:p>
        </w:tc>
        <w:tc>
          <w:tcPr>
            <w:tcW w:w="430" w:type="pct"/>
            <w:shd w:val="clear" w:color="auto" w:fill="auto"/>
            <w:vAlign w:val="center"/>
            <w:hideMark/>
          </w:tcPr>
          <w:p w14:paraId="232AACD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40" w:type="pct"/>
            <w:shd w:val="clear" w:color="auto" w:fill="auto"/>
            <w:vAlign w:val="center"/>
            <w:hideMark/>
          </w:tcPr>
          <w:p w14:paraId="37353588" w14:textId="3189E45A"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0292.1-1997</w:t>
            </w:r>
            <w:r w:rsidR="00B16748" w:rsidRPr="004C3EA4">
              <w:rPr>
                <w:rFonts w:ascii="Times New Roman" w:hAnsi="Times New Roman" w:cs="宋体"/>
                <w:color w:val="000000" w:themeColor="text1"/>
                <w:kern w:val="0"/>
                <w:szCs w:val="21"/>
              </w:rPr>
              <w:t xml:space="preserve"> </w:t>
            </w:r>
          </w:p>
        </w:tc>
        <w:tc>
          <w:tcPr>
            <w:tcW w:w="515" w:type="pct"/>
            <w:shd w:val="clear" w:color="auto" w:fill="auto"/>
            <w:vAlign w:val="center"/>
            <w:hideMark/>
          </w:tcPr>
          <w:p w14:paraId="0F53673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0DAA92E7"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材料衰减特性的测定和表示的方法。衰减特性以下列形式给出：衰减率；累积系数；衰减当量。适当时，连同均匀性和单位面积质量的指标。本标准包含了衰减特性声明值的表示方法。本标准不包括防护器具，特别是防护服的定期检查方法；在辐射线束中，分层衰减的测定方法；提供以电离辐射防护为目的的墙壁和装置的其他部分的衰减的测定方法。本标准适用于制造防护器具用的片状形式的材料，这些防护器具可对达到</w:t>
            </w:r>
            <w:r w:rsidRPr="004C3EA4">
              <w:rPr>
                <w:rFonts w:ascii="Times New Roman" w:hAnsi="Times New Roman" w:cs="宋体" w:hint="eastAsia"/>
                <w:color w:val="000000" w:themeColor="text1"/>
                <w:kern w:val="0"/>
                <w:szCs w:val="21"/>
              </w:rPr>
              <w:t>400</w:t>
            </w:r>
            <w:r w:rsidRPr="004C3EA4">
              <w:rPr>
                <w:rFonts w:ascii="Times New Roman" w:hAnsi="Times New Roman" w:cs="宋体" w:hint="eastAsia"/>
                <w:color w:val="000000" w:themeColor="text1"/>
                <w:kern w:val="0"/>
                <w:szCs w:val="21"/>
              </w:rPr>
              <w:t>ｋｖ的Ｘ射线管电压产生的Ｘ射线辐射和光子能量达到</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ＭｅＶ的放射性核素发射产生的γ辐射提供防护。本标准不适用于防护器具定期在使用前后的衰减性能的检查。本标准替代</w:t>
            </w:r>
            <w:r w:rsidRPr="004C3EA4">
              <w:rPr>
                <w:rFonts w:ascii="Times New Roman" w:hAnsi="Times New Roman" w:cs="宋体" w:hint="eastAsia"/>
                <w:color w:val="000000" w:themeColor="text1"/>
                <w:kern w:val="0"/>
                <w:szCs w:val="21"/>
              </w:rPr>
              <w:t>YY0292.1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1997</w:t>
            </w: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射线辐射防护器具　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部分：材料衰减性能的测定》。</w:t>
            </w:r>
          </w:p>
        </w:tc>
      </w:tr>
      <w:tr w:rsidR="000C6349" w:rsidRPr="004C3EA4" w14:paraId="327C4996" w14:textId="77777777" w:rsidTr="003431F0">
        <w:trPr>
          <w:cantSplit/>
          <w:trHeight w:val="454"/>
          <w:jc w:val="center"/>
        </w:trPr>
        <w:tc>
          <w:tcPr>
            <w:tcW w:w="228" w:type="pct"/>
            <w:shd w:val="clear" w:color="auto" w:fill="auto"/>
            <w:vAlign w:val="center"/>
          </w:tcPr>
          <w:p w14:paraId="1908D7DB" w14:textId="047DC9FD" w:rsidR="005D548F" w:rsidRPr="004C3EA4" w:rsidRDefault="00CC23B3"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080</w:t>
            </w:r>
          </w:p>
        </w:tc>
        <w:tc>
          <w:tcPr>
            <w:tcW w:w="432" w:type="pct"/>
            <w:shd w:val="clear" w:color="auto" w:fill="auto"/>
            <w:vAlign w:val="center"/>
            <w:hideMark/>
          </w:tcPr>
          <w:p w14:paraId="034DB07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0292.2-2020</w:t>
            </w:r>
          </w:p>
        </w:tc>
        <w:tc>
          <w:tcPr>
            <w:tcW w:w="815" w:type="pct"/>
            <w:shd w:val="clear" w:color="auto" w:fill="auto"/>
            <w:vAlign w:val="center"/>
            <w:hideMark/>
          </w:tcPr>
          <w:p w14:paraId="5676CE9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射线辐射防护器具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部分：透明防护板</w:t>
            </w:r>
          </w:p>
        </w:tc>
        <w:tc>
          <w:tcPr>
            <w:tcW w:w="480" w:type="pct"/>
            <w:shd w:val="clear" w:color="auto" w:fill="auto"/>
            <w:vAlign w:val="center"/>
            <w:hideMark/>
          </w:tcPr>
          <w:p w14:paraId="26E16F0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2020-02-25</w:t>
            </w:r>
          </w:p>
        </w:tc>
        <w:tc>
          <w:tcPr>
            <w:tcW w:w="430" w:type="pct"/>
            <w:shd w:val="clear" w:color="auto" w:fill="auto"/>
            <w:vAlign w:val="center"/>
            <w:hideMark/>
          </w:tcPr>
          <w:p w14:paraId="316C173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40" w:type="pct"/>
            <w:shd w:val="clear" w:color="auto" w:fill="auto"/>
            <w:vAlign w:val="center"/>
            <w:hideMark/>
          </w:tcPr>
          <w:p w14:paraId="1AC24B28" w14:textId="187BBDF1"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0292.2-1997</w:t>
            </w:r>
            <w:r w:rsidR="00B16748" w:rsidRPr="004C3EA4">
              <w:rPr>
                <w:rFonts w:ascii="Times New Roman" w:hAnsi="Times New Roman" w:cs="宋体"/>
                <w:color w:val="000000" w:themeColor="text1"/>
                <w:kern w:val="0"/>
                <w:szCs w:val="21"/>
              </w:rPr>
              <w:t xml:space="preserve"> </w:t>
            </w:r>
          </w:p>
        </w:tc>
        <w:tc>
          <w:tcPr>
            <w:tcW w:w="515" w:type="pct"/>
            <w:shd w:val="clear" w:color="auto" w:fill="auto"/>
            <w:vAlign w:val="center"/>
            <w:hideMark/>
          </w:tcPr>
          <w:p w14:paraId="2AC9F24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SAC/TC10/SC1</w:t>
            </w:r>
          </w:p>
        </w:tc>
        <w:tc>
          <w:tcPr>
            <w:tcW w:w="1560" w:type="pct"/>
            <w:shd w:val="clear" w:color="auto" w:fill="auto"/>
            <w:vAlign w:val="center"/>
            <w:hideMark/>
          </w:tcPr>
          <w:p w14:paraId="20608934" w14:textId="77777777" w:rsidR="005D548F" w:rsidRPr="004C3EA4" w:rsidRDefault="005D548F" w:rsidP="00DE48EB">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本标准规定的要求有：几何精度；材料的光学质量；光透射率；辐射衰减性能；标记；符合本标准的声明。本标准适用于在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射线诊断和</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治疗中为辐射防护使用的透明防护板；也适用于在核医学和采用自动控制式后装设备的近距离治疗中防护γ辐射的透明防护板。本标准不适用于其他器具的透明辐射防护材料，例如：铅眼镜或用于保护操作者眼睛的护目镜（眼镜）；覆盖操作者整个面部的铅面罩；用于患者眼睛的防护器具；用于甲状腺、颈部的防护器具。本标准代替</w:t>
            </w:r>
            <w:r w:rsidRPr="004C3EA4">
              <w:rPr>
                <w:rFonts w:ascii="Times New Roman" w:hAnsi="Times New Roman" w:cs="宋体" w:hint="eastAsia"/>
                <w:color w:val="000000" w:themeColor="text1"/>
                <w:kern w:val="0"/>
                <w:szCs w:val="21"/>
              </w:rPr>
              <w:t>YY 0292.2-1997</w:t>
            </w: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射线辐射防护器具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部分：防护玻璃板》。</w:t>
            </w:r>
          </w:p>
        </w:tc>
      </w:tr>
    </w:tbl>
    <w:p w14:paraId="7AE94EDE" w14:textId="3014B026" w:rsidR="005D548F" w:rsidRPr="004C3EA4" w:rsidRDefault="005D548F" w:rsidP="000C6349">
      <w:pPr>
        <w:wordWrap w:val="0"/>
        <w:overflowPunct w:val="0"/>
        <w:rPr>
          <w:rFonts w:ascii="Times New Roman" w:hAnsi="Times New Roman"/>
          <w:color w:val="000000" w:themeColor="text1"/>
          <w:szCs w:val="21"/>
        </w:rPr>
      </w:pPr>
    </w:p>
    <w:p w14:paraId="24B67580" w14:textId="06C68539" w:rsidR="005D548F" w:rsidRPr="004C3EA4" w:rsidRDefault="005D548F" w:rsidP="000C6349">
      <w:pPr>
        <w:widowControl/>
        <w:wordWrap w:val="0"/>
        <w:overflowPunct w:val="0"/>
        <w:jc w:val="left"/>
        <w:rPr>
          <w:rFonts w:ascii="Times New Roman" w:hAnsi="Times New Roman"/>
          <w:color w:val="000000" w:themeColor="text1"/>
          <w:szCs w:val="21"/>
        </w:rPr>
      </w:pPr>
      <w:r w:rsidRPr="004C3EA4">
        <w:rPr>
          <w:rFonts w:ascii="Times New Roman" w:hAnsi="Times New Roman"/>
          <w:color w:val="000000" w:themeColor="text1"/>
          <w:szCs w:val="21"/>
        </w:rPr>
        <w:br w:type="page"/>
      </w:r>
    </w:p>
    <w:p w14:paraId="08F18765" w14:textId="3599D3D7" w:rsidR="005D548F" w:rsidRPr="004C3EA4" w:rsidRDefault="002E0BBA"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04" w:name="_Toc99807367"/>
      <w:r w:rsidRPr="004C3EA4">
        <w:rPr>
          <w:rFonts w:ascii="Times New Roman" w:eastAsia="宋体" w:hAnsi="Times New Roman" w:cs="Times New Roman" w:hint="eastAsia"/>
          <w:b/>
          <w:bCs/>
          <w:color w:val="000000" w:themeColor="text1"/>
          <w:sz w:val="32"/>
          <w:szCs w:val="32"/>
        </w:rPr>
        <w:lastRenderedPageBreak/>
        <w:t>十五、医用超声设备</w:t>
      </w:r>
      <w:bookmarkEnd w:id="104"/>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99"/>
        <w:gridCol w:w="2389"/>
        <w:gridCol w:w="1419"/>
        <w:gridCol w:w="1283"/>
        <w:gridCol w:w="1585"/>
        <w:gridCol w:w="1538"/>
        <w:gridCol w:w="4598"/>
      </w:tblGrid>
      <w:tr w:rsidR="00377FC5" w:rsidRPr="004C3EA4" w14:paraId="103C4B66" w14:textId="77777777" w:rsidTr="009F4C2F">
        <w:trPr>
          <w:cantSplit/>
          <w:trHeight w:val="454"/>
          <w:tblHeader/>
          <w:jc w:val="center"/>
        </w:trPr>
        <w:tc>
          <w:tcPr>
            <w:tcW w:w="228" w:type="pct"/>
            <w:shd w:val="clear" w:color="auto" w:fill="auto"/>
            <w:vAlign w:val="center"/>
            <w:hideMark/>
          </w:tcPr>
          <w:p w14:paraId="06D02195"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9" w:type="pct"/>
            <w:shd w:val="clear" w:color="auto" w:fill="auto"/>
            <w:vAlign w:val="center"/>
            <w:hideMark/>
          </w:tcPr>
          <w:p w14:paraId="79A50234"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08" w:type="pct"/>
            <w:shd w:val="clear" w:color="auto" w:fill="auto"/>
            <w:vAlign w:val="center"/>
            <w:hideMark/>
          </w:tcPr>
          <w:p w14:paraId="4A52841E"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0" w:type="pct"/>
            <w:shd w:val="clear" w:color="auto" w:fill="auto"/>
            <w:vAlign w:val="center"/>
            <w:hideMark/>
          </w:tcPr>
          <w:p w14:paraId="5AA35D38"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4" w:type="pct"/>
            <w:shd w:val="clear" w:color="auto" w:fill="auto"/>
            <w:vAlign w:val="center"/>
            <w:hideMark/>
          </w:tcPr>
          <w:p w14:paraId="483C23E1"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6" w:type="pct"/>
            <w:shd w:val="clear" w:color="auto" w:fill="auto"/>
            <w:vAlign w:val="center"/>
            <w:hideMark/>
          </w:tcPr>
          <w:p w14:paraId="46395637"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0" w:type="pct"/>
            <w:shd w:val="clear" w:color="auto" w:fill="auto"/>
            <w:vAlign w:val="center"/>
            <w:hideMark/>
          </w:tcPr>
          <w:p w14:paraId="20AD4FE7"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55" w:type="pct"/>
            <w:shd w:val="clear" w:color="auto" w:fill="auto"/>
            <w:vAlign w:val="center"/>
            <w:hideMark/>
          </w:tcPr>
          <w:p w14:paraId="33DF152E"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52FC66FE" w14:textId="77777777" w:rsidTr="002E0BBA">
        <w:trPr>
          <w:cantSplit/>
          <w:trHeight w:val="454"/>
          <w:jc w:val="center"/>
        </w:trPr>
        <w:tc>
          <w:tcPr>
            <w:tcW w:w="5000" w:type="pct"/>
            <w:gridSpan w:val="8"/>
            <w:shd w:val="clear" w:color="auto" w:fill="auto"/>
            <w:vAlign w:val="center"/>
            <w:hideMark/>
          </w:tcPr>
          <w:p w14:paraId="742538AE" w14:textId="5798D838" w:rsidR="005D548F" w:rsidRPr="004C3EA4" w:rsidRDefault="005D548F" w:rsidP="004325A4">
            <w:pPr>
              <w:widowControl/>
              <w:jc w:val="center"/>
              <w:textAlignment w:val="center"/>
              <w:outlineLvl w:val="1"/>
              <w:rPr>
                <w:rFonts w:ascii="Times New Roman" w:hAnsi="Times New Roman" w:cs="宋体"/>
                <w:b/>
                <w:bCs/>
                <w:color w:val="000000" w:themeColor="text1"/>
                <w:kern w:val="0"/>
                <w:sz w:val="24"/>
                <w:lang w:bidi="ar"/>
              </w:rPr>
            </w:pPr>
            <w:bookmarkStart w:id="105" w:name="_Toc99807368"/>
            <w:r w:rsidRPr="004C3EA4">
              <w:rPr>
                <w:rFonts w:ascii="Times New Roman" w:hAnsi="Times New Roman" w:cs="宋体" w:hint="eastAsia"/>
                <w:b/>
                <w:bCs/>
                <w:color w:val="000000" w:themeColor="text1"/>
                <w:kern w:val="0"/>
                <w:sz w:val="24"/>
                <w:lang w:bidi="ar"/>
              </w:rPr>
              <w:t>（一）专业通用领域</w:t>
            </w:r>
            <w:bookmarkEnd w:id="105"/>
          </w:p>
        </w:tc>
      </w:tr>
      <w:tr w:rsidR="00377FC5" w:rsidRPr="004C3EA4" w14:paraId="19D7E7AA" w14:textId="77777777" w:rsidTr="00A250AD">
        <w:trPr>
          <w:cantSplit/>
          <w:trHeight w:val="454"/>
          <w:jc w:val="center"/>
        </w:trPr>
        <w:tc>
          <w:tcPr>
            <w:tcW w:w="228" w:type="pct"/>
            <w:shd w:val="clear" w:color="auto" w:fill="auto"/>
            <w:vAlign w:val="center"/>
          </w:tcPr>
          <w:p w14:paraId="3807FAD0" w14:textId="41681393" w:rsidR="00A250AD" w:rsidRPr="004C3EA4" w:rsidRDefault="00A302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081</w:t>
            </w:r>
          </w:p>
        </w:tc>
        <w:tc>
          <w:tcPr>
            <w:tcW w:w="439" w:type="pct"/>
            <w:shd w:val="clear" w:color="auto" w:fill="auto"/>
            <w:vAlign w:val="center"/>
          </w:tcPr>
          <w:p w14:paraId="252DBD8E" w14:textId="17C9B179"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15261-2008</w:t>
            </w:r>
          </w:p>
        </w:tc>
        <w:tc>
          <w:tcPr>
            <w:tcW w:w="808" w:type="pct"/>
            <w:shd w:val="clear" w:color="auto" w:fill="auto"/>
            <w:vAlign w:val="center"/>
          </w:tcPr>
          <w:p w14:paraId="66CDA8B5" w14:textId="2FAA25F5"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超声仿组织材料声学特性的测量方法</w:t>
            </w:r>
          </w:p>
        </w:tc>
        <w:tc>
          <w:tcPr>
            <w:tcW w:w="480" w:type="pct"/>
            <w:shd w:val="clear" w:color="auto" w:fill="auto"/>
            <w:vAlign w:val="center"/>
          </w:tcPr>
          <w:p w14:paraId="7ACE0376" w14:textId="2D7EE7EB"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2008-01-22</w:t>
            </w:r>
          </w:p>
        </w:tc>
        <w:tc>
          <w:tcPr>
            <w:tcW w:w="434" w:type="pct"/>
            <w:shd w:val="clear" w:color="auto" w:fill="auto"/>
            <w:vAlign w:val="center"/>
          </w:tcPr>
          <w:p w14:paraId="4C67D2A8" w14:textId="7893F9E2"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2008-09-01</w:t>
            </w:r>
          </w:p>
        </w:tc>
        <w:tc>
          <w:tcPr>
            <w:tcW w:w="536" w:type="pct"/>
            <w:shd w:val="clear" w:color="auto" w:fill="auto"/>
            <w:vAlign w:val="center"/>
          </w:tcPr>
          <w:p w14:paraId="46095C8F" w14:textId="5FE6594C"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tcPr>
          <w:p w14:paraId="7030B882" w14:textId="22FC9EBD"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tcPr>
          <w:p w14:paraId="5062823D" w14:textId="77777777" w:rsidR="00A250AD" w:rsidRPr="004C3EA4" w:rsidRDefault="00A250AD"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本标准规定了超声仿组织材料声学特性参数的测量方法。</w:t>
            </w:r>
          </w:p>
          <w:p w14:paraId="182335E9" w14:textId="6E2B463C" w:rsidR="00A250AD" w:rsidRPr="004C3EA4" w:rsidRDefault="00A250AD"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本标准适用于超声仿组织材料密度及其在</w:t>
            </w:r>
            <w:r w:rsidRPr="004C3EA4">
              <w:rPr>
                <w:rFonts w:ascii="Times New Roman" w:hAnsi="Times New Roman" w:cs="宋体" w:hint="eastAsia"/>
                <w:color w:val="000000" w:themeColor="text1"/>
                <w:kern w:val="0"/>
                <w:szCs w:val="21"/>
              </w:rPr>
              <w:t>1MHz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10MHz</w:t>
            </w:r>
            <w:r w:rsidRPr="004C3EA4">
              <w:rPr>
                <w:rFonts w:ascii="Times New Roman" w:hAnsi="Times New Roman" w:cs="宋体" w:hint="eastAsia"/>
                <w:color w:val="000000" w:themeColor="text1"/>
                <w:kern w:val="0"/>
                <w:szCs w:val="21"/>
              </w:rPr>
              <w:t>频率范围内声速、声衰减系数和背向散射系数的测量，该类材料主要用于制作超声体模。</w:t>
            </w:r>
          </w:p>
        </w:tc>
      </w:tr>
      <w:tr w:rsidR="00377FC5" w:rsidRPr="004C3EA4" w14:paraId="68253D6F" w14:textId="77777777" w:rsidTr="009F4C2F">
        <w:trPr>
          <w:cantSplit/>
          <w:trHeight w:val="454"/>
          <w:jc w:val="center"/>
        </w:trPr>
        <w:tc>
          <w:tcPr>
            <w:tcW w:w="228" w:type="pct"/>
            <w:shd w:val="clear" w:color="auto" w:fill="auto"/>
            <w:vAlign w:val="center"/>
          </w:tcPr>
          <w:p w14:paraId="66A0CF67" w14:textId="25DF119B" w:rsidR="00A250AD" w:rsidRPr="004C3EA4" w:rsidRDefault="00A302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082</w:t>
            </w:r>
          </w:p>
        </w:tc>
        <w:tc>
          <w:tcPr>
            <w:tcW w:w="439" w:type="pct"/>
            <w:shd w:val="clear" w:color="auto" w:fill="auto"/>
            <w:vAlign w:val="center"/>
          </w:tcPr>
          <w:p w14:paraId="42418087" w14:textId="76683FB6"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0110-2009</w:t>
            </w:r>
          </w:p>
        </w:tc>
        <w:tc>
          <w:tcPr>
            <w:tcW w:w="808" w:type="pct"/>
            <w:shd w:val="clear" w:color="auto" w:fill="auto"/>
            <w:vAlign w:val="center"/>
          </w:tcPr>
          <w:p w14:paraId="65EC9A46" w14:textId="18613336"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医用超声压电陶瓷材料</w:t>
            </w:r>
          </w:p>
        </w:tc>
        <w:tc>
          <w:tcPr>
            <w:tcW w:w="480" w:type="pct"/>
            <w:shd w:val="clear" w:color="auto" w:fill="auto"/>
            <w:vAlign w:val="center"/>
          </w:tcPr>
          <w:p w14:paraId="40E76A76" w14:textId="63F66F77"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4" w:type="pct"/>
            <w:shd w:val="clear" w:color="auto" w:fill="auto"/>
            <w:vAlign w:val="center"/>
          </w:tcPr>
          <w:p w14:paraId="08EC1473" w14:textId="001F01B3"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6" w:type="pct"/>
            <w:shd w:val="clear" w:color="auto" w:fill="auto"/>
            <w:vAlign w:val="center"/>
          </w:tcPr>
          <w:p w14:paraId="63D9429D" w14:textId="4090DEDC"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tcPr>
          <w:p w14:paraId="20DD5BC7" w14:textId="10C2658F" w:rsidR="00A250AD" w:rsidRPr="004C3EA4" w:rsidRDefault="00A250AD" w:rsidP="00A250AD">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tcPr>
          <w:p w14:paraId="78099597" w14:textId="77777777" w:rsidR="004C3EA4" w:rsidRPr="004C3EA4" w:rsidRDefault="00A250AD"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本标准规定了医用超声压电陶瓷材料分类、要求、试验方法及检验规则。</w:t>
            </w:r>
          </w:p>
          <w:p w14:paraId="6716937E" w14:textId="5B737984" w:rsidR="00A250AD" w:rsidRPr="004C3EA4" w:rsidRDefault="00A250AD"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本标准适用于医用超声压电陶瓷材料。</w:t>
            </w:r>
          </w:p>
        </w:tc>
      </w:tr>
      <w:tr w:rsidR="00377FC5" w:rsidRPr="004C3EA4" w14:paraId="4576BD02" w14:textId="77777777" w:rsidTr="00CC23B3">
        <w:trPr>
          <w:cantSplit/>
          <w:trHeight w:val="454"/>
          <w:jc w:val="center"/>
        </w:trPr>
        <w:tc>
          <w:tcPr>
            <w:tcW w:w="228" w:type="pct"/>
            <w:shd w:val="clear" w:color="auto" w:fill="auto"/>
            <w:vAlign w:val="center"/>
          </w:tcPr>
          <w:p w14:paraId="0ADF2B32" w14:textId="147CA793"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083</w:t>
            </w:r>
          </w:p>
        </w:tc>
        <w:tc>
          <w:tcPr>
            <w:tcW w:w="439" w:type="pct"/>
            <w:shd w:val="clear" w:color="auto" w:fill="auto"/>
            <w:vAlign w:val="center"/>
            <w:hideMark/>
          </w:tcPr>
          <w:p w14:paraId="2E88C6C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0163-2005</w:t>
            </w:r>
          </w:p>
        </w:tc>
        <w:tc>
          <w:tcPr>
            <w:tcW w:w="808" w:type="pct"/>
            <w:shd w:val="clear" w:color="auto" w:fill="auto"/>
            <w:vAlign w:val="center"/>
            <w:hideMark/>
          </w:tcPr>
          <w:p w14:paraId="503D865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医用超声测量水听器特性和校准</w:t>
            </w:r>
          </w:p>
        </w:tc>
        <w:tc>
          <w:tcPr>
            <w:tcW w:w="480" w:type="pct"/>
            <w:shd w:val="clear" w:color="auto" w:fill="auto"/>
            <w:vAlign w:val="center"/>
            <w:hideMark/>
          </w:tcPr>
          <w:p w14:paraId="6356D81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4" w:type="pct"/>
            <w:shd w:val="clear" w:color="auto" w:fill="auto"/>
            <w:vAlign w:val="center"/>
            <w:hideMark/>
          </w:tcPr>
          <w:p w14:paraId="15AC140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36" w:type="pct"/>
            <w:shd w:val="clear" w:color="auto" w:fill="auto"/>
            <w:vAlign w:val="center"/>
            <w:hideMark/>
          </w:tcPr>
          <w:p w14:paraId="058993E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9FB0D3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DBE3329"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0.5MHz-10MHz</w:t>
            </w:r>
            <w:r w:rsidRPr="004C3EA4">
              <w:rPr>
                <w:rFonts w:ascii="Times New Roman" w:hAnsi="Times New Roman" w:cs="宋体" w:hint="eastAsia"/>
                <w:color w:val="000000" w:themeColor="text1"/>
                <w:kern w:val="0"/>
                <w:szCs w:val="21"/>
              </w:rPr>
              <w:t>频率范围内，采用压电传感元件测量医用超声设备在水中产生的脉冲的或连续波超声场的水听器的术语和定义、产品分类、要求和校准方法。</w:t>
            </w:r>
          </w:p>
          <w:p w14:paraId="7F3593DF" w14:textId="22BCBD7D"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本标准适用的水听器是一种已知灵敏度且具有高频宽频带频率响应的水下声接收器。它由圆片形的压电传感元件，声学结构件，外壳，电缆和插头组成。有针形和薄膜形两种主要结构形式。</w:t>
            </w:r>
          </w:p>
        </w:tc>
      </w:tr>
      <w:tr w:rsidR="00377FC5" w:rsidRPr="004C3EA4" w14:paraId="68BF22CC" w14:textId="77777777" w:rsidTr="00CC23B3">
        <w:trPr>
          <w:cantSplit/>
          <w:trHeight w:val="454"/>
          <w:jc w:val="center"/>
        </w:trPr>
        <w:tc>
          <w:tcPr>
            <w:tcW w:w="228" w:type="pct"/>
            <w:shd w:val="clear" w:color="auto" w:fill="auto"/>
            <w:vAlign w:val="center"/>
          </w:tcPr>
          <w:p w14:paraId="773DDE40" w14:textId="6922195D"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084</w:t>
            </w:r>
          </w:p>
        </w:tc>
        <w:tc>
          <w:tcPr>
            <w:tcW w:w="439" w:type="pct"/>
            <w:shd w:val="clear" w:color="auto" w:fill="auto"/>
            <w:vAlign w:val="center"/>
            <w:hideMark/>
          </w:tcPr>
          <w:p w14:paraId="1B84260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0458-2014</w:t>
            </w:r>
          </w:p>
        </w:tc>
        <w:tc>
          <w:tcPr>
            <w:tcW w:w="808" w:type="pct"/>
            <w:shd w:val="clear" w:color="auto" w:fill="auto"/>
            <w:vAlign w:val="center"/>
            <w:hideMark/>
          </w:tcPr>
          <w:p w14:paraId="37B2A57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超声多普勒仿血流体模的技术要求</w:t>
            </w:r>
          </w:p>
        </w:tc>
        <w:tc>
          <w:tcPr>
            <w:tcW w:w="480" w:type="pct"/>
            <w:shd w:val="clear" w:color="auto" w:fill="auto"/>
            <w:vAlign w:val="center"/>
            <w:hideMark/>
          </w:tcPr>
          <w:p w14:paraId="5B81B8E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4" w:type="pct"/>
            <w:shd w:val="clear" w:color="auto" w:fill="auto"/>
            <w:vAlign w:val="center"/>
            <w:hideMark/>
          </w:tcPr>
          <w:p w14:paraId="1A9FD32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36" w:type="pct"/>
            <w:shd w:val="clear" w:color="auto" w:fill="auto"/>
            <w:vAlign w:val="center"/>
            <w:hideMark/>
          </w:tcPr>
          <w:p w14:paraId="0075745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34FBEA6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F5CDE0B"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多普勒仿血流体模的技术要求和测量方法。本标准适用于由超声仿组织材料、嵌埋于材料中的管道和在管道中作稳态流动的仿血液组成的超声多普勒仿血流体模；该装置主要用于超声多普勒血流诊断设备的性能检测和评价。</w:t>
            </w:r>
          </w:p>
        </w:tc>
      </w:tr>
      <w:tr w:rsidR="00377FC5" w:rsidRPr="004C3EA4" w14:paraId="188577D1" w14:textId="77777777" w:rsidTr="00CC23B3">
        <w:trPr>
          <w:cantSplit/>
          <w:trHeight w:val="454"/>
          <w:jc w:val="center"/>
        </w:trPr>
        <w:tc>
          <w:tcPr>
            <w:tcW w:w="228" w:type="pct"/>
            <w:shd w:val="clear" w:color="auto" w:fill="auto"/>
            <w:vAlign w:val="center"/>
          </w:tcPr>
          <w:p w14:paraId="07A6E9B1" w14:textId="6647C07C"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085</w:t>
            </w:r>
          </w:p>
        </w:tc>
        <w:tc>
          <w:tcPr>
            <w:tcW w:w="439" w:type="pct"/>
            <w:shd w:val="clear" w:color="auto" w:fill="auto"/>
            <w:vAlign w:val="center"/>
            <w:hideMark/>
          </w:tcPr>
          <w:p w14:paraId="295FEF4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0642-2014</w:t>
            </w:r>
          </w:p>
        </w:tc>
        <w:tc>
          <w:tcPr>
            <w:tcW w:w="808" w:type="pct"/>
            <w:shd w:val="clear" w:color="auto" w:fill="auto"/>
            <w:vAlign w:val="center"/>
            <w:hideMark/>
          </w:tcPr>
          <w:p w14:paraId="606AAD8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声场特性</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确定医用诊断超声场热和机械指数的试验方法</w:t>
            </w:r>
          </w:p>
        </w:tc>
        <w:tc>
          <w:tcPr>
            <w:tcW w:w="480" w:type="pct"/>
            <w:shd w:val="clear" w:color="auto" w:fill="auto"/>
            <w:vAlign w:val="center"/>
            <w:hideMark/>
          </w:tcPr>
          <w:p w14:paraId="778F621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4" w:type="pct"/>
            <w:shd w:val="clear" w:color="auto" w:fill="auto"/>
            <w:vAlign w:val="center"/>
            <w:hideMark/>
          </w:tcPr>
          <w:p w14:paraId="52B1FA1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36" w:type="pct"/>
            <w:shd w:val="clear" w:color="auto" w:fill="auto"/>
            <w:vAlign w:val="center"/>
            <w:hideMark/>
          </w:tcPr>
          <w:p w14:paraId="10D4555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3CDAD6A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533754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本标准适用于医用诊断超声场本标准规定了：</w:t>
            </w:r>
          </w:p>
          <w:p w14:paraId="26B45E5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——有关诊断超声场热和非热的参数；</w:t>
            </w:r>
          </w:p>
          <w:p w14:paraId="753C05A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——理论组织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等效模型中，由超声吸收引起的，与温升相关的辐照参数的确定方法；</w:t>
            </w:r>
          </w:p>
          <w:p w14:paraId="32699BA9" w14:textId="7093E819"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——适用于特定非热效应的辐照参数的确定方法。</w:t>
            </w:r>
          </w:p>
        </w:tc>
      </w:tr>
      <w:tr w:rsidR="00377FC5" w:rsidRPr="004C3EA4" w14:paraId="04FB9501" w14:textId="77777777" w:rsidTr="00CC23B3">
        <w:trPr>
          <w:cantSplit/>
          <w:trHeight w:val="454"/>
          <w:jc w:val="center"/>
        </w:trPr>
        <w:tc>
          <w:tcPr>
            <w:tcW w:w="228" w:type="pct"/>
            <w:shd w:val="clear" w:color="auto" w:fill="auto"/>
            <w:vAlign w:val="center"/>
          </w:tcPr>
          <w:p w14:paraId="53524319" w14:textId="5D71FE12"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086</w:t>
            </w:r>
          </w:p>
        </w:tc>
        <w:tc>
          <w:tcPr>
            <w:tcW w:w="439" w:type="pct"/>
            <w:shd w:val="clear" w:color="auto" w:fill="auto"/>
            <w:vAlign w:val="center"/>
            <w:hideMark/>
          </w:tcPr>
          <w:p w14:paraId="15E4FC7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0865.1-2011</w:t>
            </w:r>
          </w:p>
        </w:tc>
        <w:tc>
          <w:tcPr>
            <w:tcW w:w="808" w:type="pct"/>
            <w:shd w:val="clear" w:color="auto" w:fill="auto"/>
            <w:vAlign w:val="center"/>
            <w:hideMark/>
          </w:tcPr>
          <w:p w14:paraId="0CB50CD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水听器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40MHz </w:t>
            </w:r>
            <w:r w:rsidRPr="004C3EA4">
              <w:rPr>
                <w:rFonts w:ascii="Times New Roman" w:hAnsi="Times New Roman" w:cs="宋体" w:hint="eastAsia"/>
                <w:color w:val="000000" w:themeColor="text1"/>
                <w:kern w:val="0"/>
                <w:szCs w:val="21"/>
              </w:rPr>
              <w:t>以下医用超声场的测量和特征描绘</w:t>
            </w:r>
          </w:p>
        </w:tc>
        <w:tc>
          <w:tcPr>
            <w:tcW w:w="480" w:type="pct"/>
            <w:shd w:val="clear" w:color="auto" w:fill="auto"/>
            <w:vAlign w:val="center"/>
            <w:hideMark/>
          </w:tcPr>
          <w:p w14:paraId="18B93CE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4" w:type="pct"/>
            <w:shd w:val="clear" w:color="auto" w:fill="auto"/>
            <w:vAlign w:val="center"/>
            <w:hideMark/>
          </w:tcPr>
          <w:p w14:paraId="15629D1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6" w:type="pct"/>
            <w:shd w:val="clear" w:color="auto" w:fill="auto"/>
            <w:vAlign w:val="center"/>
            <w:hideMark/>
          </w:tcPr>
          <w:p w14:paraId="0330A0F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B9D07D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15C3F08B"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0865</w:t>
            </w:r>
            <w:r w:rsidRPr="004C3EA4">
              <w:rPr>
                <w:rFonts w:ascii="Times New Roman" w:hAnsi="Times New Roman" w:cs="宋体" w:hint="eastAsia"/>
                <w:color w:val="000000" w:themeColor="text1"/>
                <w:kern w:val="0"/>
                <w:szCs w:val="21"/>
              </w:rPr>
              <w:t>的本部分规定了采用经校准的水听器，测量声场的方法，其声场由工作在</w:t>
            </w:r>
            <w:r w:rsidRPr="004C3EA4">
              <w:rPr>
                <w:rFonts w:ascii="Times New Roman" w:hAnsi="Times New Roman" w:cs="宋体" w:hint="eastAsia"/>
                <w:color w:val="000000" w:themeColor="text1"/>
                <w:kern w:val="0"/>
                <w:szCs w:val="21"/>
              </w:rPr>
              <w:t>40MHz</w:t>
            </w:r>
            <w:r w:rsidRPr="004C3EA4">
              <w:rPr>
                <w:rFonts w:ascii="Times New Roman" w:hAnsi="Times New Roman" w:cs="宋体" w:hint="eastAsia"/>
                <w:color w:val="000000" w:themeColor="text1"/>
                <w:kern w:val="0"/>
                <w:szCs w:val="21"/>
              </w:rPr>
              <w:t>频率范围以下的医用超声设备在液体中产生。</w:t>
            </w:r>
          </w:p>
          <w:p w14:paraId="42A4D845"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本部分的目的是：</w:t>
            </w:r>
          </w:p>
          <w:p w14:paraId="14C6A54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——基于声学基础定义一组可测量的声参数；</w:t>
            </w:r>
          </w:p>
          <w:p w14:paraId="5C7A9EDC"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——在这些测量的特定假设条件下，定义一组可导出的辅助性声参数，称为导出声强参数；</w:t>
            </w:r>
          </w:p>
          <w:p w14:paraId="4D539EEA"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——定义了可用于确定声压参数的测量步骤；</w:t>
            </w:r>
          </w:p>
          <w:p w14:paraId="6F8CA4B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——定义了采用经校准的水听器，能够在</w:t>
            </w:r>
            <w:r w:rsidRPr="004C3EA4">
              <w:rPr>
                <w:rFonts w:ascii="Times New Roman" w:hAnsi="Times New Roman" w:cs="宋体" w:hint="eastAsia"/>
                <w:color w:val="000000" w:themeColor="text1"/>
                <w:kern w:val="0"/>
                <w:szCs w:val="21"/>
              </w:rPr>
              <w:t>40MHz</w:t>
            </w:r>
            <w:r w:rsidRPr="004C3EA4">
              <w:rPr>
                <w:rFonts w:ascii="Times New Roman" w:hAnsi="Times New Roman" w:cs="宋体" w:hint="eastAsia"/>
                <w:color w:val="000000" w:themeColor="text1"/>
                <w:kern w:val="0"/>
                <w:szCs w:val="21"/>
              </w:rPr>
              <w:t>频率范围以下进行声参数测量的条件；</w:t>
            </w:r>
          </w:p>
          <w:p w14:paraId="52439017" w14:textId="1C046468"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——定义了对因采用有限带宽和有限敏感元件尺寸的水听器引起的限制进行修正的步骤。</w:t>
            </w:r>
          </w:p>
        </w:tc>
      </w:tr>
      <w:tr w:rsidR="00377FC5" w:rsidRPr="004C3EA4" w14:paraId="7B39E535" w14:textId="77777777" w:rsidTr="00CC23B3">
        <w:trPr>
          <w:cantSplit/>
          <w:trHeight w:val="454"/>
          <w:jc w:val="center"/>
        </w:trPr>
        <w:tc>
          <w:tcPr>
            <w:tcW w:w="228" w:type="pct"/>
            <w:shd w:val="clear" w:color="auto" w:fill="auto"/>
            <w:vAlign w:val="center"/>
          </w:tcPr>
          <w:p w14:paraId="42900840" w14:textId="0408CCE2"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087</w:t>
            </w:r>
          </w:p>
        </w:tc>
        <w:tc>
          <w:tcPr>
            <w:tcW w:w="439" w:type="pct"/>
            <w:shd w:val="clear" w:color="auto" w:fill="auto"/>
            <w:vAlign w:val="center"/>
            <w:hideMark/>
          </w:tcPr>
          <w:p w14:paraId="2A9964A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0865.2-2018</w:t>
            </w:r>
          </w:p>
        </w:tc>
        <w:tc>
          <w:tcPr>
            <w:tcW w:w="808" w:type="pct"/>
            <w:shd w:val="clear" w:color="auto" w:fill="auto"/>
            <w:vAlign w:val="center"/>
            <w:hideMark/>
          </w:tcPr>
          <w:p w14:paraId="59B6451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水听器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40MHz</w:t>
            </w:r>
            <w:r w:rsidRPr="004C3EA4">
              <w:rPr>
                <w:rFonts w:ascii="Times New Roman" w:hAnsi="Times New Roman" w:cs="宋体" w:hint="eastAsia"/>
                <w:color w:val="000000" w:themeColor="text1"/>
                <w:kern w:val="0"/>
                <w:szCs w:val="21"/>
              </w:rPr>
              <w:t>以下超声场用水听器的校准</w:t>
            </w:r>
          </w:p>
        </w:tc>
        <w:tc>
          <w:tcPr>
            <w:tcW w:w="480" w:type="pct"/>
            <w:shd w:val="clear" w:color="auto" w:fill="auto"/>
            <w:vAlign w:val="center"/>
            <w:hideMark/>
          </w:tcPr>
          <w:p w14:paraId="40862E1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4" w:type="pct"/>
            <w:shd w:val="clear" w:color="auto" w:fill="auto"/>
            <w:vAlign w:val="center"/>
            <w:hideMark/>
          </w:tcPr>
          <w:p w14:paraId="76A3304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36" w:type="pct"/>
            <w:shd w:val="clear" w:color="auto" w:fill="auto"/>
            <w:vAlign w:val="center"/>
            <w:hideMark/>
          </w:tcPr>
          <w:p w14:paraId="6D7FDA4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CE692F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6D151CE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YY/T0865</w:t>
            </w:r>
            <w:r w:rsidRPr="004C3EA4">
              <w:rPr>
                <w:rFonts w:ascii="Times New Roman" w:hAnsi="Times New Roman" w:cs="宋体" w:hint="eastAsia"/>
                <w:color w:val="000000" w:themeColor="text1"/>
                <w:kern w:val="0"/>
                <w:szCs w:val="21"/>
              </w:rPr>
              <w:t>的本部分规定了：</w:t>
            </w:r>
          </w:p>
          <w:p w14:paraId="32073FC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——水听器的绝对校准方法；</w:t>
            </w:r>
          </w:p>
          <w:p w14:paraId="1356750A"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——水听器的相对（比较）校准方法。</w:t>
            </w:r>
          </w:p>
          <w:p w14:paraId="5B502DD9"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对本部分所覆盖频率范围内的各种相对和绝对校准方法提出了建议，并列出了可供参考的文献。</w:t>
            </w:r>
          </w:p>
          <w:p w14:paraId="2F0C78C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w:t>
            </w:r>
          </w:p>
          <w:p w14:paraId="772A1B5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——在水中且在</w:t>
            </w:r>
            <w:r w:rsidRPr="004C3EA4">
              <w:rPr>
                <w:rFonts w:ascii="Times New Roman" w:hAnsi="Times New Roman" w:cs="宋体" w:hint="eastAsia"/>
                <w:color w:val="000000" w:themeColor="text1"/>
                <w:kern w:val="0"/>
                <w:szCs w:val="21"/>
              </w:rPr>
              <w:t>40MHz</w:t>
            </w:r>
            <w:r w:rsidRPr="004C3EA4">
              <w:rPr>
                <w:rFonts w:ascii="Times New Roman" w:hAnsi="Times New Roman" w:cs="宋体" w:hint="eastAsia"/>
                <w:color w:val="000000" w:themeColor="text1"/>
                <w:kern w:val="0"/>
                <w:szCs w:val="21"/>
              </w:rPr>
              <w:t>以下频率范围内测量所用的水听器。</w:t>
            </w:r>
          </w:p>
          <w:p w14:paraId="7EACA039"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——采用圆形敏感元件制成，设计用于测量超声设备产生的脉冲波或连续波声场的水听器。</w:t>
            </w:r>
          </w:p>
          <w:p w14:paraId="14A0E33A" w14:textId="25671566"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——带有或不带有水听器前置放大器的水听器。</w:t>
            </w:r>
          </w:p>
        </w:tc>
      </w:tr>
      <w:tr w:rsidR="00377FC5" w:rsidRPr="004C3EA4" w14:paraId="4FA41E71" w14:textId="77777777" w:rsidTr="00CC23B3">
        <w:trPr>
          <w:cantSplit/>
          <w:trHeight w:val="454"/>
          <w:jc w:val="center"/>
        </w:trPr>
        <w:tc>
          <w:tcPr>
            <w:tcW w:w="228" w:type="pct"/>
            <w:shd w:val="clear" w:color="auto" w:fill="auto"/>
            <w:vAlign w:val="center"/>
          </w:tcPr>
          <w:p w14:paraId="771B2AD8" w14:textId="3313F34A"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088</w:t>
            </w:r>
          </w:p>
        </w:tc>
        <w:tc>
          <w:tcPr>
            <w:tcW w:w="439" w:type="pct"/>
            <w:shd w:val="clear" w:color="auto" w:fill="auto"/>
            <w:vAlign w:val="center"/>
            <w:hideMark/>
          </w:tcPr>
          <w:p w14:paraId="6847A5C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0865.3-2013</w:t>
            </w:r>
          </w:p>
        </w:tc>
        <w:tc>
          <w:tcPr>
            <w:tcW w:w="808" w:type="pct"/>
            <w:shd w:val="clear" w:color="auto" w:fill="auto"/>
            <w:vAlign w:val="center"/>
            <w:hideMark/>
          </w:tcPr>
          <w:p w14:paraId="1FAF2F7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超声水听器第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40MHz</w:t>
            </w:r>
            <w:r w:rsidRPr="004C3EA4">
              <w:rPr>
                <w:rFonts w:ascii="Times New Roman" w:hAnsi="Times New Roman" w:cs="宋体" w:hint="eastAsia"/>
                <w:color w:val="000000" w:themeColor="text1"/>
                <w:kern w:val="0"/>
                <w:szCs w:val="21"/>
              </w:rPr>
              <w:t>以下超声场用水听器的特性</w:t>
            </w:r>
          </w:p>
        </w:tc>
        <w:tc>
          <w:tcPr>
            <w:tcW w:w="480" w:type="pct"/>
            <w:shd w:val="clear" w:color="auto" w:fill="auto"/>
            <w:vAlign w:val="center"/>
            <w:hideMark/>
          </w:tcPr>
          <w:p w14:paraId="1EBBB0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4" w:type="pct"/>
            <w:shd w:val="clear" w:color="auto" w:fill="auto"/>
            <w:vAlign w:val="center"/>
            <w:hideMark/>
          </w:tcPr>
          <w:p w14:paraId="216976A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6" w:type="pct"/>
            <w:shd w:val="clear" w:color="auto" w:fill="auto"/>
            <w:vAlign w:val="center"/>
            <w:hideMark/>
          </w:tcPr>
          <w:p w14:paraId="65F9346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45CA13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6E0888D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YY/T0865</w:t>
            </w:r>
            <w:r w:rsidRPr="004C3EA4">
              <w:rPr>
                <w:rFonts w:ascii="Times New Roman" w:hAnsi="Times New Roman" w:cs="宋体" w:hint="eastAsia"/>
                <w:color w:val="000000" w:themeColor="text1"/>
                <w:kern w:val="0"/>
                <w:szCs w:val="21"/>
              </w:rPr>
              <w:t>的本部分规定了相关的水听器特性要求，本部分适用于：</w:t>
            </w:r>
          </w:p>
          <w:p w14:paraId="7ECDBFF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——采用压电敏感元件，设计用于测量超声设备产生的脉冲和连续波超声场的水听器；</w:t>
            </w:r>
          </w:p>
          <w:p w14:paraId="3B0E72C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——用于在水中进行测量的水听器；</w:t>
            </w:r>
          </w:p>
          <w:p w14:paraId="10A2C675" w14:textId="364974B1"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——配接或未配接前置放大器的水听器。</w:t>
            </w:r>
          </w:p>
        </w:tc>
      </w:tr>
      <w:tr w:rsidR="00377FC5" w:rsidRPr="004C3EA4" w14:paraId="3C6EC0FB" w14:textId="77777777" w:rsidTr="00CC23B3">
        <w:trPr>
          <w:cantSplit/>
          <w:trHeight w:val="454"/>
          <w:jc w:val="center"/>
        </w:trPr>
        <w:tc>
          <w:tcPr>
            <w:tcW w:w="228" w:type="pct"/>
            <w:shd w:val="clear" w:color="auto" w:fill="auto"/>
            <w:vAlign w:val="center"/>
          </w:tcPr>
          <w:p w14:paraId="6630A7C5" w14:textId="67FDD54F"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089</w:t>
            </w:r>
          </w:p>
        </w:tc>
        <w:tc>
          <w:tcPr>
            <w:tcW w:w="439" w:type="pct"/>
            <w:shd w:val="clear" w:color="auto" w:fill="auto"/>
            <w:vAlign w:val="center"/>
            <w:hideMark/>
          </w:tcPr>
          <w:p w14:paraId="73A11EC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0937-2014</w:t>
            </w:r>
          </w:p>
        </w:tc>
        <w:tc>
          <w:tcPr>
            <w:tcW w:w="808" w:type="pct"/>
            <w:shd w:val="clear" w:color="auto" w:fill="auto"/>
            <w:vAlign w:val="center"/>
            <w:hideMark/>
          </w:tcPr>
          <w:p w14:paraId="0726E64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超声仿组织体模的技术要求</w:t>
            </w:r>
          </w:p>
        </w:tc>
        <w:tc>
          <w:tcPr>
            <w:tcW w:w="480" w:type="pct"/>
            <w:shd w:val="clear" w:color="auto" w:fill="auto"/>
            <w:vAlign w:val="center"/>
            <w:hideMark/>
          </w:tcPr>
          <w:p w14:paraId="7A5D02F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4" w:type="pct"/>
            <w:shd w:val="clear" w:color="auto" w:fill="auto"/>
            <w:vAlign w:val="center"/>
            <w:hideMark/>
          </w:tcPr>
          <w:p w14:paraId="5D46A68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36" w:type="pct"/>
            <w:shd w:val="clear" w:color="auto" w:fill="auto"/>
            <w:vAlign w:val="center"/>
            <w:hideMark/>
          </w:tcPr>
          <w:p w14:paraId="7A6F4DE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B0C6DF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46D4EA8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本标准规定了超声仿组织体模的技术要求和测量方法。</w:t>
            </w:r>
          </w:p>
          <w:p w14:paraId="46E43915" w14:textId="345548C1"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本标准适用于由超声仿组织材料和其内嵌埋的固定式靶标组成的超声体模。该装置主要用于</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型超声诊断设备整机和超声多普勒彩色血流成像系统中灰阶成像部分的性能特性检测评价。</w:t>
            </w:r>
          </w:p>
        </w:tc>
      </w:tr>
      <w:tr w:rsidR="00377FC5" w:rsidRPr="004C3EA4" w14:paraId="598AC375" w14:textId="77777777" w:rsidTr="00CC23B3">
        <w:trPr>
          <w:cantSplit/>
          <w:trHeight w:val="454"/>
          <w:jc w:val="center"/>
        </w:trPr>
        <w:tc>
          <w:tcPr>
            <w:tcW w:w="228" w:type="pct"/>
            <w:shd w:val="clear" w:color="auto" w:fill="auto"/>
            <w:vAlign w:val="center"/>
          </w:tcPr>
          <w:p w14:paraId="7FEE3BAA" w14:textId="0CB786FC"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090</w:t>
            </w:r>
          </w:p>
        </w:tc>
        <w:tc>
          <w:tcPr>
            <w:tcW w:w="439" w:type="pct"/>
            <w:shd w:val="clear" w:color="auto" w:fill="auto"/>
            <w:vAlign w:val="center"/>
            <w:hideMark/>
          </w:tcPr>
          <w:p w14:paraId="7173EAD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1085-2007</w:t>
            </w:r>
          </w:p>
        </w:tc>
        <w:tc>
          <w:tcPr>
            <w:tcW w:w="808" w:type="pct"/>
            <w:shd w:val="clear" w:color="auto" w:fill="auto"/>
            <w:vAlign w:val="center"/>
            <w:hideMark/>
          </w:tcPr>
          <w:p w14:paraId="0704D3C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毫瓦级超声源</w:t>
            </w:r>
          </w:p>
        </w:tc>
        <w:tc>
          <w:tcPr>
            <w:tcW w:w="480" w:type="pct"/>
            <w:shd w:val="clear" w:color="auto" w:fill="auto"/>
            <w:vAlign w:val="center"/>
            <w:hideMark/>
          </w:tcPr>
          <w:p w14:paraId="5F3E6B5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4" w:type="pct"/>
            <w:shd w:val="clear" w:color="auto" w:fill="auto"/>
            <w:vAlign w:val="center"/>
            <w:hideMark/>
          </w:tcPr>
          <w:p w14:paraId="78A9AD5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36" w:type="pct"/>
            <w:shd w:val="clear" w:color="auto" w:fill="auto"/>
            <w:vAlign w:val="center"/>
            <w:hideMark/>
          </w:tcPr>
          <w:p w14:paraId="206BEBA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73C21A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23157E7C"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本标准规定了毫瓦级超声源的术语和定义、分类、要求及试验方法。</w:t>
            </w:r>
          </w:p>
          <w:p w14:paraId="08E52360" w14:textId="71354142"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本标准适用于用作医用超声功率标准的毫瓦级超声源</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以下简称声源）。该声源由超声换能器和激励源组成，是一种稳定的、已知输出超声声功率的声源。该声源主要用于超声测量试验室对超声声功率测量装置和水听器测量系统有效性的日常比对和核查。</w:t>
            </w:r>
          </w:p>
        </w:tc>
      </w:tr>
      <w:tr w:rsidR="00377FC5" w:rsidRPr="004C3EA4" w14:paraId="3A733B46" w14:textId="77777777" w:rsidTr="00CC23B3">
        <w:trPr>
          <w:cantSplit/>
          <w:trHeight w:val="454"/>
          <w:jc w:val="center"/>
        </w:trPr>
        <w:tc>
          <w:tcPr>
            <w:tcW w:w="228" w:type="pct"/>
            <w:shd w:val="clear" w:color="auto" w:fill="auto"/>
            <w:vAlign w:val="center"/>
          </w:tcPr>
          <w:p w14:paraId="3B795870" w14:textId="4A98D602"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091</w:t>
            </w:r>
          </w:p>
        </w:tc>
        <w:tc>
          <w:tcPr>
            <w:tcW w:w="439" w:type="pct"/>
            <w:shd w:val="clear" w:color="auto" w:fill="auto"/>
            <w:vAlign w:val="center"/>
            <w:hideMark/>
          </w:tcPr>
          <w:p w14:paraId="3942A0F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1088-2007</w:t>
            </w:r>
          </w:p>
        </w:tc>
        <w:tc>
          <w:tcPr>
            <w:tcW w:w="808" w:type="pct"/>
            <w:shd w:val="clear" w:color="auto" w:fill="auto"/>
            <w:vAlign w:val="center"/>
            <w:hideMark/>
          </w:tcPr>
          <w:p w14:paraId="4C2633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在</w:t>
            </w:r>
            <w:r w:rsidRPr="004C3EA4">
              <w:rPr>
                <w:rFonts w:ascii="Times New Roman" w:hAnsi="Times New Roman" w:cs="宋体" w:hint="eastAsia"/>
                <w:color w:val="000000" w:themeColor="text1"/>
                <w:kern w:val="0"/>
                <w:szCs w:val="21"/>
              </w:rPr>
              <w:t>0.5MHz</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频率范围内采用水听器测量与表征医用超声设备声场特性的导则</w:t>
            </w:r>
          </w:p>
        </w:tc>
        <w:tc>
          <w:tcPr>
            <w:tcW w:w="480" w:type="pct"/>
            <w:shd w:val="clear" w:color="auto" w:fill="auto"/>
            <w:vAlign w:val="center"/>
            <w:hideMark/>
          </w:tcPr>
          <w:p w14:paraId="70961E7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4" w:type="pct"/>
            <w:shd w:val="clear" w:color="auto" w:fill="auto"/>
            <w:vAlign w:val="center"/>
            <w:hideMark/>
          </w:tcPr>
          <w:p w14:paraId="4A1BA9A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36" w:type="pct"/>
            <w:shd w:val="clear" w:color="auto" w:fill="auto"/>
            <w:vAlign w:val="center"/>
            <w:hideMark/>
          </w:tcPr>
          <w:p w14:paraId="224921C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AA261A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000000" w:fill="FFFFFF"/>
            <w:vAlign w:val="center"/>
            <w:hideMark/>
          </w:tcPr>
          <w:p w14:paraId="0783EBC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本标准就</w:t>
            </w:r>
            <w:r w:rsidRPr="004C3EA4">
              <w:rPr>
                <w:rFonts w:ascii="Times New Roman" w:hAnsi="Times New Roman" w:cs="宋体" w:hint="eastAsia"/>
                <w:color w:val="000000" w:themeColor="text1"/>
                <w:kern w:val="0"/>
                <w:szCs w:val="21"/>
              </w:rPr>
              <w:t>0.5MHz</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频率范围内采用水听器法对各类医用超声设备声输出进行的实际测量提供了指南。</w:t>
            </w:r>
          </w:p>
          <w:p w14:paraId="728A307E" w14:textId="0AA2181E"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本标准给出了医用超声设备声输出测量的简化步骤和指南，以及对因使用有限带宽和有限敏感元件尺寸的水听器所引起的限制进行修正的步骤。</w:t>
            </w:r>
          </w:p>
        </w:tc>
      </w:tr>
      <w:tr w:rsidR="00377FC5" w:rsidRPr="004C3EA4" w14:paraId="6E9BF6BE" w14:textId="77777777" w:rsidTr="00CC23B3">
        <w:trPr>
          <w:cantSplit/>
          <w:trHeight w:val="454"/>
          <w:jc w:val="center"/>
        </w:trPr>
        <w:tc>
          <w:tcPr>
            <w:tcW w:w="228" w:type="pct"/>
            <w:shd w:val="clear" w:color="auto" w:fill="auto"/>
            <w:vAlign w:val="center"/>
          </w:tcPr>
          <w:p w14:paraId="71B5BCAD" w14:textId="31A83F51"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092</w:t>
            </w:r>
          </w:p>
        </w:tc>
        <w:tc>
          <w:tcPr>
            <w:tcW w:w="439" w:type="pct"/>
            <w:shd w:val="clear" w:color="auto" w:fill="auto"/>
            <w:vAlign w:val="center"/>
            <w:hideMark/>
          </w:tcPr>
          <w:p w14:paraId="6414274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1420-2016</w:t>
            </w:r>
          </w:p>
        </w:tc>
        <w:tc>
          <w:tcPr>
            <w:tcW w:w="808" w:type="pct"/>
            <w:shd w:val="clear" w:color="auto" w:fill="auto"/>
            <w:vAlign w:val="center"/>
            <w:hideMark/>
          </w:tcPr>
          <w:p w14:paraId="7434383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医用超声设备环境要求及试验方法</w:t>
            </w:r>
          </w:p>
        </w:tc>
        <w:tc>
          <w:tcPr>
            <w:tcW w:w="480" w:type="pct"/>
            <w:shd w:val="clear" w:color="auto" w:fill="auto"/>
            <w:vAlign w:val="center"/>
            <w:hideMark/>
          </w:tcPr>
          <w:p w14:paraId="125CA8B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4" w:type="pct"/>
            <w:shd w:val="clear" w:color="auto" w:fill="auto"/>
            <w:vAlign w:val="center"/>
            <w:hideMark/>
          </w:tcPr>
          <w:p w14:paraId="07C214B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6" w:type="pct"/>
            <w:shd w:val="clear" w:color="auto" w:fill="auto"/>
            <w:vAlign w:val="center"/>
            <w:hideMark/>
          </w:tcPr>
          <w:p w14:paraId="3BA21B0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4F2E3B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0D4A4E2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本标准规定了医用超声设备（系统）（以下简称设备或系统）环境试验的特殊试验要求和试验方法。</w:t>
            </w:r>
          </w:p>
          <w:p w14:paraId="50434315"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本标准的目的是评价设备或系统在规定的各种不同试验环境条件下的适应性。</w:t>
            </w:r>
          </w:p>
          <w:p w14:paraId="05176C22" w14:textId="76A5C353"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本标准适用于所有医用超声设备（系统）。</w:t>
            </w:r>
          </w:p>
        </w:tc>
      </w:tr>
      <w:tr w:rsidR="00377FC5" w:rsidRPr="004C3EA4" w14:paraId="5114BEE4" w14:textId="77777777" w:rsidTr="00CC23B3">
        <w:trPr>
          <w:cantSplit/>
          <w:trHeight w:val="454"/>
          <w:jc w:val="center"/>
        </w:trPr>
        <w:tc>
          <w:tcPr>
            <w:tcW w:w="228" w:type="pct"/>
            <w:shd w:val="clear" w:color="auto" w:fill="auto"/>
            <w:vAlign w:val="center"/>
          </w:tcPr>
          <w:p w14:paraId="7055BF2C" w14:textId="4F37AA63"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093</w:t>
            </w:r>
          </w:p>
        </w:tc>
        <w:tc>
          <w:tcPr>
            <w:tcW w:w="439" w:type="pct"/>
            <w:shd w:val="clear" w:color="auto" w:fill="auto"/>
            <w:vAlign w:val="center"/>
            <w:hideMark/>
          </w:tcPr>
          <w:p w14:paraId="2493E76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1521-2017</w:t>
            </w:r>
          </w:p>
        </w:tc>
        <w:tc>
          <w:tcPr>
            <w:tcW w:w="808" w:type="pct"/>
            <w:shd w:val="clear" w:color="auto" w:fill="auto"/>
            <w:vAlign w:val="center"/>
            <w:hideMark/>
          </w:tcPr>
          <w:p w14:paraId="5921545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超声弹性仿组织体模的技术要求</w:t>
            </w:r>
          </w:p>
        </w:tc>
        <w:tc>
          <w:tcPr>
            <w:tcW w:w="480" w:type="pct"/>
            <w:shd w:val="clear" w:color="auto" w:fill="auto"/>
            <w:vAlign w:val="center"/>
            <w:hideMark/>
          </w:tcPr>
          <w:p w14:paraId="6EACE24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4" w:type="pct"/>
            <w:shd w:val="clear" w:color="auto" w:fill="auto"/>
            <w:vAlign w:val="center"/>
            <w:hideMark/>
          </w:tcPr>
          <w:p w14:paraId="797257E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36" w:type="pct"/>
            <w:shd w:val="clear" w:color="auto" w:fill="auto"/>
            <w:vAlign w:val="center"/>
            <w:hideMark/>
          </w:tcPr>
          <w:p w14:paraId="32A2E7C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EA1787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0396F3D4"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弹性仿组织体模的技术要求和性能参数的测量方法。本标准适用于由超声弹性仿组织材料以不同方式组成的体模，该装置主要用于独立的或附设于超声脉冲回波诊断设备的超声弹性图像形成系统的性能检测。</w:t>
            </w:r>
          </w:p>
        </w:tc>
      </w:tr>
      <w:tr w:rsidR="00377FC5" w:rsidRPr="004C3EA4" w14:paraId="334D9DAE" w14:textId="77777777" w:rsidTr="002E0BBA">
        <w:trPr>
          <w:cantSplit/>
          <w:trHeight w:val="454"/>
          <w:jc w:val="center"/>
        </w:trPr>
        <w:tc>
          <w:tcPr>
            <w:tcW w:w="5000" w:type="pct"/>
            <w:gridSpan w:val="8"/>
            <w:shd w:val="clear" w:color="auto" w:fill="auto"/>
            <w:vAlign w:val="center"/>
            <w:hideMark/>
          </w:tcPr>
          <w:p w14:paraId="23EC177B" w14:textId="77777777" w:rsidR="005D548F" w:rsidRPr="004C3EA4" w:rsidRDefault="005D548F" w:rsidP="004325A4">
            <w:pPr>
              <w:widowControl/>
              <w:jc w:val="center"/>
              <w:textAlignment w:val="center"/>
              <w:outlineLvl w:val="1"/>
              <w:rPr>
                <w:rFonts w:ascii="Times New Roman" w:hAnsi="Times New Roman" w:cs="宋体"/>
                <w:b/>
                <w:bCs/>
                <w:color w:val="000000" w:themeColor="text1"/>
                <w:kern w:val="0"/>
                <w:sz w:val="24"/>
                <w:lang w:bidi="ar"/>
              </w:rPr>
            </w:pPr>
            <w:bookmarkStart w:id="106" w:name="_Toc99807369"/>
            <w:r w:rsidRPr="004C3EA4">
              <w:rPr>
                <w:rFonts w:ascii="Times New Roman" w:hAnsi="Times New Roman" w:cs="宋体" w:hint="eastAsia"/>
                <w:b/>
                <w:bCs/>
                <w:color w:val="000000" w:themeColor="text1"/>
                <w:kern w:val="0"/>
                <w:sz w:val="24"/>
                <w:lang w:bidi="ar"/>
              </w:rPr>
              <w:t>（二）超声诊断设备</w:t>
            </w:r>
            <w:bookmarkEnd w:id="106"/>
          </w:p>
        </w:tc>
      </w:tr>
      <w:tr w:rsidR="00377FC5" w:rsidRPr="004C3EA4" w14:paraId="6E140021" w14:textId="77777777" w:rsidTr="00A302AD">
        <w:trPr>
          <w:cantSplit/>
          <w:trHeight w:val="454"/>
          <w:jc w:val="center"/>
        </w:trPr>
        <w:tc>
          <w:tcPr>
            <w:tcW w:w="228" w:type="pct"/>
            <w:shd w:val="clear" w:color="auto" w:fill="auto"/>
            <w:vAlign w:val="center"/>
          </w:tcPr>
          <w:p w14:paraId="43A6E770" w14:textId="643F24A4"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094</w:t>
            </w:r>
          </w:p>
        </w:tc>
        <w:tc>
          <w:tcPr>
            <w:tcW w:w="439" w:type="pct"/>
            <w:shd w:val="clear" w:color="auto" w:fill="auto"/>
            <w:vAlign w:val="center"/>
            <w:hideMark/>
          </w:tcPr>
          <w:p w14:paraId="75099B9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9706.237-2020</w:t>
            </w:r>
          </w:p>
        </w:tc>
        <w:tc>
          <w:tcPr>
            <w:tcW w:w="808" w:type="pct"/>
            <w:shd w:val="clear" w:color="auto" w:fill="auto"/>
            <w:vAlign w:val="center"/>
            <w:hideMark/>
          </w:tcPr>
          <w:p w14:paraId="0CA3AD6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2-37</w:t>
            </w:r>
            <w:r w:rsidRPr="004C3EA4">
              <w:rPr>
                <w:rFonts w:ascii="Times New Roman" w:hAnsi="Times New Roman" w:cs="宋体" w:hint="eastAsia"/>
                <w:color w:val="000000" w:themeColor="text1"/>
                <w:kern w:val="0"/>
                <w:szCs w:val="21"/>
              </w:rPr>
              <w:t>部分：超声诊断和监护设备的基本安全和基本性能专用要求</w:t>
            </w:r>
          </w:p>
        </w:tc>
        <w:tc>
          <w:tcPr>
            <w:tcW w:w="480" w:type="pct"/>
            <w:shd w:val="clear" w:color="auto" w:fill="auto"/>
            <w:vAlign w:val="center"/>
            <w:hideMark/>
          </w:tcPr>
          <w:p w14:paraId="7E401A7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2020-04-09</w:t>
            </w:r>
          </w:p>
        </w:tc>
        <w:tc>
          <w:tcPr>
            <w:tcW w:w="434" w:type="pct"/>
            <w:shd w:val="clear" w:color="auto" w:fill="auto"/>
            <w:vAlign w:val="center"/>
            <w:hideMark/>
          </w:tcPr>
          <w:p w14:paraId="7C441D1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6" w:type="pct"/>
            <w:shd w:val="clear" w:color="auto" w:fill="auto"/>
            <w:vAlign w:val="center"/>
            <w:hideMark/>
          </w:tcPr>
          <w:p w14:paraId="5C1D2837" w14:textId="55A7C05D"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9706.9-2008</w:t>
            </w:r>
          </w:p>
        </w:tc>
        <w:tc>
          <w:tcPr>
            <w:tcW w:w="520" w:type="pct"/>
            <w:shd w:val="clear" w:color="auto" w:fill="auto"/>
            <w:vAlign w:val="center"/>
            <w:hideMark/>
          </w:tcPr>
          <w:p w14:paraId="659CA19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55" w:type="pct"/>
            <w:shd w:val="clear" w:color="auto" w:fill="auto"/>
            <w:vAlign w:val="center"/>
            <w:hideMark/>
          </w:tcPr>
          <w:p w14:paraId="7C92EE4B"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201.3.217</w:t>
            </w:r>
            <w:r w:rsidRPr="004C3EA4">
              <w:rPr>
                <w:rFonts w:ascii="Times New Roman" w:hAnsi="Times New Roman" w:cs="宋体" w:hint="eastAsia"/>
                <w:color w:val="000000" w:themeColor="text1"/>
                <w:kern w:val="0"/>
                <w:szCs w:val="21"/>
              </w:rPr>
              <w:t>所定义的超声诊断设备（以下简称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设备）的基本安全和基本性能。</w:t>
            </w:r>
          </w:p>
          <w:p w14:paraId="669FD970"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若章或条特定预期仅适用于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系统，则在章或条的标题或内容中加以说明。若未加说明，则章或条均适用于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5A1A1708"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系统预期生理功能中的固有危险，除了本标准</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之外，不包括在本标准的特殊要求中。</w:t>
            </w:r>
          </w:p>
          <w:p w14:paraId="30437365"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注：又见本标准的</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w:t>
            </w:r>
          </w:p>
          <w:p w14:paraId="44F109DB" w14:textId="35F26CC4" w:rsidR="005D548F"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本标准不适用于超声治疗设备。然而与其他医疗程序联系在一起，使用超声对人体结构成像或诊断的设备包括在内。</w:t>
            </w:r>
          </w:p>
        </w:tc>
      </w:tr>
      <w:tr w:rsidR="00377FC5" w:rsidRPr="004C3EA4" w14:paraId="05C70252" w14:textId="77777777" w:rsidTr="00A302AD">
        <w:trPr>
          <w:cantSplit/>
          <w:trHeight w:val="454"/>
          <w:jc w:val="center"/>
        </w:trPr>
        <w:tc>
          <w:tcPr>
            <w:tcW w:w="228" w:type="pct"/>
            <w:shd w:val="clear" w:color="auto" w:fill="auto"/>
            <w:vAlign w:val="center"/>
          </w:tcPr>
          <w:p w14:paraId="1055EF92" w14:textId="140AC26F"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095</w:t>
            </w:r>
          </w:p>
        </w:tc>
        <w:tc>
          <w:tcPr>
            <w:tcW w:w="439" w:type="pct"/>
            <w:shd w:val="clear" w:color="auto" w:fill="auto"/>
            <w:vAlign w:val="center"/>
            <w:hideMark/>
          </w:tcPr>
          <w:p w14:paraId="4BD4780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16846-2008</w:t>
            </w:r>
          </w:p>
        </w:tc>
        <w:tc>
          <w:tcPr>
            <w:tcW w:w="808" w:type="pct"/>
            <w:shd w:val="clear" w:color="auto" w:fill="auto"/>
            <w:vAlign w:val="center"/>
            <w:hideMark/>
          </w:tcPr>
          <w:p w14:paraId="310C682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医用超声诊断设备声输出公布要求</w:t>
            </w:r>
          </w:p>
        </w:tc>
        <w:tc>
          <w:tcPr>
            <w:tcW w:w="480" w:type="pct"/>
            <w:shd w:val="clear" w:color="auto" w:fill="auto"/>
            <w:vAlign w:val="center"/>
            <w:hideMark/>
          </w:tcPr>
          <w:p w14:paraId="4405477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2008-03-24</w:t>
            </w:r>
          </w:p>
        </w:tc>
        <w:tc>
          <w:tcPr>
            <w:tcW w:w="434" w:type="pct"/>
            <w:shd w:val="clear" w:color="auto" w:fill="auto"/>
            <w:vAlign w:val="center"/>
            <w:hideMark/>
          </w:tcPr>
          <w:p w14:paraId="19934DC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2009-01-01</w:t>
            </w:r>
          </w:p>
        </w:tc>
        <w:tc>
          <w:tcPr>
            <w:tcW w:w="536" w:type="pct"/>
            <w:shd w:val="clear" w:color="auto" w:fill="auto"/>
            <w:vAlign w:val="center"/>
            <w:hideMark/>
          </w:tcPr>
          <w:p w14:paraId="431C02A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49E39A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185C77EB"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本标准适用于医用超声诊断设备。</w:t>
            </w:r>
          </w:p>
          <w:p w14:paraId="488BC78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本标准确定了下列声输出资料公布的要求：</w:t>
            </w:r>
          </w:p>
          <w:p w14:paraId="3070E2EC"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——制造商在技术数据表格中向设备的潜在购买者所提供的资料；</w:t>
            </w:r>
          </w:p>
          <w:p w14:paraId="210FE8CB"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——制造商在随机文件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手册中所公布的资料；</w:t>
            </w:r>
          </w:p>
          <w:p w14:paraId="2D88F71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——制造商在有关单位提出请求后，而提供的背景资料。</w:t>
            </w:r>
          </w:p>
          <w:p w14:paraId="6515861D" w14:textId="7A6270A9"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本标准对于产生低值声输出水平的设备，给出了免予公布的条件。</w:t>
            </w:r>
          </w:p>
        </w:tc>
      </w:tr>
      <w:tr w:rsidR="00377FC5" w:rsidRPr="004C3EA4" w14:paraId="5583B6E9" w14:textId="77777777" w:rsidTr="00A302AD">
        <w:trPr>
          <w:cantSplit/>
          <w:trHeight w:val="454"/>
          <w:jc w:val="center"/>
        </w:trPr>
        <w:tc>
          <w:tcPr>
            <w:tcW w:w="228" w:type="pct"/>
            <w:shd w:val="clear" w:color="auto" w:fill="auto"/>
            <w:vAlign w:val="center"/>
          </w:tcPr>
          <w:p w14:paraId="3EB0B9F6" w14:textId="4761F4DA"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096</w:t>
            </w:r>
          </w:p>
        </w:tc>
        <w:tc>
          <w:tcPr>
            <w:tcW w:w="439" w:type="pct"/>
            <w:shd w:val="clear" w:color="auto" w:fill="auto"/>
            <w:vAlign w:val="center"/>
            <w:hideMark/>
          </w:tcPr>
          <w:p w14:paraId="1CDAF8B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10152-2009</w:t>
            </w:r>
          </w:p>
        </w:tc>
        <w:tc>
          <w:tcPr>
            <w:tcW w:w="808" w:type="pct"/>
            <w:shd w:val="clear" w:color="auto" w:fill="auto"/>
            <w:vAlign w:val="center"/>
            <w:hideMark/>
          </w:tcPr>
          <w:p w14:paraId="1784895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w:t>
            </w:r>
          </w:p>
        </w:tc>
        <w:tc>
          <w:tcPr>
            <w:tcW w:w="480" w:type="pct"/>
            <w:shd w:val="clear" w:color="auto" w:fill="auto"/>
            <w:vAlign w:val="center"/>
            <w:hideMark/>
          </w:tcPr>
          <w:p w14:paraId="5295373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4" w:type="pct"/>
            <w:shd w:val="clear" w:color="auto" w:fill="auto"/>
            <w:vAlign w:val="center"/>
            <w:hideMark/>
          </w:tcPr>
          <w:p w14:paraId="4174927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6" w:type="pct"/>
            <w:shd w:val="clear" w:color="auto" w:fill="auto"/>
            <w:vAlign w:val="center"/>
            <w:hideMark/>
          </w:tcPr>
          <w:p w14:paraId="3024F79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53B337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7A48414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型超声诊断设备的定义、要求、试验方法和检验规则。</w:t>
            </w:r>
          </w:p>
          <w:p w14:paraId="325C0EC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本标准适用于标称频率在</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 MHz</w:t>
            </w:r>
            <w:r w:rsidRPr="004C3EA4">
              <w:rPr>
                <w:rFonts w:ascii="Times New Roman" w:hAnsi="Times New Roman" w:cs="宋体" w:hint="eastAsia"/>
                <w:color w:val="000000" w:themeColor="text1"/>
                <w:kern w:val="0"/>
                <w:szCs w:val="21"/>
              </w:rPr>
              <w:t>范围内的</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型超声诊断设备，包括彩色多普勒超声诊断设备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彩超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中的二维灰阶成像部分。</w:t>
            </w:r>
          </w:p>
          <w:p w14:paraId="1B318338" w14:textId="40FC83E0"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本标准不适用于眼科专业超声诊断设备和血管内超声诊断设备。</w:t>
            </w:r>
          </w:p>
        </w:tc>
      </w:tr>
      <w:tr w:rsidR="00377FC5" w:rsidRPr="004C3EA4" w14:paraId="10BE0E74" w14:textId="77777777" w:rsidTr="00A302AD">
        <w:trPr>
          <w:cantSplit/>
          <w:trHeight w:val="454"/>
          <w:jc w:val="center"/>
        </w:trPr>
        <w:tc>
          <w:tcPr>
            <w:tcW w:w="228" w:type="pct"/>
            <w:shd w:val="clear" w:color="auto" w:fill="auto"/>
            <w:vAlign w:val="center"/>
          </w:tcPr>
          <w:p w14:paraId="390CF1FF" w14:textId="39A890D0"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097</w:t>
            </w:r>
          </w:p>
        </w:tc>
        <w:tc>
          <w:tcPr>
            <w:tcW w:w="439" w:type="pct"/>
            <w:shd w:val="clear" w:color="auto" w:fill="auto"/>
            <w:vAlign w:val="center"/>
            <w:hideMark/>
          </w:tcPr>
          <w:p w14:paraId="40AC85F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15214-2008</w:t>
            </w:r>
          </w:p>
        </w:tc>
        <w:tc>
          <w:tcPr>
            <w:tcW w:w="808" w:type="pct"/>
            <w:shd w:val="clear" w:color="auto" w:fill="auto"/>
            <w:vAlign w:val="center"/>
            <w:hideMark/>
          </w:tcPr>
          <w:p w14:paraId="359B8B9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超声诊断设备可靠性试验要求和方法</w:t>
            </w:r>
          </w:p>
        </w:tc>
        <w:tc>
          <w:tcPr>
            <w:tcW w:w="480" w:type="pct"/>
            <w:shd w:val="clear" w:color="auto" w:fill="auto"/>
            <w:vAlign w:val="center"/>
            <w:hideMark/>
          </w:tcPr>
          <w:p w14:paraId="2B4761F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2008-11-03</w:t>
            </w:r>
          </w:p>
        </w:tc>
        <w:tc>
          <w:tcPr>
            <w:tcW w:w="434" w:type="pct"/>
            <w:shd w:val="clear" w:color="auto" w:fill="auto"/>
            <w:vAlign w:val="center"/>
            <w:hideMark/>
          </w:tcPr>
          <w:p w14:paraId="6C873F5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2009-10-01</w:t>
            </w:r>
          </w:p>
        </w:tc>
        <w:tc>
          <w:tcPr>
            <w:tcW w:w="536" w:type="pct"/>
            <w:shd w:val="clear" w:color="auto" w:fill="auto"/>
            <w:vAlign w:val="center"/>
            <w:hideMark/>
          </w:tcPr>
          <w:p w14:paraId="1B94CB7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364D466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65F362B0"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本标准规定了超声诊断设备可靠性试验的基本要求和试验方法，并提供了可靠性试验的统计试验方案和参数估计的方法。</w:t>
            </w:r>
          </w:p>
          <w:p w14:paraId="4D92B888" w14:textId="10B0B3EE"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本标准适用于失效规律服从指数分布的超声诊断设备的可靠性试验。</w:t>
            </w:r>
          </w:p>
        </w:tc>
      </w:tr>
      <w:tr w:rsidR="00377FC5" w:rsidRPr="004C3EA4" w14:paraId="57C213C3" w14:textId="77777777" w:rsidTr="00A302AD">
        <w:trPr>
          <w:cantSplit/>
          <w:trHeight w:val="454"/>
          <w:jc w:val="center"/>
        </w:trPr>
        <w:tc>
          <w:tcPr>
            <w:tcW w:w="228" w:type="pct"/>
            <w:shd w:val="clear" w:color="auto" w:fill="auto"/>
            <w:vAlign w:val="center"/>
          </w:tcPr>
          <w:p w14:paraId="53BC0C7C" w14:textId="48610BFF"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098</w:t>
            </w:r>
          </w:p>
        </w:tc>
        <w:tc>
          <w:tcPr>
            <w:tcW w:w="439" w:type="pct"/>
            <w:shd w:val="clear" w:color="auto" w:fill="auto"/>
            <w:vAlign w:val="center"/>
            <w:hideMark/>
          </w:tcPr>
          <w:p w14:paraId="7037DBA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0162.1-2009</w:t>
            </w:r>
          </w:p>
        </w:tc>
        <w:tc>
          <w:tcPr>
            <w:tcW w:w="808" w:type="pct"/>
            <w:shd w:val="clear" w:color="auto" w:fill="auto"/>
            <w:vAlign w:val="center"/>
            <w:hideMark/>
          </w:tcPr>
          <w:p w14:paraId="29F31B2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医用超声设备档次系列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第一部分：</w:t>
            </w:r>
            <w:r w:rsidRPr="004C3EA4">
              <w:rPr>
                <w:rFonts w:ascii="Times New Roman" w:hAnsi="Times New Roman" w:cs="宋体" w:hint="eastAsia"/>
                <w:color w:val="000000" w:themeColor="text1"/>
                <w:kern w:val="0"/>
                <w:szCs w:val="21"/>
              </w:rPr>
              <w:t xml:space="preserve"> B</w:t>
            </w:r>
            <w:r w:rsidRPr="004C3EA4">
              <w:rPr>
                <w:rFonts w:ascii="Times New Roman" w:hAnsi="Times New Roman" w:cs="宋体" w:hint="eastAsia"/>
                <w:color w:val="000000" w:themeColor="text1"/>
                <w:kern w:val="0"/>
                <w:szCs w:val="21"/>
              </w:rPr>
              <w:t>型超声诊断设备</w:t>
            </w:r>
          </w:p>
        </w:tc>
        <w:tc>
          <w:tcPr>
            <w:tcW w:w="480" w:type="pct"/>
            <w:shd w:val="clear" w:color="auto" w:fill="auto"/>
            <w:vAlign w:val="center"/>
            <w:hideMark/>
          </w:tcPr>
          <w:p w14:paraId="6E6617C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4" w:type="pct"/>
            <w:shd w:val="clear" w:color="auto" w:fill="auto"/>
            <w:vAlign w:val="center"/>
            <w:hideMark/>
          </w:tcPr>
          <w:p w14:paraId="5DAA773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6" w:type="pct"/>
            <w:shd w:val="clear" w:color="auto" w:fill="auto"/>
            <w:vAlign w:val="center"/>
            <w:hideMark/>
          </w:tcPr>
          <w:p w14:paraId="6FAB8D9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364685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2643949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YY/T0162</w:t>
            </w:r>
            <w:r w:rsidRPr="004C3EA4">
              <w:rPr>
                <w:rFonts w:ascii="Times New Roman" w:hAnsi="Times New Roman" w:cs="宋体" w:hint="eastAsia"/>
                <w:color w:val="000000" w:themeColor="text1"/>
                <w:kern w:val="0"/>
                <w:szCs w:val="21"/>
              </w:rPr>
              <w:t>的本部分规定了</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型超声诊断设备档次划分的方法和各档次设备的性能指标及应具备的条件。</w:t>
            </w:r>
          </w:p>
          <w:p w14:paraId="18CD099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本部分适用于标称频率不超过</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范围内的</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作为此范围内</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型超声诊断设备划分档次的参考依据。</w:t>
            </w:r>
          </w:p>
          <w:p w14:paraId="5E03EDAE" w14:textId="09A84E35"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本部分不适用于眼科专业超声诊断设备和血管内超声诊断设备。</w:t>
            </w:r>
          </w:p>
        </w:tc>
      </w:tr>
      <w:tr w:rsidR="00377FC5" w:rsidRPr="004C3EA4" w14:paraId="0EE12C07" w14:textId="77777777" w:rsidTr="00A302AD">
        <w:trPr>
          <w:cantSplit/>
          <w:trHeight w:val="454"/>
          <w:jc w:val="center"/>
        </w:trPr>
        <w:tc>
          <w:tcPr>
            <w:tcW w:w="228" w:type="pct"/>
            <w:shd w:val="clear" w:color="auto" w:fill="auto"/>
            <w:vAlign w:val="center"/>
          </w:tcPr>
          <w:p w14:paraId="4B7CFABA" w14:textId="43448CC8"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099</w:t>
            </w:r>
          </w:p>
        </w:tc>
        <w:tc>
          <w:tcPr>
            <w:tcW w:w="439" w:type="pct"/>
            <w:shd w:val="clear" w:color="auto" w:fill="auto"/>
            <w:vAlign w:val="center"/>
            <w:hideMark/>
          </w:tcPr>
          <w:p w14:paraId="14AB981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0773-2010</w:t>
            </w:r>
          </w:p>
        </w:tc>
        <w:tc>
          <w:tcPr>
            <w:tcW w:w="808" w:type="pct"/>
            <w:shd w:val="clear" w:color="auto" w:fill="auto"/>
            <w:vAlign w:val="center"/>
            <w:hideMark/>
          </w:tcPr>
          <w:p w14:paraId="15F5D6F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型超声诊断仪通用技术条件</w:t>
            </w:r>
          </w:p>
        </w:tc>
        <w:tc>
          <w:tcPr>
            <w:tcW w:w="480" w:type="pct"/>
            <w:shd w:val="clear" w:color="auto" w:fill="auto"/>
            <w:vAlign w:val="center"/>
            <w:hideMark/>
          </w:tcPr>
          <w:p w14:paraId="13446ED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4" w:type="pct"/>
            <w:shd w:val="clear" w:color="auto" w:fill="auto"/>
            <w:vAlign w:val="center"/>
            <w:hideMark/>
          </w:tcPr>
          <w:p w14:paraId="435CEEE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6" w:type="pct"/>
            <w:shd w:val="clear" w:color="auto" w:fill="auto"/>
            <w:vAlign w:val="center"/>
            <w:hideMark/>
          </w:tcPr>
          <w:p w14:paraId="5F468BC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306D4C6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26DC5F0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本标准规定了眼科</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型超声诊断仪的组成和基本参数、要求、试验方法、标志和使用说明书。</w:t>
            </w:r>
          </w:p>
          <w:p w14:paraId="6C18CF9A" w14:textId="0CF4D001"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本标准适用于超声工作频率范围</w:t>
            </w:r>
            <w:r w:rsidRPr="004C3EA4">
              <w:rPr>
                <w:rFonts w:ascii="Times New Roman" w:hAnsi="Times New Roman" w:cs="宋体" w:hint="eastAsia"/>
                <w:color w:val="000000" w:themeColor="text1"/>
                <w:kern w:val="0"/>
                <w:szCs w:val="21"/>
              </w:rPr>
              <w:t>10MHz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25MHz</w:t>
            </w:r>
            <w:r w:rsidRPr="004C3EA4">
              <w:rPr>
                <w:rFonts w:ascii="Times New Roman" w:hAnsi="Times New Roman" w:cs="宋体" w:hint="eastAsia"/>
                <w:color w:val="000000" w:themeColor="text1"/>
                <w:kern w:val="0"/>
                <w:szCs w:val="21"/>
              </w:rPr>
              <w:t>的眼科</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型超声诊断仪。</w:t>
            </w:r>
          </w:p>
        </w:tc>
      </w:tr>
      <w:tr w:rsidR="00377FC5" w:rsidRPr="004C3EA4" w14:paraId="790C63ED" w14:textId="77777777" w:rsidTr="00A302AD">
        <w:trPr>
          <w:cantSplit/>
          <w:trHeight w:val="454"/>
          <w:jc w:val="center"/>
        </w:trPr>
        <w:tc>
          <w:tcPr>
            <w:tcW w:w="228" w:type="pct"/>
            <w:shd w:val="clear" w:color="auto" w:fill="auto"/>
            <w:vAlign w:val="center"/>
          </w:tcPr>
          <w:p w14:paraId="6F62BD5D" w14:textId="5F72B97E"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100</w:t>
            </w:r>
          </w:p>
        </w:tc>
        <w:tc>
          <w:tcPr>
            <w:tcW w:w="439" w:type="pct"/>
            <w:shd w:val="clear" w:color="auto" w:fill="auto"/>
            <w:vAlign w:val="center"/>
            <w:hideMark/>
          </w:tcPr>
          <w:p w14:paraId="3A079B2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0767-2009</w:t>
            </w:r>
          </w:p>
        </w:tc>
        <w:tc>
          <w:tcPr>
            <w:tcW w:w="808" w:type="pct"/>
            <w:shd w:val="clear" w:color="auto" w:fill="auto"/>
            <w:vAlign w:val="center"/>
            <w:hideMark/>
          </w:tcPr>
          <w:p w14:paraId="50D84FD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超声彩色血流成像系统</w:t>
            </w:r>
          </w:p>
        </w:tc>
        <w:tc>
          <w:tcPr>
            <w:tcW w:w="480" w:type="pct"/>
            <w:shd w:val="clear" w:color="auto" w:fill="auto"/>
            <w:vAlign w:val="center"/>
            <w:hideMark/>
          </w:tcPr>
          <w:p w14:paraId="157B735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4" w:type="pct"/>
            <w:shd w:val="clear" w:color="auto" w:fill="auto"/>
            <w:vAlign w:val="center"/>
            <w:hideMark/>
          </w:tcPr>
          <w:p w14:paraId="3C04F66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36" w:type="pct"/>
            <w:shd w:val="clear" w:color="auto" w:fill="auto"/>
            <w:vAlign w:val="center"/>
            <w:hideMark/>
          </w:tcPr>
          <w:p w14:paraId="256E65F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749F78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5D4D16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本标准规定了超声彩色血流成像系统的术语和定义、要求、试验方法、检验规则以及标志和说明书。</w:t>
            </w:r>
          </w:p>
          <w:p w14:paraId="0BA94D6F" w14:textId="6F374166"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本标准适用于工作频率在</w:t>
            </w:r>
            <w:r w:rsidRPr="004C3EA4">
              <w:rPr>
                <w:rFonts w:ascii="Times New Roman" w:hAnsi="Times New Roman" w:cs="宋体" w:hint="eastAsia"/>
                <w:color w:val="000000" w:themeColor="text1"/>
                <w:kern w:val="0"/>
                <w:szCs w:val="21"/>
              </w:rPr>
              <w:t>2MHz</w:t>
            </w:r>
            <w:r w:rsidRPr="004C3EA4">
              <w:rPr>
                <w:rFonts w:ascii="Times New Roman" w:hAnsi="Times New Roman" w:cs="宋体" w:hint="eastAsia"/>
                <w:color w:val="000000" w:themeColor="text1"/>
                <w:kern w:val="0"/>
                <w:szCs w:val="21"/>
              </w:rPr>
              <w:t>到</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范围内、基于多普勒效应的超声彩色血流成像系统。</w:t>
            </w:r>
          </w:p>
        </w:tc>
      </w:tr>
      <w:tr w:rsidR="00377FC5" w:rsidRPr="004C3EA4" w14:paraId="2931B33F" w14:textId="77777777" w:rsidTr="00A302AD">
        <w:trPr>
          <w:cantSplit/>
          <w:trHeight w:val="454"/>
          <w:jc w:val="center"/>
        </w:trPr>
        <w:tc>
          <w:tcPr>
            <w:tcW w:w="228" w:type="pct"/>
            <w:shd w:val="clear" w:color="auto" w:fill="auto"/>
            <w:vAlign w:val="center"/>
          </w:tcPr>
          <w:p w14:paraId="6B627BAC" w14:textId="28CE027C"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101</w:t>
            </w:r>
          </w:p>
        </w:tc>
        <w:tc>
          <w:tcPr>
            <w:tcW w:w="439" w:type="pct"/>
            <w:shd w:val="clear" w:color="auto" w:fill="auto"/>
            <w:vAlign w:val="center"/>
            <w:hideMark/>
          </w:tcPr>
          <w:p w14:paraId="3C2F6A0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0849-2011</w:t>
            </w:r>
          </w:p>
        </w:tc>
        <w:tc>
          <w:tcPr>
            <w:tcW w:w="808" w:type="pct"/>
            <w:shd w:val="clear" w:color="auto" w:fill="auto"/>
            <w:vAlign w:val="center"/>
            <w:hideMark/>
          </w:tcPr>
          <w:p w14:paraId="020246D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眼科高频超声诊断仪</w:t>
            </w:r>
          </w:p>
        </w:tc>
        <w:tc>
          <w:tcPr>
            <w:tcW w:w="480" w:type="pct"/>
            <w:shd w:val="clear" w:color="auto" w:fill="auto"/>
            <w:vAlign w:val="center"/>
            <w:hideMark/>
          </w:tcPr>
          <w:p w14:paraId="2C653CF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4" w:type="pct"/>
            <w:shd w:val="clear" w:color="auto" w:fill="auto"/>
            <w:vAlign w:val="center"/>
            <w:hideMark/>
          </w:tcPr>
          <w:p w14:paraId="42E1924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6" w:type="pct"/>
            <w:shd w:val="clear" w:color="auto" w:fill="auto"/>
            <w:vAlign w:val="center"/>
            <w:hideMark/>
          </w:tcPr>
          <w:p w14:paraId="62B65D0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91BB33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1CC5F2F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本标准规定了眼科高频超声诊断仪的产品组成与基本参数、要求、试验方法和检验规则。</w:t>
            </w:r>
          </w:p>
          <w:p w14:paraId="06B6ADAE" w14:textId="407327AD"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本标准适用于工作频率</w:t>
            </w:r>
            <w:r w:rsidRPr="004C3EA4">
              <w:rPr>
                <w:rFonts w:ascii="Times New Roman" w:hAnsi="Times New Roman" w:cs="宋体" w:hint="eastAsia"/>
                <w:color w:val="000000" w:themeColor="text1"/>
                <w:kern w:val="0"/>
                <w:szCs w:val="21"/>
              </w:rPr>
              <w:t>30MHz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50MHz</w:t>
            </w:r>
            <w:r w:rsidRPr="004C3EA4">
              <w:rPr>
                <w:rFonts w:ascii="Times New Roman" w:hAnsi="Times New Roman" w:cs="宋体" w:hint="eastAsia"/>
                <w:color w:val="000000" w:themeColor="text1"/>
                <w:kern w:val="0"/>
                <w:szCs w:val="21"/>
              </w:rPr>
              <w:t>的眼科高频超声诊断仪（以下简称设备），该设备通常被称为超声生物显微镜</w:t>
            </w:r>
            <w:r w:rsidRPr="004C3EA4">
              <w:rPr>
                <w:rFonts w:ascii="Times New Roman" w:hAnsi="Times New Roman" w:cs="宋体" w:hint="eastAsia"/>
                <w:color w:val="000000" w:themeColor="text1"/>
                <w:kern w:val="0"/>
                <w:szCs w:val="21"/>
              </w:rPr>
              <w:t>UBM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ultrasound biomicroscope</w:t>
            </w:r>
            <w:r w:rsidRPr="004C3EA4">
              <w:rPr>
                <w:rFonts w:ascii="Times New Roman" w:hAnsi="Times New Roman" w:cs="宋体" w:hint="eastAsia"/>
                <w:color w:val="000000" w:themeColor="text1"/>
                <w:kern w:val="0"/>
                <w:szCs w:val="21"/>
              </w:rPr>
              <w:t>）。</w:t>
            </w:r>
          </w:p>
        </w:tc>
      </w:tr>
      <w:tr w:rsidR="00377FC5" w:rsidRPr="004C3EA4" w14:paraId="17FAC602" w14:textId="77777777" w:rsidTr="00A302AD">
        <w:trPr>
          <w:cantSplit/>
          <w:trHeight w:val="454"/>
          <w:jc w:val="center"/>
        </w:trPr>
        <w:tc>
          <w:tcPr>
            <w:tcW w:w="228" w:type="pct"/>
            <w:shd w:val="clear" w:color="auto" w:fill="auto"/>
            <w:vAlign w:val="center"/>
          </w:tcPr>
          <w:p w14:paraId="72B632DA" w14:textId="753EB89A"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102</w:t>
            </w:r>
          </w:p>
        </w:tc>
        <w:tc>
          <w:tcPr>
            <w:tcW w:w="439" w:type="pct"/>
            <w:shd w:val="clear" w:color="auto" w:fill="auto"/>
            <w:vAlign w:val="center"/>
            <w:hideMark/>
          </w:tcPr>
          <w:p w14:paraId="52C9D38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0107-2015</w:t>
            </w:r>
          </w:p>
        </w:tc>
        <w:tc>
          <w:tcPr>
            <w:tcW w:w="808" w:type="pct"/>
            <w:shd w:val="clear" w:color="auto" w:fill="auto"/>
            <w:vAlign w:val="center"/>
            <w:hideMark/>
          </w:tcPr>
          <w:p w14:paraId="23C49F1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型超声测量仪</w:t>
            </w:r>
          </w:p>
        </w:tc>
        <w:tc>
          <w:tcPr>
            <w:tcW w:w="480" w:type="pct"/>
            <w:shd w:val="clear" w:color="auto" w:fill="auto"/>
            <w:vAlign w:val="center"/>
            <w:hideMark/>
          </w:tcPr>
          <w:p w14:paraId="4918D06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4" w:type="pct"/>
            <w:shd w:val="clear" w:color="auto" w:fill="auto"/>
            <w:vAlign w:val="center"/>
            <w:hideMark/>
          </w:tcPr>
          <w:p w14:paraId="5801154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36" w:type="pct"/>
            <w:shd w:val="clear" w:color="auto" w:fill="auto"/>
            <w:vAlign w:val="center"/>
            <w:hideMark/>
          </w:tcPr>
          <w:p w14:paraId="3C9B292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786928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70AF8128"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本标准规定了眼科</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型超声测量仪的产品分类、要求、试验方法、检验规则以及标志和使用说明。本标准适用于采用</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型显示的眼科超声测量仪，该产品主要用于眼科角膜厚度和眼轴长度的测量。</w:t>
            </w:r>
          </w:p>
        </w:tc>
      </w:tr>
      <w:tr w:rsidR="00377FC5" w:rsidRPr="004C3EA4" w14:paraId="69868366" w14:textId="77777777" w:rsidTr="00A302AD">
        <w:trPr>
          <w:cantSplit/>
          <w:trHeight w:val="454"/>
          <w:jc w:val="center"/>
        </w:trPr>
        <w:tc>
          <w:tcPr>
            <w:tcW w:w="228" w:type="pct"/>
            <w:shd w:val="clear" w:color="auto" w:fill="auto"/>
            <w:vAlign w:val="center"/>
          </w:tcPr>
          <w:p w14:paraId="0A8AF28D" w14:textId="7C9EACE2"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103</w:t>
            </w:r>
          </w:p>
        </w:tc>
        <w:tc>
          <w:tcPr>
            <w:tcW w:w="439" w:type="pct"/>
            <w:shd w:val="clear" w:color="auto" w:fill="auto"/>
            <w:vAlign w:val="center"/>
            <w:hideMark/>
          </w:tcPr>
          <w:p w14:paraId="0F87CB1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0593-2015</w:t>
            </w:r>
          </w:p>
        </w:tc>
        <w:tc>
          <w:tcPr>
            <w:tcW w:w="808" w:type="pct"/>
            <w:shd w:val="clear" w:color="auto" w:fill="auto"/>
            <w:vAlign w:val="center"/>
            <w:hideMark/>
          </w:tcPr>
          <w:p w14:paraId="6785F5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超声经颅多普勒血流分析仪</w:t>
            </w:r>
          </w:p>
        </w:tc>
        <w:tc>
          <w:tcPr>
            <w:tcW w:w="480" w:type="pct"/>
            <w:shd w:val="clear" w:color="auto" w:fill="auto"/>
            <w:vAlign w:val="center"/>
            <w:hideMark/>
          </w:tcPr>
          <w:p w14:paraId="1922AE6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4" w:type="pct"/>
            <w:shd w:val="clear" w:color="auto" w:fill="auto"/>
            <w:vAlign w:val="center"/>
            <w:hideMark/>
          </w:tcPr>
          <w:p w14:paraId="62887E8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36" w:type="pct"/>
            <w:shd w:val="clear" w:color="auto" w:fill="auto"/>
            <w:vAlign w:val="center"/>
            <w:hideMark/>
          </w:tcPr>
          <w:p w14:paraId="296BD3B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8A6144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0664F137"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本标准规定了超声经颅多普勒血流分析仪的术语和定义、产品分类、要求、试验方法、检验规则以及标志和使用说明。本标准适用于超声经颅多普勒血流分析仪。</w:t>
            </w:r>
          </w:p>
        </w:tc>
      </w:tr>
      <w:tr w:rsidR="00377FC5" w:rsidRPr="004C3EA4" w14:paraId="225702ED" w14:textId="77777777" w:rsidTr="00A302AD">
        <w:trPr>
          <w:cantSplit/>
          <w:trHeight w:val="454"/>
          <w:jc w:val="center"/>
        </w:trPr>
        <w:tc>
          <w:tcPr>
            <w:tcW w:w="228" w:type="pct"/>
            <w:shd w:val="clear" w:color="auto" w:fill="auto"/>
            <w:vAlign w:val="center"/>
          </w:tcPr>
          <w:p w14:paraId="686BD7A3" w14:textId="6FB78CE5"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104</w:t>
            </w:r>
          </w:p>
        </w:tc>
        <w:tc>
          <w:tcPr>
            <w:tcW w:w="439" w:type="pct"/>
            <w:shd w:val="clear" w:color="auto" w:fill="auto"/>
            <w:vAlign w:val="center"/>
            <w:hideMark/>
          </w:tcPr>
          <w:p w14:paraId="0C3C848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0774-2019</w:t>
            </w:r>
          </w:p>
        </w:tc>
        <w:tc>
          <w:tcPr>
            <w:tcW w:w="808" w:type="pct"/>
            <w:shd w:val="clear" w:color="auto" w:fill="auto"/>
            <w:vAlign w:val="center"/>
            <w:hideMark/>
          </w:tcPr>
          <w:p w14:paraId="08B4C94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超声骨密度仪</w:t>
            </w:r>
          </w:p>
        </w:tc>
        <w:tc>
          <w:tcPr>
            <w:tcW w:w="480" w:type="pct"/>
            <w:shd w:val="clear" w:color="auto" w:fill="auto"/>
            <w:vAlign w:val="center"/>
            <w:hideMark/>
          </w:tcPr>
          <w:p w14:paraId="1A9A259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4" w:type="pct"/>
            <w:shd w:val="clear" w:color="auto" w:fill="auto"/>
            <w:vAlign w:val="center"/>
            <w:hideMark/>
          </w:tcPr>
          <w:p w14:paraId="26A0332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2021-08-01</w:t>
            </w:r>
          </w:p>
        </w:tc>
        <w:tc>
          <w:tcPr>
            <w:tcW w:w="536" w:type="pct"/>
            <w:shd w:val="clear" w:color="auto" w:fill="auto"/>
            <w:vAlign w:val="center"/>
            <w:hideMark/>
          </w:tcPr>
          <w:p w14:paraId="6AD6FBD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4893CE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25AB4834"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本标准规定了超声骨密度仪的术语和定义、要求和试验方法。</w:t>
            </w:r>
          </w:p>
          <w:p w14:paraId="2FF342D0" w14:textId="71069C68"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本标准适用于利用超声原理，通过测量骨骼中的声速和衰减特性来评价人体骨骼质量的超声骨密度仪。</w:t>
            </w:r>
          </w:p>
        </w:tc>
      </w:tr>
      <w:tr w:rsidR="00377FC5" w:rsidRPr="004C3EA4" w14:paraId="2545BC77" w14:textId="77777777" w:rsidTr="00A302AD">
        <w:trPr>
          <w:cantSplit/>
          <w:trHeight w:val="454"/>
          <w:jc w:val="center"/>
        </w:trPr>
        <w:tc>
          <w:tcPr>
            <w:tcW w:w="228" w:type="pct"/>
            <w:shd w:val="clear" w:color="auto" w:fill="auto"/>
            <w:vAlign w:val="center"/>
          </w:tcPr>
          <w:p w14:paraId="7F17FE02" w14:textId="695F1E02"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105</w:t>
            </w:r>
          </w:p>
        </w:tc>
        <w:tc>
          <w:tcPr>
            <w:tcW w:w="439" w:type="pct"/>
            <w:shd w:val="clear" w:color="auto" w:fill="auto"/>
            <w:vAlign w:val="center"/>
            <w:hideMark/>
          </w:tcPr>
          <w:p w14:paraId="5678909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1476-2016</w:t>
            </w:r>
          </w:p>
        </w:tc>
        <w:tc>
          <w:tcPr>
            <w:tcW w:w="808" w:type="pct"/>
            <w:shd w:val="clear" w:color="auto" w:fill="auto"/>
            <w:vAlign w:val="center"/>
            <w:hideMark/>
          </w:tcPr>
          <w:p w14:paraId="6A506A2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超声膀胱扫描仪通用技术条件</w:t>
            </w:r>
          </w:p>
        </w:tc>
        <w:tc>
          <w:tcPr>
            <w:tcW w:w="480" w:type="pct"/>
            <w:shd w:val="clear" w:color="auto" w:fill="auto"/>
            <w:vAlign w:val="center"/>
            <w:hideMark/>
          </w:tcPr>
          <w:p w14:paraId="2A04CD2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4" w:type="pct"/>
            <w:shd w:val="clear" w:color="auto" w:fill="auto"/>
            <w:vAlign w:val="center"/>
            <w:hideMark/>
          </w:tcPr>
          <w:p w14:paraId="153E53F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6" w:type="pct"/>
            <w:shd w:val="clear" w:color="auto" w:fill="auto"/>
            <w:vAlign w:val="center"/>
            <w:hideMark/>
          </w:tcPr>
          <w:p w14:paraId="1327F09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E44A93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40E07C6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本标准规定了超声膀胱扫描仪的产品组成与基本参数、要求、试验方法、检验规则、标志和使用说明书。</w:t>
            </w:r>
          </w:p>
          <w:p w14:paraId="2B1D7CB4" w14:textId="36FDC7A3"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本标准适用于采用三维超声容积测量技术，专门用于测量膀胱内尿量的设备。</w:t>
            </w:r>
          </w:p>
        </w:tc>
      </w:tr>
      <w:tr w:rsidR="00377FC5" w:rsidRPr="004C3EA4" w14:paraId="01428E6D" w14:textId="77777777" w:rsidTr="00A302AD">
        <w:trPr>
          <w:cantSplit/>
          <w:trHeight w:val="454"/>
          <w:jc w:val="center"/>
        </w:trPr>
        <w:tc>
          <w:tcPr>
            <w:tcW w:w="228" w:type="pct"/>
            <w:shd w:val="clear" w:color="auto" w:fill="auto"/>
            <w:vAlign w:val="center"/>
          </w:tcPr>
          <w:p w14:paraId="7F5BE81C" w14:textId="139DE170"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106</w:t>
            </w:r>
          </w:p>
        </w:tc>
        <w:tc>
          <w:tcPr>
            <w:tcW w:w="439" w:type="pct"/>
            <w:shd w:val="clear" w:color="auto" w:fill="auto"/>
            <w:vAlign w:val="center"/>
            <w:hideMark/>
          </w:tcPr>
          <w:p w14:paraId="03E473E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1659-2019</w:t>
            </w:r>
          </w:p>
        </w:tc>
        <w:tc>
          <w:tcPr>
            <w:tcW w:w="808" w:type="pct"/>
            <w:shd w:val="clear" w:color="auto" w:fill="auto"/>
            <w:vAlign w:val="center"/>
            <w:hideMark/>
          </w:tcPr>
          <w:p w14:paraId="6E4051B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血管内超声诊断设备通用技术要求</w:t>
            </w:r>
          </w:p>
        </w:tc>
        <w:tc>
          <w:tcPr>
            <w:tcW w:w="480" w:type="pct"/>
            <w:shd w:val="clear" w:color="auto" w:fill="auto"/>
            <w:vAlign w:val="center"/>
            <w:hideMark/>
          </w:tcPr>
          <w:p w14:paraId="348CCF8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4" w:type="pct"/>
            <w:shd w:val="clear" w:color="auto" w:fill="auto"/>
            <w:vAlign w:val="center"/>
            <w:hideMark/>
          </w:tcPr>
          <w:p w14:paraId="190217E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36" w:type="pct"/>
            <w:shd w:val="clear" w:color="auto" w:fill="auto"/>
            <w:vAlign w:val="center"/>
            <w:hideMark/>
          </w:tcPr>
          <w:p w14:paraId="005CCD8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3461D4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52F0057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本标准规定了血管内超声诊断设备的要求和试验方法。</w:t>
            </w:r>
          </w:p>
          <w:p w14:paraId="33DEB13F" w14:textId="7F113A21"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本标准适用于声工作频率在</w:t>
            </w:r>
            <w:r w:rsidRPr="004C3EA4">
              <w:rPr>
                <w:rFonts w:ascii="Times New Roman" w:hAnsi="Times New Roman" w:cs="宋体" w:hint="eastAsia"/>
                <w:color w:val="000000" w:themeColor="text1"/>
                <w:kern w:val="0"/>
                <w:szCs w:val="21"/>
              </w:rPr>
              <w:t>60MHz</w:t>
            </w:r>
            <w:r w:rsidRPr="004C3EA4">
              <w:rPr>
                <w:rFonts w:ascii="Times New Roman" w:hAnsi="Times New Roman" w:cs="宋体" w:hint="eastAsia"/>
                <w:color w:val="000000" w:themeColor="text1"/>
                <w:kern w:val="0"/>
                <w:szCs w:val="21"/>
              </w:rPr>
              <w:t>及以下血管内成像的超声诊断设备。</w:t>
            </w:r>
          </w:p>
        </w:tc>
      </w:tr>
      <w:tr w:rsidR="00377FC5" w:rsidRPr="004C3EA4" w14:paraId="7925E6B0" w14:textId="77777777" w:rsidTr="00A302AD">
        <w:trPr>
          <w:cantSplit/>
          <w:trHeight w:val="454"/>
          <w:jc w:val="center"/>
        </w:trPr>
        <w:tc>
          <w:tcPr>
            <w:tcW w:w="228" w:type="pct"/>
            <w:shd w:val="clear" w:color="auto" w:fill="auto"/>
            <w:vAlign w:val="center"/>
          </w:tcPr>
          <w:p w14:paraId="715EA94C" w14:textId="5D344847"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107</w:t>
            </w:r>
          </w:p>
        </w:tc>
        <w:tc>
          <w:tcPr>
            <w:tcW w:w="439" w:type="pct"/>
            <w:shd w:val="clear" w:color="auto" w:fill="auto"/>
            <w:vAlign w:val="center"/>
            <w:hideMark/>
          </w:tcPr>
          <w:p w14:paraId="5791CBE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1676-2020</w:t>
            </w:r>
          </w:p>
        </w:tc>
        <w:tc>
          <w:tcPr>
            <w:tcW w:w="808" w:type="pct"/>
            <w:shd w:val="clear" w:color="auto" w:fill="auto"/>
            <w:vAlign w:val="center"/>
            <w:hideMark/>
          </w:tcPr>
          <w:p w14:paraId="0F48FB5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超声内窥镜</w:t>
            </w:r>
          </w:p>
        </w:tc>
        <w:tc>
          <w:tcPr>
            <w:tcW w:w="480" w:type="pct"/>
            <w:shd w:val="clear" w:color="auto" w:fill="auto"/>
            <w:vAlign w:val="center"/>
            <w:hideMark/>
          </w:tcPr>
          <w:p w14:paraId="7DE02EC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4" w:type="pct"/>
            <w:shd w:val="clear" w:color="auto" w:fill="auto"/>
            <w:vAlign w:val="center"/>
            <w:hideMark/>
          </w:tcPr>
          <w:p w14:paraId="1C70264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2022-10-01</w:t>
            </w:r>
          </w:p>
        </w:tc>
        <w:tc>
          <w:tcPr>
            <w:tcW w:w="536" w:type="pct"/>
            <w:shd w:val="clear" w:color="auto" w:fill="auto"/>
            <w:vAlign w:val="center"/>
            <w:hideMark/>
          </w:tcPr>
          <w:p w14:paraId="1579F18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233793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0BBD5300"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本标准规定了超声内窥镜涉及超声性能部分的术语和定义、要求和试验方法。本标准适用于超声内窥镜及经由内窥镜管道伸入体内的超声探头。</w:t>
            </w:r>
          </w:p>
        </w:tc>
      </w:tr>
      <w:tr w:rsidR="00377FC5" w:rsidRPr="004C3EA4" w14:paraId="4B5913F2" w14:textId="77777777" w:rsidTr="00A302AD">
        <w:trPr>
          <w:cantSplit/>
          <w:trHeight w:val="454"/>
          <w:jc w:val="center"/>
        </w:trPr>
        <w:tc>
          <w:tcPr>
            <w:tcW w:w="228" w:type="pct"/>
            <w:shd w:val="clear" w:color="auto" w:fill="auto"/>
            <w:vAlign w:val="center"/>
          </w:tcPr>
          <w:p w14:paraId="3E0FEDE8" w14:textId="25CA3A17"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108</w:t>
            </w:r>
          </w:p>
        </w:tc>
        <w:tc>
          <w:tcPr>
            <w:tcW w:w="439" w:type="pct"/>
            <w:shd w:val="clear" w:color="auto" w:fill="auto"/>
            <w:vAlign w:val="center"/>
            <w:hideMark/>
          </w:tcPr>
          <w:p w14:paraId="0426B14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1749-2020</w:t>
            </w:r>
          </w:p>
        </w:tc>
        <w:tc>
          <w:tcPr>
            <w:tcW w:w="808" w:type="pct"/>
            <w:shd w:val="clear" w:color="auto" w:fill="auto"/>
            <w:vAlign w:val="center"/>
            <w:hideMark/>
          </w:tcPr>
          <w:p w14:paraId="5B6BBC0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基于外部振动的肝组织超声弹性测量设备</w:t>
            </w:r>
          </w:p>
        </w:tc>
        <w:tc>
          <w:tcPr>
            <w:tcW w:w="480" w:type="pct"/>
            <w:shd w:val="clear" w:color="auto" w:fill="auto"/>
            <w:vAlign w:val="center"/>
            <w:hideMark/>
          </w:tcPr>
          <w:p w14:paraId="4F18F3B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4" w:type="pct"/>
            <w:shd w:val="clear" w:color="auto" w:fill="auto"/>
            <w:vAlign w:val="center"/>
            <w:hideMark/>
          </w:tcPr>
          <w:p w14:paraId="0B4B976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36" w:type="pct"/>
            <w:shd w:val="clear" w:color="auto" w:fill="auto"/>
            <w:vAlign w:val="center"/>
            <w:hideMark/>
          </w:tcPr>
          <w:p w14:paraId="6DFBA93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A97DE0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5F2C8E39"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本标准规定了基于外部振动的肝组织超声弹性测量设备（以下简称设备）的要求、试验条件和试验方法。本标准适用于通过外加低频振动在肝组织内激发剪切波，并利用超声脉冲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回波方式测量肝组织弹性的设备。</w:t>
            </w:r>
          </w:p>
        </w:tc>
      </w:tr>
      <w:tr w:rsidR="00377FC5" w:rsidRPr="004C3EA4" w14:paraId="25B3E067" w14:textId="77777777" w:rsidTr="00A302AD">
        <w:trPr>
          <w:cantSplit/>
          <w:trHeight w:val="454"/>
          <w:jc w:val="center"/>
        </w:trPr>
        <w:tc>
          <w:tcPr>
            <w:tcW w:w="228" w:type="pct"/>
            <w:shd w:val="clear" w:color="auto" w:fill="auto"/>
            <w:vAlign w:val="center"/>
          </w:tcPr>
          <w:p w14:paraId="335F12B1" w14:textId="42676425"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109</w:t>
            </w:r>
          </w:p>
        </w:tc>
        <w:tc>
          <w:tcPr>
            <w:tcW w:w="439" w:type="pct"/>
            <w:shd w:val="clear" w:color="auto" w:fill="auto"/>
            <w:vAlign w:val="center"/>
            <w:hideMark/>
          </w:tcPr>
          <w:p w14:paraId="615CD9B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0108-2008</w:t>
            </w:r>
          </w:p>
        </w:tc>
        <w:tc>
          <w:tcPr>
            <w:tcW w:w="808" w:type="pct"/>
            <w:shd w:val="clear" w:color="auto" w:fill="auto"/>
            <w:vAlign w:val="center"/>
            <w:hideMark/>
          </w:tcPr>
          <w:p w14:paraId="4219B51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超声诊断设备</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模式试验方法</w:t>
            </w:r>
          </w:p>
        </w:tc>
        <w:tc>
          <w:tcPr>
            <w:tcW w:w="480" w:type="pct"/>
            <w:shd w:val="clear" w:color="auto" w:fill="auto"/>
            <w:vAlign w:val="center"/>
            <w:hideMark/>
          </w:tcPr>
          <w:p w14:paraId="6F44611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4" w:type="pct"/>
            <w:shd w:val="clear" w:color="auto" w:fill="auto"/>
            <w:vAlign w:val="center"/>
            <w:hideMark/>
          </w:tcPr>
          <w:p w14:paraId="2D4D51E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36" w:type="pct"/>
            <w:shd w:val="clear" w:color="auto" w:fill="auto"/>
            <w:vAlign w:val="center"/>
            <w:hideMark/>
          </w:tcPr>
          <w:p w14:paraId="0A4BB45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552CBB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0F9C0C7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本标准规定了超声诊断设备</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模式的术语和定义、测试条件以及试验方法。</w:t>
            </w:r>
          </w:p>
          <w:p w14:paraId="245D2DD4" w14:textId="5D0E7B46"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本标准适用于超声标称频率在</w:t>
            </w:r>
            <w:r w:rsidRPr="004C3EA4">
              <w:rPr>
                <w:rFonts w:ascii="Times New Roman" w:hAnsi="Times New Roman" w:cs="宋体" w:hint="eastAsia"/>
                <w:color w:val="000000" w:themeColor="text1"/>
                <w:kern w:val="0"/>
                <w:szCs w:val="21"/>
              </w:rPr>
              <w:t>2.0MHz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15.0MHz</w:t>
            </w:r>
            <w:r w:rsidRPr="004C3EA4">
              <w:rPr>
                <w:rFonts w:ascii="Times New Roman" w:hAnsi="Times New Roman" w:cs="宋体" w:hint="eastAsia"/>
                <w:color w:val="000000" w:themeColor="text1"/>
                <w:kern w:val="0"/>
                <w:szCs w:val="21"/>
              </w:rPr>
              <w:t>范围内，具备</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模式功能的超声诊断设备。</w:t>
            </w:r>
          </w:p>
        </w:tc>
      </w:tr>
      <w:tr w:rsidR="00377FC5" w:rsidRPr="004C3EA4" w14:paraId="088B94D7" w14:textId="77777777" w:rsidTr="00A302AD">
        <w:trPr>
          <w:cantSplit/>
          <w:trHeight w:val="454"/>
          <w:jc w:val="center"/>
        </w:trPr>
        <w:tc>
          <w:tcPr>
            <w:tcW w:w="228" w:type="pct"/>
            <w:shd w:val="clear" w:color="auto" w:fill="auto"/>
            <w:vAlign w:val="center"/>
          </w:tcPr>
          <w:p w14:paraId="00B4A6B7" w14:textId="1EE2A61E"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110</w:t>
            </w:r>
          </w:p>
        </w:tc>
        <w:tc>
          <w:tcPr>
            <w:tcW w:w="439" w:type="pct"/>
            <w:shd w:val="clear" w:color="auto" w:fill="auto"/>
            <w:vAlign w:val="center"/>
            <w:hideMark/>
          </w:tcPr>
          <w:p w14:paraId="2D6C5F0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0643-2008</w:t>
            </w:r>
          </w:p>
        </w:tc>
        <w:tc>
          <w:tcPr>
            <w:tcW w:w="808" w:type="pct"/>
            <w:shd w:val="clear" w:color="auto" w:fill="auto"/>
            <w:vAlign w:val="center"/>
            <w:hideMark/>
          </w:tcPr>
          <w:p w14:paraId="31871B6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超声脉冲回波诊断设备性能测试方法</w:t>
            </w:r>
          </w:p>
        </w:tc>
        <w:tc>
          <w:tcPr>
            <w:tcW w:w="480" w:type="pct"/>
            <w:shd w:val="clear" w:color="auto" w:fill="auto"/>
            <w:vAlign w:val="center"/>
            <w:hideMark/>
          </w:tcPr>
          <w:p w14:paraId="27337E8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4" w:type="pct"/>
            <w:shd w:val="clear" w:color="auto" w:fill="auto"/>
            <w:vAlign w:val="center"/>
            <w:hideMark/>
          </w:tcPr>
          <w:p w14:paraId="7D88AD2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36" w:type="pct"/>
            <w:shd w:val="clear" w:color="auto" w:fill="auto"/>
            <w:vAlign w:val="center"/>
            <w:hideMark/>
          </w:tcPr>
          <w:p w14:paraId="7F68BA8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FC7C19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0F45BEFA"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本标准定义了描述测量脉冲回波医用诊断系统性能的参数，并给出了测试方法。</w:t>
            </w:r>
          </w:p>
          <w:p w14:paraId="2E8103A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w:t>
            </w:r>
            <w:r w:rsidRPr="004C3EA4">
              <w:rPr>
                <w:rFonts w:ascii="Times New Roman" w:hAnsi="Times New Roman" w:cs="宋体" w:hint="eastAsia"/>
                <w:color w:val="000000" w:themeColor="text1"/>
                <w:kern w:val="0"/>
                <w:szCs w:val="21"/>
              </w:rPr>
              <w:t>0.5MHz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25MHz</w:t>
            </w:r>
            <w:r w:rsidRPr="004C3EA4">
              <w:rPr>
                <w:rFonts w:ascii="Times New Roman" w:hAnsi="Times New Roman" w:cs="宋体" w:hint="eastAsia"/>
                <w:color w:val="000000" w:themeColor="text1"/>
                <w:kern w:val="0"/>
                <w:szCs w:val="21"/>
              </w:rPr>
              <w:t>超声频率范围内采用单阵元换能器的超声诊断设备。</w:t>
            </w:r>
          </w:p>
          <w:p w14:paraId="5D5B0996" w14:textId="01BC43C8"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本标准不适用于多普勒超声系统。</w:t>
            </w:r>
          </w:p>
        </w:tc>
      </w:tr>
      <w:tr w:rsidR="00377FC5" w:rsidRPr="004C3EA4" w14:paraId="544D5EAE" w14:textId="77777777" w:rsidTr="00A302AD">
        <w:trPr>
          <w:cantSplit/>
          <w:trHeight w:val="454"/>
          <w:jc w:val="center"/>
        </w:trPr>
        <w:tc>
          <w:tcPr>
            <w:tcW w:w="228" w:type="pct"/>
            <w:shd w:val="clear" w:color="auto" w:fill="auto"/>
            <w:vAlign w:val="center"/>
          </w:tcPr>
          <w:p w14:paraId="6DD9AB4F" w14:textId="1142FDC9"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111</w:t>
            </w:r>
          </w:p>
        </w:tc>
        <w:tc>
          <w:tcPr>
            <w:tcW w:w="439" w:type="pct"/>
            <w:shd w:val="clear" w:color="auto" w:fill="auto"/>
            <w:vAlign w:val="center"/>
            <w:hideMark/>
          </w:tcPr>
          <w:p w14:paraId="528DE02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0703-2008</w:t>
            </w:r>
          </w:p>
        </w:tc>
        <w:tc>
          <w:tcPr>
            <w:tcW w:w="808" w:type="pct"/>
            <w:shd w:val="clear" w:color="auto" w:fill="auto"/>
            <w:vAlign w:val="center"/>
            <w:hideMark/>
          </w:tcPr>
          <w:p w14:paraId="27DDD62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超声实时脉冲回波系统性能试验方法</w:t>
            </w:r>
          </w:p>
        </w:tc>
        <w:tc>
          <w:tcPr>
            <w:tcW w:w="480" w:type="pct"/>
            <w:shd w:val="clear" w:color="auto" w:fill="auto"/>
            <w:vAlign w:val="center"/>
            <w:hideMark/>
          </w:tcPr>
          <w:p w14:paraId="046E15D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4" w:type="pct"/>
            <w:shd w:val="clear" w:color="auto" w:fill="auto"/>
            <w:vAlign w:val="center"/>
            <w:hideMark/>
          </w:tcPr>
          <w:p w14:paraId="0E48103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6" w:type="pct"/>
            <w:shd w:val="clear" w:color="auto" w:fill="auto"/>
            <w:vAlign w:val="center"/>
            <w:hideMark/>
          </w:tcPr>
          <w:p w14:paraId="7DA2587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8294C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1CBB18C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0.5 MHz</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频率范围内，医用实时超声成像设备的性能试验方法。</w:t>
            </w:r>
          </w:p>
          <w:p w14:paraId="12016B7A"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本标准适用于下列各类采用脉冲回波原理的实时超声扫描仪：</w:t>
            </w:r>
          </w:p>
          <w:p w14:paraId="12157DE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——机械扇形扫描仪；</w:t>
            </w:r>
          </w:p>
          <w:p w14:paraId="011124D0"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——电子相控阵扇形扫描仪；</w:t>
            </w:r>
          </w:p>
          <w:p w14:paraId="5985DCC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——电子线阵扫描仪；</w:t>
            </w:r>
          </w:p>
          <w:p w14:paraId="7638C21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——电子凸阵扫描仪；</w:t>
            </w:r>
          </w:p>
          <w:p w14:paraId="436351FE" w14:textId="7F72E7EF"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——基于上述四种扫描方式中任何一种的水浴式扫描仪。</w:t>
            </w:r>
          </w:p>
        </w:tc>
      </w:tr>
      <w:tr w:rsidR="00377FC5" w:rsidRPr="004C3EA4" w14:paraId="7251C1DA" w14:textId="77777777" w:rsidTr="00A302AD">
        <w:trPr>
          <w:cantSplit/>
          <w:trHeight w:val="454"/>
          <w:jc w:val="center"/>
        </w:trPr>
        <w:tc>
          <w:tcPr>
            <w:tcW w:w="228" w:type="pct"/>
            <w:shd w:val="clear" w:color="auto" w:fill="auto"/>
            <w:vAlign w:val="center"/>
          </w:tcPr>
          <w:p w14:paraId="37361825" w14:textId="3154F152"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112</w:t>
            </w:r>
          </w:p>
        </w:tc>
        <w:tc>
          <w:tcPr>
            <w:tcW w:w="439" w:type="pct"/>
            <w:shd w:val="clear" w:color="auto" w:fill="auto"/>
            <w:vAlign w:val="center"/>
            <w:hideMark/>
          </w:tcPr>
          <w:p w14:paraId="3149229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0704-2008</w:t>
            </w:r>
          </w:p>
        </w:tc>
        <w:tc>
          <w:tcPr>
            <w:tcW w:w="808" w:type="pct"/>
            <w:shd w:val="clear" w:color="auto" w:fill="auto"/>
            <w:vAlign w:val="center"/>
            <w:hideMark/>
          </w:tcPr>
          <w:p w14:paraId="5DC13BA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超声脉冲多普勒诊断系统性能试验方法</w:t>
            </w:r>
          </w:p>
        </w:tc>
        <w:tc>
          <w:tcPr>
            <w:tcW w:w="480" w:type="pct"/>
            <w:shd w:val="clear" w:color="auto" w:fill="auto"/>
            <w:vAlign w:val="center"/>
            <w:hideMark/>
          </w:tcPr>
          <w:p w14:paraId="591A10A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4" w:type="pct"/>
            <w:shd w:val="clear" w:color="auto" w:fill="auto"/>
            <w:vAlign w:val="center"/>
            <w:hideMark/>
          </w:tcPr>
          <w:p w14:paraId="57FD4C6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6" w:type="pct"/>
            <w:shd w:val="clear" w:color="auto" w:fill="auto"/>
            <w:vAlign w:val="center"/>
            <w:hideMark/>
          </w:tcPr>
          <w:p w14:paraId="2B68E9A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2D97F0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5BB1DA9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p>
          <w:p w14:paraId="2BDA1010"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——测量脉冲多普勒超声系统性能的试验方法；</w:t>
            </w:r>
          </w:p>
          <w:p w14:paraId="0F440904"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——用于进行这些试验的多普勒测试件。</w:t>
            </w:r>
          </w:p>
          <w:p w14:paraId="56ADA583"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p>
          <w:p w14:paraId="2436CAE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——对脉冲多普勒超声系统整机的试验，该系统未被拆解成子系统或断开相互间的连线；</w:t>
            </w:r>
          </w:p>
          <w:p w14:paraId="421327B9"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——对脉冲多普勒超声系统的试验，该系统可以是独立的，或作为其他超声仪器的一部分。</w:t>
            </w:r>
          </w:p>
          <w:p w14:paraId="19DD81C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本标准不涉及电安全、声安全和电磁兼容性（</w:t>
            </w:r>
            <w:r w:rsidRPr="004C3EA4">
              <w:rPr>
                <w:rFonts w:ascii="Times New Roman" w:hAnsi="Times New Roman" w:cs="宋体" w:hint="eastAsia"/>
                <w:color w:val="000000" w:themeColor="text1"/>
                <w:kern w:val="0"/>
                <w:szCs w:val="21"/>
              </w:rPr>
              <w:t>EMC</w:t>
            </w:r>
            <w:r w:rsidRPr="004C3EA4">
              <w:rPr>
                <w:rFonts w:ascii="Times New Roman" w:hAnsi="Times New Roman" w:cs="宋体" w:hint="eastAsia"/>
                <w:color w:val="000000" w:themeColor="text1"/>
                <w:kern w:val="0"/>
                <w:szCs w:val="21"/>
              </w:rPr>
              <w:t>）的内容。</w:t>
            </w:r>
          </w:p>
          <w:p w14:paraId="1CEAAF3F" w14:textId="73E7ACCF"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一般而言，要进行涉及全部所述试验的工作量是无法承受的，故预期是选择一部分作为常规使用。然而，仍应收集经验来为选择提供指导，并作为目前工作的主题。</w:t>
            </w:r>
          </w:p>
        </w:tc>
      </w:tr>
      <w:tr w:rsidR="00377FC5" w:rsidRPr="004C3EA4" w14:paraId="52FC013B" w14:textId="77777777" w:rsidTr="00A302AD">
        <w:trPr>
          <w:cantSplit/>
          <w:trHeight w:val="454"/>
          <w:jc w:val="center"/>
        </w:trPr>
        <w:tc>
          <w:tcPr>
            <w:tcW w:w="228" w:type="pct"/>
            <w:shd w:val="clear" w:color="auto" w:fill="auto"/>
            <w:vAlign w:val="center"/>
          </w:tcPr>
          <w:p w14:paraId="4586AA5A" w14:textId="35F4925C"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113</w:t>
            </w:r>
          </w:p>
        </w:tc>
        <w:tc>
          <w:tcPr>
            <w:tcW w:w="439" w:type="pct"/>
            <w:shd w:val="clear" w:color="auto" w:fill="auto"/>
            <w:vAlign w:val="center"/>
            <w:hideMark/>
          </w:tcPr>
          <w:p w14:paraId="5A4216B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0705-2008</w:t>
            </w:r>
          </w:p>
        </w:tc>
        <w:tc>
          <w:tcPr>
            <w:tcW w:w="808" w:type="pct"/>
            <w:shd w:val="clear" w:color="auto" w:fill="auto"/>
            <w:vAlign w:val="center"/>
            <w:hideMark/>
          </w:tcPr>
          <w:p w14:paraId="346F148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超声连续波多普勒系统试验方法</w:t>
            </w:r>
          </w:p>
        </w:tc>
        <w:tc>
          <w:tcPr>
            <w:tcW w:w="480" w:type="pct"/>
            <w:shd w:val="clear" w:color="auto" w:fill="auto"/>
            <w:vAlign w:val="center"/>
            <w:hideMark/>
          </w:tcPr>
          <w:p w14:paraId="2474081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4" w:type="pct"/>
            <w:shd w:val="clear" w:color="auto" w:fill="auto"/>
            <w:vAlign w:val="center"/>
            <w:hideMark/>
          </w:tcPr>
          <w:p w14:paraId="1266396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36" w:type="pct"/>
            <w:shd w:val="clear" w:color="auto" w:fill="auto"/>
            <w:vAlign w:val="center"/>
            <w:hideMark/>
          </w:tcPr>
          <w:p w14:paraId="76B544B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319021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6381433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p>
          <w:p w14:paraId="06BF99A3"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——用于测量连续波超声多普勒流量计、流速计或胎心率检测仪性能的测试方法；</w:t>
            </w:r>
          </w:p>
          <w:p w14:paraId="61831C13"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——用于测定多普勒超声系统各种性能参数的专用多普勒</w:t>
            </w:r>
            <w:r w:rsidRPr="004C3EA4">
              <w:rPr>
                <w:rFonts w:ascii="Times New Roman" w:hAnsi="Times New Roman" w:cs="宋体" w:hint="eastAsia"/>
                <w:strike/>
                <w:color w:val="000000" w:themeColor="text1"/>
                <w:kern w:val="0"/>
                <w:szCs w:val="21"/>
              </w:rPr>
              <w:t>测</w:t>
            </w:r>
            <w:r w:rsidRPr="004C3EA4">
              <w:rPr>
                <w:rFonts w:ascii="Times New Roman" w:hAnsi="Times New Roman" w:cs="宋体" w:hint="eastAsia"/>
                <w:color w:val="000000" w:themeColor="text1"/>
                <w:kern w:val="0"/>
                <w:szCs w:val="21"/>
              </w:rPr>
              <w:t>试件。</w:t>
            </w:r>
          </w:p>
          <w:p w14:paraId="072D4AF0"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w:t>
            </w:r>
          </w:p>
          <w:p w14:paraId="7B19404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——对整个多普勒超声系统整机，即对未拆解或未断开连接的系统进行的测试；</w:t>
            </w:r>
          </w:p>
          <w:p w14:paraId="611C63C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——对连续波多普勒超声系统进行的测试。在附加测试内容后，这些测试还可用于定位测量速度的多普勒超声系统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诸如脉冲波和调频多普勒系统。</w:t>
            </w:r>
          </w:p>
          <w:p w14:paraId="1171BA12" w14:textId="12C3157F"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在本标准中</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不包含有关电气安全和声输出的内容。</w:t>
            </w:r>
          </w:p>
        </w:tc>
      </w:tr>
      <w:tr w:rsidR="00377FC5" w:rsidRPr="004C3EA4" w14:paraId="2571BBD8" w14:textId="77777777" w:rsidTr="00A302AD">
        <w:trPr>
          <w:cantSplit/>
          <w:trHeight w:val="454"/>
          <w:jc w:val="center"/>
        </w:trPr>
        <w:tc>
          <w:tcPr>
            <w:tcW w:w="228" w:type="pct"/>
            <w:shd w:val="clear" w:color="auto" w:fill="auto"/>
            <w:vAlign w:val="center"/>
          </w:tcPr>
          <w:p w14:paraId="28C81338" w14:textId="7C8A6BAC"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114</w:t>
            </w:r>
          </w:p>
        </w:tc>
        <w:tc>
          <w:tcPr>
            <w:tcW w:w="439" w:type="pct"/>
            <w:shd w:val="clear" w:color="auto" w:fill="auto"/>
            <w:vAlign w:val="center"/>
            <w:hideMark/>
          </w:tcPr>
          <w:p w14:paraId="1E961C9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0748.1-2009</w:t>
            </w:r>
          </w:p>
        </w:tc>
        <w:tc>
          <w:tcPr>
            <w:tcW w:w="808" w:type="pct"/>
            <w:shd w:val="clear" w:color="auto" w:fill="auto"/>
            <w:vAlign w:val="center"/>
            <w:hideMark/>
          </w:tcPr>
          <w:p w14:paraId="7FD2BC9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超声脉冲回波扫描仪</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部分：校准空间测量系统和系统点扩展函数响应测量的技术方法</w:t>
            </w:r>
          </w:p>
        </w:tc>
        <w:tc>
          <w:tcPr>
            <w:tcW w:w="480" w:type="pct"/>
            <w:shd w:val="clear" w:color="auto" w:fill="auto"/>
            <w:vAlign w:val="center"/>
            <w:hideMark/>
          </w:tcPr>
          <w:p w14:paraId="529AE05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4" w:type="pct"/>
            <w:shd w:val="clear" w:color="auto" w:fill="auto"/>
            <w:vAlign w:val="center"/>
            <w:hideMark/>
          </w:tcPr>
          <w:p w14:paraId="1A9DA65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6" w:type="pct"/>
            <w:shd w:val="clear" w:color="auto" w:fill="auto"/>
            <w:vAlign w:val="center"/>
            <w:hideMark/>
          </w:tcPr>
          <w:p w14:paraId="2D03936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D39AB0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0A03E2A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YY/T0748</w:t>
            </w:r>
            <w:r w:rsidRPr="004C3EA4">
              <w:rPr>
                <w:rFonts w:ascii="Times New Roman" w:hAnsi="Times New Roman" w:cs="宋体" w:hint="eastAsia"/>
                <w:color w:val="000000" w:themeColor="text1"/>
                <w:kern w:val="0"/>
                <w:szCs w:val="21"/>
              </w:rPr>
              <w:t>的本部分规定了</w:t>
            </w:r>
            <w:r w:rsidRPr="004C3EA4">
              <w:rPr>
                <w:rFonts w:ascii="Times New Roman" w:hAnsi="Times New Roman" w:cs="宋体" w:hint="eastAsia"/>
                <w:color w:val="000000" w:themeColor="text1"/>
                <w:kern w:val="0"/>
                <w:szCs w:val="21"/>
              </w:rPr>
              <w:t>0.5MHz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超声频率范围内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校准空间测量工具和超声成像设备点扩展函数的方法</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本部分涉及下列基于超声回波原理类型的超声扫描仪</w:t>
            </w:r>
            <w:r w:rsidRPr="004C3EA4">
              <w:rPr>
                <w:rFonts w:ascii="Times New Roman" w:hAnsi="Times New Roman" w:cs="宋体" w:hint="eastAsia"/>
                <w:color w:val="000000" w:themeColor="text1"/>
                <w:kern w:val="0"/>
                <w:szCs w:val="21"/>
              </w:rPr>
              <w:t>:</w:t>
            </w:r>
          </w:p>
          <w:p w14:paraId="682FD94C"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——机械扇形扫描仪</w:t>
            </w:r>
            <w:r w:rsidRPr="004C3EA4">
              <w:rPr>
                <w:rFonts w:ascii="Times New Roman" w:hAnsi="Times New Roman" w:cs="宋体" w:hint="eastAsia"/>
                <w:color w:val="000000" w:themeColor="text1"/>
                <w:kern w:val="0"/>
                <w:szCs w:val="21"/>
              </w:rPr>
              <w:t>;</w:t>
            </w:r>
          </w:p>
          <w:p w14:paraId="1430B269"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——电子相控阵扇形扫描仪</w:t>
            </w:r>
            <w:r w:rsidRPr="004C3EA4">
              <w:rPr>
                <w:rFonts w:ascii="Times New Roman" w:hAnsi="Times New Roman" w:cs="宋体" w:hint="eastAsia"/>
                <w:color w:val="000000" w:themeColor="text1"/>
                <w:kern w:val="0"/>
                <w:szCs w:val="21"/>
              </w:rPr>
              <w:t>;</w:t>
            </w:r>
          </w:p>
          <w:p w14:paraId="4770A7C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——电子线阵扫描仪</w:t>
            </w:r>
            <w:r w:rsidRPr="004C3EA4">
              <w:rPr>
                <w:rFonts w:ascii="Times New Roman" w:hAnsi="Times New Roman" w:cs="宋体" w:hint="eastAsia"/>
                <w:color w:val="000000" w:themeColor="text1"/>
                <w:kern w:val="0"/>
                <w:szCs w:val="21"/>
              </w:rPr>
              <w:t>;</w:t>
            </w:r>
          </w:p>
          <w:p w14:paraId="08A7AED3"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——电子凸阵扇形扫描仪</w:t>
            </w:r>
            <w:r w:rsidRPr="004C3EA4">
              <w:rPr>
                <w:rFonts w:ascii="Times New Roman" w:hAnsi="Times New Roman" w:cs="宋体" w:hint="eastAsia"/>
                <w:color w:val="000000" w:themeColor="text1"/>
                <w:kern w:val="0"/>
                <w:szCs w:val="21"/>
              </w:rPr>
              <w:t>;</w:t>
            </w:r>
          </w:p>
          <w:p w14:paraId="77F685D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——基于上述四种扫描机理的水囊式扫描仪</w:t>
            </w:r>
            <w:r w:rsidRPr="004C3EA4">
              <w:rPr>
                <w:rFonts w:ascii="Times New Roman" w:hAnsi="Times New Roman" w:cs="宋体" w:hint="eastAsia"/>
                <w:color w:val="000000" w:themeColor="text1"/>
                <w:kern w:val="0"/>
                <w:szCs w:val="21"/>
              </w:rPr>
              <w:t>;</w:t>
            </w:r>
          </w:p>
          <w:p w14:paraId="2864287B" w14:textId="23EA8B80"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——三维重建系统。</w:t>
            </w:r>
          </w:p>
        </w:tc>
      </w:tr>
      <w:tr w:rsidR="00377FC5" w:rsidRPr="004C3EA4" w14:paraId="11CA42E5" w14:textId="77777777" w:rsidTr="00A302AD">
        <w:trPr>
          <w:cantSplit/>
          <w:trHeight w:val="454"/>
          <w:jc w:val="center"/>
        </w:trPr>
        <w:tc>
          <w:tcPr>
            <w:tcW w:w="228" w:type="pct"/>
            <w:shd w:val="clear" w:color="auto" w:fill="auto"/>
            <w:vAlign w:val="center"/>
          </w:tcPr>
          <w:p w14:paraId="17401A0C" w14:textId="28F5569D"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115</w:t>
            </w:r>
          </w:p>
        </w:tc>
        <w:tc>
          <w:tcPr>
            <w:tcW w:w="439" w:type="pct"/>
            <w:shd w:val="clear" w:color="auto" w:fill="auto"/>
            <w:vAlign w:val="center"/>
            <w:hideMark/>
          </w:tcPr>
          <w:p w14:paraId="11340A4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0850-2011</w:t>
            </w:r>
          </w:p>
        </w:tc>
        <w:tc>
          <w:tcPr>
            <w:tcW w:w="808" w:type="pct"/>
            <w:shd w:val="clear" w:color="auto" w:fill="auto"/>
            <w:vAlign w:val="center"/>
            <w:hideMark/>
          </w:tcPr>
          <w:p w14:paraId="147A864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超声诊断和监护设备声输出参数测量不确定度评定指南</w:t>
            </w:r>
          </w:p>
        </w:tc>
        <w:tc>
          <w:tcPr>
            <w:tcW w:w="480" w:type="pct"/>
            <w:shd w:val="clear" w:color="auto" w:fill="auto"/>
            <w:vAlign w:val="center"/>
            <w:hideMark/>
          </w:tcPr>
          <w:p w14:paraId="3B7D444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4" w:type="pct"/>
            <w:shd w:val="clear" w:color="auto" w:fill="auto"/>
            <w:vAlign w:val="center"/>
            <w:hideMark/>
          </w:tcPr>
          <w:p w14:paraId="4FB046E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6" w:type="pct"/>
            <w:shd w:val="clear" w:color="auto" w:fill="auto"/>
            <w:vAlign w:val="center"/>
            <w:hideMark/>
          </w:tcPr>
          <w:p w14:paraId="389C1AB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7B9339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17B8C58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本标准规定了超声诊断和监护设备声输出参数测量不确定度的术语和定义、不确定度的主要来源、不确定度评定的程序和不确定度的评定、报告与表示。</w:t>
            </w:r>
          </w:p>
          <w:p w14:paraId="76FE387E" w14:textId="477968DD"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本标准适用于超声诊断和监护设备声输出参数测量不确定度的评定。</w:t>
            </w:r>
          </w:p>
        </w:tc>
      </w:tr>
      <w:tr w:rsidR="00377FC5" w:rsidRPr="004C3EA4" w14:paraId="07110AF1" w14:textId="77777777" w:rsidTr="00A302AD">
        <w:trPr>
          <w:cantSplit/>
          <w:trHeight w:val="454"/>
          <w:jc w:val="center"/>
        </w:trPr>
        <w:tc>
          <w:tcPr>
            <w:tcW w:w="228" w:type="pct"/>
            <w:shd w:val="clear" w:color="auto" w:fill="auto"/>
            <w:vAlign w:val="center"/>
          </w:tcPr>
          <w:p w14:paraId="17750E41" w14:textId="4717BB27"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116</w:t>
            </w:r>
          </w:p>
        </w:tc>
        <w:tc>
          <w:tcPr>
            <w:tcW w:w="439" w:type="pct"/>
            <w:shd w:val="clear" w:color="auto" w:fill="auto"/>
            <w:vAlign w:val="center"/>
            <w:hideMark/>
          </w:tcPr>
          <w:p w14:paraId="00B09CE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0906-2013</w:t>
            </w:r>
          </w:p>
        </w:tc>
        <w:tc>
          <w:tcPr>
            <w:tcW w:w="808" w:type="pct"/>
            <w:shd w:val="clear" w:color="auto" w:fill="auto"/>
            <w:vAlign w:val="center"/>
            <w:hideMark/>
          </w:tcPr>
          <w:p w14:paraId="127FC96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型超声诊断设备性能试验方法配接腔内探头</w:t>
            </w:r>
          </w:p>
        </w:tc>
        <w:tc>
          <w:tcPr>
            <w:tcW w:w="480" w:type="pct"/>
            <w:shd w:val="clear" w:color="auto" w:fill="auto"/>
            <w:vAlign w:val="center"/>
            <w:hideMark/>
          </w:tcPr>
          <w:p w14:paraId="4B5DF71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4" w:type="pct"/>
            <w:shd w:val="clear" w:color="auto" w:fill="auto"/>
            <w:vAlign w:val="center"/>
            <w:hideMark/>
          </w:tcPr>
          <w:p w14:paraId="6EDE0D8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6" w:type="pct"/>
            <w:shd w:val="clear" w:color="auto" w:fill="auto"/>
            <w:vAlign w:val="center"/>
            <w:hideMark/>
          </w:tcPr>
          <w:p w14:paraId="57BAE60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3817E56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5768CE20"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本标准规定了配接腔内探头</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型超声诊断设备的术语和定义、测试条件以及试验方法。</w:t>
            </w:r>
          </w:p>
          <w:p w14:paraId="07C76241" w14:textId="267E53FD"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本标准适用于超声标称频率在</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15.0MHz</w:t>
            </w:r>
            <w:r w:rsidRPr="004C3EA4">
              <w:rPr>
                <w:rFonts w:ascii="Times New Roman" w:hAnsi="Times New Roman" w:cs="宋体" w:hint="eastAsia"/>
                <w:color w:val="000000" w:themeColor="text1"/>
                <w:kern w:val="0"/>
                <w:szCs w:val="21"/>
              </w:rPr>
              <w:t>范围内，配接腔内探头的</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w:t>
            </w:r>
          </w:p>
        </w:tc>
      </w:tr>
      <w:tr w:rsidR="00377FC5" w:rsidRPr="004C3EA4" w14:paraId="692CA552" w14:textId="77777777" w:rsidTr="00A302AD">
        <w:trPr>
          <w:cantSplit/>
          <w:trHeight w:val="454"/>
          <w:jc w:val="center"/>
        </w:trPr>
        <w:tc>
          <w:tcPr>
            <w:tcW w:w="228" w:type="pct"/>
            <w:shd w:val="clear" w:color="auto" w:fill="auto"/>
            <w:vAlign w:val="center"/>
          </w:tcPr>
          <w:p w14:paraId="33DD8349" w14:textId="1516F508"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117</w:t>
            </w:r>
          </w:p>
        </w:tc>
        <w:tc>
          <w:tcPr>
            <w:tcW w:w="439" w:type="pct"/>
            <w:shd w:val="clear" w:color="auto" w:fill="auto"/>
            <w:vAlign w:val="center"/>
            <w:hideMark/>
          </w:tcPr>
          <w:p w14:paraId="5402692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0938-2014</w:t>
            </w:r>
          </w:p>
        </w:tc>
        <w:tc>
          <w:tcPr>
            <w:tcW w:w="808" w:type="pct"/>
            <w:shd w:val="clear" w:color="auto" w:fill="auto"/>
            <w:vAlign w:val="center"/>
            <w:hideMark/>
          </w:tcPr>
          <w:p w14:paraId="7B88CAA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型超声诊断设备核查指南</w:t>
            </w:r>
          </w:p>
        </w:tc>
        <w:tc>
          <w:tcPr>
            <w:tcW w:w="480" w:type="pct"/>
            <w:shd w:val="clear" w:color="auto" w:fill="auto"/>
            <w:vAlign w:val="center"/>
            <w:hideMark/>
          </w:tcPr>
          <w:p w14:paraId="49D2EEB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4" w:type="pct"/>
            <w:shd w:val="clear" w:color="auto" w:fill="auto"/>
            <w:vAlign w:val="center"/>
            <w:hideMark/>
          </w:tcPr>
          <w:p w14:paraId="3C1D978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36" w:type="pct"/>
            <w:shd w:val="clear" w:color="auto" w:fill="auto"/>
            <w:vAlign w:val="center"/>
            <w:hideMark/>
          </w:tcPr>
          <w:p w14:paraId="564C2D0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43693F5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7AFAA7F"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本标准规定了医疗机构的</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型超声诊断设备（以下简称“</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超”）接收检验、每周检验和年度检验的要求和试验方法。本标准描述的方法用于协助</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超的使用者核查这类设备的性能，其主要适用于医学从业人员、生物医学工程师、医学物理师、医疗器械维护人员、专业测试人员、检验机构或制造商等。</w:t>
            </w:r>
          </w:p>
        </w:tc>
      </w:tr>
      <w:tr w:rsidR="00377FC5" w:rsidRPr="004C3EA4" w14:paraId="3C0DF675" w14:textId="77777777" w:rsidTr="00A302AD">
        <w:trPr>
          <w:cantSplit/>
          <w:trHeight w:val="454"/>
          <w:jc w:val="center"/>
        </w:trPr>
        <w:tc>
          <w:tcPr>
            <w:tcW w:w="228" w:type="pct"/>
            <w:shd w:val="clear" w:color="auto" w:fill="auto"/>
            <w:vAlign w:val="center"/>
          </w:tcPr>
          <w:p w14:paraId="70CF3D29" w14:textId="225E3690"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118</w:t>
            </w:r>
          </w:p>
        </w:tc>
        <w:tc>
          <w:tcPr>
            <w:tcW w:w="439" w:type="pct"/>
            <w:shd w:val="clear" w:color="auto" w:fill="auto"/>
            <w:vAlign w:val="center"/>
            <w:hideMark/>
          </w:tcPr>
          <w:p w14:paraId="596A503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0939-2014</w:t>
            </w:r>
          </w:p>
        </w:tc>
        <w:tc>
          <w:tcPr>
            <w:tcW w:w="808" w:type="pct"/>
            <w:shd w:val="clear" w:color="auto" w:fill="auto"/>
            <w:vAlign w:val="center"/>
            <w:hideMark/>
          </w:tcPr>
          <w:p w14:paraId="5E93633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超声骨密度仪</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宽带超声衰减</w:t>
            </w:r>
            <w:r w:rsidRPr="004C3EA4">
              <w:rPr>
                <w:rFonts w:ascii="Times New Roman" w:hAnsi="Times New Roman" w:cs="宋体" w:hint="eastAsia"/>
                <w:color w:val="000000" w:themeColor="text1"/>
                <w:kern w:val="0"/>
                <w:szCs w:val="21"/>
              </w:rPr>
              <w:t>(BUA)</w:t>
            </w:r>
            <w:r w:rsidRPr="004C3EA4">
              <w:rPr>
                <w:rFonts w:ascii="Times New Roman" w:hAnsi="Times New Roman" w:cs="宋体" w:hint="eastAsia"/>
                <w:color w:val="000000" w:themeColor="text1"/>
                <w:kern w:val="0"/>
                <w:szCs w:val="21"/>
              </w:rPr>
              <w:t>的试验方法</w:t>
            </w:r>
          </w:p>
        </w:tc>
        <w:tc>
          <w:tcPr>
            <w:tcW w:w="480" w:type="pct"/>
            <w:shd w:val="clear" w:color="auto" w:fill="auto"/>
            <w:vAlign w:val="center"/>
            <w:hideMark/>
          </w:tcPr>
          <w:p w14:paraId="5751C85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4" w:type="pct"/>
            <w:shd w:val="clear" w:color="auto" w:fill="auto"/>
            <w:vAlign w:val="center"/>
            <w:hideMark/>
          </w:tcPr>
          <w:p w14:paraId="777E79A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36" w:type="pct"/>
            <w:shd w:val="clear" w:color="auto" w:fill="auto"/>
            <w:vAlign w:val="center"/>
            <w:hideMark/>
          </w:tcPr>
          <w:p w14:paraId="4A0DFEA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5EEC6E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44B29B64"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本标准规定了超声骨密度仪宽带超声衰减</w:t>
            </w:r>
            <w:r w:rsidRPr="004C3EA4">
              <w:rPr>
                <w:rFonts w:ascii="Times New Roman" w:hAnsi="Times New Roman" w:cs="宋体" w:hint="eastAsia"/>
                <w:color w:val="000000" w:themeColor="text1"/>
                <w:kern w:val="0"/>
                <w:szCs w:val="21"/>
              </w:rPr>
              <w:t>(BUA)</w:t>
            </w:r>
            <w:r w:rsidRPr="004C3EA4">
              <w:rPr>
                <w:rFonts w:ascii="Times New Roman" w:hAnsi="Times New Roman" w:cs="宋体" w:hint="eastAsia"/>
                <w:color w:val="000000" w:themeColor="text1"/>
                <w:kern w:val="0"/>
                <w:szCs w:val="21"/>
              </w:rPr>
              <w:t>的试验方法。</w:t>
            </w:r>
          </w:p>
          <w:p w14:paraId="04513FEC" w14:textId="6AB88AD2"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本标准适用于超声骨密度仪宽带超声衰减</w:t>
            </w:r>
            <w:r w:rsidRPr="004C3EA4">
              <w:rPr>
                <w:rFonts w:ascii="Times New Roman" w:hAnsi="Times New Roman" w:cs="宋体" w:hint="eastAsia"/>
                <w:color w:val="000000" w:themeColor="text1"/>
                <w:kern w:val="0"/>
                <w:szCs w:val="21"/>
              </w:rPr>
              <w:t>(BUA)</w:t>
            </w:r>
            <w:r w:rsidRPr="004C3EA4">
              <w:rPr>
                <w:rFonts w:ascii="Times New Roman" w:hAnsi="Times New Roman" w:cs="宋体" w:hint="eastAsia"/>
                <w:color w:val="000000" w:themeColor="text1"/>
                <w:kern w:val="0"/>
                <w:szCs w:val="21"/>
              </w:rPr>
              <w:t>的测量与验证。</w:t>
            </w:r>
          </w:p>
        </w:tc>
      </w:tr>
      <w:tr w:rsidR="00377FC5" w:rsidRPr="004C3EA4" w14:paraId="6DFD9C5D" w14:textId="77777777" w:rsidTr="00A302AD">
        <w:trPr>
          <w:cantSplit/>
          <w:trHeight w:val="454"/>
          <w:jc w:val="center"/>
        </w:trPr>
        <w:tc>
          <w:tcPr>
            <w:tcW w:w="228" w:type="pct"/>
            <w:shd w:val="clear" w:color="auto" w:fill="auto"/>
            <w:vAlign w:val="center"/>
          </w:tcPr>
          <w:p w14:paraId="7EB4C968" w14:textId="067DF04B"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119</w:t>
            </w:r>
          </w:p>
        </w:tc>
        <w:tc>
          <w:tcPr>
            <w:tcW w:w="439" w:type="pct"/>
            <w:shd w:val="clear" w:color="auto" w:fill="auto"/>
            <w:vAlign w:val="center"/>
            <w:hideMark/>
          </w:tcPr>
          <w:p w14:paraId="789F91F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1084-2015</w:t>
            </w:r>
          </w:p>
        </w:tc>
        <w:tc>
          <w:tcPr>
            <w:tcW w:w="808" w:type="pct"/>
            <w:shd w:val="clear" w:color="auto" w:fill="auto"/>
            <w:vAlign w:val="center"/>
            <w:hideMark/>
          </w:tcPr>
          <w:p w14:paraId="1CB096D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医用超声诊断设备声输出功率的测量方法</w:t>
            </w:r>
          </w:p>
        </w:tc>
        <w:tc>
          <w:tcPr>
            <w:tcW w:w="480" w:type="pct"/>
            <w:shd w:val="clear" w:color="auto" w:fill="auto"/>
            <w:vAlign w:val="center"/>
            <w:hideMark/>
          </w:tcPr>
          <w:p w14:paraId="3D9685C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4" w:type="pct"/>
            <w:shd w:val="clear" w:color="auto" w:fill="auto"/>
            <w:vAlign w:val="center"/>
            <w:hideMark/>
          </w:tcPr>
          <w:p w14:paraId="5297D3F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36" w:type="pct"/>
            <w:shd w:val="clear" w:color="auto" w:fill="auto"/>
            <w:vAlign w:val="center"/>
            <w:hideMark/>
          </w:tcPr>
          <w:p w14:paraId="25AB004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C354B1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076DD67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本标准规定了医用超声诊断设备声输出功率的测量方法，其中辐射力天平法为首选方法。在采用辐射力天平法存在技术难度时，或者在能够确保测量准确度的前提下，也可以采用水听器法导出超声功率。</w:t>
            </w:r>
          </w:p>
          <w:p w14:paraId="138EF299" w14:textId="130023E5"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0.5MHz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25MHz</w:t>
            </w:r>
            <w:r w:rsidRPr="004C3EA4">
              <w:rPr>
                <w:rFonts w:ascii="Times New Roman" w:hAnsi="Times New Roman" w:cs="宋体" w:hint="eastAsia"/>
                <w:color w:val="000000" w:themeColor="text1"/>
                <w:kern w:val="0"/>
                <w:szCs w:val="21"/>
              </w:rPr>
              <w:t>频率范围内医用超声诊断设备声输出功率的测量。</w:t>
            </w:r>
          </w:p>
        </w:tc>
      </w:tr>
      <w:tr w:rsidR="00377FC5" w:rsidRPr="004C3EA4" w14:paraId="2FC651BF" w14:textId="77777777" w:rsidTr="00A302AD">
        <w:trPr>
          <w:cantSplit/>
          <w:trHeight w:val="454"/>
          <w:jc w:val="center"/>
        </w:trPr>
        <w:tc>
          <w:tcPr>
            <w:tcW w:w="228" w:type="pct"/>
            <w:shd w:val="clear" w:color="auto" w:fill="auto"/>
            <w:vAlign w:val="center"/>
          </w:tcPr>
          <w:p w14:paraId="3564923F" w14:textId="3FB7C1E8"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120</w:t>
            </w:r>
          </w:p>
        </w:tc>
        <w:tc>
          <w:tcPr>
            <w:tcW w:w="439" w:type="pct"/>
            <w:shd w:val="clear" w:color="auto" w:fill="auto"/>
            <w:vAlign w:val="center"/>
            <w:hideMark/>
          </w:tcPr>
          <w:p w14:paraId="6E4B5B7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1279-2015</w:t>
            </w:r>
          </w:p>
        </w:tc>
        <w:tc>
          <w:tcPr>
            <w:tcW w:w="808" w:type="pct"/>
            <w:shd w:val="clear" w:color="auto" w:fill="auto"/>
            <w:vAlign w:val="center"/>
            <w:hideMark/>
          </w:tcPr>
          <w:p w14:paraId="5C00E99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三维超声成像性能试验方法</w:t>
            </w:r>
          </w:p>
        </w:tc>
        <w:tc>
          <w:tcPr>
            <w:tcW w:w="480" w:type="pct"/>
            <w:shd w:val="clear" w:color="auto" w:fill="auto"/>
            <w:vAlign w:val="center"/>
            <w:hideMark/>
          </w:tcPr>
          <w:p w14:paraId="2A0E9F1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4" w:type="pct"/>
            <w:shd w:val="clear" w:color="auto" w:fill="auto"/>
            <w:vAlign w:val="center"/>
            <w:hideMark/>
          </w:tcPr>
          <w:p w14:paraId="0DF9657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36" w:type="pct"/>
            <w:shd w:val="clear" w:color="auto" w:fill="auto"/>
            <w:vAlign w:val="center"/>
            <w:hideMark/>
          </w:tcPr>
          <w:p w14:paraId="33B707C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FB182C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409739F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本标准规定了用体模测量三维超声成像设备性能的术语、定义、试验装置以及方法。</w:t>
            </w:r>
          </w:p>
          <w:p w14:paraId="6F39806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本标准适用于可以在显示界面上显示被探查对象的三维超声成像的设备，其超声换能器的频率范围为</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。超过其频率范围的三维超声成像设备亦可参考使用本标准提供的方法。</w:t>
            </w:r>
          </w:p>
          <w:p w14:paraId="70E1033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本标准不排除用其他的方法来检测三维超声成像设备的性能。</w:t>
            </w:r>
          </w:p>
          <w:p w14:paraId="27F2FC50" w14:textId="0BFFD6D3"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在本标准中不涉及三维超声成像重组的方式。</w:t>
            </w:r>
          </w:p>
        </w:tc>
      </w:tr>
      <w:tr w:rsidR="00377FC5" w:rsidRPr="004C3EA4" w14:paraId="6443C1E9" w14:textId="77777777" w:rsidTr="00A302AD">
        <w:trPr>
          <w:cantSplit/>
          <w:trHeight w:val="454"/>
          <w:jc w:val="center"/>
        </w:trPr>
        <w:tc>
          <w:tcPr>
            <w:tcW w:w="228" w:type="pct"/>
            <w:shd w:val="clear" w:color="auto" w:fill="auto"/>
            <w:vAlign w:val="center"/>
          </w:tcPr>
          <w:p w14:paraId="663AC734" w14:textId="481FA9BB"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121</w:t>
            </w:r>
          </w:p>
        </w:tc>
        <w:tc>
          <w:tcPr>
            <w:tcW w:w="439" w:type="pct"/>
            <w:shd w:val="clear" w:color="auto" w:fill="auto"/>
            <w:vAlign w:val="center"/>
            <w:hideMark/>
          </w:tcPr>
          <w:p w14:paraId="77F9064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1419-2016</w:t>
            </w:r>
          </w:p>
        </w:tc>
        <w:tc>
          <w:tcPr>
            <w:tcW w:w="808" w:type="pct"/>
            <w:shd w:val="clear" w:color="auto" w:fill="auto"/>
            <w:vAlign w:val="center"/>
            <w:hideMark/>
          </w:tcPr>
          <w:p w14:paraId="2772E3A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准静态应变弹性性能试验方法</w:t>
            </w:r>
          </w:p>
        </w:tc>
        <w:tc>
          <w:tcPr>
            <w:tcW w:w="480" w:type="pct"/>
            <w:shd w:val="clear" w:color="auto" w:fill="auto"/>
            <w:vAlign w:val="center"/>
            <w:hideMark/>
          </w:tcPr>
          <w:p w14:paraId="7D9556D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4" w:type="pct"/>
            <w:shd w:val="clear" w:color="auto" w:fill="auto"/>
            <w:vAlign w:val="center"/>
            <w:hideMark/>
          </w:tcPr>
          <w:p w14:paraId="65322F2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6" w:type="pct"/>
            <w:shd w:val="clear" w:color="auto" w:fill="auto"/>
            <w:vAlign w:val="center"/>
            <w:hideMark/>
          </w:tcPr>
          <w:p w14:paraId="5147E77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4E87F3E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5C26EB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本标准规定了采用声弹性体模检测准静态超声应变弹性成像</w:t>
            </w:r>
            <w:r w:rsidRPr="004C3EA4">
              <w:rPr>
                <w:rFonts w:ascii="Times New Roman" w:hAnsi="Times New Roman" w:cs="宋体" w:hint="eastAsia"/>
                <w:strike/>
                <w:color w:val="000000" w:themeColor="text1"/>
                <w:kern w:val="0"/>
                <w:szCs w:val="21"/>
              </w:rPr>
              <w:t>设备</w:t>
            </w:r>
            <w:r w:rsidRPr="004C3EA4">
              <w:rPr>
                <w:rFonts w:ascii="Times New Roman" w:hAnsi="Times New Roman" w:cs="宋体" w:hint="eastAsia"/>
                <w:color w:val="000000" w:themeColor="text1"/>
                <w:kern w:val="0"/>
                <w:szCs w:val="21"/>
              </w:rPr>
              <w:t>性能的术语、定义、试验装置以及方法。</w:t>
            </w:r>
          </w:p>
          <w:p w14:paraId="50A4FB26" w14:textId="034629E9"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本标准适用于采用超声回波成像原理的人体组织准静态应变弹性成像</w:t>
            </w:r>
            <w:r w:rsidRPr="004C3EA4">
              <w:rPr>
                <w:rFonts w:ascii="Times New Roman" w:hAnsi="Times New Roman" w:cs="宋体" w:hint="eastAsia"/>
                <w:strike/>
                <w:color w:val="000000" w:themeColor="text1"/>
                <w:kern w:val="0"/>
                <w:szCs w:val="21"/>
              </w:rPr>
              <w:t>（应变成像）设备。</w:t>
            </w:r>
          </w:p>
        </w:tc>
      </w:tr>
      <w:tr w:rsidR="00377FC5" w:rsidRPr="004C3EA4" w14:paraId="2E21E95C" w14:textId="77777777" w:rsidTr="00A302AD">
        <w:trPr>
          <w:cantSplit/>
          <w:trHeight w:val="454"/>
          <w:jc w:val="center"/>
        </w:trPr>
        <w:tc>
          <w:tcPr>
            <w:tcW w:w="228" w:type="pct"/>
            <w:shd w:val="clear" w:color="auto" w:fill="auto"/>
            <w:vAlign w:val="center"/>
          </w:tcPr>
          <w:p w14:paraId="1672F112" w14:textId="789B5DB6"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122</w:t>
            </w:r>
          </w:p>
        </w:tc>
        <w:tc>
          <w:tcPr>
            <w:tcW w:w="439" w:type="pct"/>
            <w:shd w:val="clear" w:color="auto" w:fill="auto"/>
            <w:vAlign w:val="center"/>
            <w:hideMark/>
          </w:tcPr>
          <w:p w14:paraId="529708D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1480-2016</w:t>
            </w:r>
          </w:p>
        </w:tc>
        <w:tc>
          <w:tcPr>
            <w:tcW w:w="808" w:type="pct"/>
            <w:shd w:val="clear" w:color="auto" w:fill="auto"/>
            <w:vAlign w:val="center"/>
            <w:hideMark/>
          </w:tcPr>
          <w:p w14:paraId="073A2C7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基于声辐射力的超声弹性成像设备性能试验方法</w:t>
            </w:r>
          </w:p>
        </w:tc>
        <w:tc>
          <w:tcPr>
            <w:tcW w:w="480" w:type="pct"/>
            <w:shd w:val="clear" w:color="auto" w:fill="auto"/>
            <w:vAlign w:val="center"/>
            <w:hideMark/>
          </w:tcPr>
          <w:p w14:paraId="5DC9AD3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4" w:type="pct"/>
            <w:shd w:val="clear" w:color="auto" w:fill="auto"/>
            <w:vAlign w:val="center"/>
            <w:hideMark/>
          </w:tcPr>
          <w:p w14:paraId="1D0645B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36" w:type="pct"/>
            <w:shd w:val="clear" w:color="auto" w:fill="auto"/>
            <w:vAlign w:val="center"/>
            <w:hideMark/>
          </w:tcPr>
          <w:p w14:paraId="14AC215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A87ED7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6AABF7F4"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本标准规定了采用超声弹性仿组织体模检测基于声辐射力的超声弹性成像设备性能的术语、定义、试验装置以及试验方法。</w:t>
            </w:r>
          </w:p>
          <w:p w14:paraId="55CEFC1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超声回波成像原理的人体组织弹性成像设备，该设备的施力类型是利用超声波产生的聚焦辐射力，测量的弹性参数可以是位移或者剪切波速度（或者剪切波速度通过公式转移成的弹性模量），显示方式可以是测量值或者成像。</w:t>
            </w:r>
          </w:p>
          <w:p w14:paraId="3BAE7095" w14:textId="62544459"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超声弹性成像系统的一个参考分类见附录</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，本标准的适用范围是附录中的声辐射力脉冲成像、点剪切波弹性成像、剪切波弹性成像。</w:t>
            </w:r>
          </w:p>
        </w:tc>
      </w:tr>
      <w:tr w:rsidR="00377FC5" w:rsidRPr="004C3EA4" w14:paraId="7D22CBF8" w14:textId="77777777" w:rsidTr="002E0BBA">
        <w:trPr>
          <w:cantSplit/>
          <w:trHeight w:val="454"/>
          <w:jc w:val="center"/>
        </w:trPr>
        <w:tc>
          <w:tcPr>
            <w:tcW w:w="5000" w:type="pct"/>
            <w:gridSpan w:val="8"/>
            <w:shd w:val="clear" w:color="auto" w:fill="auto"/>
            <w:vAlign w:val="center"/>
            <w:hideMark/>
          </w:tcPr>
          <w:p w14:paraId="6602311B" w14:textId="77777777" w:rsidR="005D548F" w:rsidRPr="004C3EA4" w:rsidRDefault="005D548F" w:rsidP="00A302AD">
            <w:pPr>
              <w:widowControl/>
              <w:jc w:val="center"/>
              <w:textAlignment w:val="center"/>
              <w:outlineLvl w:val="1"/>
              <w:rPr>
                <w:rFonts w:ascii="Times New Roman" w:hAnsi="Times New Roman" w:cs="宋体"/>
                <w:b/>
                <w:bCs/>
                <w:color w:val="000000" w:themeColor="text1"/>
                <w:kern w:val="0"/>
                <w:sz w:val="24"/>
                <w:lang w:bidi="ar"/>
              </w:rPr>
            </w:pPr>
            <w:bookmarkStart w:id="107" w:name="_Toc99807370"/>
            <w:r w:rsidRPr="004C3EA4">
              <w:rPr>
                <w:rFonts w:ascii="Times New Roman" w:hAnsi="Times New Roman" w:cs="宋体" w:hint="eastAsia"/>
                <w:b/>
                <w:bCs/>
                <w:color w:val="000000" w:themeColor="text1"/>
                <w:kern w:val="0"/>
                <w:sz w:val="24"/>
                <w:lang w:bidi="ar"/>
              </w:rPr>
              <w:t>（三）超声监护设备</w:t>
            </w:r>
            <w:bookmarkEnd w:id="107"/>
          </w:p>
        </w:tc>
      </w:tr>
      <w:tr w:rsidR="00377FC5" w:rsidRPr="004C3EA4" w14:paraId="59F8186B" w14:textId="77777777" w:rsidTr="00A302AD">
        <w:trPr>
          <w:cantSplit/>
          <w:trHeight w:val="454"/>
          <w:jc w:val="center"/>
        </w:trPr>
        <w:tc>
          <w:tcPr>
            <w:tcW w:w="228" w:type="pct"/>
            <w:shd w:val="clear" w:color="auto" w:fill="auto"/>
            <w:vAlign w:val="center"/>
          </w:tcPr>
          <w:p w14:paraId="3AF7F044" w14:textId="334C9AAA"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123</w:t>
            </w:r>
          </w:p>
        </w:tc>
        <w:tc>
          <w:tcPr>
            <w:tcW w:w="439" w:type="pct"/>
            <w:shd w:val="clear" w:color="auto" w:fill="auto"/>
            <w:vAlign w:val="center"/>
            <w:hideMark/>
          </w:tcPr>
          <w:p w14:paraId="54C92E4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0448-2019</w:t>
            </w:r>
          </w:p>
        </w:tc>
        <w:tc>
          <w:tcPr>
            <w:tcW w:w="808" w:type="pct"/>
            <w:shd w:val="clear" w:color="auto" w:fill="auto"/>
            <w:vAlign w:val="center"/>
            <w:hideMark/>
          </w:tcPr>
          <w:p w14:paraId="45004D6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超声多普勒胎儿心率仪</w:t>
            </w:r>
          </w:p>
        </w:tc>
        <w:tc>
          <w:tcPr>
            <w:tcW w:w="480" w:type="pct"/>
            <w:shd w:val="clear" w:color="auto" w:fill="auto"/>
            <w:vAlign w:val="center"/>
            <w:hideMark/>
          </w:tcPr>
          <w:p w14:paraId="37A54CF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4" w:type="pct"/>
            <w:shd w:val="clear" w:color="auto" w:fill="auto"/>
            <w:vAlign w:val="center"/>
            <w:hideMark/>
          </w:tcPr>
          <w:p w14:paraId="5B85970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36" w:type="pct"/>
            <w:shd w:val="clear" w:color="auto" w:fill="auto"/>
            <w:vAlign w:val="center"/>
            <w:hideMark/>
          </w:tcPr>
          <w:p w14:paraId="2F010EA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69C5F0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764C228A" w14:textId="77777777" w:rsidR="004C3EA4" w:rsidRPr="008378CD" w:rsidRDefault="005D548F" w:rsidP="008378CD">
            <w:pPr>
              <w:widowControl/>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本标准规定了超声多普勒胎儿心率仪（也称“胎心音仪”“胎儿听诊器”）的术语和定义、要求和试验方法。</w:t>
            </w:r>
          </w:p>
          <w:p w14:paraId="69F6B4F1"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本标准适用于根据超声多普勒原理从孕妇腹部获取胎儿心脏运动信息的超声多普勒胎儿心率仪。</w:t>
            </w:r>
          </w:p>
          <w:p w14:paraId="47F6967D" w14:textId="61D60124" w:rsidR="005D548F"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本标准不适用于系附在孕妇腹部，采用多元扁平超声多普勒换能器的连续胎儿心率监护装置。</w:t>
            </w:r>
          </w:p>
        </w:tc>
      </w:tr>
      <w:tr w:rsidR="00377FC5" w:rsidRPr="004C3EA4" w14:paraId="5E121AA2" w14:textId="77777777" w:rsidTr="00A302AD">
        <w:trPr>
          <w:cantSplit/>
          <w:trHeight w:val="454"/>
          <w:jc w:val="center"/>
        </w:trPr>
        <w:tc>
          <w:tcPr>
            <w:tcW w:w="228" w:type="pct"/>
            <w:shd w:val="clear" w:color="auto" w:fill="auto"/>
            <w:vAlign w:val="center"/>
          </w:tcPr>
          <w:p w14:paraId="1DCDA700" w14:textId="47656EF6"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124</w:t>
            </w:r>
          </w:p>
        </w:tc>
        <w:tc>
          <w:tcPr>
            <w:tcW w:w="439" w:type="pct"/>
            <w:shd w:val="clear" w:color="auto" w:fill="auto"/>
            <w:vAlign w:val="center"/>
            <w:hideMark/>
          </w:tcPr>
          <w:p w14:paraId="758C749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0449-2018</w:t>
            </w:r>
          </w:p>
        </w:tc>
        <w:tc>
          <w:tcPr>
            <w:tcW w:w="808" w:type="pct"/>
            <w:shd w:val="clear" w:color="auto" w:fill="auto"/>
            <w:vAlign w:val="center"/>
            <w:hideMark/>
          </w:tcPr>
          <w:p w14:paraId="286139D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超声多普勒胎儿监护仪</w:t>
            </w:r>
          </w:p>
        </w:tc>
        <w:tc>
          <w:tcPr>
            <w:tcW w:w="480" w:type="pct"/>
            <w:shd w:val="clear" w:color="auto" w:fill="auto"/>
            <w:vAlign w:val="center"/>
            <w:hideMark/>
          </w:tcPr>
          <w:p w14:paraId="34F4D27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4" w:type="pct"/>
            <w:shd w:val="clear" w:color="auto" w:fill="auto"/>
            <w:vAlign w:val="center"/>
            <w:hideMark/>
          </w:tcPr>
          <w:p w14:paraId="2F3BAFA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36" w:type="pct"/>
            <w:shd w:val="clear" w:color="auto" w:fill="auto"/>
            <w:vAlign w:val="center"/>
            <w:hideMark/>
          </w:tcPr>
          <w:p w14:paraId="1FCF1E0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7C06D8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64C49EDD"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本标准规定了超声多普勒胎儿监护仪的术语和定义、要求、试验方法和检验规则。</w:t>
            </w:r>
          </w:p>
          <w:p w14:paraId="5C37A718" w14:textId="38886CD9" w:rsidR="005D548F"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本标准适用于超声多普勒胎儿监护仪，该产品采用连续波或脉冲波超声多普勒原理，在围产期对胎儿进行连续监护，并在出现异常时及时提供报警信息。</w:t>
            </w:r>
          </w:p>
        </w:tc>
      </w:tr>
      <w:tr w:rsidR="00377FC5" w:rsidRPr="004C3EA4" w14:paraId="2596056B" w14:textId="77777777" w:rsidTr="00A302AD">
        <w:trPr>
          <w:cantSplit/>
          <w:trHeight w:val="454"/>
          <w:jc w:val="center"/>
        </w:trPr>
        <w:tc>
          <w:tcPr>
            <w:tcW w:w="228" w:type="pct"/>
            <w:shd w:val="clear" w:color="auto" w:fill="auto"/>
            <w:vAlign w:val="center"/>
          </w:tcPr>
          <w:p w14:paraId="7794ADA9" w14:textId="1978B644"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125</w:t>
            </w:r>
          </w:p>
        </w:tc>
        <w:tc>
          <w:tcPr>
            <w:tcW w:w="439" w:type="pct"/>
            <w:shd w:val="clear" w:color="auto" w:fill="auto"/>
            <w:vAlign w:val="center"/>
            <w:hideMark/>
          </w:tcPr>
          <w:p w14:paraId="1DD7336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1481-2016</w:t>
            </w:r>
          </w:p>
        </w:tc>
        <w:tc>
          <w:tcPr>
            <w:tcW w:w="808" w:type="pct"/>
            <w:shd w:val="clear" w:color="auto" w:fill="auto"/>
            <w:vAlign w:val="center"/>
            <w:hideMark/>
          </w:tcPr>
          <w:p w14:paraId="63DC4FA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超声多普勒胎儿监护仪核查指南</w:t>
            </w:r>
          </w:p>
        </w:tc>
        <w:tc>
          <w:tcPr>
            <w:tcW w:w="480" w:type="pct"/>
            <w:shd w:val="clear" w:color="auto" w:fill="auto"/>
            <w:vAlign w:val="center"/>
            <w:hideMark/>
          </w:tcPr>
          <w:p w14:paraId="15E7E9C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4" w:type="pct"/>
            <w:shd w:val="clear" w:color="auto" w:fill="auto"/>
            <w:vAlign w:val="center"/>
            <w:hideMark/>
          </w:tcPr>
          <w:p w14:paraId="7D00F8D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36" w:type="pct"/>
            <w:shd w:val="clear" w:color="auto" w:fill="auto"/>
            <w:vAlign w:val="center"/>
            <w:hideMark/>
          </w:tcPr>
          <w:p w14:paraId="295675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4EA11D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7C1E23CB"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本标准规定了在用超声多普勒胎儿监护仪（以下简称“设备”）的检验技术要求、试验方法和检验结果的表述。</w:t>
            </w:r>
          </w:p>
          <w:p w14:paraId="52BC870E" w14:textId="660F82E9" w:rsidR="005D548F"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本标准描述的方法用于协助设备的使用者核查这类设备的性能，主要适用于医学从业人员，生物医学工程师、医学物理师、医疗器械维护人员、专业测试人员、检测机构、或制造商等。涉及安全的部分参照</w:t>
            </w:r>
            <w:r w:rsidRPr="008378CD">
              <w:rPr>
                <w:rFonts w:ascii="Times New Roman" w:hAnsi="Times New Roman" w:cs="宋体" w:hint="eastAsia"/>
                <w:color w:val="000000" w:themeColor="text1"/>
                <w:kern w:val="0"/>
                <w:sz w:val="19"/>
                <w:szCs w:val="19"/>
              </w:rPr>
              <w:t>YY/T0841-2011</w:t>
            </w:r>
            <w:r w:rsidRPr="008378CD">
              <w:rPr>
                <w:rFonts w:ascii="Times New Roman" w:hAnsi="Times New Roman" w:cs="宋体" w:hint="eastAsia"/>
                <w:color w:val="000000" w:themeColor="text1"/>
                <w:kern w:val="0"/>
                <w:sz w:val="19"/>
                <w:szCs w:val="19"/>
              </w:rPr>
              <w:t>执行。</w:t>
            </w:r>
          </w:p>
        </w:tc>
      </w:tr>
      <w:tr w:rsidR="00377FC5" w:rsidRPr="004C3EA4" w14:paraId="3F8BC04F" w14:textId="77777777" w:rsidTr="00A302AD">
        <w:trPr>
          <w:cantSplit/>
          <w:trHeight w:val="454"/>
          <w:jc w:val="center"/>
        </w:trPr>
        <w:tc>
          <w:tcPr>
            <w:tcW w:w="228" w:type="pct"/>
            <w:shd w:val="clear" w:color="auto" w:fill="auto"/>
            <w:vAlign w:val="center"/>
          </w:tcPr>
          <w:p w14:paraId="075AB1D7" w14:textId="48AD2173"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126</w:t>
            </w:r>
          </w:p>
        </w:tc>
        <w:tc>
          <w:tcPr>
            <w:tcW w:w="439" w:type="pct"/>
            <w:shd w:val="clear" w:color="auto" w:fill="auto"/>
            <w:vAlign w:val="center"/>
            <w:hideMark/>
          </w:tcPr>
          <w:p w14:paraId="3D65420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0749-2009</w:t>
            </w:r>
          </w:p>
        </w:tc>
        <w:tc>
          <w:tcPr>
            <w:tcW w:w="808" w:type="pct"/>
            <w:shd w:val="clear" w:color="auto" w:fill="auto"/>
            <w:vAlign w:val="center"/>
            <w:hideMark/>
          </w:tcPr>
          <w:p w14:paraId="70A2AD8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手持探头式多普勒胎儿心率检测仪</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性能要求及测量和报告方法</w:t>
            </w:r>
          </w:p>
        </w:tc>
        <w:tc>
          <w:tcPr>
            <w:tcW w:w="480" w:type="pct"/>
            <w:shd w:val="clear" w:color="auto" w:fill="auto"/>
            <w:vAlign w:val="center"/>
            <w:hideMark/>
          </w:tcPr>
          <w:p w14:paraId="2BE7191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4" w:type="pct"/>
            <w:shd w:val="clear" w:color="auto" w:fill="auto"/>
            <w:vAlign w:val="center"/>
            <w:hideMark/>
          </w:tcPr>
          <w:p w14:paraId="5BBA382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6" w:type="pct"/>
            <w:shd w:val="clear" w:color="auto" w:fill="auto"/>
            <w:vAlign w:val="center"/>
            <w:hideMark/>
          </w:tcPr>
          <w:p w14:paraId="120853B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4801B0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DC0E5C9"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本标准规定了</w:t>
            </w:r>
            <w:r w:rsidRPr="008378CD">
              <w:rPr>
                <w:rFonts w:ascii="Times New Roman" w:hAnsi="Times New Roman" w:cs="宋体" w:hint="eastAsia"/>
                <w:color w:val="000000" w:themeColor="text1"/>
                <w:kern w:val="0"/>
                <w:sz w:val="19"/>
                <w:szCs w:val="19"/>
              </w:rPr>
              <w:t>;</w:t>
            </w:r>
          </w:p>
          <w:p w14:paraId="1897EBB2"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——完整的手持式超声多普勒胎儿心率检测仪（以下简称为“仪器”）的性能测量方法</w:t>
            </w:r>
            <w:r w:rsidRPr="008378CD">
              <w:rPr>
                <w:rFonts w:ascii="Times New Roman" w:hAnsi="Times New Roman" w:cs="宋体" w:hint="eastAsia"/>
                <w:color w:val="000000" w:themeColor="text1"/>
                <w:kern w:val="0"/>
                <w:sz w:val="19"/>
                <w:szCs w:val="19"/>
              </w:rPr>
              <w:t>;</w:t>
            </w:r>
          </w:p>
          <w:p w14:paraId="1E4F6F47"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——仪器的性能要求</w:t>
            </w:r>
            <w:r w:rsidRPr="008378CD">
              <w:rPr>
                <w:rFonts w:ascii="Times New Roman" w:hAnsi="Times New Roman" w:cs="宋体" w:hint="eastAsia"/>
                <w:color w:val="000000" w:themeColor="text1"/>
                <w:kern w:val="0"/>
                <w:sz w:val="19"/>
                <w:szCs w:val="19"/>
              </w:rPr>
              <w:t>;</w:t>
            </w:r>
          </w:p>
          <w:p w14:paraId="2D7377BB"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——现有仪器的性能报告要求</w:t>
            </w:r>
            <w:r w:rsidRPr="008378CD">
              <w:rPr>
                <w:rFonts w:ascii="Times New Roman" w:hAnsi="Times New Roman" w:cs="宋体" w:hint="eastAsia"/>
                <w:color w:val="000000" w:themeColor="text1"/>
                <w:kern w:val="0"/>
                <w:sz w:val="19"/>
                <w:szCs w:val="19"/>
              </w:rPr>
              <w:t>;</w:t>
            </w:r>
          </w:p>
          <w:p w14:paraId="3D0384C1"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——随机文件中制造商公布仪器性能的要求。</w:t>
            </w:r>
          </w:p>
          <w:p w14:paraId="299EAE22"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本标准适用于产生单超声波束</w:t>
            </w:r>
            <w:r w:rsidRPr="008378CD">
              <w:rPr>
                <w:rFonts w:ascii="Times New Roman" w:hAnsi="Times New Roman" w:cs="宋体" w:hint="eastAsia"/>
                <w:color w:val="000000" w:themeColor="text1"/>
                <w:kern w:val="0"/>
                <w:sz w:val="19"/>
                <w:szCs w:val="19"/>
              </w:rPr>
              <w:t>,</w:t>
            </w:r>
            <w:r w:rsidRPr="008378CD">
              <w:rPr>
                <w:rFonts w:ascii="Times New Roman" w:hAnsi="Times New Roman" w:cs="宋体" w:hint="eastAsia"/>
                <w:color w:val="000000" w:themeColor="text1"/>
                <w:kern w:val="0"/>
                <w:sz w:val="19"/>
                <w:szCs w:val="19"/>
              </w:rPr>
              <w:t>由手持式探头组成的超声多普勒胎儿心率检测仪</w:t>
            </w:r>
            <w:r w:rsidRPr="008378CD">
              <w:rPr>
                <w:rFonts w:ascii="Times New Roman" w:hAnsi="Times New Roman" w:cs="宋体" w:hint="eastAsia"/>
                <w:color w:val="000000" w:themeColor="text1"/>
                <w:kern w:val="0"/>
                <w:sz w:val="19"/>
                <w:szCs w:val="19"/>
              </w:rPr>
              <w:t>,</w:t>
            </w:r>
            <w:r w:rsidRPr="008378CD">
              <w:rPr>
                <w:rFonts w:ascii="Times New Roman" w:hAnsi="Times New Roman" w:cs="宋体" w:hint="eastAsia"/>
                <w:color w:val="000000" w:themeColor="text1"/>
                <w:kern w:val="0"/>
                <w:sz w:val="19"/>
                <w:szCs w:val="19"/>
              </w:rPr>
              <w:t>其应用于孕妇腹部并通过使用连续波（</w:t>
            </w:r>
            <w:r w:rsidRPr="008378CD">
              <w:rPr>
                <w:rFonts w:ascii="Times New Roman" w:hAnsi="Times New Roman" w:cs="宋体" w:hint="eastAsia"/>
                <w:color w:val="000000" w:themeColor="text1"/>
                <w:kern w:val="0"/>
                <w:sz w:val="19"/>
                <w:szCs w:val="19"/>
              </w:rPr>
              <w:t>c.w.)</w:t>
            </w:r>
            <w:r w:rsidRPr="008378CD">
              <w:rPr>
                <w:rFonts w:ascii="Times New Roman" w:hAnsi="Times New Roman" w:cs="宋体" w:hint="eastAsia"/>
                <w:color w:val="000000" w:themeColor="text1"/>
                <w:kern w:val="0"/>
                <w:sz w:val="19"/>
                <w:szCs w:val="19"/>
              </w:rPr>
              <w:t>或准连续波超声多普勒方法来获取胎儿心脏运动信息。</w:t>
            </w:r>
          </w:p>
          <w:p w14:paraId="3CE5BBC3" w14:textId="77777777" w:rsidR="004C3EA4"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本标准目前不适用于产生多超声波束的连续监护装置</w:t>
            </w:r>
            <w:r w:rsidRPr="008378CD">
              <w:rPr>
                <w:rFonts w:ascii="Times New Roman" w:hAnsi="Times New Roman" w:cs="宋体" w:hint="eastAsia"/>
                <w:color w:val="000000" w:themeColor="text1"/>
                <w:kern w:val="0"/>
                <w:sz w:val="19"/>
                <w:szCs w:val="19"/>
              </w:rPr>
              <w:t>,</w:t>
            </w:r>
            <w:r w:rsidRPr="008378CD">
              <w:rPr>
                <w:rFonts w:ascii="Times New Roman" w:hAnsi="Times New Roman" w:cs="宋体" w:hint="eastAsia"/>
                <w:color w:val="000000" w:themeColor="text1"/>
                <w:kern w:val="0"/>
                <w:sz w:val="19"/>
                <w:szCs w:val="19"/>
              </w:rPr>
              <w:t>通常这类装置采用类似的工作原理</w:t>
            </w:r>
            <w:r w:rsidRPr="008378CD">
              <w:rPr>
                <w:rFonts w:ascii="Times New Roman" w:hAnsi="Times New Roman" w:cs="宋体" w:hint="eastAsia"/>
                <w:color w:val="000000" w:themeColor="text1"/>
                <w:kern w:val="0"/>
                <w:sz w:val="19"/>
                <w:szCs w:val="19"/>
              </w:rPr>
              <w:t>,</w:t>
            </w:r>
            <w:r w:rsidRPr="008378CD">
              <w:rPr>
                <w:rFonts w:ascii="Times New Roman" w:hAnsi="Times New Roman" w:cs="宋体" w:hint="eastAsia"/>
                <w:color w:val="000000" w:themeColor="text1"/>
                <w:kern w:val="0"/>
                <w:sz w:val="19"/>
                <w:szCs w:val="19"/>
              </w:rPr>
              <w:t>但使用系附于患者的扁平探头。</w:t>
            </w:r>
          </w:p>
          <w:p w14:paraId="219A8276" w14:textId="478B0FB0" w:rsidR="005D548F" w:rsidRPr="008378CD" w:rsidRDefault="005D548F" w:rsidP="008378CD">
            <w:pPr>
              <w:widowControl/>
              <w:wordWrap w:val="0"/>
              <w:overflowPunct w:val="0"/>
              <w:rPr>
                <w:rFonts w:ascii="Times New Roman" w:hAnsi="Times New Roman" w:cs="宋体"/>
                <w:color w:val="000000" w:themeColor="text1"/>
                <w:kern w:val="0"/>
                <w:sz w:val="19"/>
                <w:szCs w:val="19"/>
              </w:rPr>
            </w:pPr>
            <w:r w:rsidRPr="008378CD">
              <w:rPr>
                <w:rFonts w:ascii="Times New Roman" w:hAnsi="Times New Roman" w:cs="宋体" w:hint="eastAsia"/>
                <w:color w:val="000000" w:themeColor="text1"/>
                <w:kern w:val="0"/>
                <w:sz w:val="19"/>
                <w:szCs w:val="19"/>
              </w:rPr>
              <w:t>本标准不是仪器的设计标准。</w:t>
            </w:r>
          </w:p>
        </w:tc>
      </w:tr>
      <w:tr w:rsidR="00377FC5" w:rsidRPr="004C3EA4" w14:paraId="6E8DD17C" w14:textId="77777777" w:rsidTr="002E0BBA">
        <w:trPr>
          <w:cantSplit/>
          <w:trHeight w:val="454"/>
          <w:jc w:val="center"/>
        </w:trPr>
        <w:tc>
          <w:tcPr>
            <w:tcW w:w="5000" w:type="pct"/>
            <w:gridSpan w:val="8"/>
            <w:shd w:val="clear" w:color="auto" w:fill="auto"/>
            <w:vAlign w:val="center"/>
            <w:hideMark/>
          </w:tcPr>
          <w:p w14:paraId="6F5D6F90" w14:textId="77777777" w:rsidR="005D548F" w:rsidRPr="004C3EA4" w:rsidRDefault="005D548F" w:rsidP="004325A4">
            <w:pPr>
              <w:widowControl/>
              <w:jc w:val="center"/>
              <w:textAlignment w:val="center"/>
              <w:outlineLvl w:val="1"/>
              <w:rPr>
                <w:rFonts w:ascii="Times New Roman" w:hAnsi="Times New Roman" w:cs="宋体"/>
                <w:b/>
                <w:bCs/>
                <w:color w:val="000000" w:themeColor="text1"/>
                <w:kern w:val="0"/>
                <w:sz w:val="24"/>
                <w:lang w:bidi="ar"/>
              </w:rPr>
            </w:pPr>
            <w:bookmarkStart w:id="108" w:name="_Toc99807371"/>
            <w:r w:rsidRPr="004C3EA4">
              <w:rPr>
                <w:rFonts w:ascii="Times New Roman" w:hAnsi="Times New Roman" w:cs="宋体" w:hint="eastAsia"/>
                <w:b/>
                <w:bCs/>
                <w:color w:val="000000" w:themeColor="text1"/>
                <w:kern w:val="0"/>
                <w:sz w:val="24"/>
                <w:lang w:bidi="ar"/>
              </w:rPr>
              <w:lastRenderedPageBreak/>
              <w:t>（四）超声治疗设备</w:t>
            </w:r>
            <w:bookmarkEnd w:id="108"/>
          </w:p>
        </w:tc>
      </w:tr>
      <w:tr w:rsidR="00377FC5" w:rsidRPr="004C3EA4" w14:paraId="0E0EAD55" w14:textId="77777777" w:rsidTr="00A302AD">
        <w:trPr>
          <w:cantSplit/>
          <w:trHeight w:val="454"/>
          <w:jc w:val="center"/>
        </w:trPr>
        <w:tc>
          <w:tcPr>
            <w:tcW w:w="228" w:type="pct"/>
            <w:shd w:val="clear" w:color="auto" w:fill="auto"/>
            <w:vAlign w:val="center"/>
          </w:tcPr>
          <w:p w14:paraId="51AA6AB9" w14:textId="12040708"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127</w:t>
            </w:r>
          </w:p>
        </w:tc>
        <w:tc>
          <w:tcPr>
            <w:tcW w:w="439" w:type="pct"/>
            <w:shd w:val="clear" w:color="auto" w:fill="auto"/>
            <w:vAlign w:val="center"/>
            <w:hideMark/>
          </w:tcPr>
          <w:p w14:paraId="11CD0B9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9706.205-2020</w:t>
            </w:r>
          </w:p>
        </w:tc>
        <w:tc>
          <w:tcPr>
            <w:tcW w:w="808" w:type="pct"/>
            <w:shd w:val="clear" w:color="auto" w:fill="auto"/>
            <w:vAlign w:val="center"/>
            <w:hideMark/>
          </w:tcPr>
          <w:p w14:paraId="02430F5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部分：超声理疗设备的基本安全和基本性能专用要求</w:t>
            </w:r>
          </w:p>
        </w:tc>
        <w:tc>
          <w:tcPr>
            <w:tcW w:w="480" w:type="pct"/>
            <w:shd w:val="clear" w:color="auto" w:fill="auto"/>
            <w:vAlign w:val="center"/>
            <w:hideMark/>
          </w:tcPr>
          <w:p w14:paraId="61AFD11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2020-07-23</w:t>
            </w:r>
          </w:p>
        </w:tc>
        <w:tc>
          <w:tcPr>
            <w:tcW w:w="434" w:type="pct"/>
            <w:shd w:val="clear" w:color="auto" w:fill="auto"/>
            <w:vAlign w:val="center"/>
            <w:hideMark/>
          </w:tcPr>
          <w:p w14:paraId="30F48B4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6" w:type="pct"/>
            <w:shd w:val="clear" w:color="auto" w:fill="auto"/>
            <w:vAlign w:val="center"/>
            <w:hideMark/>
          </w:tcPr>
          <w:p w14:paraId="30906801" w14:textId="489000C3"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9706.7-2008</w:t>
            </w:r>
          </w:p>
        </w:tc>
        <w:tc>
          <w:tcPr>
            <w:tcW w:w="520" w:type="pct"/>
            <w:shd w:val="clear" w:color="auto" w:fill="auto"/>
            <w:vAlign w:val="center"/>
            <w:hideMark/>
          </w:tcPr>
          <w:p w14:paraId="2EF2CB3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r w:rsidRPr="004C3EA4">
              <w:rPr>
                <w:rFonts w:ascii="Times New Roman" w:hAnsi="Times New Roman" w:cs="宋体" w:hint="eastAsia"/>
                <w:color w:val="000000" w:themeColor="text1"/>
                <w:kern w:val="0"/>
                <w:szCs w:val="21"/>
              </w:rPr>
              <w:t xml:space="preserve"> </w:t>
            </w:r>
          </w:p>
        </w:tc>
        <w:tc>
          <w:tcPr>
            <w:tcW w:w="1555" w:type="pct"/>
            <w:shd w:val="clear" w:color="auto" w:fill="auto"/>
            <w:vAlign w:val="center"/>
            <w:hideMark/>
          </w:tcPr>
          <w:p w14:paraId="2933DA41"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w:t>
            </w:r>
            <w:r w:rsidRPr="004C3EA4">
              <w:rPr>
                <w:rFonts w:ascii="Times New Roman" w:hAnsi="Times New Roman" w:cs="宋体" w:hint="eastAsia"/>
                <w:color w:val="000000" w:themeColor="text1"/>
                <w:kern w:val="0"/>
                <w:szCs w:val="21"/>
              </w:rPr>
              <w:t>201.3.216</w:t>
            </w:r>
            <w:r w:rsidRPr="004C3EA4">
              <w:rPr>
                <w:rFonts w:ascii="Times New Roman" w:hAnsi="Times New Roman" w:cs="宋体" w:hint="eastAsia"/>
                <w:color w:val="000000" w:themeColor="text1"/>
                <w:kern w:val="0"/>
                <w:szCs w:val="21"/>
              </w:rPr>
              <w:t>所定义的超声理疗设备的基本安全和基本性能。以下简称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1262AFF7"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本部分仅涉及使用单一平面非聚焦圆形换能器作为治疗头的超声理疗设备，其产生的静态声束垂直于治疗头端面。</w:t>
            </w:r>
          </w:p>
          <w:p w14:paraId="3A3BB692"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本部分也适用于对疾病、损伤或者残疾进行补偿或缓解的超声理疗设备。</w:t>
            </w:r>
          </w:p>
          <w:p w14:paraId="3709BD04"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在组合式设备的情况下（例如，设备另外增加了电刺激的功能或应用部分），这类设备也应符合所增加功能安全要求所涉及的专用标准的规定。</w:t>
            </w:r>
          </w:p>
          <w:p w14:paraId="5469E6E3"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若章或条特定预期仅适用于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系统，则在章或条的标题和内容中加以说明。若未加说明，则章或条均适用于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02F7DC21"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系统预期生理功能中的固有危险，除了通用标准</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之外，不包括在本部分的特殊要求中。</w:t>
            </w:r>
          </w:p>
          <w:p w14:paraId="04275E41"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注：又见通用标准的</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w:t>
            </w:r>
          </w:p>
          <w:p w14:paraId="3D5A52DF"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本专用标准不适用于：</w:t>
            </w:r>
          </w:p>
          <w:p w14:paraId="60E79A1C"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利用超声驱动工具的设备（例如用于外科和牙科的设备）；</w:t>
            </w:r>
          </w:p>
          <w:p w14:paraId="70964A80"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利用聚焦超声脉冲波粉碎凝聚物诸如肾脏或膀胱结石的设备（碎石机）（参见</w:t>
            </w:r>
            <w:r w:rsidRPr="004C3EA4">
              <w:rPr>
                <w:rFonts w:ascii="Times New Roman" w:hAnsi="Times New Roman" w:cs="宋体" w:hint="eastAsia"/>
                <w:color w:val="000000" w:themeColor="text1"/>
                <w:kern w:val="0"/>
                <w:szCs w:val="21"/>
              </w:rPr>
              <w:t>GB 9706.22</w:t>
            </w:r>
            <w:r w:rsidRPr="004C3EA4">
              <w:rPr>
                <w:rFonts w:ascii="Times New Roman" w:hAnsi="Times New Roman" w:cs="宋体" w:hint="eastAsia"/>
                <w:color w:val="000000" w:themeColor="text1"/>
                <w:kern w:val="0"/>
                <w:szCs w:val="21"/>
              </w:rPr>
              <w:t>）；</w:t>
            </w:r>
          </w:p>
          <w:p w14:paraId="336A3F64" w14:textId="300FFE29" w:rsidR="005D548F"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利用聚焦超声波的超声理疗设备。</w:t>
            </w:r>
          </w:p>
        </w:tc>
      </w:tr>
      <w:tr w:rsidR="00377FC5" w:rsidRPr="004C3EA4" w14:paraId="0FB12A90" w14:textId="77777777" w:rsidTr="00A302AD">
        <w:trPr>
          <w:cantSplit/>
          <w:trHeight w:val="454"/>
          <w:jc w:val="center"/>
        </w:trPr>
        <w:tc>
          <w:tcPr>
            <w:tcW w:w="228" w:type="pct"/>
            <w:shd w:val="clear" w:color="auto" w:fill="auto"/>
            <w:vAlign w:val="center"/>
          </w:tcPr>
          <w:p w14:paraId="641C4CB9" w14:textId="153BF58A"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128</w:t>
            </w:r>
          </w:p>
        </w:tc>
        <w:tc>
          <w:tcPr>
            <w:tcW w:w="439" w:type="pct"/>
            <w:shd w:val="clear" w:color="auto" w:fill="auto"/>
            <w:vAlign w:val="center"/>
            <w:hideMark/>
          </w:tcPr>
          <w:p w14:paraId="2CB853E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9706.262-2021</w:t>
            </w:r>
          </w:p>
        </w:tc>
        <w:tc>
          <w:tcPr>
            <w:tcW w:w="808" w:type="pct"/>
            <w:shd w:val="clear" w:color="auto" w:fill="auto"/>
            <w:vAlign w:val="center"/>
            <w:hideMark/>
          </w:tcPr>
          <w:p w14:paraId="3677F16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2-62</w:t>
            </w:r>
            <w:r w:rsidRPr="004C3EA4">
              <w:rPr>
                <w:rFonts w:ascii="Times New Roman" w:hAnsi="Times New Roman" w:cs="宋体" w:hint="eastAsia"/>
                <w:color w:val="000000" w:themeColor="text1"/>
                <w:kern w:val="0"/>
                <w:szCs w:val="21"/>
              </w:rPr>
              <w:t>部分：高强度超声治疗（</w:t>
            </w:r>
            <w:r w:rsidRPr="004C3EA4">
              <w:rPr>
                <w:rFonts w:ascii="Times New Roman" w:hAnsi="Times New Roman" w:cs="宋体" w:hint="eastAsia"/>
                <w:color w:val="000000" w:themeColor="text1"/>
                <w:kern w:val="0"/>
                <w:szCs w:val="21"/>
              </w:rPr>
              <w:t>HITU</w:t>
            </w:r>
            <w:r w:rsidRPr="004C3EA4">
              <w:rPr>
                <w:rFonts w:ascii="Times New Roman" w:hAnsi="Times New Roman" w:cs="宋体" w:hint="eastAsia"/>
                <w:color w:val="000000" w:themeColor="text1"/>
                <w:kern w:val="0"/>
                <w:szCs w:val="21"/>
              </w:rPr>
              <w:t>）设备的基本安全和基本性能专用要求</w:t>
            </w:r>
          </w:p>
        </w:tc>
        <w:tc>
          <w:tcPr>
            <w:tcW w:w="480" w:type="pct"/>
            <w:shd w:val="clear" w:color="auto" w:fill="auto"/>
            <w:vAlign w:val="center"/>
            <w:hideMark/>
          </w:tcPr>
          <w:p w14:paraId="3274DB8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4" w:type="pct"/>
            <w:shd w:val="clear" w:color="auto" w:fill="auto"/>
            <w:noWrap/>
            <w:vAlign w:val="center"/>
            <w:hideMark/>
          </w:tcPr>
          <w:p w14:paraId="4815AA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6" w:type="pct"/>
            <w:shd w:val="clear" w:color="auto" w:fill="auto"/>
            <w:noWrap/>
            <w:vAlign w:val="bottom"/>
            <w:hideMark/>
          </w:tcPr>
          <w:p w14:paraId="023E750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311CE91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4C012A24"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本部分适用于高强度超声治疗设备（以下简称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设备）的基本安全和基本性能。</w:t>
            </w:r>
          </w:p>
          <w:p w14:paraId="02D1417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本部分增加或替换了</w:t>
            </w:r>
            <w:r w:rsidRPr="004C3EA4">
              <w:rPr>
                <w:rFonts w:ascii="Times New Roman" w:hAnsi="Times New Roman" w:cs="宋体" w:hint="eastAsia"/>
                <w:color w:val="000000" w:themeColor="text1"/>
                <w:kern w:val="0"/>
                <w:szCs w:val="21"/>
              </w:rPr>
              <w:t>GB 9706.1</w:t>
            </w:r>
            <w:r w:rsidRPr="004C3EA4">
              <w:rPr>
                <w:rFonts w:ascii="Times New Roman" w:hAnsi="Times New Roman" w:cs="宋体" w:hint="eastAsia"/>
                <w:color w:val="000000" w:themeColor="text1"/>
                <w:kern w:val="0"/>
                <w:szCs w:val="21"/>
              </w:rPr>
              <w:t>中针对高强度超声治疗设备的特定条款。</w:t>
            </w:r>
          </w:p>
          <w:p w14:paraId="53E321D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若章或条特定预期仅适用于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系统，则在章或条的标题或内容中加以说明。若不是这种情况，则章或条均适用于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025EF58C"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系统，其预期生理功能中的固有危害，除了通用标准</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之外，不包括在本部分的特殊要求中。</w:t>
            </w:r>
          </w:p>
          <w:p w14:paraId="3876C97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本标准也适用于：</w:t>
            </w:r>
          </w:p>
          <w:p w14:paraId="06E28E2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——暴露于高强度治疗超声下的溶栓治疗设备；</w:t>
            </w:r>
          </w:p>
          <w:p w14:paraId="47147AF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——暴露于高强度治疗超声下的闭塞滋养血管治疗设备；</w:t>
            </w:r>
          </w:p>
          <w:p w14:paraId="00D63AAA"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——预期用于缓解因癌症转移致骨骼上导致疼痛的设备。</w:t>
            </w:r>
          </w:p>
          <w:p w14:paraId="3A48AB3A"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p>
          <w:p w14:paraId="245BAF5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——用于理疗的超声设备（适用：</w:t>
            </w:r>
            <w:r w:rsidRPr="004C3EA4">
              <w:rPr>
                <w:rFonts w:ascii="Times New Roman" w:hAnsi="Times New Roman" w:cs="宋体" w:hint="eastAsia"/>
                <w:color w:val="000000" w:themeColor="text1"/>
                <w:kern w:val="0"/>
                <w:szCs w:val="21"/>
              </w:rPr>
              <w:t>GB 9706.205</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YY/T 0750</w:t>
            </w:r>
            <w:r w:rsidRPr="004C3EA4">
              <w:rPr>
                <w:rFonts w:ascii="Times New Roman" w:hAnsi="Times New Roman" w:cs="宋体" w:hint="eastAsia"/>
                <w:color w:val="000000" w:themeColor="text1"/>
                <w:kern w:val="0"/>
                <w:szCs w:val="21"/>
              </w:rPr>
              <w:t>）；</w:t>
            </w:r>
          </w:p>
          <w:p w14:paraId="18BA215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——用于碎石的超声设备（适用：</w:t>
            </w:r>
            <w:r w:rsidRPr="004C3EA4">
              <w:rPr>
                <w:rFonts w:ascii="Times New Roman" w:hAnsi="Times New Roman" w:cs="宋体" w:hint="eastAsia"/>
                <w:color w:val="000000" w:themeColor="text1"/>
                <w:kern w:val="0"/>
                <w:szCs w:val="21"/>
              </w:rPr>
              <w:t>GB 9706.22</w:t>
            </w:r>
            <w:r w:rsidRPr="004C3EA4">
              <w:rPr>
                <w:rFonts w:ascii="Times New Roman" w:hAnsi="Times New Roman" w:cs="宋体" w:hint="eastAsia"/>
                <w:color w:val="000000" w:themeColor="text1"/>
                <w:kern w:val="0"/>
                <w:szCs w:val="21"/>
              </w:rPr>
              <w:t>）；</w:t>
            </w:r>
          </w:p>
          <w:p w14:paraId="38409194"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——用于热疗的超声设备；</w:t>
            </w:r>
          </w:p>
          <w:p w14:paraId="3D26AC6A" w14:textId="379DB549"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——用于白内障乳化的超声设备。</w:t>
            </w:r>
          </w:p>
        </w:tc>
      </w:tr>
      <w:tr w:rsidR="00377FC5" w:rsidRPr="004C3EA4" w14:paraId="4AB3B8A8" w14:textId="77777777" w:rsidTr="00A302AD">
        <w:trPr>
          <w:cantSplit/>
          <w:trHeight w:val="454"/>
          <w:jc w:val="center"/>
        </w:trPr>
        <w:tc>
          <w:tcPr>
            <w:tcW w:w="228" w:type="pct"/>
            <w:shd w:val="clear" w:color="auto" w:fill="auto"/>
            <w:vAlign w:val="center"/>
          </w:tcPr>
          <w:p w14:paraId="1ABA97CD" w14:textId="24B17D5E"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129</w:t>
            </w:r>
          </w:p>
        </w:tc>
        <w:tc>
          <w:tcPr>
            <w:tcW w:w="439" w:type="pct"/>
            <w:shd w:val="clear" w:color="auto" w:fill="auto"/>
            <w:vAlign w:val="center"/>
            <w:hideMark/>
          </w:tcPr>
          <w:p w14:paraId="035E63E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0460-2009</w:t>
            </w:r>
          </w:p>
        </w:tc>
        <w:tc>
          <w:tcPr>
            <w:tcW w:w="808" w:type="pct"/>
            <w:shd w:val="clear" w:color="auto" w:fill="auto"/>
            <w:vAlign w:val="center"/>
            <w:hideMark/>
          </w:tcPr>
          <w:p w14:paraId="572A380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超声洁牙设备</w:t>
            </w:r>
          </w:p>
        </w:tc>
        <w:tc>
          <w:tcPr>
            <w:tcW w:w="480" w:type="pct"/>
            <w:shd w:val="clear" w:color="auto" w:fill="auto"/>
            <w:vAlign w:val="center"/>
            <w:hideMark/>
          </w:tcPr>
          <w:p w14:paraId="09B4527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4" w:type="pct"/>
            <w:shd w:val="clear" w:color="auto" w:fill="auto"/>
            <w:vAlign w:val="center"/>
            <w:hideMark/>
          </w:tcPr>
          <w:p w14:paraId="65CC649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6" w:type="pct"/>
            <w:shd w:val="clear" w:color="auto" w:fill="auto"/>
            <w:vAlign w:val="center"/>
            <w:hideMark/>
          </w:tcPr>
          <w:p w14:paraId="6D3CBC8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4E18F9D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2DDD3909"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本标准规定了超声洁牙设备的术语和定义、要求、试验方法和检验规则。</w:t>
            </w:r>
          </w:p>
          <w:p w14:paraId="2F362199" w14:textId="201DAF5D"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w:t>
            </w:r>
            <w:r w:rsidRPr="004C3EA4">
              <w:rPr>
                <w:rFonts w:ascii="Times New Roman" w:hAnsi="Times New Roman" w:cs="宋体" w:hint="eastAsia"/>
                <w:color w:val="000000" w:themeColor="text1"/>
                <w:kern w:val="0"/>
                <w:szCs w:val="21"/>
              </w:rPr>
              <w:t>18kHz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60kHz</w:t>
            </w:r>
            <w:r w:rsidRPr="004C3EA4">
              <w:rPr>
                <w:rFonts w:ascii="Times New Roman" w:hAnsi="Times New Roman" w:cs="宋体" w:hint="eastAsia"/>
                <w:color w:val="000000" w:themeColor="text1"/>
                <w:kern w:val="0"/>
                <w:szCs w:val="21"/>
              </w:rPr>
              <w:t>频率范围内、由超声换能器产生连续或准连续波超声能量的超声洁牙设备。</w:t>
            </w:r>
          </w:p>
        </w:tc>
      </w:tr>
      <w:tr w:rsidR="00377FC5" w:rsidRPr="004C3EA4" w14:paraId="345CF6EC" w14:textId="77777777" w:rsidTr="00A302AD">
        <w:trPr>
          <w:cantSplit/>
          <w:trHeight w:val="454"/>
          <w:jc w:val="center"/>
        </w:trPr>
        <w:tc>
          <w:tcPr>
            <w:tcW w:w="228" w:type="pct"/>
            <w:shd w:val="clear" w:color="auto" w:fill="auto"/>
            <w:vAlign w:val="center"/>
          </w:tcPr>
          <w:p w14:paraId="6BBFE935" w14:textId="05250837"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130</w:t>
            </w:r>
          </w:p>
        </w:tc>
        <w:tc>
          <w:tcPr>
            <w:tcW w:w="439" w:type="pct"/>
            <w:shd w:val="clear" w:color="auto" w:fill="auto"/>
            <w:vAlign w:val="center"/>
            <w:hideMark/>
          </w:tcPr>
          <w:p w14:paraId="3C6290D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0592-2016</w:t>
            </w:r>
          </w:p>
        </w:tc>
        <w:tc>
          <w:tcPr>
            <w:tcW w:w="808" w:type="pct"/>
            <w:shd w:val="clear" w:color="auto" w:fill="auto"/>
            <w:vAlign w:val="center"/>
            <w:hideMark/>
          </w:tcPr>
          <w:p w14:paraId="2C5B41E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高强度聚焦超声</w:t>
            </w:r>
            <w:r w:rsidRPr="004C3EA4">
              <w:rPr>
                <w:rFonts w:ascii="Times New Roman" w:hAnsi="Times New Roman" w:cs="宋体" w:hint="eastAsia"/>
                <w:color w:val="000000" w:themeColor="text1"/>
                <w:kern w:val="0"/>
                <w:szCs w:val="21"/>
              </w:rPr>
              <w:t>(HIFU)</w:t>
            </w:r>
            <w:r w:rsidRPr="004C3EA4">
              <w:rPr>
                <w:rFonts w:ascii="Times New Roman" w:hAnsi="Times New Roman" w:cs="宋体" w:hint="eastAsia"/>
                <w:color w:val="000000" w:themeColor="text1"/>
                <w:kern w:val="0"/>
                <w:szCs w:val="21"/>
              </w:rPr>
              <w:t>治疗系统</w:t>
            </w:r>
          </w:p>
        </w:tc>
        <w:tc>
          <w:tcPr>
            <w:tcW w:w="480" w:type="pct"/>
            <w:shd w:val="clear" w:color="auto" w:fill="auto"/>
            <w:vAlign w:val="center"/>
            <w:hideMark/>
          </w:tcPr>
          <w:p w14:paraId="43FB09F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4" w:type="pct"/>
            <w:shd w:val="clear" w:color="auto" w:fill="auto"/>
            <w:vAlign w:val="center"/>
            <w:hideMark/>
          </w:tcPr>
          <w:p w14:paraId="10B914A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36" w:type="pct"/>
            <w:shd w:val="clear" w:color="auto" w:fill="auto"/>
            <w:vAlign w:val="center"/>
            <w:hideMark/>
          </w:tcPr>
          <w:p w14:paraId="275B1E8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DAF915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64BDEC6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本标准规定了高强度聚焦超声（</w:t>
            </w:r>
            <w:r w:rsidRPr="004C3EA4">
              <w:rPr>
                <w:rFonts w:ascii="Times New Roman" w:hAnsi="Times New Roman" w:cs="宋体" w:hint="eastAsia"/>
                <w:color w:val="000000" w:themeColor="text1"/>
                <w:kern w:val="0"/>
                <w:szCs w:val="21"/>
              </w:rPr>
              <w:t>HIFU</w:t>
            </w:r>
            <w:r w:rsidRPr="004C3EA4">
              <w:rPr>
                <w:rFonts w:ascii="Times New Roman" w:hAnsi="Times New Roman" w:cs="宋体" w:hint="eastAsia"/>
                <w:color w:val="000000" w:themeColor="text1"/>
                <w:kern w:val="0"/>
                <w:szCs w:val="21"/>
              </w:rPr>
              <w:t>）治疗系统的术语和定义、分类、要求、试验方法、检验规则以及标志、包装、运输和贮存。</w:t>
            </w:r>
          </w:p>
          <w:p w14:paraId="03677E17" w14:textId="1AE1D53B"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本标准适用于体外聚焦的高强度聚焦超声（</w:t>
            </w:r>
            <w:r w:rsidRPr="004C3EA4">
              <w:rPr>
                <w:rFonts w:ascii="Times New Roman" w:hAnsi="Times New Roman" w:cs="宋体" w:hint="eastAsia"/>
                <w:color w:val="000000" w:themeColor="text1"/>
                <w:kern w:val="0"/>
                <w:szCs w:val="21"/>
              </w:rPr>
              <w:t>HIFU</w:t>
            </w:r>
            <w:r w:rsidRPr="004C3EA4">
              <w:rPr>
                <w:rFonts w:ascii="Times New Roman" w:hAnsi="Times New Roman" w:cs="宋体" w:hint="eastAsia"/>
                <w:color w:val="000000" w:themeColor="text1"/>
                <w:kern w:val="0"/>
                <w:szCs w:val="21"/>
              </w:rPr>
              <w:t>）治疗系统。系统用于体外高强度聚焦超声消融治疗。</w:t>
            </w:r>
          </w:p>
        </w:tc>
      </w:tr>
      <w:tr w:rsidR="00377FC5" w:rsidRPr="004C3EA4" w14:paraId="13DE3A67" w14:textId="77777777" w:rsidTr="00A302AD">
        <w:trPr>
          <w:cantSplit/>
          <w:trHeight w:val="454"/>
          <w:jc w:val="center"/>
        </w:trPr>
        <w:tc>
          <w:tcPr>
            <w:tcW w:w="228" w:type="pct"/>
            <w:shd w:val="clear" w:color="auto" w:fill="auto"/>
            <w:vAlign w:val="center"/>
          </w:tcPr>
          <w:p w14:paraId="6D7988E8" w14:textId="01793E22"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131</w:t>
            </w:r>
          </w:p>
        </w:tc>
        <w:tc>
          <w:tcPr>
            <w:tcW w:w="439" w:type="pct"/>
            <w:shd w:val="clear" w:color="auto" w:fill="auto"/>
            <w:vAlign w:val="center"/>
            <w:hideMark/>
          </w:tcPr>
          <w:p w14:paraId="6A862FE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0766-2009</w:t>
            </w:r>
          </w:p>
        </w:tc>
        <w:tc>
          <w:tcPr>
            <w:tcW w:w="808" w:type="pct"/>
            <w:shd w:val="clear" w:color="auto" w:fill="auto"/>
            <w:vAlign w:val="center"/>
            <w:hideMark/>
          </w:tcPr>
          <w:p w14:paraId="38E99CD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眼科晶状体超声摘除和玻璃体切除设备</w:t>
            </w:r>
          </w:p>
        </w:tc>
        <w:tc>
          <w:tcPr>
            <w:tcW w:w="480" w:type="pct"/>
            <w:shd w:val="clear" w:color="auto" w:fill="auto"/>
            <w:vAlign w:val="center"/>
            <w:hideMark/>
          </w:tcPr>
          <w:p w14:paraId="7532ED1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4" w:type="pct"/>
            <w:shd w:val="clear" w:color="auto" w:fill="auto"/>
            <w:vAlign w:val="center"/>
            <w:hideMark/>
          </w:tcPr>
          <w:p w14:paraId="3DBDCD3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36" w:type="pct"/>
            <w:shd w:val="clear" w:color="auto" w:fill="auto"/>
            <w:vAlign w:val="center"/>
            <w:hideMark/>
          </w:tcPr>
          <w:p w14:paraId="3577872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4589F0B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9E1B10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本标准规定了眼科晶状体超声摘除和玻璃体切除设备的术语与定义、产品分类、要求及试验方法。</w:t>
            </w:r>
          </w:p>
          <w:p w14:paraId="57E55442" w14:textId="65243A69"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本标准适用于应用超声波能量来进行眼科晶状体摘除手术的设备（以下简称设备），此类设备一般同时具备玻璃体切除功能。</w:t>
            </w:r>
          </w:p>
        </w:tc>
      </w:tr>
      <w:tr w:rsidR="00377FC5" w:rsidRPr="004C3EA4" w14:paraId="37BFCCF1" w14:textId="77777777" w:rsidTr="00A302AD">
        <w:trPr>
          <w:cantSplit/>
          <w:trHeight w:val="454"/>
          <w:jc w:val="center"/>
        </w:trPr>
        <w:tc>
          <w:tcPr>
            <w:tcW w:w="228" w:type="pct"/>
            <w:shd w:val="clear" w:color="auto" w:fill="auto"/>
            <w:vAlign w:val="center"/>
          </w:tcPr>
          <w:p w14:paraId="4F732D66" w14:textId="0F354AD0"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132</w:t>
            </w:r>
          </w:p>
        </w:tc>
        <w:tc>
          <w:tcPr>
            <w:tcW w:w="439" w:type="pct"/>
            <w:shd w:val="clear" w:color="auto" w:fill="auto"/>
            <w:vAlign w:val="center"/>
            <w:hideMark/>
          </w:tcPr>
          <w:p w14:paraId="10A193C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0830-2011</w:t>
            </w:r>
          </w:p>
        </w:tc>
        <w:tc>
          <w:tcPr>
            <w:tcW w:w="808" w:type="pct"/>
            <w:shd w:val="clear" w:color="auto" w:fill="auto"/>
            <w:vAlign w:val="center"/>
            <w:hideMark/>
          </w:tcPr>
          <w:p w14:paraId="21AFC89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浅表组织超声治疗设备</w:t>
            </w:r>
          </w:p>
        </w:tc>
        <w:tc>
          <w:tcPr>
            <w:tcW w:w="480" w:type="pct"/>
            <w:shd w:val="clear" w:color="auto" w:fill="auto"/>
            <w:vAlign w:val="center"/>
            <w:hideMark/>
          </w:tcPr>
          <w:p w14:paraId="6FAFD7C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4" w:type="pct"/>
            <w:shd w:val="clear" w:color="auto" w:fill="auto"/>
            <w:vAlign w:val="center"/>
            <w:hideMark/>
          </w:tcPr>
          <w:p w14:paraId="47F67FC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36" w:type="pct"/>
            <w:shd w:val="clear" w:color="auto" w:fill="auto"/>
            <w:vAlign w:val="center"/>
            <w:hideMark/>
          </w:tcPr>
          <w:p w14:paraId="568FF67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BEE130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41528A8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本标准规定了浅表组织超声治疗设备的术语和定义、要求、组成与基本参数、试验方法、检验规则。</w:t>
            </w:r>
          </w:p>
          <w:p w14:paraId="6BAAA314"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3.1</w:t>
            </w:r>
            <w:r w:rsidRPr="004C3EA4">
              <w:rPr>
                <w:rFonts w:ascii="Times New Roman" w:hAnsi="Times New Roman" w:cs="宋体" w:hint="eastAsia"/>
                <w:color w:val="000000" w:themeColor="text1"/>
                <w:kern w:val="0"/>
                <w:szCs w:val="21"/>
              </w:rPr>
              <w:t>所定义的浅表组织超声治疗设备。</w:t>
            </w:r>
          </w:p>
          <w:p w14:paraId="6E14029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r w:rsidRPr="004C3EA4">
              <w:rPr>
                <w:rFonts w:ascii="Times New Roman" w:hAnsi="Times New Roman" w:cs="宋体" w:hint="eastAsia"/>
                <w:color w:val="000000" w:themeColor="text1"/>
                <w:kern w:val="0"/>
                <w:szCs w:val="21"/>
              </w:rPr>
              <w:t>YY 1090</w:t>
            </w:r>
            <w:r w:rsidRPr="004C3EA4">
              <w:rPr>
                <w:rFonts w:ascii="Times New Roman" w:hAnsi="Times New Roman" w:cs="宋体" w:hint="eastAsia"/>
                <w:color w:val="000000" w:themeColor="text1"/>
                <w:kern w:val="0"/>
                <w:szCs w:val="21"/>
              </w:rPr>
              <w:t>所涉及的超声理疗设备。</w:t>
            </w:r>
          </w:p>
          <w:p w14:paraId="177D117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r w:rsidRPr="004C3EA4">
              <w:rPr>
                <w:rFonts w:ascii="Times New Roman" w:hAnsi="Times New Roman" w:cs="宋体" w:hint="eastAsia"/>
                <w:color w:val="000000" w:themeColor="text1"/>
                <w:kern w:val="0"/>
                <w:szCs w:val="21"/>
              </w:rPr>
              <w:t>YY 0592</w:t>
            </w:r>
            <w:r w:rsidRPr="004C3EA4">
              <w:rPr>
                <w:rFonts w:ascii="Times New Roman" w:hAnsi="Times New Roman" w:cs="宋体" w:hint="eastAsia"/>
                <w:color w:val="000000" w:themeColor="text1"/>
                <w:kern w:val="0"/>
                <w:szCs w:val="21"/>
              </w:rPr>
              <w:t>所涉及的高强度聚焦超声（</w:t>
            </w:r>
            <w:r w:rsidRPr="004C3EA4">
              <w:rPr>
                <w:rFonts w:ascii="Times New Roman" w:hAnsi="Times New Roman" w:cs="宋体" w:hint="eastAsia"/>
                <w:color w:val="000000" w:themeColor="text1"/>
                <w:kern w:val="0"/>
                <w:szCs w:val="21"/>
              </w:rPr>
              <w:t>HIFU</w:t>
            </w:r>
            <w:r w:rsidRPr="004C3EA4">
              <w:rPr>
                <w:rFonts w:ascii="Times New Roman" w:hAnsi="Times New Roman" w:cs="宋体" w:hint="eastAsia"/>
                <w:color w:val="000000" w:themeColor="text1"/>
                <w:kern w:val="0"/>
                <w:szCs w:val="21"/>
              </w:rPr>
              <w:t>）治疗系统。</w:t>
            </w:r>
          </w:p>
          <w:p w14:paraId="275D0CC6" w14:textId="10B554A6"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r w:rsidRPr="004C3EA4">
              <w:rPr>
                <w:rFonts w:ascii="Times New Roman" w:hAnsi="Times New Roman" w:cs="宋体" w:hint="eastAsia"/>
                <w:color w:val="000000" w:themeColor="text1"/>
                <w:kern w:val="0"/>
                <w:szCs w:val="21"/>
              </w:rPr>
              <w:t>YY/T 0644</w:t>
            </w:r>
            <w:r w:rsidRPr="004C3EA4">
              <w:rPr>
                <w:rFonts w:ascii="Times New Roman" w:hAnsi="Times New Roman" w:cs="宋体" w:hint="eastAsia"/>
                <w:color w:val="000000" w:themeColor="text1"/>
                <w:kern w:val="0"/>
                <w:szCs w:val="21"/>
              </w:rPr>
              <w:t>所涉及的超声外科手术系统。</w:t>
            </w:r>
          </w:p>
        </w:tc>
      </w:tr>
      <w:tr w:rsidR="00377FC5" w:rsidRPr="004C3EA4" w14:paraId="48637DB4" w14:textId="77777777" w:rsidTr="00A302AD">
        <w:trPr>
          <w:cantSplit/>
          <w:trHeight w:val="454"/>
          <w:jc w:val="center"/>
        </w:trPr>
        <w:tc>
          <w:tcPr>
            <w:tcW w:w="228" w:type="pct"/>
            <w:shd w:val="clear" w:color="auto" w:fill="auto"/>
            <w:vAlign w:val="center"/>
          </w:tcPr>
          <w:p w14:paraId="5425F831" w14:textId="0D994185"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133</w:t>
            </w:r>
          </w:p>
        </w:tc>
        <w:tc>
          <w:tcPr>
            <w:tcW w:w="439" w:type="pct"/>
            <w:shd w:val="clear" w:color="auto" w:fill="auto"/>
            <w:vAlign w:val="center"/>
            <w:hideMark/>
          </w:tcPr>
          <w:p w14:paraId="4FAF43F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1090-2018</w:t>
            </w:r>
          </w:p>
        </w:tc>
        <w:tc>
          <w:tcPr>
            <w:tcW w:w="808" w:type="pct"/>
            <w:shd w:val="clear" w:color="auto" w:fill="auto"/>
            <w:vAlign w:val="center"/>
            <w:hideMark/>
          </w:tcPr>
          <w:p w14:paraId="11CE741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超声理疗设备</w:t>
            </w:r>
          </w:p>
        </w:tc>
        <w:tc>
          <w:tcPr>
            <w:tcW w:w="480" w:type="pct"/>
            <w:shd w:val="clear" w:color="auto" w:fill="auto"/>
            <w:vAlign w:val="center"/>
            <w:hideMark/>
          </w:tcPr>
          <w:p w14:paraId="384802F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4" w:type="pct"/>
            <w:shd w:val="clear" w:color="auto" w:fill="auto"/>
            <w:vAlign w:val="center"/>
            <w:hideMark/>
          </w:tcPr>
          <w:p w14:paraId="3DA5FC6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36" w:type="pct"/>
            <w:shd w:val="clear" w:color="auto" w:fill="auto"/>
            <w:vAlign w:val="center"/>
            <w:hideMark/>
          </w:tcPr>
          <w:p w14:paraId="23D0798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FD3B4F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18B8221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本标准规定了超声理疗设备的要求、试验方法和检验规则。</w:t>
            </w:r>
          </w:p>
          <w:p w14:paraId="47D16D86" w14:textId="3414B031"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本标准适用于频率范围</w:t>
            </w:r>
            <w:r w:rsidRPr="004C3EA4">
              <w:rPr>
                <w:rFonts w:ascii="Times New Roman" w:hAnsi="Times New Roman" w:cs="宋体" w:hint="eastAsia"/>
                <w:color w:val="000000" w:themeColor="text1"/>
                <w:kern w:val="0"/>
                <w:szCs w:val="21"/>
              </w:rPr>
              <w:t>0.5MHz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5MHz</w:t>
            </w:r>
            <w:r w:rsidRPr="004C3EA4">
              <w:rPr>
                <w:rFonts w:ascii="Times New Roman" w:hAnsi="Times New Roman" w:cs="宋体" w:hint="eastAsia"/>
                <w:color w:val="000000" w:themeColor="text1"/>
                <w:kern w:val="0"/>
                <w:szCs w:val="21"/>
              </w:rPr>
              <w:t>、由平面圆形超声换能器产生连续波或准连续波超声能量的超声理疗设备（以下简称设备）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本标准不适用于有效声强大于</w:t>
            </w:r>
            <w:r w:rsidRPr="004C3EA4">
              <w:rPr>
                <w:rFonts w:ascii="Times New Roman" w:hAnsi="Times New Roman" w:cs="宋体" w:hint="eastAsia"/>
                <w:color w:val="000000" w:themeColor="text1"/>
                <w:kern w:val="0"/>
                <w:szCs w:val="21"/>
              </w:rPr>
              <w:t>3W/cm</w:t>
            </w:r>
            <w:r w:rsidRPr="004C3EA4">
              <w:rPr>
                <w:rFonts w:ascii="Times New Roman" w:hAnsi="Times New Roman" w:cs="宋体" w:hint="eastAsia"/>
                <w:color w:val="000000" w:themeColor="text1"/>
                <w:kern w:val="0"/>
                <w:szCs w:val="21"/>
                <w:vertAlign w:val="superscript"/>
              </w:rPr>
              <w:t>2</w:t>
            </w:r>
            <w:r w:rsidRPr="004C3EA4">
              <w:rPr>
                <w:rFonts w:ascii="Times New Roman" w:hAnsi="Times New Roman" w:cs="宋体" w:hint="eastAsia"/>
                <w:color w:val="000000" w:themeColor="text1"/>
                <w:kern w:val="0"/>
                <w:szCs w:val="21"/>
              </w:rPr>
              <w:t>以上或采用聚焦超声波的设备。</w:t>
            </w:r>
          </w:p>
        </w:tc>
      </w:tr>
      <w:tr w:rsidR="00377FC5" w:rsidRPr="004C3EA4" w14:paraId="2197D8FD" w14:textId="77777777" w:rsidTr="00A302AD">
        <w:trPr>
          <w:cantSplit/>
          <w:trHeight w:val="454"/>
          <w:jc w:val="center"/>
        </w:trPr>
        <w:tc>
          <w:tcPr>
            <w:tcW w:w="228" w:type="pct"/>
            <w:shd w:val="clear" w:color="auto" w:fill="auto"/>
            <w:vAlign w:val="center"/>
          </w:tcPr>
          <w:p w14:paraId="2BDA3BEE" w14:textId="191514E3"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134</w:t>
            </w:r>
          </w:p>
        </w:tc>
        <w:tc>
          <w:tcPr>
            <w:tcW w:w="439" w:type="pct"/>
            <w:shd w:val="clear" w:color="auto" w:fill="auto"/>
            <w:vAlign w:val="center"/>
            <w:hideMark/>
          </w:tcPr>
          <w:p w14:paraId="6E39F59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1601-2018</w:t>
            </w:r>
          </w:p>
        </w:tc>
        <w:tc>
          <w:tcPr>
            <w:tcW w:w="808" w:type="pct"/>
            <w:shd w:val="clear" w:color="auto" w:fill="auto"/>
            <w:vAlign w:val="center"/>
            <w:hideMark/>
          </w:tcPr>
          <w:p w14:paraId="4090BEA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超声骨组织手术设备</w:t>
            </w:r>
          </w:p>
        </w:tc>
        <w:tc>
          <w:tcPr>
            <w:tcW w:w="480" w:type="pct"/>
            <w:shd w:val="clear" w:color="auto" w:fill="auto"/>
            <w:vAlign w:val="center"/>
            <w:hideMark/>
          </w:tcPr>
          <w:p w14:paraId="0BEE400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2018-01-19</w:t>
            </w:r>
          </w:p>
        </w:tc>
        <w:tc>
          <w:tcPr>
            <w:tcW w:w="434" w:type="pct"/>
            <w:shd w:val="clear" w:color="auto" w:fill="auto"/>
            <w:vAlign w:val="center"/>
            <w:hideMark/>
          </w:tcPr>
          <w:p w14:paraId="4E1ABA4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36" w:type="pct"/>
            <w:shd w:val="clear" w:color="auto" w:fill="auto"/>
            <w:vAlign w:val="center"/>
            <w:hideMark/>
          </w:tcPr>
          <w:p w14:paraId="726869E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AB329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123F85F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本标准规定了超声骨组织手术设备的技术要求、试验方法、检验规则、标志和使用说明书。</w:t>
            </w:r>
          </w:p>
          <w:p w14:paraId="7278ADAC"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本标准适用于超声骨组织手术设备。</w:t>
            </w:r>
          </w:p>
          <w:p w14:paraId="364F7713" w14:textId="2A03E519"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本标准不适用于除去牙齿上斑块和结石的超声洁牙设备。</w:t>
            </w:r>
          </w:p>
        </w:tc>
      </w:tr>
      <w:tr w:rsidR="00377FC5" w:rsidRPr="004C3EA4" w14:paraId="5E8DA97F" w14:textId="77777777" w:rsidTr="00A302AD">
        <w:trPr>
          <w:cantSplit/>
          <w:trHeight w:val="454"/>
          <w:jc w:val="center"/>
        </w:trPr>
        <w:tc>
          <w:tcPr>
            <w:tcW w:w="228" w:type="pct"/>
            <w:shd w:val="clear" w:color="auto" w:fill="auto"/>
            <w:vAlign w:val="center"/>
          </w:tcPr>
          <w:p w14:paraId="596C2784" w14:textId="79C0A3A5"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135</w:t>
            </w:r>
          </w:p>
        </w:tc>
        <w:tc>
          <w:tcPr>
            <w:tcW w:w="439" w:type="pct"/>
            <w:shd w:val="clear" w:color="auto" w:fill="auto"/>
            <w:vAlign w:val="center"/>
            <w:hideMark/>
          </w:tcPr>
          <w:p w14:paraId="2534E95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1750-2020</w:t>
            </w:r>
          </w:p>
        </w:tc>
        <w:tc>
          <w:tcPr>
            <w:tcW w:w="808" w:type="pct"/>
            <w:shd w:val="clear" w:color="auto" w:fill="auto"/>
            <w:vAlign w:val="center"/>
            <w:hideMark/>
          </w:tcPr>
          <w:p w14:paraId="79E8882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超声软组织切割止血手术设备</w:t>
            </w:r>
          </w:p>
        </w:tc>
        <w:tc>
          <w:tcPr>
            <w:tcW w:w="480" w:type="pct"/>
            <w:shd w:val="clear" w:color="auto" w:fill="auto"/>
            <w:vAlign w:val="center"/>
            <w:hideMark/>
          </w:tcPr>
          <w:p w14:paraId="68BBCF9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4" w:type="pct"/>
            <w:shd w:val="clear" w:color="auto" w:fill="auto"/>
            <w:vAlign w:val="center"/>
            <w:hideMark/>
          </w:tcPr>
          <w:p w14:paraId="081830F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36" w:type="pct"/>
            <w:shd w:val="clear" w:color="auto" w:fill="auto"/>
            <w:vAlign w:val="center"/>
            <w:hideMark/>
          </w:tcPr>
          <w:p w14:paraId="231B74C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F5B081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4120627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本标准规定了超声软组织切割止血手术设备的要求和试验方法。</w:t>
            </w:r>
          </w:p>
          <w:p w14:paraId="2D185C2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本标准适用于超声软组织切割止血手术设备。</w:t>
            </w:r>
          </w:p>
          <w:p w14:paraId="12519354" w14:textId="126E50A4"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本标准不适用于超声骨组织手术设备、超声吸引设备、超声乳化设备、超声清创设备、超声碎石设备以及高强度超声治疗设备（</w:t>
            </w:r>
            <w:r w:rsidRPr="004C3EA4">
              <w:rPr>
                <w:rFonts w:ascii="Times New Roman" w:hAnsi="Times New Roman" w:cs="宋体" w:hint="eastAsia"/>
                <w:color w:val="000000" w:themeColor="text1"/>
                <w:kern w:val="0"/>
                <w:szCs w:val="21"/>
              </w:rPr>
              <w:t>HITU</w:t>
            </w:r>
            <w:r w:rsidRPr="004C3EA4">
              <w:rPr>
                <w:rFonts w:ascii="Times New Roman" w:hAnsi="Times New Roman" w:cs="宋体" w:hint="eastAsia"/>
                <w:color w:val="000000" w:themeColor="text1"/>
                <w:kern w:val="0"/>
                <w:szCs w:val="21"/>
              </w:rPr>
              <w:t>）。</w:t>
            </w:r>
          </w:p>
        </w:tc>
      </w:tr>
      <w:tr w:rsidR="00377FC5" w:rsidRPr="004C3EA4" w14:paraId="5B077150" w14:textId="77777777" w:rsidTr="00A302AD">
        <w:trPr>
          <w:cantSplit/>
          <w:trHeight w:val="454"/>
          <w:jc w:val="center"/>
        </w:trPr>
        <w:tc>
          <w:tcPr>
            <w:tcW w:w="228" w:type="pct"/>
            <w:shd w:val="clear" w:color="auto" w:fill="auto"/>
            <w:vAlign w:val="center"/>
          </w:tcPr>
          <w:p w14:paraId="7BAC5EE0" w14:textId="0BB9486F"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136</w:t>
            </w:r>
          </w:p>
        </w:tc>
        <w:tc>
          <w:tcPr>
            <w:tcW w:w="439" w:type="pct"/>
            <w:shd w:val="clear" w:color="auto" w:fill="auto"/>
            <w:vAlign w:val="center"/>
            <w:hideMark/>
          </w:tcPr>
          <w:p w14:paraId="1EC0AD3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0644-2008</w:t>
            </w:r>
          </w:p>
        </w:tc>
        <w:tc>
          <w:tcPr>
            <w:tcW w:w="808" w:type="pct"/>
            <w:shd w:val="clear" w:color="auto" w:fill="auto"/>
            <w:vAlign w:val="center"/>
            <w:hideMark/>
          </w:tcPr>
          <w:p w14:paraId="60C2CC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超声外科手术系统基本输出特性的测量和公布</w:t>
            </w:r>
          </w:p>
        </w:tc>
        <w:tc>
          <w:tcPr>
            <w:tcW w:w="480" w:type="pct"/>
            <w:shd w:val="clear" w:color="auto" w:fill="auto"/>
            <w:vAlign w:val="center"/>
            <w:hideMark/>
          </w:tcPr>
          <w:p w14:paraId="2C26BF0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4" w:type="pct"/>
            <w:shd w:val="clear" w:color="auto" w:fill="auto"/>
            <w:vAlign w:val="center"/>
            <w:hideMark/>
          </w:tcPr>
          <w:p w14:paraId="657B9F6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36" w:type="pct"/>
            <w:shd w:val="clear" w:color="auto" w:fill="auto"/>
            <w:vAlign w:val="center"/>
            <w:hideMark/>
          </w:tcPr>
          <w:p w14:paraId="529EF1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36AF5F4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A5C5D6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p>
          <w:p w14:paraId="37B3383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——超声外科手术系统的主要非热输出特性；</w:t>
            </w:r>
          </w:p>
          <w:p w14:paraId="6DB7F31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——输出特性的测量方法；</w:t>
            </w:r>
          </w:p>
          <w:p w14:paraId="425B3E6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——设备制造商应公布的特性参数。</w:t>
            </w:r>
          </w:p>
          <w:p w14:paraId="03C7A81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本标准所适用的设备须同时满足下列</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）的要求：</w:t>
            </w:r>
          </w:p>
          <w:p w14:paraId="11F8F50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）工作在</w:t>
            </w:r>
            <w:r w:rsidRPr="004C3EA4">
              <w:rPr>
                <w:rFonts w:ascii="Times New Roman" w:hAnsi="Times New Roman" w:cs="宋体" w:hint="eastAsia"/>
                <w:color w:val="000000" w:themeColor="text1"/>
                <w:kern w:val="0"/>
                <w:szCs w:val="21"/>
              </w:rPr>
              <w:t>20kHz</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60 kHz</w:t>
            </w:r>
            <w:r w:rsidRPr="004C3EA4">
              <w:rPr>
                <w:rFonts w:ascii="Times New Roman" w:hAnsi="Times New Roman" w:cs="宋体" w:hint="eastAsia"/>
                <w:color w:val="000000" w:themeColor="text1"/>
                <w:kern w:val="0"/>
                <w:szCs w:val="21"/>
              </w:rPr>
              <w:t>频率范围内；</w:t>
            </w:r>
          </w:p>
          <w:p w14:paraId="0B251EC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）用于对人体组织的破碎或切割（不管这些作用是否与组织的去除或凝固相关）；</w:t>
            </w:r>
          </w:p>
          <w:p w14:paraId="32CA4523"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）声波通过专门设计的波导将能量传递到外科手术部位。</w:t>
            </w:r>
          </w:p>
          <w:p w14:paraId="4F8D6F33"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p>
          <w:p w14:paraId="2E98F0D0"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——由体外引入压力脉冲，经由液体媒质和人体软组织进行聚焦的碎石设备；</w:t>
            </w:r>
          </w:p>
          <w:p w14:paraId="10285899"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——作为治疗过程某一部分的外科装置（温热疗系统）；</w:t>
            </w:r>
          </w:p>
          <w:p w14:paraId="00E7E34B" w14:textId="3C5B285D"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——声学应用部位不在纵向振动治疗头尖端且因此不符合本标准使用的单极模型的外科装置。</w:t>
            </w:r>
          </w:p>
        </w:tc>
      </w:tr>
      <w:tr w:rsidR="00377FC5" w:rsidRPr="004C3EA4" w14:paraId="41496818" w14:textId="77777777" w:rsidTr="00A302AD">
        <w:trPr>
          <w:cantSplit/>
          <w:trHeight w:val="454"/>
          <w:jc w:val="center"/>
        </w:trPr>
        <w:tc>
          <w:tcPr>
            <w:tcW w:w="228" w:type="pct"/>
            <w:shd w:val="clear" w:color="auto" w:fill="auto"/>
            <w:vAlign w:val="center"/>
          </w:tcPr>
          <w:p w14:paraId="4792E554" w14:textId="685BCADF"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137</w:t>
            </w:r>
          </w:p>
        </w:tc>
        <w:tc>
          <w:tcPr>
            <w:tcW w:w="439" w:type="pct"/>
            <w:shd w:val="clear" w:color="auto" w:fill="auto"/>
            <w:vAlign w:val="center"/>
            <w:hideMark/>
          </w:tcPr>
          <w:p w14:paraId="69748F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0750-2018</w:t>
            </w:r>
          </w:p>
        </w:tc>
        <w:tc>
          <w:tcPr>
            <w:tcW w:w="808" w:type="pct"/>
            <w:shd w:val="clear" w:color="auto" w:fill="auto"/>
            <w:vAlign w:val="center"/>
            <w:hideMark/>
          </w:tcPr>
          <w:p w14:paraId="37B5B06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理疗设备</w:t>
            </w:r>
            <w:r w:rsidRPr="004C3EA4">
              <w:rPr>
                <w:rFonts w:ascii="Times New Roman" w:hAnsi="Times New Roman" w:cs="宋体" w:hint="eastAsia"/>
                <w:color w:val="000000" w:themeColor="text1"/>
                <w:kern w:val="0"/>
                <w:szCs w:val="21"/>
              </w:rPr>
              <w:t xml:space="preserve"> 0.5MHZ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5MHZ</w:t>
            </w:r>
            <w:r w:rsidRPr="004C3EA4">
              <w:rPr>
                <w:rFonts w:ascii="Times New Roman" w:hAnsi="Times New Roman" w:cs="宋体" w:hint="eastAsia"/>
                <w:color w:val="000000" w:themeColor="text1"/>
                <w:kern w:val="0"/>
                <w:szCs w:val="21"/>
              </w:rPr>
              <w:t>频率范围内声场要求和测量方法</w:t>
            </w:r>
          </w:p>
        </w:tc>
        <w:tc>
          <w:tcPr>
            <w:tcW w:w="480" w:type="pct"/>
            <w:shd w:val="clear" w:color="auto" w:fill="auto"/>
            <w:vAlign w:val="center"/>
            <w:hideMark/>
          </w:tcPr>
          <w:p w14:paraId="503C643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2018-09-21</w:t>
            </w:r>
          </w:p>
        </w:tc>
        <w:tc>
          <w:tcPr>
            <w:tcW w:w="434" w:type="pct"/>
            <w:shd w:val="clear" w:color="auto" w:fill="auto"/>
            <w:vAlign w:val="center"/>
            <w:hideMark/>
          </w:tcPr>
          <w:p w14:paraId="37DE3A5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2019-09-26</w:t>
            </w:r>
          </w:p>
        </w:tc>
        <w:tc>
          <w:tcPr>
            <w:tcW w:w="536" w:type="pct"/>
            <w:shd w:val="clear" w:color="auto" w:fill="auto"/>
            <w:vAlign w:val="center"/>
            <w:hideMark/>
          </w:tcPr>
          <w:p w14:paraId="6370448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6502396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5FB43B54"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基于基准试验方法的超声理疗设备输出的测量和表征方法、基于基准试验方法由超声理疗设备制造商所规定的特性、超声理疗设备所产生超声声场的安全性导则、基于常规试验方法的超声理疗设备输出的测量和表征方法和基于常规试验方法的超声理疗设备输出的验收准则。</w:t>
            </w:r>
          </w:p>
          <w:p w14:paraId="768A4F6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w:t>
            </w:r>
            <w:r w:rsidRPr="004C3EA4">
              <w:rPr>
                <w:rFonts w:ascii="Times New Roman" w:hAnsi="Times New Roman" w:cs="宋体" w:hint="eastAsia"/>
                <w:color w:val="000000" w:themeColor="text1"/>
                <w:kern w:val="0"/>
                <w:szCs w:val="21"/>
              </w:rPr>
              <w:t>0.5MHz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5MHz</w:t>
            </w:r>
            <w:r w:rsidRPr="004C3EA4">
              <w:rPr>
                <w:rFonts w:ascii="Times New Roman" w:hAnsi="Times New Roman" w:cs="宋体" w:hint="eastAsia"/>
                <w:color w:val="000000" w:themeColor="text1"/>
                <w:kern w:val="0"/>
                <w:szCs w:val="21"/>
              </w:rPr>
              <w:t>频率范围内，由超声换能器产生连续或准连续波，设计用于理疗目的的超声设备。</w:t>
            </w:r>
          </w:p>
          <w:p w14:paraId="27576FB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本标准仅涉及在每个治疗头中，采用单一平面圆形非聚焦换能器，产生垂直于治疗头端面的非扫描波束的超声理疗设备。</w:t>
            </w:r>
          </w:p>
          <w:p w14:paraId="2161D587" w14:textId="33142836"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本标准不包括超声理疗设备的治疗参数和使用方法。</w:t>
            </w:r>
          </w:p>
        </w:tc>
      </w:tr>
      <w:tr w:rsidR="00377FC5" w:rsidRPr="004C3EA4" w14:paraId="33361C8E" w14:textId="77777777" w:rsidTr="00A302AD">
        <w:trPr>
          <w:cantSplit/>
          <w:trHeight w:val="454"/>
          <w:jc w:val="center"/>
        </w:trPr>
        <w:tc>
          <w:tcPr>
            <w:tcW w:w="228" w:type="pct"/>
            <w:shd w:val="clear" w:color="auto" w:fill="auto"/>
            <w:vAlign w:val="center"/>
          </w:tcPr>
          <w:p w14:paraId="382B4892" w14:textId="293E3A6E"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138</w:t>
            </w:r>
          </w:p>
        </w:tc>
        <w:tc>
          <w:tcPr>
            <w:tcW w:w="439" w:type="pct"/>
            <w:shd w:val="clear" w:color="auto" w:fill="auto"/>
            <w:vAlign w:val="center"/>
            <w:hideMark/>
          </w:tcPr>
          <w:p w14:paraId="6F8BD96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0751-2009</w:t>
            </w:r>
          </w:p>
        </w:tc>
        <w:tc>
          <w:tcPr>
            <w:tcW w:w="808" w:type="pct"/>
            <w:shd w:val="clear" w:color="auto" w:fill="auto"/>
            <w:vAlign w:val="center"/>
            <w:hideMark/>
          </w:tcPr>
          <w:p w14:paraId="632173B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超声洁牙设备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输出特性的测量和公布</w:t>
            </w:r>
          </w:p>
        </w:tc>
        <w:tc>
          <w:tcPr>
            <w:tcW w:w="480" w:type="pct"/>
            <w:shd w:val="clear" w:color="auto" w:fill="auto"/>
            <w:vAlign w:val="center"/>
            <w:hideMark/>
          </w:tcPr>
          <w:p w14:paraId="1560AE5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4" w:type="pct"/>
            <w:shd w:val="clear" w:color="auto" w:fill="auto"/>
            <w:vAlign w:val="center"/>
            <w:hideMark/>
          </w:tcPr>
          <w:p w14:paraId="390BF87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36" w:type="pct"/>
            <w:shd w:val="clear" w:color="auto" w:fill="auto"/>
            <w:vAlign w:val="center"/>
            <w:hideMark/>
          </w:tcPr>
          <w:p w14:paraId="1B470EE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0134D1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5B784F4"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w:t>
            </w:r>
          </w:p>
          <w:p w14:paraId="740F2C3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——超声洁牙设备的基本非热输出特性</w:t>
            </w:r>
            <w:r w:rsidRPr="004C3EA4">
              <w:rPr>
                <w:rFonts w:ascii="Times New Roman" w:hAnsi="Times New Roman" w:cs="宋体" w:hint="eastAsia"/>
                <w:color w:val="000000" w:themeColor="text1"/>
                <w:kern w:val="0"/>
                <w:szCs w:val="21"/>
              </w:rPr>
              <w:t>;</w:t>
            </w:r>
          </w:p>
          <w:p w14:paraId="6B4C609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——超声洁牙设备输出性能的测量方法</w:t>
            </w:r>
            <w:r w:rsidRPr="004C3EA4">
              <w:rPr>
                <w:rFonts w:ascii="Times New Roman" w:hAnsi="Times New Roman" w:cs="宋体" w:hint="eastAsia"/>
                <w:color w:val="000000" w:themeColor="text1"/>
                <w:kern w:val="0"/>
                <w:szCs w:val="21"/>
              </w:rPr>
              <w:t>;</w:t>
            </w:r>
          </w:p>
          <w:p w14:paraId="4F816CC2" w14:textId="0521587D"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由超声洁牙设备制造商公布的输出特性。</w:t>
            </w:r>
          </w:p>
        </w:tc>
      </w:tr>
      <w:tr w:rsidR="00377FC5" w:rsidRPr="004C3EA4" w14:paraId="5E3B05CA" w14:textId="77777777" w:rsidTr="00A302AD">
        <w:trPr>
          <w:cantSplit/>
          <w:trHeight w:val="454"/>
          <w:jc w:val="center"/>
        </w:trPr>
        <w:tc>
          <w:tcPr>
            <w:tcW w:w="228" w:type="pct"/>
            <w:shd w:val="clear" w:color="auto" w:fill="auto"/>
            <w:vAlign w:val="center"/>
          </w:tcPr>
          <w:p w14:paraId="3DF23167" w14:textId="1D14C299"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139</w:t>
            </w:r>
          </w:p>
        </w:tc>
        <w:tc>
          <w:tcPr>
            <w:tcW w:w="439" w:type="pct"/>
            <w:shd w:val="clear" w:color="auto" w:fill="auto"/>
            <w:vAlign w:val="center"/>
            <w:hideMark/>
          </w:tcPr>
          <w:p w14:paraId="0F5E10A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0797-2010</w:t>
            </w:r>
          </w:p>
        </w:tc>
        <w:tc>
          <w:tcPr>
            <w:tcW w:w="808" w:type="pct"/>
            <w:shd w:val="clear" w:color="auto" w:fill="auto"/>
            <w:vAlign w:val="center"/>
            <w:hideMark/>
          </w:tcPr>
          <w:p w14:paraId="26B11D5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输出试验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超声理疗设备维护指南</w:t>
            </w:r>
          </w:p>
        </w:tc>
        <w:tc>
          <w:tcPr>
            <w:tcW w:w="480" w:type="pct"/>
            <w:shd w:val="clear" w:color="auto" w:fill="auto"/>
            <w:vAlign w:val="center"/>
            <w:hideMark/>
          </w:tcPr>
          <w:p w14:paraId="73BFBAE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4" w:type="pct"/>
            <w:shd w:val="clear" w:color="auto" w:fill="auto"/>
            <w:vAlign w:val="center"/>
            <w:hideMark/>
          </w:tcPr>
          <w:p w14:paraId="1D71BBA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6" w:type="pct"/>
            <w:shd w:val="clear" w:color="auto" w:fill="auto"/>
            <w:vAlign w:val="center"/>
            <w:hideMark/>
          </w:tcPr>
          <w:p w14:paraId="2F39EFF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CB84DF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2594F300"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描述的方法用于协助超声理疗设备的使用者核查这类设备的性能。其主要适用于理疗师、医学从业人员、脊椎按摩师、正骨医师、美容师、队医、生物医学工程师、医学物理师、医疗器械维护人员、商业测试人员、检验机构或制造商等。</w:t>
            </w:r>
          </w:p>
        </w:tc>
      </w:tr>
      <w:tr w:rsidR="00377FC5" w:rsidRPr="004C3EA4" w14:paraId="2506AE09" w14:textId="77777777" w:rsidTr="00A302AD">
        <w:trPr>
          <w:cantSplit/>
          <w:trHeight w:val="454"/>
          <w:jc w:val="center"/>
        </w:trPr>
        <w:tc>
          <w:tcPr>
            <w:tcW w:w="228" w:type="pct"/>
            <w:shd w:val="clear" w:color="auto" w:fill="auto"/>
            <w:vAlign w:val="center"/>
          </w:tcPr>
          <w:p w14:paraId="1959F877" w14:textId="3CC3C583"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140</w:t>
            </w:r>
          </w:p>
        </w:tc>
        <w:tc>
          <w:tcPr>
            <w:tcW w:w="439" w:type="pct"/>
            <w:shd w:val="clear" w:color="auto" w:fill="auto"/>
            <w:vAlign w:val="center"/>
            <w:hideMark/>
          </w:tcPr>
          <w:p w14:paraId="2B9DBE2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1767-2021</w:t>
            </w:r>
          </w:p>
        </w:tc>
        <w:tc>
          <w:tcPr>
            <w:tcW w:w="808" w:type="pct"/>
            <w:shd w:val="clear" w:color="auto" w:fill="auto"/>
            <w:vAlign w:val="center"/>
            <w:hideMark/>
          </w:tcPr>
          <w:p w14:paraId="5D94BE9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功率测量</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高强度治疗超声（</w:t>
            </w:r>
            <w:r w:rsidRPr="004C3EA4">
              <w:rPr>
                <w:rFonts w:ascii="Times New Roman" w:hAnsi="Times New Roman" w:cs="宋体" w:hint="eastAsia"/>
                <w:color w:val="000000" w:themeColor="text1"/>
                <w:kern w:val="0"/>
                <w:szCs w:val="21"/>
              </w:rPr>
              <w:t>HITU</w:t>
            </w:r>
            <w:r w:rsidRPr="004C3EA4">
              <w:rPr>
                <w:rFonts w:ascii="Times New Roman" w:hAnsi="Times New Roman" w:cs="宋体" w:hint="eastAsia"/>
                <w:color w:val="000000" w:themeColor="text1"/>
                <w:kern w:val="0"/>
                <w:szCs w:val="21"/>
              </w:rPr>
              <w:t>）换能器和系统</w:t>
            </w:r>
          </w:p>
        </w:tc>
        <w:tc>
          <w:tcPr>
            <w:tcW w:w="480" w:type="pct"/>
            <w:shd w:val="clear" w:color="auto" w:fill="auto"/>
            <w:vAlign w:val="center"/>
            <w:hideMark/>
          </w:tcPr>
          <w:p w14:paraId="2E60EB0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4" w:type="pct"/>
            <w:shd w:val="clear" w:color="auto" w:fill="auto"/>
            <w:noWrap/>
            <w:vAlign w:val="center"/>
            <w:hideMark/>
          </w:tcPr>
          <w:p w14:paraId="5724E6D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36" w:type="pct"/>
            <w:shd w:val="clear" w:color="auto" w:fill="auto"/>
            <w:noWrap/>
            <w:vAlign w:val="bottom"/>
            <w:hideMark/>
          </w:tcPr>
          <w:p w14:paraId="3DB7F57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55515EC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2DAEC6A0"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本标准：建立了采用声靶测量</w:t>
            </w:r>
            <w:r w:rsidRPr="004C3EA4">
              <w:rPr>
                <w:rFonts w:ascii="Times New Roman" w:hAnsi="Times New Roman" w:cs="宋体" w:hint="eastAsia"/>
                <w:color w:val="000000" w:themeColor="text1"/>
                <w:kern w:val="0"/>
                <w:szCs w:val="21"/>
              </w:rPr>
              <w:t>HITU</w:t>
            </w:r>
            <w:r w:rsidRPr="004C3EA4">
              <w:rPr>
                <w:rFonts w:ascii="Times New Roman" w:hAnsi="Times New Roman" w:cs="宋体" w:hint="eastAsia"/>
                <w:color w:val="000000" w:themeColor="text1"/>
                <w:kern w:val="0"/>
                <w:szCs w:val="21"/>
              </w:rPr>
              <w:t>声场的辐射力天平法；规范了采用测量流体热膨胀来确定超声换能器总发射声功率的量热法；规范了有关描述超声换能器电功率特性的要求；提供了在测量过程中防止声空化的指导建议；提供了测量不同结构和几何形状的</w:t>
            </w:r>
            <w:r w:rsidRPr="004C3EA4">
              <w:rPr>
                <w:rFonts w:ascii="Times New Roman" w:hAnsi="Times New Roman" w:cs="宋体" w:hint="eastAsia"/>
                <w:color w:val="000000" w:themeColor="text1"/>
                <w:kern w:val="0"/>
                <w:szCs w:val="21"/>
              </w:rPr>
              <w:t>HITU</w:t>
            </w:r>
            <w:r w:rsidRPr="004C3EA4">
              <w:rPr>
                <w:rFonts w:ascii="Times New Roman" w:hAnsi="Times New Roman" w:cs="宋体" w:hint="eastAsia"/>
                <w:color w:val="000000" w:themeColor="text1"/>
                <w:kern w:val="0"/>
                <w:szCs w:val="21"/>
              </w:rPr>
              <w:t>换能器（包括准直型、发散型和收敛型换能器，以及多元换能器）的指导建议；提供了选择最适当测量方法的指导建议；提供了评估测量总不确定度的资料。本标准适用于</w:t>
            </w:r>
            <w:r w:rsidRPr="004C3EA4">
              <w:rPr>
                <w:rFonts w:ascii="Times New Roman" w:hAnsi="Times New Roman" w:cs="宋体" w:hint="eastAsia"/>
                <w:color w:val="000000" w:themeColor="text1"/>
                <w:kern w:val="0"/>
                <w:szCs w:val="21"/>
              </w:rPr>
              <w:t>0.5MHz</w:t>
            </w:r>
            <w:r w:rsidRPr="004C3EA4">
              <w:rPr>
                <w:rFonts w:ascii="Times New Roman" w:hAnsi="Times New Roman" w:cs="宋体" w:hint="eastAsia"/>
                <w:color w:val="000000" w:themeColor="text1"/>
                <w:kern w:val="0"/>
                <w:szCs w:val="21"/>
              </w:rPr>
              <w:t>到</w:t>
            </w:r>
            <w:r w:rsidRPr="004C3EA4">
              <w:rPr>
                <w:rFonts w:ascii="Times New Roman" w:hAnsi="Times New Roman" w:cs="宋体" w:hint="eastAsia"/>
                <w:color w:val="000000" w:themeColor="text1"/>
                <w:kern w:val="0"/>
                <w:szCs w:val="21"/>
              </w:rPr>
              <w:t>5MHz</w:t>
            </w:r>
            <w:r w:rsidRPr="004C3EA4">
              <w:rPr>
                <w:rFonts w:ascii="Times New Roman" w:hAnsi="Times New Roman" w:cs="宋体" w:hint="eastAsia"/>
                <w:color w:val="000000" w:themeColor="text1"/>
                <w:kern w:val="0"/>
                <w:szCs w:val="21"/>
              </w:rPr>
              <w:t>频率范围内，</w:t>
            </w:r>
            <w:r w:rsidRPr="004C3EA4">
              <w:rPr>
                <w:rFonts w:ascii="Times New Roman" w:hAnsi="Times New Roman" w:cs="宋体" w:hint="eastAsia"/>
                <w:color w:val="000000" w:themeColor="text1"/>
                <w:kern w:val="0"/>
                <w:szCs w:val="21"/>
              </w:rPr>
              <w:t>HITU</w:t>
            </w:r>
            <w:r w:rsidRPr="004C3EA4">
              <w:rPr>
                <w:rFonts w:ascii="Times New Roman" w:hAnsi="Times New Roman" w:cs="宋体" w:hint="eastAsia"/>
                <w:color w:val="000000" w:themeColor="text1"/>
                <w:kern w:val="0"/>
                <w:szCs w:val="21"/>
              </w:rPr>
              <w:t>设备产生的，上限为</w:t>
            </w:r>
            <w:r w:rsidRPr="004C3EA4">
              <w:rPr>
                <w:rFonts w:ascii="Times New Roman" w:hAnsi="Times New Roman" w:cs="宋体" w:hint="eastAsia"/>
                <w:color w:val="000000" w:themeColor="text1"/>
                <w:kern w:val="0"/>
                <w:szCs w:val="21"/>
              </w:rPr>
              <w:t>500W</w:t>
            </w:r>
            <w:r w:rsidRPr="004C3EA4">
              <w:rPr>
                <w:rFonts w:ascii="Times New Roman" w:hAnsi="Times New Roman" w:cs="宋体" w:hint="eastAsia"/>
                <w:color w:val="000000" w:themeColor="text1"/>
                <w:kern w:val="0"/>
                <w:szCs w:val="21"/>
              </w:rPr>
              <w:t>的超声功率的测量，声场可以是收敛型、准直型或发散型的。本标准没有验证频率低于</w:t>
            </w:r>
            <w:r w:rsidRPr="004C3EA4">
              <w:rPr>
                <w:rFonts w:ascii="Times New Roman" w:hAnsi="Times New Roman" w:cs="宋体" w:hint="eastAsia"/>
                <w:color w:val="000000" w:themeColor="text1"/>
                <w:kern w:val="0"/>
                <w:szCs w:val="21"/>
              </w:rPr>
              <w:t>500 kHz</w:t>
            </w:r>
            <w:r w:rsidRPr="004C3EA4">
              <w:rPr>
                <w:rFonts w:ascii="Times New Roman" w:hAnsi="Times New Roman" w:cs="宋体" w:hint="eastAsia"/>
                <w:color w:val="000000" w:themeColor="text1"/>
                <w:kern w:val="0"/>
                <w:szCs w:val="21"/>
              </w:rPr>
              <w:t>的情况，使用者宜对该频率下的功率测量和测量系统的不确定度进行评估。本标准不适用于理疗、碎石和常规缓解疼痛所用的超声设备。</w:t>
            </w:r>
          </w:p>
        </w:tc>
      </w:tr>
      <w:tr w:rsidR="00377FC5" w:rsidRPr="004C3EA4" w14:paraId="5A752BE4" w14:textId="77777777" w:rsidTr="002E0BBA">
        <w:trPr>
          <w:cantSplit/>
          <w:trHeight w:val="454"/>
          <w:jc w:val="center"/>
        </w:trPr>
        <w:tc>
          <w:tcPr>
            <w:tcW w:w="5000" w:type="pct"/>
            <w:gridSpan w:val="8"/>
            <w:shd w:val="clear" w:color="auto" w:fill="auto"/>
            <w:vAlign w:val="center"/>
            <w:hideMark/>
          </w:tcPr>
          <w:p w14:paraId="0C4F54CE" w14:textId="77777777" w:rsidR="005D548F" w:rsidRPr="004C3EA4" w:rsidRDefault="005D548F" w:rsidP="004325A4">
            <w:pPr>
              <w:widowControl/>
              <w:jc w:val="center"/>
              <w:textAlignment w:val="center"/>
              <w:outlineLvl w:val="1"/>
              <w:rPr>
                <w:rFonts w:ascii="Times New Roman" w:hAnsi="Times New Roman" w:cs="宋体"/>
                <w:b/>
                <w:bCs/>
                <w:color w:val="000000" w:themeColor="text1"/>
                <w:kern w:val="0"/>
                <w:sz w:val="24"/>
                <w:lang w:bidi="ar"/>
              </w:rPr>
            </w:pPr>
            <w:bookmarkStart w:id="109" w:name="_Toc99807372"/>
            <w:r w:rsidRPr="004C3EA4">
              <w:rPr>
                <w:rFonts w:ascii="Times New Roman" w:hAnsi="Times New Roman" w:cs="宋体" w:hint="eastAsia"/>
                <w:b/>
                <w:bCs/>
                <w:color w:val="000000" w:themeColor="text1"/>
                <w:kern w:val="0"/>
                <w:sz w:val="24"/>
                <w:lang w:bidi="ar"/>
              </w:rPr>
              <w:t>（五）医用超声换能器及其他</w:t>
            </w:r>
            <w:bookmarkEnd w:id="109"/>
          </w:p>
        </w:tc>
      </w:tr>
      <w:tr w:rsidR="00377FC5" w:rsidRPr="004C3EA4" w14:paraId="4132A9F8" w14:textId="77777777" w:rsidTr="00A302AD">
        <w:trPr>
          <w:cantSplit/>
          <w:trHeight w:val="454"/>
          <w:jc w:val="center"/>
        </w:trPr>
        <w:tc>
          <w:tcPr>
            <w:tcW w:w="228" w:type="pct"/>
            <w:shd w:val="clear" w:color="auto" w:fill="auto"/>
            <w:vAlign w:val="center"/>
          </w:tcPr>
          <w:p w14:paraId="5C21A77D" w14:textId="27569A57"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141</w:t>
            </w:r>
          </w:p>
        </w:tc>
        <w:tc>
          <w:tcPr>
            <w:tcW w:w="439" w:type="pct"/>
            <w:shd w:val="clear" w:color="auto" w:fill="auto"/>
            <w:vAlign w:val="center"/>
            <w:hideMark/>
          </w:tcPr>
          <w:p w14:paraId="1223423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0111-2005</w:t>
            </w:r>
          </w:p>
        </w:tc>
        <w:tc>
          <w:tcPr>
            <w:tcW w:w="808" w:type="pct"/>
            <w:shd w:val="clear" w:color="auto" w:fill="auto"/>
            <w:vAlign w:val="center"/>
            <w:hideMark/>
          </w:tcPr>
          <w:p w14:paraId="6DAF658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超声多普勒换能器技术要求和试验方法</w:t>
            </w:r>
          </w:p>
        </w:tc>
        <w:tc>
          <w:tcPr>
            <w:tcW w:w="480" w:type="pct"/>
            <w:shd w:val="clear" w:color="auto" w:fill="auto"/>
            <w:vAlign w:val="center"/>
            <w:hideMark/>
          </w:tcPr>
          <w:p w14:paraId="7CD8004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4" w:type="pct"/>
            <w:shd w:val="clear" w:color="auto" w:fill="auto"/>
            <w:vAlign w:val="center"/>
            <w:hideMark/>
          </w:tcPr>
          <w:p w14:paraId="058FA23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36" w:type="pct"/>
            <w:shd w:val="clear" w:color="auto" w:fill="auto"/>
            <w:vAlign w:val="center"/>
            <w:hideMark/>
          </w:tcPr>
          <w:p w14:paraId="724E427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3F59859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00092D71"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本标准规定了超声多普勒换能器的产品分类、要求及试验方法。</w:t>
            </w:r>
          </w:p>
          <w:p w14:paraId="68668CC1" w14:textId="6C226EFF" w:rsidR="005D548F"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本标准适用于医用超声多普勒胎儿诊断及监护设备所配用的压电型超声多普勒换能器，其有效工作面积（包括发射和接收）的半径为</w:t>
            </w:r>
            <w:r w:rsidRPr="004C3EA4">
              <w:rPr>
                <w:rFonts w:ascii="Times New Roman" w:hAnsi="Times New Roman" w:cs="宋体" w:hint="eastAsia"/>
                <w:color w:val="000000" w:themeColor="text1"/>
                <w:kern w:val="0"/>
                <w:szCs w:val="21"/>
              </w:rPr>
              <w:t>3mm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30mm</w:t>
            </w:r>
            <w:r w:rsidRPr="004C3EA4">
              <w:rPr>
                <w:rFonts w:ascii="Times New Roman" w:hAnsi="Times New Roman" w:cs="宋体" w:hint="eastAsia"/>
                <w:color w:val="000000" w:themeColor="text1"/>
                <w:kern w:val="0"/>
                <w:szCs w:val="21"/>
              </w:rPr>
              <w:t>，超声工作频率范围为</w:t>
            </w:r>
            <w:r w:rsidRPr="004C3EA4">
              <w:rPr>
                <w:rFonts w:ascii="Times New Roman" w:hAnsi="Times New Roman" w:cs="宋体" w:hint="eastAsia"/>
                <w:color w:val="000000" w:themeColor="text1"/>
                <w:kern w:val="0"/>
                <w:szCs w:val="21"/>
              </w:rPr>
              <w:t>0.8MHz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8.0MHz</w:t>
            </w:r>
            <w:r w:rsidRPr="004C3EA4">
              <w:rPr>
                <w:rFonts w:ascii="Times New Roman" w:hAnsi="Times New Roman" w:cs="宋体" w:hint="eastAsia"/>
                <w:color w:val="000000" w:themeColor="text1"/>
                <w:kern w:val="0"/>
                <w:szCs w:val="21"/>
              </w:rPr>
              <w:t>。</w:t>
            </w:r>
          </w:p>
        </w:tc>
      </w:tr>
      <w:tr w:rsidR="00377FC5" w:rsidRPr="004C3EA4" w14:paraId="5E9C6E6C" w14:textId="77777777" w:rsidTr="00A302AD">
        <w:trPr>
          <w:cantSplit/>
          <w:trHeight w:val="454"/>
          <w:jc w:val="center"/>
        </w:trPr>
        <w:tc>
          <w:tcPr>
            <w:tcW w:w="228" w:type="pct"/>
            <w:shd w:val="clear" w:color="auto" w:fill="auto"/>
            <w:vAlign w:val="center"/>
          </w:tcPr>
          <w:p w14:paraId="4FAF7179" w14:textId="42A17577"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142</w:t>
            </w:r>
          </w:p>
        </w:tc>
        <w:tc>
          <w:tcPr>
            <w:tcW w:w="439" w:type="pct"/>
            <w:shd w:val="clear" w:color="auto" w:fill="auto"/>
            <w:vAlign w:val="center"/>
            <w:hideMark/>
          </w:tcPr>
          <w:p w14:paraId="18A11BC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1089-2007</w:t>
            </w:r>
          </w:p>
        </w:tc>
        <w:tc>
          <w:tcPr>
            <w:tcW w:w="808" w:type="pct"/>
            <w:shd w:val="clear" w:color="auto" w:fill="auto"/>
            <w:vAlign w:val="center"/>
            <w:hideMark/>
          </w:tcPr>
          <w:p w14:paraId="77B28B0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单元式脉冲回波超声换能器的基本电声特性和测量方法</w:t>
            </w:r>
          </w:p>
        </w:tc>
        <w:tc>
          <w:tcPr>
            <w:tcW w:w="480" w:type="pct"/>
            <w:shd w:val="clear" w:color="auto" w:fill="auto"/>
            <w:vAlign w:val="center"/>
            <w:hideMark/>
          </w:tcPr>
          <w:p w14:paraId="178DB76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4" w:type="pct"/>
            <w:shd w:val="clear" w:color="auto" w:fill="auto"/>
            <w:vAlign w:val="center"/>
            <w:hideMark/>
          </w:tcPr>
          <w:p w14:paraId="32C10B0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36" w:type="pct"/>
            <w:shd w:val="clear" w:color="auto" w:fill="auto"/>
            <w:vAlign w:val="center"/>
            <w:hideMark/>
          </w:tcPr>
          <w:p w14:paraId="32D1295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D2BDCF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CC2ABA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本标准规定了单元式脉冲回波超声换能器的术语和定义、基本电声特性及其测量方法。</w:t>
            </w:r>
          </w:p>
          <w:p w14:paraId="36C92BA7" w14:textId="7B2104D0"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本标准适用于发收兼用的压电型单元式脉冲回波超声换能器，其有效辐射面的直径不大于</w:t>
            </w:r>
            <w:r w:rsidRPr="004C3EA4">
              <w:rPr>
                <w:rFonts w:ascii="Times New Roman" w:hAnsi="Times New Roman" w:cs="宋体" w:hint="eastAsia"/>
                <w:color w:val="000000" w:themeColor="text1"/>
                <w:kern w:val="0"/>
                <w:szCs w:val="21"/>
              </w:rPr>
              <w:t>30mm</w:t>
            </w:r>
            <w:r w:rsidRPr="004C3EA4">
              <w:rPr>
                <w:rFonts w:ascii="Times New Roman" w:hAnsi="Times New Roman" w:cs="宋体" w:hint="eastAsia"/>
                <w:color w:val="000000" w:themeColor="text1"/>
                <w:kern w:val="0"/>
                <w:szCs w:val="21"/>
              </w:rPr>
              <w:t>，工作频率范围为</w:t>
            </w:r>
            <w:r w:rsidRPr="004C3EA4">
              <w:rPr>
                <w:rFonts w:ascii="Times New Roman" w:hAnsi="Times New Roman" w:cs="宋体" w:hint="eastAsia"/>
                <w:color w:val="000000" w:themeColor="text1"/>
                <w:kern w:val="0"/>
                <w:szCs w:val="21"/>
              </w:rPr>
              <w:t>1MHz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10MHz</w:t>
            </w:r>
            <w:r w:rsidRPr="004C3EA4">
              <w:rPr>
                <w:rFonts w:ascii="Times New Roman" w:hAnsi="Times New Roman" w:cs="宋体" w:hint="eastAsia"/>
                <w:color w:val="000000" w:themeColor="text1"/>
                <w:kern w:val="0"/>
                <w:szCs w:val="21"/>
              </w:rPr>
              <w:t>。</w:t>
            </w:r>
          </w:p>
        </w:tc>
      </w:tr>
      <w:tr w:rsidR="00377FC5" w:rsidRPr="004C3EA4" w14:paraId="6A91AAC2" w14:textId="77777777" w:rsidTr="00A302AD">
        <w:trPr>
          <w:cantSplit/>
          <w:trHeight w:val="454"/>
          <w:jc w:val="center"/>
        </w:trPr>
        <w:tc>
          <w:tcPr>
            <w:tcW w:w="228" w:type="pct"/>
            <w:shd w:val="clear" w:color="auto" w:fill="auto"/>
            <w:vAlign w:val="center"/>
          </w:tcPr>
          <w:p w14:paraId="32450D63" w14:textId="61672395"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143</w:t>
            </w:r>
          </w:p>
        </w:tc>
        <w:tc>
          <w:tcPr>
            <w:tcW w:w="439" w:type="pct"/>
            <w:shd w:val="clear" w:color="auto" w:fill="auto"/>
            <w:vAlign w:val="center"/>
            <w:hideMark/>
          </w:tcPr>
          <w:p w14:paraId="1E1F54E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1142-2013</w:t>
            </w:r>
          </w:p>
        </w:tc>
        <w:tc>
          <w:tcPr>
            <w:tcW w:w="808" w:type="pct"/>
            <w:shd w:val="clear" w:color="auto" w:fill="auto"/>
            <w:vAlign w:val="center"/>
            <w:hideMark/>
          </w:tcPr>
          <w:p w14:paraId="3307DAE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医用超声设备与探头频率特性的测试方法</w:t>
            </w:r>
          </w:p>
        </w:tc>
        <w:tc>
          <w:tcPr>
            <w:tcW w:w="480" w:type="pct"/>
            <w:shd w:val="clear" w:color="auto" w:fill="auto"/>
            <w:vAlign w:val="center"/>
            <w:hideMark/>
          </w:tcPr>
          <w:p w14:paraId="4F65E5B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4" w:type="pct"/>
            <w:shd w:val="clear" w:color="auto" w:fill="auto"/>
            <w:vAlign w:val="center"/>
            <w:hideMark/>
          </w:tcPr>
          <w:p w14:paraId="1329E1B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6" w:type="pct"/>
            <w:shd w:val="clear" w:color="auto" w:fill="auto"/>
            <w:vAlign w:val="center"/>
            <w:hideMark/>
          </w:tcPr>
          <w:p w14:paraId="48C3F8B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2129BE9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41A05E9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本标准规定了频率范围在</w:t>
            </w:r>
            <w:r w:rsidRPr="004C3EA4">
              <w:rPr>
                <w:rFonts w:ascii="Times New Roman" w:hAnsi="Times New Roman" w:cs="宋体" w:hint="eastAsia"/>
                <w:color w:val="000000" w:themeColor="text1"/>
                <w:kern w:val="0"/>
                <w:szCs w:val="21"/>
              </w:rPr>
              <w:t>0.5MHz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内的医用超声设备与探头频率特性的测试方法与相关参数的计算方法。</w:t>
            </w:r>
          </w:p>
          <w:p w14:paraId="5981FB47" w14:textId="13410D1A"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本标准适用于工作在连续波、准连续波或脉冲波状态的各类医用超声设备与探头。</w:t>
            </w:r>
          </w:p>
        </w:tc>
      </w:tr>
      <w:tr w:rsidR="00377FC5" w:rsidRPr="004C3EA4" w14:paraId="2BBED80B" w14:textId="77777777" w:rsidTr="00A302AD">
        <w:trPr>
          <w:cantSplit/>
          <w:trHeight w:val="454"/>
          <w:jc w:val="center"/>
        </w:trPr>
        <w:tc>
          <w:tcPr>
            <w:tcW w:w="228" w:type="pct"/>
            <w:shd w:val="clear" w:color="auto" w:fill="auto"/>
            <w:vAlign w:val="center"/>
          </w:tcPr>
          <w:p w14:paraId="7150B7C1" w14:textId="42B7E456"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144</w:t>
            </w:r>
          </w:p>
        </w:tc>
        <w:tc>
          <w:tcPr>
            <w:tcW w:w="439" w:type="pct"/>
            <w:shd w:val="clear" w:color="auto" w:fill="auto"/>
            <w:vAlign w:val="center"/>
            <w:hideMark/>
          </w:tcPr>
          <w:p w14:paraId="40A65A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1278-2015</w:t>
            </w:r>
          </w:p>
        </w:tc>
        <w:tc>
          <w:tcPr>
            <w:tcW w:w="808" w:type="pct"/>
            <w:shd w:val="clear" w:color="auto" w:fill="auto"/>
            <w:vAlign w:val="center"/>
            <w:hideMark/>
          </w:tcPr>
          <w:p w14:paraId="48F655B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医用超声设备换能器声束面积测量方法</w:t>
            </w:r>
          </w:p>
        </w:tc>
        <w:tc>
          <w:tcPr>
            <w:tcW w:w="480" w:type="pct"/>
            <w:shd w:val="clear" w:color="auto" w:fill="auto"/>
            <w:vAlign w:val="center"/>
            <w:hideMark/>
          </w:tcPr>
          <w:p w14:paraId="2D4264B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4" w:type="pct"/>
            <w:shd w:val="clear" w:color="auto" w:fill="auto"/>
            <w:vAlign w:val="center"/>
            <w:hideMark/>
          </w:tcPr>
          <w:p w14:paraId="671F365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36" w:type="pct"/>
            <w:shd w:val="clear" w:color="auto" w:fill="auto"/>
            <w:vAlign w:val="center"/>
            <w:hideMark/>
          </w:tcPr>
          <w:p w14:paraId="3373C03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AA1719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40C002B1"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本标准规定了医用超声设备换能器声束面积测量的术语、定义、试验装置以及方法。</w:t>
            </w:r>
          </w:p>
          <w:p w14:paraId="1E90955D" w14:textId="4059668D"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本标准适用于医用超声诊断设备和医用超声治疗设备。</w:t>
            </w:r>
          </w:p>
        </w:tc>
      </w:tr>
      <w:tr w:rsidR="00377FC5" w:rsidRPr="004C3EA4" w14:paraId="5597CEE6" w14:textId="77777777" w:rsidTr="00A302AD">
        <w:trPr>
          <w:cantSplit/>
          <w:trHeight w:val="454"/>
          <w:jc w:val="center"/>
        </w:trPr>
        <w:tc>
          <w:tcPr>
            <w:tcW w:w="228" w:type="pct"/>
            <w:shd w:val="clear" w:color="auto" w:fill="auto"/>
            <w:vAlign w:val="center"/>
          </w:tcPr>
          <w:p w14:paraId="5372EDDE" w14:textId="7ACF051E"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145</w:t>
            </w:r>
          </w:p>
        </w:tc>
        <w:tc>
          <w:tcPr>
            <w:tcW w:w="439" w:type="pct"/>
            <w:shd w:val="clear" w:color="auto" w:fill="auto"/>
            <w:vAlign w:val="center"/>
            <w:hideMark/>
          </w:tcPr>
          <w:p w14:paraId="7B1C4F9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1668-2019</w:t>
            </w:r>
          </w:p>
        </w:tc>
        <w:tc>
          <w:tcPr>
            <w:tcW w:w="808" w:type="pct"/>
            <w:shd w:val="clear" w:color="auto" w:fill="auto"/>
            <w:vAlign w:val="center"/>
            <w:hideMark/>
          </w:tcPr>
          <w:p w14:paraId="08271E7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阵列式脉冲回波超声换能器的基本电声特性和测量方法</w:t>
            </w:r>
          </w:p>
        </w:tc>
        <w:tc>
          <w:tcPr>
            <w:tcW w:w="480" w:type="pct"/>
            <w:shd w:val="clear" w:color="auto" w:fill="auto"/>
            <w:vAlign w:val="center"/>
            <w:hideMark/>
          </w:tcPr>
          <w:p w14:paraId="5FC797C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4" w:type="pct"/>
            <w:shd w:val="clear" w:color="auto" w:fill="auto"/>
            <w:vAlign w:val="center"/>
            <w:hideMark/>
          </w:tcPr>
          <w:p w14:paraId="0717DA5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2021-08-01</w:t>
            </w:r>
          </w:p>
        </w:tc>
        <w:tc>
          <w:tcPr>
            <w:tcW w:w="536" w:type="pct"/>
            <w:shd w:val="clear" w:color="auto" w:fill="auto"/>
            <w:vAlign w:val="center"/>
            <w:hideMark/>
          </w:tcPr>
          <w:p w14:paraId="391FCB9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13D1479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5EB4B530"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本标准规定了阵列式脉冲回波超声换能器基本电声特性的表征参数、测量条件、测量方法和步骤。本标准适用于采用压电型换能元件，工作频率为</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15MHz</w:t>
            </w:r>
            <w:r w:rsidRPr="004C3EA4">
              <w:rPr>
                <w:rFonts w:ascii="Times New Roman" w:hAnsi="Times New Roman" w:cs="宋体" w:hint="eastAsia"/>
                <w:color w:val="000000" w:themeColor="text1"/>
                <w:kern w:val="0"/>
                <w:szCs w:val="21"/>
              </w:rPr>
              <w:t>，配用于超声脉冲回波诊断系统的阵列式超声换能器。本标准适用于超声探头中换能器部分的电声特性和测量方法。</w:t>
            </w:r>
          </w:p>
        </w:tc>
      </w:tr>
      <w:tr w:rsidR="00377FC5" w:rsidRPr="004C3EA4" w14:paraId="154772E5" w14:textId="77777777" w:rsidTr="00A302AD">
        <w:trPr>
          <w:cantSplit/>
          <w:trHeight w:val="454"/>
          <w:jc w:val="center"/>
        </w:trPr>
        <w:tc>
          <w:tcPr>
            <w:tcW w:w="228" w:type="pct"/>
            <w:shd w:val="clear" w:color="auto" w:fill="auto"/>
            <w:vAlign w:val="center"/>
          </w:tcPr>
          <w:p w14:paraId="3BE92CF0" w14:textId="44A5B364"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146</w:t>
            </w:r>
          </w:p>
        </w:tc>
        <w:tc>
          <w:tcPr>
            <w:tcW w:w="439" w:type="pct"/>
            <w:shd w:val="clear" w:color="auto" w:fill="auto"/>
            <w:vAlign w:val="center"/>
            <w:hideMark/>
          </w:tcPr>
          <w:p w14:paraId="7B6DD5C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0299-2016</w:t>
            </w:r>
          </w:p>
        </w:tc>
        <w:tc>
          <w:tcPr>
            <w:tcW w:w="808" w:type="pct"/>
            <w:shd w:val="clear" w:color="auto" w:fill="auto"/>
            <w:vAlign w:val="center"/>
            <w:hideMark/>
          </w:tcPr>
          <w:p w14:paraId="3FAFA81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医用超声耦合剂</w:t>
            </w:r>
          </w:p>
        </w:tc>
        <w:tc>
          <w:tcPr>
            <w:tcW w:w="480" w:type="pct"/>
            <w:shd w:val="clear" w:color="auto" w:fill="auto"/>
            <w:vAlign w:val="center"/>
            <w:hideMark/>
          </w:tcPr>
          <w:p w14:paraId="50D017A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4" w:type="pct"/>
            <w:shd w:val="clear" w:color="auto" w:fill="auto"/>
            <w:vAlign w:val="center"/>
            <w:hideMark/>
          </w:tcPr>
          <w:p w14:paraId="5A283C5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36" w:type="pct"/>
            <w:shd w:val="clear" w:color="auto" w:fill="auto"/>
            <w:vAlign w:val="center"/>
            <w:hideMark/>
          </w:tcPr>
          <w:p w14:paraId="549F5A7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005ECCB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68DB51BA"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本标准规定了医用超声耦合剂的定义、分类、要求、试验方法、检验规则及其包装、标志、运输和贮存。</w:t>
            </w:r>
          </w:p>
          <w:p w14:paraId="4FE1675E" w14:textId="2134277B"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本标准适用于医用超声耦合剂产品（以下简称产品），包括企业作为商品制造、销售的，也包括医疗机构自制自用的。该产品在超声诊断和治疗操作中用作探头、治疗头与人体组织之间的透声媒质。</w:t>
            </w:r>
          </w:p>
        </w:tc>
      </w:tr>
      <w:tr w:rsidR="002E0BBA" w:rsidRPr="004C3EA4" w14:paraId="28916208" w14:textId="77777777" w:rsidTr="00A302AD">
        <w:trPr>
          <w:cantSplit/>
          <w:trHeight w:val="454"/>
          <w:jc w:val="center"/>
        </w:trPr>
        <w:tc>
          <w:tcPr>
            <w:tcW w:w="228" w:type="pct"/>
            <w:shd w:val="clear" w:color="auto" w:fill="auto"/>
            <w:vAlign w:val="center"/>
          </w:tcPr>
          <w:p w14:paraId="710F72B6" w14:textId="30D65472" w:rsidR="005D548F" w:rsidRPr="004C3EA4" w:rsidRDefault="00A302AD"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147</w:t>
            </w:r>
          </w:p>
        </w:tc>
        <w:tc>
          <w:tcPr>
            <w:tcW w:w="439" w:type="pct"/>
            <w:shd w:val="clear" w:color="auto" w:fill="auto"/>
            <w:vAlign w:val="center"/>
            <w:hideMark/>
          </w:tcPr>
          <w:p w14:paraId="78B0A0C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1671-2020</w:t>
            </w:r>
          </w:p>
        </w:tc>
        <w:tc>
          <w:tcPr>
            <w:tcW w:w="808" w:type="pct"/>
            <w:shd w:val="clear" w:color="auto" w:fill="auto"/>
            <w:vAlign w:val="center"/>
            <w:hideMark/>
          </w:tcPr>
          <w:p w14:paraId="2B16063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超声探头穿刺架</w:t>
            </w:r>
          </w:p>
        </w:tc>
        <w:tc>
          <w:tcPr>
            <w:tcW w:w="480" w:type="pct"/>
            <w:shd w:val="clear" w:color="auto" w:fill="auto"/>
            <w:vAlign w:val="center"/>
            <w:hideMark/>
          </w:tcPr>
          <w:p w14:paraId="06F9E7F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2020-02-25</w:t>
            </w:r>
          </w:p>
        </w:tc>
        <w:tc>
          <w:tcPr>
            <w:tcW w:w="434" w:type="pct"/>
            <w:shd w:val="clear" w:color="auto" w:fill="auto"/>
            <w:vAlign w:val="center"/>
            <w:hideMark/>
          </w:tcPr>
          <w:p w14:paraId="3C44C31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2022-03-01</w:t>
            </w:r>
          </w:p>
        </w:tc>
        <w:tc>
          <w:tcPr>
            <w:tcW w:w="536" w:type="pct"/>
            <w:shd w:val="clear" w:color="auto" w:fill="auto"/>
            <w:vAlign w:val="center"/>
            <w:hideMark/>
          </w:tcPr>
          <w:p w14:paraId="34FD842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0" w:type="pct"/>
            <w:shd w:val="clear" w:color="auto" w:fill="auto"/>
            <w:vAlign w:val="center"/>
            <w:hideMark/>
          </w:tcPr>
          <w:p w14:paraId="7CC39F7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55" w:type="pct"/>
            <w:shd w:val="clear" w:color="auto" w:fill="auto"/>
            <w:vAlign w:val="center"/>
            <w:hideMark/>
          </w:tcPr>
          <w:p w14:paraId="3759A26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本标准规定了超声探头穿刺架的术语和定义、结构型式与命名、要求和试验方法。</w:t>
            </w:r>
          </w:p>
          <w:p w14:paraId="1D5D1DAF"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本标准适用于超声探头穿刺架。</w:t>
            </w:r>
          </w:p>
          <w:p w14:paraId="77CA57A6" w14:textId="04B7E1C6"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本标准不适用于感应导航装置，如磁导航装置等。</w:t>
            </w:r>
          </w:p>
        </w:tc>
      </w:tr>
    </w:tbl>
    <w:p w14:paraId="24A9A726" w14:textId="6C6AA7F1" w:rsidR="005D548F" w:rsidRPr="004C3EA4" w:rsidRDefault="005D548F" w:rsidP="000C6349">
      <w:pPr>
        <w:wordWrap w:val="0"/>
        <w:overflowPunct w:val="0"/>
        <w:rPr>
          <w:rFonts w:ascii="Times New Roman" w:hAnsi="Times New Roman"/>
          <w:color w:val="000000" w:themeColor="text1"/>
          <w:szCs w:val="21"/>
        </w:rPr>
      </w:pPr>
    </w:p>
    <w:p w14:paraId="52B9BCFD" w14:textId="3A941A3D" w:rsidR="005D548F" w:rsidRPr="004C3EA4" w:rsidRDefault="005D548F" w:rsidP="000C6349">
      <w:pPr>
        <w:widowControl/>
        <w:wordWrap w:val="0"/>
        <w:overflowPunct w:val="0"/>
        <w:jc w:val="left"/>
        <w:rPr>
          <w:rFonts w:ascii="Times New Roman" w:hAnsi="Times New Roman"/>
          <w:color w:val="000000" w:themeColor="text1"/>
          <w:szCs w:val="21"/>
        </w:rPr>
      </w:pPr>
      <w:r w:rsidRPr="004C3EA4">
        <w:rPr>
          <w:rFonts w:ascii="Times New Roman" w:hAnsi="Times New Roman"/>
          <w:color w:val="000000" w:themeColor="text1"/>
          <w:szCs w:val="21"/>
        </w:rPr>
        <w:br w:type="page"/>
      </w:r>
    </w:p>
    <w:p w14:paraId="5EBF7851" w14:textId="53BBA18B" w:rsidR="005D548F" w:rsidRPr="004C3EA4" w:rsidRDefault="00682180"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10" w:name="_Toc99807373"/>
      <w:r w:rsidRPr="004C3EA4">
        <w:rPr>
          <w:rFonts w:ascii="Times New Roman" w:eastAsia="宋体" w:hAnsi="Times New Roman" w:cs="Times New Roman" w:hint="eastAsia"/>
          <w:b/>
          <w:bCs/>
          <w:color w:val="000000" w:themeColor="text1"/>
          <w:sz w:val="32"/>
          <w:szCs w:val="32"/>
        </w:rPr>
        <w:lastRenderedPageBreak/>
        <w:t>十六、诊断电子仪器</w:t>
      </w:r>
      <w:bookmarkEnd w:id="1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98"/>
        <w:gridCol w:w="2392"/>
        <w:gridCol w:w="1428"/>
        <w:gridCol w:w="1272"/>
        <w:gridCol w:w="1594"/>
        <w:gridCol w:w="1514"/>
        <w:gridCol w:w="4613"/>
      </w:tblGrid>
      <w:tr w:rsidR="00377FC5" w:rsidRPr="004C3EA4" w14:paraId="6C363490" w14:textId="77777777" w:rsidTr="00755253">
        <w:trPr>
          <w:cantSplit/>
          <w:trHeight w:val="454"/>
          <w:tblHeader/>
        </w:trPr>
        <w:tc>
          <w:tcPr>
            <w:tcW w:w="228" w:type="pct"/>
            <w:shd w:val="clear" w:color="auto" w:fill="auto"/>
            <w:vAlign w:val="center"/>
            <w:hideMark/>
          </w:tcPr>
          <w:p w14:paraId="6F3C8CF3"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9" w:type="pct"/>
            <w:shd w:val="clear" w:color="auto" w:fill="auto"/>
            <w:vAlign w:val="center"/>
            <w:hideMark/>
          </w:tcPr>
          <w:p w14:paraId="00F84223"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09" w:type="pct"/>
            <w:shd w:val="clear" w:color="auto" w:fill="auto"/>
            <w:vAlign w:val="center"/>
            <w:hideMark/>
          </w:tcPr>
          <w:p w14:paraId="4F0DF5EE"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3" w:type="pct"/>
            <w:shd w:val="clear" w:color="auto" w:fill="auto"/>
            <w:vAlign w:val="center"/>
            <w:hideMark/>
          </w:tcPr>
          <w:p w14:paraId="65A094A9"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0" w:type="pct"/>
            <w:shd w:val="clear" w:color="auto" w:fill="auto"/>
            <w:vAlign w:val="center"/>
            <w:hideMark/>
          </w:tcPr>
          <w:p w14:paraId="5C73FD98"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9" w:type="pct"/>
            <w:shd w:val="clear" w:color="auto" w:fill="auto"/>
            <w:vAlign w:val="center"/>
            <w:hideMark/>
          </w:tcPr>
          <w:p w14:paraId="68D4A721"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2" w:type="pct"/>
            <w:shd w:val="clear" w:color="auto" w:fill="auto"/>
            <w:vAlign w:val="center"/>
            <w:hideMark/>
          </w:tcPr>
          <w:p w14:paraId="411C80F1"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7D8B833A" w14:textId="77777777" w:rsidR="005D548F" w:rsidRPr="004C3EA4" w:rsidRDefault="005D548F"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3F707F4D" w14:textId="77777777" w:rsidTr="00A302AD">
        <w:trPr>
          <w:cantSplit/>
          <w:trHeight w:val="454"/>
        </w:trPr>
        <w:tc>
          <w:tcPr>
            <w:tcW w:w="228" w:type="pct"/>
            <w:shd w:val="clear" w:color="auto" w:fill="auto"/>
            <w:vAlign w:val="center"/>
          </w:tcPr>
          <w:p w14:paraId="5201CF96" w14:textId="27E7EAA1"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148</w:t>
            </w:r>
          </w:p>
        </w:tc>
        <w:tc>
          <w:tcPr>
            <w:tcW w:w="439" w:type="pct"/>
            <w:shd w:val="clear" w:color="auto" w:fill="auto"/>
            <w:vAlign w:val="center"/>
            <w:hideMark/>
          </w:tcPr>
          <w:p w14:paraId="2A85819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9706.225-2021</w:t>
            </w:r>
          </w:p>
        </w:tc>
        <w:tc>
          <w:tcPr>
            <w:tcW w:w="809" w:type="pct"/>
            <w:shd w:val="clear" w:color="auto" w:fill="auto"/>
            <w:vAlign w:val="center"/>
            <w:hideMark/>
          </w:tcPr>
          <w:p w14:paraId="5EC8438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2-25</w:t>
            </w:r>
            <w:r w:rsidRPr="004C3EA4">
              <w:rPr>
                <w:rFonts w:ascii="Times New Roman" w:hAnsi="Times New Roman" w:cs="宋体" w:hint="eastAsia"/>
                <w:color w:val="000000" w:themeColor="text1"/>
                <w:kern w:val="0"/>
                <w:szCs w:val="21"/>
              </w:rPr>
              <w:t>部分：心电图机的基本安全和基本性能专用要求</w:t>
            </w:r>
          </w:p>
        </w:tc>
        <w:tc>
          <w:tcPr>
            <w:tcW w:w="483" w:type="pct"/>
            <w:shd w:val="clear" w:color="auto" w:fill="auto"/>
            <w:vAlign w:val="center"/>
            <w:hideMark/>
          </w:tcPr>
          <w:p w14:paraId="43D2B60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430" w:type="pct"/>
            <w:shd w:val="clear" w:color="auto" w:fill="auto"/>
            <w:vAlign w:val="center"/>
            <w:hideMark/>
          </w:tcPr>
          <w:p w14:paraId="059E28A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9" w:type="pct"/>
            <w:shd w:val="clear" w:color="auto" w:fill="auto"/>
            <w:vAlign w:val="center"/>
            <w:hideMark/>
          </w:tcPr>
          <w:p w14:paraId="1F8A36AF" w14:textId="577A05F1"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10793-2000</w:t>
            </w:r>
          </w:p>
        </w:tc>
        <w:tc>
          <w:tcPr>
            <w:tcW w:w="512" w:type="pct"/>
            <w:shd w:val="clear" w:color="auto" w:fill="auto"/>
            <w:vAlign w:val="center"/>
            <w:hideMark/>
          </w:tcPr>
          <w:p w14:paraId="14608AE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2E2DAAAC" w14:textId="77777777" w:rsidR="004C3EA4" w:rsidRPr="004C3EA4" w:rsidRDefault="005D548F"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r w:rsidRPr="004C3EA4">
              <w:rPr>
                <w:rFonts w:ascii="Times New Roman" w:hAnsi="Times New Roman" w:cs="宋体" w:hint="eastAsia"/>
                <w:color w:val="000000" w:themeColor="text1"/>
                <w:kern w:val="0"/>
                <w:szCs w:val="21"/>
              </w:rPr>
              <w:t>:</w:t>
            </w:r>
          </w:p>
          <w:p w14:paraId="0174A4E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本文件规定了在</w:t>
            </w:r>
            <w:r w:rsidRPr="004C3EA4">
              <w:rPr>
                <w:rFonts w:ascii="Times New Roman" w:hAnsi="Times New Roman" w:cs="宋体" w:hint="eastAsia"/>
                <w:color w:val="000000" w:themeColor="text1"/>
                <w:kern w:val="0"/>
                <w:szCs w:val="21"/>
              </w:rPr>
              <w:t>201.3.63</w:t>
            </w:r>
            <w:r w:rsidRPr="004C3EA4">
              <w:rPr>
                <w:rFonts w:ascii="Times New Roman" w:hAnsi="Times New Roman" w:cs="宋体" w:hint="eastAsia"/>
                <w:color w:val="000000" w:themeColor="text1"/>
                <w:kern w:val="0"/>
                <w:szCs w:val="21"/>
              </w:rPr>
              <w:t>中定义的通过自身或作为</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系统一部分，提供可供诊断用的心电图报告的心电图机基本安全和基本性能，以下称为</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7F68110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本文件不适用于以下情况：</w:t>
            </w:r>
          </w:p>
          <w:p w14:paraId="0D9F508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提供心电向量环的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设备的部分；</w:t>
            </w:r>
          </w:p>
          <w:p w14:paraId="04223BB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由</w:t>
            </w:r>
            <w:r w:rsidRPr="004C3EA4">
              <w:rPr>
                <w:rFonts w:ascii="Times New Roman" w:hAnsi="Times New Roman" w:cs="宋体" w:hint="eastAsia"/>
                <w:color w:val="000000" w:themeColor="text1"/>
                <w:kern w:val="0"/>
                <w:szCs w:val="21"/>
              </w:rPr>
              <w:t>YY 9706.247</w:t>
            </w:r>
            <w:r w:rsidRPr="004C3EA4">
              <w:rPr>
                <w:rFonts w:ascii="Times New Roman" w:hAnsi="Times New Roman" w:cs="宋体" w:hint="eastAsia"/>
                <w:color w:val="000000" w:themeColor="text1"/>
                <w:kern w:val="0"/>
                <w:szCs w:val="21"/>
              </w:rPr>
              <w:t>覆盖的非用于获取诊断用的心电图报告的动态心电图</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7B20CCE2"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由</w:t>
            </w:r>
            <w:r w:rsidRPr="004C3EA4">
              <w:rPr>
                <w:rFonts w:ascii="Times New Roman" w:hAnsi="Times New Roman" w:cs="宋体" w:hint="eastAsia"/>
                <w:color w:val="000000" w:themeColor="text1"/>
                <w:kern w:val="0"/>
                <w:szCs w:val="21"/>
              </w:rPr>
              <w:t>GB 9706.227</w:t>
            </w:r>
            <w:r w:rsidRPr="004C3EA4">
              <w:rPr>
                <w:rFonts w:ascii="Times New Roman" w:hAnsi="Times New Roman" w:cs="宋体" w:hint="eastAsia"/>
                <w:color w:val="000000" w:themeColor="text1"/>
                <w:kern w:val="0"/>
                <w:szCs w:val="21"/>
              </w:rPr>
              <w:t>覆盖的非用于获取诊断用的心电图报告的心电监护仪。</w:t>
            </w:r>
          </w:p>
          <w:p w14:paraId="05500C9B"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设备包括：</w:t>
            </w:r>
          </w:p>
          <w:p w14:paraId="031EAC96"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直描式心电图机；</w:t>
            </w:r>
          </w:p>
          <w:p w14:paraId="1BBE2083"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其他提供诊断用心电图报告的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设备，例如，病人监护仪、除颤器和运动试验装置；</w:t>
            </w:r>
          </w:p>
          <w:p w14:paraId="4A786625"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远离患者仍可显示的心电图机</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例如，通过电话线、网络或者储存媒介</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。除传输媒介以外的这些</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系统均属于本文件范围内。</w:t>
            </w:r>
          </w:p>
          <w:p w14:paraId="244F23AA"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：提供诊断和监护功能选择的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设备在配置功能时需满足其对应标准的要求。</w:t>
            </w:r>
          </w:p>
          <w:p w14:paraId="56BD83A7" w14:textId="07F38558"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预期在医院外或诊所外的极端环境条件或不受控环境中</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例如，救护车，航空运输</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使用的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设备，应满足本文件要求。在上述环境中使用的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设备还需要适用其他的标准。</w:t>
            </w:r>
          </w:p>
        </w:tc>
      </w:tr>
      <w:tr w:rsidR="00377FC5" w:rsidRPr="004C3EA4" w14:paraId="365EF099" w14:textId="77777777" w:rsidTr="00A302AD">
        <w:trPr>
          <w:cantSplit/>
          <w:trHeight w:val="454"/>
        </w:trPr>
        <w:tc>
          <w:tcPr>
            <w:tcW w:w="228" w:type="pct"/>
            <w:shd w:val="clear" w:color="auto" w:fill="auto"/>
            <w:vAlign w:val="center"/>
          </w:tcPr>
          <w:p w14:paraId="59D07A72" w14:textId="34C0D225"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149</w:t>
            </w:r>
          </w:p>
        </w:tc>
        <w:tc>
          <w:tcPr>
            <w:tcW w:w="439" w:type="pct"/>
            <w:shd w:val="clear" w:color="auto" w:fill="auto"/>
            <w:vAlign w:val="center"/>
            <w:hideMark/>
          </w:tcPr>
          <w:p w14:paraId="2DF6609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9706.226-2021</w:t>
            </w:r>
          </w:p>
        </w:tc>
        <w:tc>
          <w:tcPr>
            <w:tcW w:w="809" w:type="pct"/>
            <w:shd w:val="clear" w:color="auto" w:fill="auto"/>
            <w:vAlign w:val="center"/>
            <w:hideMark/>
          </w:tcPr>
          <w:p w14:paraId="5FE3B63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2-26</w:t>
            </w:r>
            <w:r w:rsidRPr="004C3EA4">
              <w:rPr>
                <w:rFonts w:ascii="Times New Roman" w:hAnsi="Times New Roman" w:cs="宋体" w:hint="eastAsia"/>
                <w:color w:val="000000" w:themeColor="text1"/>
                <w:kern w:val="0"/>
                <w:szCs w:val="21"/>
              </w:rPr>
              <w:t>部分：脑电图机的基本安全和基本性能专用要求</w:t>
            </w:r>
          </w:p>
        </w:tc>
        <w:tc>
          <w:tcPr>
            <w:tcW w:w="483" w:type="pct"/>
            <w:shd w:val="clear" w:color="auto" w:fill="auto"/>
            <w:vAlign w:val="center"/>
            <w:hideMark/>
          </w:tcPr>
          <w:p w14:paraId="3DD2AC3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2021-10-11</w:t>
            </w:r>
          </w:p>
        </w:tc>
        <w:tc>
          <w:tcPr>
            <w:tcW w:w="430" w:type="pct"/>
            <w:shd w:val="clear" w:color="auto" w:fill="auto"/>
            <w:vAlign w:val="center"/>
            <w:hideMark/>
          </w:tcPr>
          <w:p w14:paraId="56253EA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9" w:type="pct"/>
            <w:shd w:val="clear" w:color="auto" w:fill="auto"/>
            <w:vAlign w:val="center"/>
            <w:hideMark/>
          </w:tcPr>
          <w:p w14:paraId="6DE06400" w14:textId="7F42C4DD"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9706.26-2005</w:t>
            </w:r>
          </w:p>
        </w:tc>
        <w:tc>
          <w:tcPr>
            <w:tcW w:w="512" w:type="pct"/>
            <w:shd w:val="clear" w:color="auto" w:fill="auto"/>
            <w:vAlign w:val="center"/>
            <w:hideMark/>
          </w:tcPr>
          <w:p w14:paraId="5469591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2F2E3CE0"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4D9B8B1D"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本文件规定了在</w:t>
            </w:r>
            <w:r w:rsidRPr="004C3EA4">
              <w:rPr>
                <w:rFonts w:ascii="Times New Roman" w:hAnsi="Times New Roman" w:cs="宋体" w:hint="eastAsia"/>
                <w:color w:val="000000" w:themeColor="text1"/>
                <w:kern w:val="0"/>
                <w:szCs w:val="21"/>
              </w:rPr>
              <w:t>201.3.63</w:t>
            </w:r>
            <w:r w:rsidRPr="004C3EA4">
              <w:rPr>
                <w:rFonts w:ascii="Times New Roman" w:hAnsi="Times New Roman" w:cs="宋体" w:hint="eastAsia"/>
                <w:color w:val="000000" w:themeColor="text1"/>
                <w:kern w:val="0"/>
                <w:szCs w:val="21"/>
              </w:rPr>
              <w:t>中定义的脑电图机（以下简称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设备）的基本安全和基本性能。</w:t>
            </w:r>
          </w:p>
          <w:p w14:paraId="773DA4C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本文件适用于在临床环境（例如，医院，医生办公室等）中使用的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5073DD6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本文件不适用于在脑电图学中使用的其他设备，例如：</w:t>
            </w:r>
          </w:p>
          <w:p w14:paraId="44AA2238"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——声光刺激器；</w:t>
            </w:r>
          </w:p>
          <w:p w14:paraId="7B777733"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——遥测脑电图仪；</w:t>
            </w:r>
          </w:p>
          <w:p w14:paraId="6ED2F8D0"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——脑电数据的存储和重现设备；</w:t>
            </w:r>
          </w:p>
          <w:p w14:paraId="53D63939"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——用于在电休克疗法中监护的专用</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24B2D73E"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——动态脑电图记录器。</w:t>
            </w:r>
          </w:p>
          <w:p w14:paraId="7CD78DA3"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如果一章或一条明确指出仅适用于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系统，标题和章或条的正文会说明。如果不是这种情况，与此相关的章或条同时适用于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5F06C1F7"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除通用标准的</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与</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外，本文件范围内的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系统的预期生理效应所导致的危险在本文件中没有具体要求。</w:t>
            </w:r>
          </w:p>
          <w:p w14:paraId="688AF827" w14:textId="746197BA"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注：参见通用标准的</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w:t>
            </w:r>
          </w:p>
        </w:tc>
      </w:tr>
      <w:tr w:rsidR="00377FC5" w:rsidRPr="004C3EA4" w14:paraId="4A66D0B1" w14:textId="77777777" w:rsidTr="00A302AD">
        <w:trPr>
          <w:cantSplit/>
          <w:trHeight w:val="454"/>
        </w:trPr>
        <w:tc>
          <w:tcPr>
            <w:tcW w:w="228" w:type="pct"/>
            <w:shd w:val="clear" w:color="auto" w:fill="auto"/>
            <w:vAlign w:val="center"/>
          </w:tcPr>
          <w:p w14:paraId="7340DDCB" w14:textId="785E27FC"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150</w:t>
            </w:r>
          </w:p>
        </w:tc>
        <w:tc>
          <w:tcPr>
            <w:tcW w:w="439" w:type="pct"/>
            <w:shd w:val="clear" w:color="auto" w:fill="auto"/>
            <w:vAlign w:val="center"/>
            <w:hideMark/>
          </w:tcPr>
          <w:p w14:paraId="1A89A82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21416-2008</w:t>
            </w:r>
          </w:p>
        </w:tc>
        <w:tc>
          <w:tcPr>
            <w:tcW w:w="809" w:type="pct"/>
            <w:shd w:val="clear" w:color="auto" w:fill="auto"/>
            <w:vAlign w:val="center"/>
            <w:hideMark/>
          </w:tcPr>
          <w:p w14:paraId="2E04161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医用电子体温计</w:t>
            </w:r>
          </w:p>
        </w:tc>
        <w:tc>
          <w:tcPr>
            <w:tcW w:w="483" w:type="pct"/>
            <w:shd w:val="clear" w:color="auto" w:fill="auto"/>
            <w:vAlign w:val="center"/>
            <w:hideMark/>
          </w:tcPr>
          <w:p w14:paraId="6DCF4B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2008-01-22</w:t>
            </w:r>
          </w:p>
        </w:tc>
        <w:tc>
          <w:tcPr>
            <w:tcW w:w="430" w:type="pct"/>
            <w:shd w:val="clear" w:color="auto" w:fill="auto"/>
            <w:vAlign w:val="center"/>
            <w:hideMark/>
          </w:tcPr>
          <w:p w14:paraId="448B09A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2008-09-01</w:t>
            </w:r>
          </w:p>
        </w:tc>
        <w:tc>
          <w:tcPr>
            <w:tcW w:w="539" w:type="pct"/>
            <w:shd w:val="clear" w:color="auto" w:fill="auto"/>
            <w:vAlign w:val="center"/>
            <w:hideMark/>
          </w:tcPr>
          <w:p w14:paraId="24FEF21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63991CD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03F43375"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电子体温计的术语和定义、要求、试验方法、检验规则和标志使用说明书、包装、运输、贮存。本标准适用于间歇监控人体体温的数显医用电子体温计（以下简称体温计），该体温计供医疗部门或家庭作测量人体体温使用，可用于人体的腋下、口腔、肛门等不同部位。</w:t>
            </w:r>
          </w:p>
        </w:tc>
      </w:tr>
      <w:tr w:rsidR="00377FC5" w:rsidRPr="004C3EA4" w14:paraId="2838BC3D" w14:textId="77777777" w:rsidTr="00A302AD">
        <w:trPr>
          <w:cantSplit/>
          <w:trHeight w:val="454"/>
        </w:trPr>
        <w:tc>
          <w:tcPr>
            <w:tcW w:w="228" w:type="pct"/>
            <w:shd w:val="clear" w:color="auto" w:fill="auto"/>
            <w:vAlign w:val="center"/>
          </w:tcPr>
          <w:p w14:paraId="6560F130" w14:textId="22516964"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151</w:t>
            </w:r>
          </w:p>
        </w:tc>
        <w:tc>
          <w:tcPr>
            <w:tcW w:w="439" w:type="pct"/>
            <w:shd w:val="clear" w:color="auto" w:fill="auto"/>
            <w:vAlign w:val="center"/>
            <w:hideMark/>
          </w:tcPr>
          <w:p w14:paraId="5311A4F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21417.1-2008</w:t>
            </w:r>
          </w:p>
        </w:tc>
        <w:tc>
          <w:tcPr>
            <w:tcW w:w="809" w:type="pct"/>
            <w:shd w:val="clear" w:color="auto" w:fill="auto"/>
            <w:vAlign w:val="center"/>
            <w:hideMark/>
          </w:tcPr>
          <w:p w14:paraId="66F1779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医用红外体温计第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部分：耳腔式</w:t>
            </w:r>
          </w:p>
        </w:tc>
        <w:tc>
          <w:tcPr>
            <w:tcW w:w="483" w:type="pct"/>
            <w:shd w:val="clear" w:color="auto" w:fill="auto"/>
            <w:vAlign w:val="center"/>
            <w:hideMark/>
          </w:tcPr>
          <w:p w14:paraId="58866F2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2008-01-22</w:t>
            </w:r>
          </w:p>
        </w:tc>
        <w:tc>
          <w:tcPr>
            <w:tcW w:w="430" w:type="pct"/>
            <w:shd w:val="clear" w:color="auto" w:fill="auto"/>
            <w:vAlign w:val="center"/>
            <w:hideMark/>
          </w:tcPr>
          <w:p w14:paraId="38629F4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2008-09-01</w:t>
            </w:r>
          </w:p>
        </w:tc>
        <w:tc>
          <w:tcPr>
            <w:tcW w:w="539" w:type="pct"/>
            <w:shd w:val="clear" w:color="auto" w:fill="auto"/>
            <w:vAlign w:val="center"/>
            <w:hideMark/>
          </w:tcPr>
          <w:p w14:paraId="3A845F0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033E3DE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05DA7149"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GB/T21417</w:t>
            </w:r>
            <w:r w:rsidRPr="004C3EA4">
              <w:rPr>
                <w:rFonts w:ascii="Times New Roman" w:hAnsi="Times New Roman" w:cs="宋体" w:hint="eastAsia"/>
                <w:color w:val="000000" w:themeColor="text1"/>
                <w:kern w:val="0"/>
                <w:szCs w:val="21"/>
              </w:rPr>
              <w:t>的本部分规定了耳腔式医用红外体温计的术语和定义、要求。试验方法、检验规则和标志、使用说明书、包装、运输、贮存。本部分适用于通过探测器测量与被测对象耳腔之间的红外辐射交换和适当的修正值，输出显示身体某部位温度的耳腔式医用红外体温计（以下简称体温计）。该体温计通过测量耳腔式的热辐射来显示被测对象的体温。</w:t>
            </w:r>
          </w:p>
        </w:tc>
      </w:tr>
      <w:tr w:rsidR="00377FC5" w:rsidRPr="004C3EA4" w14:paraId="50D406C7" w14:textId="77777777" w:rsidTr="00A302AD">
        <w:trPr>
          <w:cantSplit/>
          <w:trHeight w:val="454"/>
        </w:trPr>
        <w:tc>
          <w:tcPr>
            <w:tcW w:w="228" w:type="pct"/>
            <w:shd w:val="clear" w:color="auto" w:fill="auto"/>
            <w:vAlign w:val="center"/>
          </w:tcPr>
          <w:p w14:paraId="239A3BE8" w14:textId="460428D8"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152</w:t>
            </w:r>
          </w:p>
        </w:tc>
        <w:tc>
          <w:tcPr>
            <w:tcW w:w="439" w:type="pct"/>
            <w:shd w:val="clear" w:color="auto" w:fill="auto"/>
            <w:vAlign w:val="center"/>
            <w:hideMark/>
          </w:tcPr>
          <w:p w14:paraId="6EF8F00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0670-2008</w:t>
            </w:r>
          </w:p>
        </w:tc>
        <w:tc>
          <w:tcPr>
            <w:tcW w:w="809" w:type="pct"/>
            <w:shd w:val="clear" w:color="auto" w:fill="auto"/>
            <w:vAlign w:val="center"/>
            <w:hideMark/>
          </w:tcPr>
          <w:p w14:paraId="5F1C722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无创自动测量血压计</w:t>
            </w:r>
          </w:p>
        </w:tc>
        <w:tc>
          <w:tcPr>
            <w:tcW w:w="483" w:type="pct"/>
            <w:shd w:val="clear" w:color="auto" w:fill="auto"/>
            <w:vAlign w:val="center"/>
            <w:hideMark/>
          </w:tcPr>
          <w:p w14:paraId="61550AB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0" w:type="pct"/>
            <w:shd w:val="clear" w:color="auto" w:fill="auto"/>
            <w:vAlign w:val="center"/>
            <w:hideMark/>
          </w:tcPr>
          <w:p w14:paraId="16896E5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539" w:type="pct"/>
            <w:shd w:val="clear" w:color="auto" w:fill="auto"/>
            <w:vAlign w:val="center"/>
            <w:hideMark/>
          </w:tcPr>
          <w:p w14:paraId="315BDC1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2C177DA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1C3C4FF4"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本标准规定了所有使用阻塞袖带对人体进行间接动脉血压测量的自动的、电子的动脉血压计的安全性和有效性的要求。</w:t>
            </w:r>
          </w:p>
        </w:tc>
      </w:tr>
      <w:tr w:rsidR="00377FC5" w:rsidRPr="004C3EA4" w14:paraId="5FBD3DFE" w14:textId="77777777" w:rsidTr="00A302AD">
        <w:trPr>
          <w:cantSplit/>
          <w:trHeight w:val="454"/>
        </w:trPr>
        <w:tc>
          <w:tcPr>
            <w:tcW w:w="228" w:type="pct"/>
            <w:shd w:val="clear" w:color="auto" w:fill="auto"/>
            <w:vAlign w:val="center"/>
          </w:tcPr>
          <w:p w14:paraId="7114D08A" w14:textId="2C0AC61F"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153</w:t>
            </w:r>
          </w:p>
        </w:tc>
        <w:tc>
          <w:tcPr>
            <w:tcW w:w="439" w:type="pct"/>
            <w:shd w:val="clear" w:color="auto" w:fill="auto"/>
            <w:vAlign w:val="center"/>
            <w:hideMark/>
          </w:tcPr>
          <w:p w14:paraId="46912C9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0782-2010</w:t>
            </w:r>
          </w:p>
        </w:tc>
        <w:tc>
          <w:tcPr>
            <w:tcW w:w="809" w:type="pct"/>
            <w:shd w:val="clear" w:color="auto" w:fill="auto"/>
            <w:vAlign w:val="center"/>
            <w:hideMark/>
          </w:tcPr>
          <w:p w14:paraId="4A67F9B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医用电气设备第</w:t>
            </w:r>
            <w:r w:rsidRPr="004C3EA4">
              <w:rPr>
                <w:rFonts w:ascii="Times New Roman" w:hAnsi="Times New Roman" w:cs="宋体" w:hint="eastAsia"/>
                <w:color w:val="000000" w:themeColor="text1"/>
                <w:kern w:val="0"/>
                <w:szCs w:val="21"/>
              </w:rPr>
              <w:t>2-51</w:t>
            </w:r>
            <w:r w:rsidRPr="004C3EA4">
              <w:rPr>
                <w:rFonts w:ascii="Times New Roman" w:hAnsi="Times New Roman" w:cs="宋体" w:hint="eastAsia"/>
                <w:color w:val="000000" w:themeColor="text1"/>
                <w:kern w:val="0"/>
                <w:szCs w:val="21"/>
              </w:rPr>
              <w:t>部分：记录和分析型单道和多道心电图机安全和基本性能专用要求</w:t>
            </w:r>
          </w:p>
        </w:tc>
        <w:tc>
          <w:tcPr>
            <w:tcW w:w="483" w:type="pct"/>
            <w:shd w:val="clear" w:color="auto" w:fill="auto"/>
            <w:vAlign w:val="center"/>
            <w:hideMark/>
          </w:tcPr>
          <w:p w14:paraId="11E3B40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677F370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9" w:type="pct"/>
            <w:shd w:val="clear" w:color="auto" w:fill="auto"/>
            <w:vAlign w:val="center"/>
            <w:hideMark/>
          </w:tcPr>
          <w:p w14:paraId="166E0AD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16A39089"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1BEC9FDA"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本专用标准规定了记录和分析型单道和多道心电图机的安全要求和基本性能要求。</w:t>
            </w:r>
          </w:p>
        </w:tc>
      </w:tr>
      <w:tr w:rsidR="00377FC5" w:rsidRPr="004C3EA4" w14:paraId="6EE0D46C" w14:textId="77777777" w:rsidTr="00A302AD">
        <w:trPr>
          <w:cantSplit/>
          <w:trHeight w:val="454"/>
        </w:trPr>
        <w:tc>
          <w:tcPr>
            <w:tcW w:w="228" w:type="pct"/>
            <w:shd w:val="clear" w:color="auto" w:fill="auto"/>
            <w:vAlign w:val="center"/>
          </w:tcPr>
          <w:p w14:paraId="7A002445" w14:textId="6D84FBA6"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154</w:t>
            </w:r>
          </w:p>
        </w:tc>
        <w:tc>
          <w:tcPr>
            <w:tcW w:w="439" w:type="pct"/>
            <w:shd w:val="clear" w:color="auto" w:fill="auto"/>
            <w:vAlign w:val="center"/>
            <w:hideMark/>
          </w:tcPr>
          <w:p w14:paraId="727C539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1139-2013</w:t>
            </w:r>
          </w:p>
        </w:tc>
        <w:tc>
          <w:tcPr>
            <w:tcW w:w="809" w:type="pct"/>
            <w:shd w:val="clear" w:color="auto" w:fill="auto"/>
            <w:vAlign w:val="center"/>
            <w:hideMark/>
          </w:tcPr>
          <w:p w14:paraId="269FB0A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心电诊断设备</w:t>
            </w:r>
          </w:p>
        </w:tc>
        <w:tc>
          <w:tcPr>
            <w:tcW w:w="483" w:type="pct"/>
            <w:shd w:val="clear" w:color="auto" w:fill="auto"/>
            <w:vAlign w:val="center"/>
            <w:hideMark/>
          </w:tcPr>
          <w:p w14:paraId="5749E18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485E85A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9" w:type="pct"/>
            <w:shd w:val="clear" w:color="auto" w:fill="auto"/>
            <w:vAlign w:val="center"/>
            <w:hideMark/>
          </w:tcPr>
          <w:p w14:paraId="6D39868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52EA810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7C25F5B5"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本标准对</w:t>
            </w:r>
            <w:r w:rsidRPr="004C3EA4">
              <w:rPr>
                <w:rFonts w:ascii="Times New Roman" w:hAnsi="Times New Roman" w:cs="宋体" w:hint="eastAsia"/>
                <w:color w:val="000000" w:themeColor="text1"/>
                <w:kern w:val="0"/>
                <w:szCs w:val="21"/>
              </w:rPr>
              <w:t>3.9</w:t>
            </w:r>
            <w:r w:rsidRPr="004C3EA4">
              <w:rPr>
                <w:rFonts w:ascii="Times New Roman" w:hAnsi="Times New Roman" w:cs="宋体" w:hint="eastAsia"/>
                <w:color w:val="000000" w:themeColor="text1"/>
                <w:kern w:val="0"/>
                <w:szCs w:val="21"/>
              </w:rPr>
              <w:t>定义的心电诊断设备（以下或简称设备）建立了最低的性能要求，该设备具有直接记录的装置。心电诊断设备的所有部分适用于本标准，它们应包括从人体表面获得心电信号、放大该信号和以一个适合于诊断心脏电活动的方式显示该型号。本标准对心电诊断设备从输入电极至输出显示规定了要求。</w:t>
            </w:r>
          </w:p>
          <w:p w14:paraId="3555880C" w14:textId="77777777" w:rsidR="004C3EA4"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本标准适用下列设备：</w:t>
            </w:r>
          </w:p>
          <w:p w14:paraId="09647B74" w14:textId="57500ED3"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直接记录的心电图机；</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用在其他医疗设备（比如：患者监护仪、除颤仪、压力测试设备）中的心电图机，只要这些设备具有心电图诊断功能；</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心电图机能显示远程的患者信号，它们通过电缆、电话、遥测或存储媒介，只要这些设备具有心电图诊断功能。这些设备遵守整个系统的输出</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输入关系的功能方面的性能要求。</w:t>
            </w:r>
          </w:p>
        </w:tc>
      </w:tr>
      <w:tr w:rsidR="00377FC5" w:rsidRPr="004C3EA4" w14:paraId="2D401284" w14:textId="77777777" w:rsidTr="00A302AD">
        <w:trPr>
          <w:cantSplit/>
          <w:trHeight w:val="454"/>
        </w:trPr>
        <w:tc>
          <w:tcPr>
            <w:tcW w:w="228" w:type="pct"/>
            <w:shd w:val="clear" w:color="auto" w:fill="auto"/>
            <w:vAlign w:val="center"/>
          </w:tcPr>
          <w:p w14:paraId="424237C8" w14:textId="4AE18602"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155</w:t>
            </w:r>
          </w:p>
        </w:tc>
        <w:tc>
          <w:tcPr>
            <w:tcW w:w="439" w:type="pct"/>
            <w:shd w:val="clear" w:color="auto" w:fill="auto"/>
            <w:vAlign w:val="center"/>
            <w:hideMark/>
          </w:tcPr>
          <w:p w14:paraId="0162D9F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0784-2010</w:t>
            </w:r>
          </w:p>
        </w:tc>
        <w:tc>
          <w:tcPr>
            <w:tcW w:w="809" w:type="pct"/>
            <w:shd w:val="clear" w:color="auto" w:fill="auto"/>
            <w:vAlign w:val="center"/>
            <w:hideMark/>
          </w:tcPr>
          <w:p w14:paraId="484F7D5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医用电气设备：医用脉搏血氧仪设备的基本安全和性能专用要求</w:t>
            </w:r>
          </w:p>
        </w:tc>
        <w:tc>
          <w:tcPr>
            <w:tcW w:w="483" w:type="pct"/>
            <w:shd w:val="clear" w:color="auto" w:fill="auto"/>
            <w:vAlign w:val="center"/>
            <w:hideMark/>
          </w:tcPr>
          <w:p w14:paraId="2C88527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04CF843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9" w:type="pct"/>
            <w:shd w:val="clear" w:color="auto" w:fill="auto"/>
            <w:vAlign w:val="center"/>
            <w:hideMark/>
          </w:tcPr>
          <w:p w14:paraId="280F9FD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7A74235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547BD24F"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详细描述了适用于人体使用的脉搏血氧仪设备的基本安全和主要性能的专用要求，该设备包括在正常使用中的任何必要的部件，如脉搏血氧监护仪、脉搏血氧探头、探头电缆延长线等。这些要求也适用于经再加工的脉搏血氧仪设备，包括脉搏血氧监护仪，血氧探头和探头电缆延长线等。脉搏血氧仪设备的应用范围包括，而不限于，在医疗保健机构和家庭中估计患者的动脉血氧饱和度和脉率。本标准不适用于实验室研究使用的脉搏血氧设备，也不适用于需采集患者血液样本的血氧仪。本标准不适用于胎儿专用脉搏血氧仪设备。本标准不适用于放置与患者环境之外显示</w:t>
            </w:r>
            <w:r w:rsidRPr="004C3EA4">
              <w:rPr>
                <w:rFonts w:ascii="Times New Roman" w:hAnsi="Times New Roman" w:cs="宋体" w:hint="eastAsia"/>
                <w:color w:val="000000" w:themeColor="text1"/>
                <w:kern w:val="0"/>
                <w:szCs w:val="21"/>
              </w:rPr>
              <w:t>SpO2</w:t>
            </w:r>
            <w:r w:rsidRPr="004C3EA4">
              <w:rPr>
                <w:rFonts w:ascii="Times New Roman" w:hAnsi="Times New Roman" w:cs="宋体" w:hint="eastAsia"/>
                <w:color w:val="000000" w:themeColor="text1"/>
                <w:kern w:val="0"/>
                <w:szCs w:val="21"/>
              </w:rPr>
              <w:t>数值的遥测或主（从）设备。本标准的要求替代或修改了</w:t>
            </w:r>
            <w:r w:rsidRPr="004C3EA4">
              <w:rPr>
                <w:rFonts w:ascii="Times New Roman" w:hAnsi="Times New Roman" w:cs="宋体" w:hint="eastAsia"/>
                <w:color w:val="000000" w:themeColor="text1"/>
                <w:kern w:val="0"/>
                <w:szCs w:val="21"/>
              </w:rPr>
              <w:t>GB 9706.1-2007</w:t>
            </w:r>
            <w:r w:rsidRPr="004C3EA4">
              <w:rPr>
                <w:rFonts w:ascii="Times New Roman" w:hAnsi="Times New Roman" w:cs="宋体" w:hint="eastAsia"/>
                <w:color w:val="000000" w:themeColor="text1"/>
                <w:kern w:val="0"/>
                <w:szCs w:val="21"/>
              </w:rPr>
              <w:t>，并预期优先于相应的通用要求。</w:t>
            </w:r>
          </w:p>
        </w:tc>
      </w:tr>
      <w:tr w:rsidR="00377FC5" w:rsidRPr="004C3EA4" w14:paraId="7B4B3230" w14:textId="77777777" w:rsidTr="00A302AD">
        <w:trPr>
          <w:cantSplit/>
          <w:trHeight w:val="454"/>
        </w:trPr>
        <w:tc>
          <w:tcPr>
            <w:tcW w:w="228" w:type="pct"/>
            <w:shd w:val="clear" w:color="auto" w:fill="auto"/>
            <w:vAlign w:val="center"/>
          </w:tcPr>
          <w:p w14:paraId="0E13286C" w14:textId="02FBBD12"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156</w:t>
            </w:r>
          </w:p>
        </w:tc>
        <w:tc>
          <w:tcPr>
            <w:tcW w:w="439" w:type="pct"/>
            <w:shd w:val="clear" w:color="auto" w:fill="auto"/>
            <w:vAlign w:val="center"/>
            <w:hideMark/>
          </w:tcPr>
          <w:p w14:paraId="1002823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9706.240-2021</w:t>
            </w:r>
          </w:p>
        </w:tc>
        <w:tc>
          <w:tcPr>
            <w:tcW w:w="809" w:type="pct"/>
            <w:shd w:val="clear" w:color="auto" w:fill="auto"/>
            <w:vAlign w:val="center"/>
            <w:hideMark/>
          </w:tcPr>
          <w:p w14:paraId="4B4B312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2-40</w:t>
            </w:r>
            <w:r w:rsidRPr="004C3EA4">
              <w:rPr>
                <w:rFonts w:ascii="Times New Roman" w:hAnsi="Times New Roman" w:cs="宋体" w:hint="eastAsia"/>
                <w:color w:val="000000" w:themeColor="text1"/>
                <w:kern w:val="0"/>
                <w:szCs w:val="21"/>
              </w:rPr>
              <w:t>部分：肌电及诱发反应设备的基本安全和基本性能专用要求</w:t>
            </w:r>
          </w:p>
        </w:tc>
        <w:tc>
          <w:tcPr>
            <w:tcW w:w="483" w:type="pct"/>
            <w:shd w:val="clear" w:color="auto" w:fill="auto"/>
            <w:vAlign w:val="center"/>
            <w:hideMark/>
          </w:tcPr>
          <w:p w14:paraId="1EAA957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1133E0D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9" w:type="pct"/>
            <w:shd w:val="clear" w:color="auto" w:fill="auto"/>
            <w:vAlign w:val="center"/>
            <w:hideMark/>
          </w:tcPr>
          <w:p w14:paraId="0E44D127" w14:textId="3F875C14"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0896-2013</w:t>
            </w:r>
          </w:p>
        </w:tc>
        <w:tc>
          <w:tcPr>
            <w:tcW w:w="512" w:type="pct"/>
            <w:shd w:val="clear" w:color="auto" w:fill="auto"/>
            <w:vAlign w:val="center"/>
            <w:hideMark/>
          </w:tcPr>
          <w:p w14:paraId="0118782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22C50485"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肌电及诱发反应设备的基本安全和基本性能专用要求。本标准适用于肌电及诱发反应设备的基本安全和基本性能专用要求。注：肌电反馈设备，对肌肉收缩的捕获是基于肌电图，属于这个标准的范围。本标准不适用于预期用于经皮神经电刺激和肌肉电刺激的设备。</w:t>
            </w:r>
          </w:p>
        </w:tc>
      </w:tr>
      <w:tr w:rsidR="00377FC5" w:rsidRPr="004C3EA4" w14:paraId="42ADD017" w14:textId="77777777" w:rsidTr="00A302AD">
        <w:trPr>
          <w:cantSplit/>
          <w:trHeight w:val="454"/>
        </w:trPr>
        <w:tc>
          <w:tcPr>
            <w:tcW w:w="228" w:type="pct"/>
            <w:shd w:val="clear" w:color="auto" w:fill="auto"/>
            <w:vAlign w:val="center"/>
          </w:tcPr>
          <w:p w14:paraId="0ED158E9" w14:textId="6C8E9CAC"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157</w:t>
            </w:r>
          </w:p>
        </w:tc>
        <w:tc>
          <w:tcPr>
            <w:tcW w:w="439" w:type="pct"/>
            <w:shd w:val="clear" w:color="auto" w:fill="auto"/>
            <w:vAlign w:val="center"/>
            <w:hideMark/>
          </w:tcPr>
          <w:p w14:paraId="104C891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9706.247-2021</w:t>
            </w:r>
          </w:p>
        </w:tc>
        <w:tc>
          <w:tcPr>
            <w:tcW w:w="809" w:type="pct"/>
            <w:shd w:val="clear" w:color="auto" w:fill="auto"/>
            <w:vAlign w:val="center"/>
            <w:hideMark/>
          </w:tcPr>
          <w:p w14:paraId="6333CB6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2-47</w:t>
            </w:r>
            <w:r w:rsidRPr="004C3EA4">
              <w:rPr>
                <w:rFonts w:ascii="Times New Roman" w:hAnsi="Times New Roman" w:cs="宋体" w:hint="eastAsia"/>
                <w:color w:val="000000" w:themeColor="text1"/>
                <w:kern w:val="0"/>
                <w:szCs w:val="21"/>
              </w:rPr>
              <w:t>部分：动态心电图系统的基本安全和基本性能专用要求</w:t>
            </w:r>
          </w:p>
        </w:tc>
        <w:tc>
          <w:tcPr>
            <w:tcW w:w="483" w:type="pct"/>
            <w:shd w:val="clear" w:color="auto" w:fill="auto"/>
            <w:noWrap/>
            <w:vAlign w:val="center"/>
            <w:hideMark/>
          </w:tcPr>
          <w:p w14:paraId="5510553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noWrap/>
            <w:vAlign w:val="center"/>
            <w:hideMark/>
          </w:tcPr>
          <w:p w14:paraId="6EA2DEE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539" w:type="pct"/>
            <w:shd w:val="clear" w:color="auto" w:fill="auto"/>
            <w:vAlign w:val="center"/>
            <w:hideMark/>
          </w:tcPr>
          <w:p w14:paraId="794EF4CC" w14:textId="46E4469A"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0885-2013</w:t>
            </w:r>
          </w:p>
        </w:tc>
        <w:tc>
          <w:tcPr>
            <w:tcW w:w="512" w:type="pct"/>
            <w:shd w:val="clear" w:color="auto" w:fill="auto"/>
            <w:vAlign w:val="center"/>
            <w:hideMark/>
          </w:tcPr>
          <w:p w14:paraId="65123A0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074A2659"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本标准规定了动态心电图系统的基本安全和基本性能的专用要求。本标准适用于动态心电图系统的基本安全和基本性能。以下类型的系统在本标准的范围内：</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可连续记录和分析心电图的系统，并且该系统在对心电图进行完整的重新分析时能给出基本相同的结果。这个系统可以先记录和储存心电图，然后在一个独立的单元进行分析，或者记录和分析同时进行。本标准不涉及所用储存媒介的类型；</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能够提供连续分析和仅部分或有限记录的系统。该系统不能对心电图进行完整的重新分析。满足上述任一类型的系统均适用于本标准的安全要求。如果动态心电图系统提供自动心电图分析，则适用本标准规定的测量和分析功能的最低性能要求。本标准不适用于不能对心电图进行连续记录和分析的系统（例如，“间歇事件记录仪”）。</w:t>
            </w:r>
          </w:p>
        </w:tc>
      </w:tr>
      <w:tr w:rsidR="00377FC5" w:rsidRPr="004C3EA4" w14:paraId="3FDC37A7" w14:textId="77777777" w:rsidTr="00A302AD">
        <w:trPr>
          <w:cantSplit/>
          <w:trHeight w:val="454"/>
        </w:trPr>
        <w:tc>
          <w:tcPr>
            <w:tcW w:w="228" w:type="pct"/>
            <w:shd w:val="clear" w:color="auto" w:fill="auto"/>
            <w:vAlign w:val="center"/>
          </w:tcPr>
          <w:p w14:paraId="2114DF32" w14:textId="4782B414"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158</w:t>
            </w:r>
          </w:p>
        </w:tc>
        <w:tc>
          <w:tcPr>
            <w:tcW w:w="439" w:type="pct"/>
            <w:shd w:val="clear" w:color="auto" w:fill="auto"/>
            <w:vAlign w:val="center"/>
            <w:hideMark/>
          </w:tcPr>
          <w:p w14:paraId="38C336A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9706.233-2021</w:t>
            </w:r>
          </w:p>
        </w:tc>
        <w:tc>
          <w:tcPr>
            <w:tcW w:w="809" w:type="pct"/>
            <w:shd w:val="clear" w:color="auto" w:fill="auto"/>
            <w:vAlign w:val="center"/>
            <w:hideMark/>
          </w:tcPr>
          <w:p w14:paraId="3414E5C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2-33</w:t>
            </w:r>
            <w:r w:rsidRPr="004C3EA4">
              <w:rPr>
                <w:rFonts w:ascii="Times New Roman" w:hAnsi="Times New Roman" w:cs="宋体" w:hint="eastAsia"/>
                <w:color w:val="000000" w:themeColor="text1"/>
                <w:kern w:val="0"/>
                <w:szCs w:val="21"/>
              </w:rPr>
              <w:t>部分：医疗诊断用磁共振设备的基本安全和基本性能专用要求</w:t>
            </w:r>
          </w:p>
        </w:tc>
        <w:tc>
          <w:tcPr>
            <w:tcW w:w="483" w:type="pct"/>
            <w:shd w:val="clear" w:color="auto" w:fill="auto"/>
            <w:vAlign w:val="center"/>
            <w:hideMark/>
          </w:tcPr>
          <w:p w14:paraId="20BF20B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5F55D84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9" w:type="pct"/>
            <w:shd w:val="clear" w:color="auto" w:fill="auto"/>
            <w:vAlign w:val="center"/>
            <w:hideMark/>
          </w:tcPr>
          <w:p w14:paraId="7B56FB8C" w14:textId="3E756BE5"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0319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p>
        </w:tc>
        <w:tc>
          <w:tcPr>
            <w:tcW w:w="512" w:type="pct"/>
            <w:shd w:val="clear" w:color="auto" w:fill="auto"/>
            <w:vAlign w:val="center"/>
            <w:hideMark/>
          </w:tcPr>
          <w:p w14:paraId="52FD2F4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560CB081"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本标准规定了医疗诊断用磁共振设备的基本安全和基本性能专用要求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本标准适用于医疗诊断用磁共振设备。本标准不涵盖磁共振设备预期用途之外的应用，以及磁共振设备或磁共振系统在介入过程中使用的特殊要求。</w:t>
            </w:r>
          </w:p>
        </w:tc>
      </w:tr>
      <w:tr w:rsidR="00377FC5" w:rsidRPr="004C3EA4" w14:paraId="5513A99F" w14:textId="77777777" w:rsidTr="00A302AD">
        <w:trPr>
          <w:cantSplit/>
          <w:trHeight w:val="454"/>
        </w:trPr>
        <w:tc>
          <w:tcPr>
            <w:tcW w:w="228" w:type="pct"/>
            <w:shd w:val="clear" w:color="auto" w:fill="auto"/>
            <w:vAlign w:val="center"/>
          </w:tcPr>
          <w:p w14:paraId="7E4FE5FE" w14:textId="0E19BEF0"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159</w:t>
            </w:r>
          </w:p>
        </w:tc>
        <w:tc>
          <w:tcPr>
            <w:tcW w:w="439" w:type="pct"/>
            <w:shd w:val="clear" w:color="auto" w:fill="auto"/>
            <w:vAlign w:val="center"/>
            <w:hideMark/>
          </w:tcPr>
          <w:p w14:paraId="5A3749CB"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0195-1994</w:t>
            </w:r>
          </w:p>
        </w:tc>
        <w:tc>
          <w:tcPr>
            <w:tcW w:w="809" w:type="pct"/>
            <w:shd w:val="clear" w:color="auto" w:fill="auto"/>
            <w:vAlign w:val="center"/>
            <w:hideMark/>
          </w:tcPr>
          <w:p w14:paraId="1616C8C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心电图机可靠性试验方法</w:t>
            </w:r>
          </w:p>
        </w:tc>
        <w:tc>
          <w:tcPr>
            <w:tcW w:w="483" w:type="pct"/>
            <w:shd w:val="clear" w:color="auto" w:fill="auto"/>
            <w:vAlign w:val="center"/>
            <w:hideMark/>
          </w:tcPr>
          <w:p w14:paraId="0321B14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1994-12-19</w:t>
            </w:r>
          </w:p>
        </w:tc>
        <w:tc>
          <w:tcPr>
            <w:tcW w:w="430" w:type="pct"/>
            <w:shd w:val="clear" w:color="auto" w:fill="auto"/>
            <w:vAlign w:val="center"/>
            <w:hideMark/>
          </w:tcPr>
          <w:p w14:paraId="3E9A6D4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1995-05-01</w:t>
            </w:r>
          </w:p>
        </w:tc>
        <w:tc>
          <w:tcPr>
            <w:tcW w:w="539" w:type="pct"/>
            <w:shd w:val="clear" w:color="auto" w:fill="auto"/>
            <w:vAlign w:val="center"/>
            <w:hideMark/>
          </w:tcPr>
          <w:p w14:paraId="455EDBA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631DF34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0F0BDC6B"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电图机产品进行可靠性试验，包括可靠性验证试验和可靠性测定试验的实验室试验方法，用以对产品的可靠性特征量进行考核或估计。本标准假定心电图机为可修复的产品，寿命分布服从指数分布，即失效率为常数。其可靠性特征量采用平均寿命，即两相邻故障的平均间隔时间</w:t>
            </w:r>
            <w:r w:rsidRPr="004C3EA4">
              <w:rPr>
                <w:rFonts w:ascii="Times New Roman" w:hAnsi="Times New Roman" w:cs="宋体" w:hint="eastAsia"/>
                <w:color w:val="000000" w:themeColor="text1"/>
                <w:kern w:val="0"/>
                <w:szCs w:val="21"/>
              </w:rPr>
              <w:t>MTBF</w:t>
            </w:r>
            <w:r w:rsidRPr="004C3EA4">
              <w:rPr>
                <w:rFonts w:ascii="Times New Roman" w:hAnsi="Times New Roman" w:cs="宋体" w:hint="eastAsia"/>
                <w:color w:val="000000" w:themeColor="text1"/>
                <w:kern w:val="0"/>
                <w:szCs w:val="21"/>
              </w:rPr>
              <w:t>（又称为平均无故障工作时间）。本标准适用于一般环境中使用的各种型号的单道或多道心电图机的可靠性试验。</w:t>
            </w:r>
          </w:p>
        </w:tc>
      </w:tr>
      <w:tr w:rsidR="00377FC5" w:rsidRPr="004C3EA4" w14:paraId="0B3603F5" w14:textId="77777777" w:rsidTr="00A302AD">
        <w:trPr>
          <w:cantSplit/>
          <w:trHeight w:val="454"/>
        </w:trPr>
        <w:tc>
          <w:tcPr>
            <w:tcW w:w="228" w:type="pct"/>
            <w:shd w:val="clear" w:color="auto" w:fill="auto"/>
            <w:vAlign w:val="center"/>
          </w:tcPr>
          <w:p w14:paraId="6E5F0DCE" w14:textId="5235E1C2"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160</w:t>
            </w:r>
          </w:p>
        </w:tc>
        <w:tc>
          <w:tcPr>
            <w:tcW w:w="439" w:type="pct"/>
            <w:shd w:val="clear" w:color="auto" w:fill="auto"/>
            <w:vAlign w:val="center"/>
            <w:hideMark/>
          </w:tcPr>
          <w:p w14:paraId="4FA177E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1519-2017</w:t>
            </w:r>
          </w:p>
        </w:tc>
        <w:tc>
          <w:tcPr>
            <w:tcW w:w="809" w:type="pct"/>
            <w:shd w:val="clear" w:color="auto" w:fill="auto"/>
            <w:vAlign w:val="center"/>
            <w:hideMark/>
          </w:tcPr>
          <w:p w14:paraId="008160F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电生理标测导管</w:t>
            </w:r>
          </w:p>
        </w:tc>
        <w:tc>
          <w:tcPr>
            <w:tcW w:w="483" w:type="pct"/>
            <w:shd w:val="clear" w:color="auto" w:fill="auto"/>
            <w:vAlign w:val="center"/>
            <w:hideMark/>
          </w:tcPr>
          <w:p w14:paraId="7E709B5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0" w:type="pct"/>
            <w:shd w:val="clear" w:color="auto" w:fill="auto"/>
            <w:vAlign w:val="center"/>
            <w:hideMark/>
          </w:tcPr>
          <w:p w14:paraId="4105709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39" w:type="pct"/>
            <w:shd w:val="clear" w:color="auto" w:fill="auto"/>
            <w:vAlign w:val="center"/>
            <w:hideMark/>
          </w:tcPr>
          <w:p w14:paraId="08BD379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5E0A2A1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46FDA1D3"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生理标测导管及连接尾线的术语、要求、试验方法、检验规则、标志、包装和储存要求。本标准适用于电生理标测导管及其连接尾线，对于具有特殊功能及特征的电生理标测导管，制造商应补充相应要求。</w:t>
            </w:r>
          </w:p>
        </w:tc>
      </w:tr>
      <w:tr w:rsidR="00377FC5" w:rsidRPr="004C3EA4" w14:paraId="72D92AF3" w14:textId="77777777" w:rsidTr="00A302AD">
        <w:trPr>
          <w:cantSplit/>
          <w:trHeight w:val="454"/>
        </w:trPr>
        <w:tc>
          <w:tcPr>
            <w:tcW w:w="228" w:type="pct"/>
            <w:shd w:val="clear" w:color="auto" w:fill="auto"/>
            <w:vAlign w:val="center"/>
          </w:tcPr>
          <w:p w14:paraId="32427B7D" w14:textId="67F49646"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161</w:t>
            </w:r>
          </w:p>
        </w:tc>
        <w:tc>
          <w:tcPr>
            <w:tcW w:w="439" w:type="pct"/>
            <w:shd w:val="clear" w:color="auto" w:fill="auto"/>
            <w:vAlign w:val="center"/>
            <w:hideMark/>
          </w:tcPr>
          <w:p w14:paraId="3B8827B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1635-2018</w:t>
            </w:r>
          </w:p>
        </w:tc>
        <w:tc>
          <w:tcPr>
            <w:tcW w:w="809" w:type="pct"/>
            <w:shd w:val="clear" w:color="auto" w:fill="auto"/>
            <w:vAlign w:val="center"/>
            <w:hideMark/>
          </w:tcPr>
          <w:p w14:paraId="7167EE3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多道生理记录仪</w:t>
            </w:r>
          </w:p>
        </w:tc>
        <w:tc>
          <w:tcPr>
            <w:tcW w:w="483" w:type="pct"/>
            <w:shd w:val="clear" w:color="auto" w:fill="auto"/>
            <w:vAlign w:val="center"/>
            <w:hideMark/>
          </w:tcPr>
          <w:p w14:paraId="3B29CAC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0" w:type="pct"/>
            <w:shd w:val="clear" w:color="auto" w:fill="auto"/>
            <w:vAlign w:val="center"/>
            <w:hideMark/>
          </w:tcPr>
          <w:p w14:paraId="4D5533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39" w:type="pct"/>
            <w:shd w:val="clear" w:color="auto" w:fill="auto"/>
            <w:vAlign w:val="center"/>
            <w:hideMark/>
          </w:tcPr>
          <w:p w14:paraId="58A93F5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6FF090E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7AF3B7A5"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多道生理记录仪的术语和定义、要求、试验方法。本标准适用于多道生理记录仪，其适用范围用于采集人体体表心电图和心内心电图特征信号，进行连续记录和（或）显示的设备，它描绘每一个心动周期的波形，以及反映为确定心脏节律的节拍变化；该设备还可具有无创血压监测、有创血压监测、脉搏血氧饱和度监测等辅助功能。本标准不适用于心电监护仪。</w:t>
            </w:r>
          </w:p>
        </w:tc>
      </w:tr>
      <w:tr w:rsidR="00377FC5" w:rsidRPr="004C3EA4" w14:paraId="785B092C" w14:textId="77777777" w:rsidTr="00A302AD">
        <w:trPr>
          <w:cantSplit/>
          <w:trHeight w:val="454"/>
        </w:trPr>
        <w:tc>
          <w:tcPr>
            <w:tcW w:w="228" w:type="pct"/>
            <w:shd w:val="clear" w:color="auto" w:fill="auto"/>
            <w:vAlign w:val="center"/>
          </w:tcPr>
          <w:p w14:paraId="1051AFC8" w14:textId="396E4C5D"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162</w:t>
            </w:r>
          </w:p>
        </w:tc>
        <w:tc>
          <w:tcPr>
            <w:tcW w:w="439" w:type="pct"/>
            <w:shd w:val="clear" w:color="auto" w:fill="auto"/>
            <w:vAlign w:val="center"/>
            <w:hideMark/>
          </w:tcPr>
          <w:p w14:paraId="28D136B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0196-2005</w:t>
            </w:r>
          </w:p>
        </w:tc>
        <w:tc>
          <w:tcPr>
            <w:tcW w:w="809" w:type="pct"/>
            <w:shd w:val="clear" w:color="auto" w:fill="auto"/>
            <w:vAlign w:val="center"/>
            <w:hideMark/>
          </w:tcPr>
          <w:p w14:paraId="7D2DDB8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一次性使用心电电极</w:t>
            </w:r>
          </w:p>
        </w:tc>
        <w:tc>
          <w:tcPr>
            <w:tcW w:w="483" w:type="pct"/>
            <w:shd w:val="clear" w:color="auto" w:fill="auto"/>
            <w:vAlign w:val="center"/>
            <w:hideMark/>
          </w:tcPr>
          <w:p w14:paraId="634AE4D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0" w:type="pct"/>
            <w:shd w:val="clear" w:color="auto" w:fill="auto"/>
            <w:vAlign w:val="center"/>
            <w:hideMark/>
          </w:tcPr>
          <w:p w14:paraId="4B38F0A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39" w:type="pct"/>
            <w:shd w:val="clear" w:color="auto" w:fill="auto"/>
            <w:vAlign w:val="center"/>
            <w:hideMark/>
          </w:tcPr>
          <w:p w14:paraId="62742DF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1E1583DA"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3A701178"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本标准规定了用于诊断心电图机或心电监护的一次性使用电极的标记、安全和性能的最低要求。任何由传感元件和电解质组成的一次性使用心电电极系统（参见</w:t>
            </w:r>
            <w:r w:rsidRPr="004C3EA4">
              <w:rPr>
                <w:rFonts w:ascii="Times New Roman" w:hAnsi="Times New Roman" w:cs="宋体" w:hint="eastAsia"/>
                <w:color w:val="000000" w:themeColor="text1"/>
                <w:kern w:val="0"/>
                <w:szCs w:val="21"/>
              </w:rPr>
              <w:t>3.4</w:t>
            </w:r>
            <w:r w:rsidRPr="004C3EA4">
              <w:rPr>
                <w:rFonts w:ascii="Times New Roman" w:hAnsi="Times New Roman" w:cs="宋体" w:hint="eastAsia"/>
                <w:color w:val="000000" w:themeColor="text1"/>
                <w:kern w:val="0"/>
                <w:szCs w:val="21"/>
              </w:rPr>
              <w:t>）都包括在本标准范围内。活性电极、针状电极、可重复使用（非一次性使用）电极、用于传播能量的电极和主要设计用来测量心电以外的生理电信号的电极（例如：用于呼吸暂停监护中非心电用途的电极，如电阻描迹）不包括在本标准范围内。关于电解质组成的要求也不在本标准范围内。</w:t>
            </w:r>
          </w:p>
        </w:tc>
      </w:tr>
      <w:tr w:rsidR="00377FC5" w:rsidRPr="004C3EA4" w14:paraId="3C4B4FAA" w14:textId="77777777" w:rsidTr="00A302AD">
        <w:trPr>
          <w:cantSplit/>
          <w:trHeight w:val="454"/>
        </w:trPr>
        <w:tc>
          <w:tcPr>
            <w:tcW w:w="228" w:type="pct"/>
            <w:shd w:val="clear" w:color="auto" w:fill="auto"/>
            <w:vAlign w:val="center"/>
          </w:tcPr>
          <w:p w14:paraId="577BE25B" w14:textId="56DA4988"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163</w:t>
            </w:r>
          </w:p>
        </w:tc>
        <w:tc>
          <w:tcPr>
            <w:tcW w:w="439" w:type="pct"/>
            <w:shd w:val="clear" w:color="auto" w:fill="auto"/>
            <w:vAlign w:val="center"/>
            <w:hideMark/>
          </w:tcPr>
          <w:p w14:paraId="46A7A33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0324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2019</w:t>
            </w:r>
          </w:p>
        </w:tc>
        <w:tc>
          <w:tcPr>
            <w:tcW w:w="809" w:type="pct"/>
            <w:shd w:val="clear" w:color="auto" w:fill="auto"/>
            <w:vAlign w:val="center"/>
            <w:hideMark/>
          </w:tcPr>
          <w:p w14:paraId="282C320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红外乳腺检查仪</w:t>
            </w:r>
          </w:p>
        </w:tc>
        <w:tc>
          <w:tcPr>
            <w:tcW w:w="483" w:type="pct"/>
            <w:shd w:val="clear" w:color="auto" w:fill="auto"/>
            <w:vAlign w:val="center"/>
            <w:hideMark/>
          </w:tcPr>
          <w:p w14:paraId="4287AB87"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0" w:type="pct"/>
            <w:shd w:val="clear" w:color="auto" w:fill="auto"/>
            <w:vAlign w:val="center"/>
            <w:hideMark/>
          </w:tcPr>
          <w:p w14:paraId="69CC3F5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39" w:type="pct"/>
            <w:shd w:val="clear" w:color="auto" w:fill="auto"/>
            <w:vAlign w:val="center"/>
            <w:hideMark/>
          </w:tcPr>
          <w:p w14:paraId="5BA702F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312A6C9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60" w:type="pct"/>
            <w:shd w:val="clear" w:color="auto" w:fill="auto"/>
            <w:vAlign w:val="center"/>
            <w:hideMark/>
          </w:tcPr>
          <w:p w14:paraId="4394BE0A"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本标准规定了红外乳腺检查仪的术语和定义、组成及分类、要求和试验方法。本标准适用于通过红外光探头对乳腺组织进行照射透视，经摄像系统把摄取的图像显示在屏幕上，对乳腺疾病进行检查的仪器。</w:t>
            </w:r>
          </w:p>
        </w:tc>
      </w:tr>
      <w:tr w:rsidR="00377FC5" w:rsidRPr="004C3EA4" w14:paraId="53F2163A" w14:textId="77777777" w:rsidTr="00A302AD">
        <w:trPr>
          <w:cantSplit/>
          <w:trHeight w:val="454"/>
        </w:trPr>
        <w:tc>
          <w:tcPr>
            <w:tcW w:w="228" w:type="pct"/>
            <w:shd w:val="clear" w:color="auto" w:fill="auto"/>
            <w:vAlign w:val="center"/>
          </w:tcPr>
          <w:p w14:paraId="303BF1EB" w14:textId="5B8F9AEA"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164</w:t>
            </w:r>
          </w:p>
        </w:tc>
        <w:tc>
          <w:tcPr>
            <w:tcW w:w="439" w:type="pct"/>
            <w:shd w:val="clear" w:color="auto" w:fill="auto"/>
            <w:vAlign w:val="center"/>
            <w:hideMark/>
          </w:tcPr>
          <w:p w14:paraId="06BC90F4"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1078-2008</w:t>
            </w:r>
          </w:p>
        </w:tc>
        <w:tc>
          <w:tcPr>
            <w:tcW w:w="809" w:type="pct"/>
            <w:shd w:val="clear" w:color="auto" w:fill="auto"/>
            <w:vAlign w:val="center"/>
            <w:hideMark/>
          </w:tcPr>
          <w:p w14:paraId="0B11862F"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直接式阻抗血流图仪</w:t>
            </w:r>
          </w:p>
        </w:tc>
        <w:tc>
          <w:tcPr>
            <w:tcW w:w="483" w:type="pct"/>
            <w:shd w:val="clear" w:color="auto" w:fill="auto"/>
            <w:vAlign w:val="center"/>
            <w:hideMark/>
          </w:tcPr>
          <w:p w14:paraId="3A556CA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0" w:type="pct"/>
            <w:shd w:val="clear" w:color="auto" w:fill="auto"/>
            <w:vAlign w:val="center"/>
            <w:hideMark/>
          </w:tcPr>
          <w:p w14:paraId="7A350EC3"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39" w:type="pct"/>
            <w:shd w:val="clear" w:color="auto" w:fill="auto"/>
            <w:vAlign w:val="center"/>
            <w:hideMark/>
          </w:tcPr>
          <w:p w14:paraId="60844A78"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4E29D2B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35853FEC"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该仪器的基本参数、技术要求、试验方法、检验规则和标志、包装、运输、贮存的要求。该仪器主要用于脑、肢体、内脏等血流图检查，供临床诊断或生理研究之用。本标准适用于直接式阻抗血流图仪。</w:t>
            </w:r>
          </w:p>
        </w:tc>
      </w:tr>
      <w:tr w:rsidR="00377FC5" w:rsidRPr="004C3EA4" w14:paraId="18E142E2" w14:textId="77777777" w:rsidTr="00A302AD">
        <w:trPr>
          <w:cantSplit/>
          <w:trHeight w:val="454"/>
        </w:trPr>
        <w:tc>
          <w:tcPr>
            <w:tcW w:w="228" w:type="pct"/>
            <w:shd w:val="clear" w:color="auto" w:fill="auto"/>
            <w:vAlign w:val="center"/>
          </w:tcPr>
          <w:p w14:paraId="094B9294" w14:textId="0BC147AD"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165</w:t>
            </w:r>
          </w:p>
        </w:tc>
        <w:tc>
          <w:tcPr>
            <w:tcW w:w="439" w:type="pct"/>
            <w:shd w:val="clear" w:color="auto" w:fill="auto"/>
            <w:vAlign w:val="center"/>
            <w:hideMark/>
          </w:tcPr>
          <w:p w14:paraId="3342F3A2"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1143-2008</w:t>
            </w:r>
          </w:p>
        </w:tc>
        <w:tc>
          <w:tcPr>
            <w:tcW w:w="809" w:type="pct"/>
            <w:shd w:val="clear" w:color="auto" w:fill="auto"/>
            <w:vAlign w:val="center"/>
            <w:hideMark/>
          </w:tcPr>
          <w:p w14:paraId="2A896CB6"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电桥式阻抗血流图仪</w:t>
            </w:r>
          </w:p>
        </w:tc>
        <w:tc>
          <w:tcPr>
            <w:tcW w:w="483" w:type="pct"/>
            <w:shd w:val="clear" w:color="auto" w:fill="auto"/>
            <w:vAlign w:val="center"/>
            <w:hideMark/>
          </w:tcPr>
          <w:p w14:paraId="751C5A4E"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0" w:type="pct"/>
            <w:shd w:val="clear" w:color="auto" w:fill="auto"/>
            <w:vAlign w:val="center"/>
            <w:hideMark/>
          </w:tcPr>
          <w:p w14:paraId="5BC15A8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39" w:type="pct"/>
            <w:shd w:val="clear" w:color="auto" w:fill="auto"/>
            <w:vAlign w:val="center"/>
            <w:hideMark/>
          </w:tcPr>
          <w:p w14:paraId="23BA87A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45F28AE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04C8729A"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该仪器的术语和定义、基本参数、技术要求、试验方法、检验规则和标志、包装、运输、贮存的要求。本标准适用于电桥式阻抗血流图仪，该仪器主要用于脑、肢体、内脏等血流图检查，供临床诊断或生理研究之用。</w:t>
            </w:r>
          </w:p>
        </w:tc>
      </w:tr>
      <w:tr w:rsidR="00682180" w:rsidRPr="004C3EA4" w14:paraId="3182F417" w14:textId="77777777" w:rsidTr="00A302AD">
        <w:trPr>
          <w:cantSplit/>
          <w:trHeight w:val="454"/>
        </w:trPr>
        <w:tc>
          <w:tcPr>
            <w:tcW w:w="228" w:type="pct"/>
            <w:shd w:val="clear" w:color="auto" w:fill="auto"/>
            <w:vAlign w:val="center"/>
          </w:tcPr>
          <w:p w14:paraId="14CF8FC7" w14:textId="3D6ABAD2" w:rsidR="005D548F"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166</w:t>
            </w:r>
          </w:p>
        </w:tc>
        <w:tc>
          <w:tcPr>
            <w:tcW w:w="439" w:type="pct"/>
            <w:shd w:val="clear" w:color="auto" w:fill="auto"/>
            <w:vAlign w:val="center"/>
            <w:hideMark/>
          </w:tcPr>
          <w:p w14:paraId="79CB7731"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0482-2010</w:t>
            </w:r>
          </w:p>
        </w:tc>
        <w:tc>
          <w:tcPr>
            <w:tcW w:w="809" w:type="pct"/>
            <w:shd w:val="clear" w:color="auto" w:fill="auto"/>
            <w:vAlign w:val="center"/>
            <w:hideMark/>
          </w:tcPr>
          <w:p w14:paraId="0DA891F5"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医疗成像磁共振设备主要图像质量参数的测定</w:t>
            </w:r>
          </w:p>
        </w:tc>
        <w:tc>
          <w:tcPr>
            <w:tcW w:w="483" w:type="pct"/>
            <w:shd w:val="clear" w:color="auto" w:fill="auto"/>
            <w:vAlign w:val="center"/>
            <w:hideMark/>
          </w:tcPr>
          <w:p w14:paraId="16F420E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2E9FCB10"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39" w:type="pct"/>
            <w:shd w:val="clear" w:color="auto" w:fill="auto"/>
            <w:vAlign w:val="center"/>
            <w:hideMark/>
          </w:tcPr>
          <w:p w14:paraId="433DE9AC"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2" w:type="pct"/>
            <w:shd w:val="clear" w:color="auto" w:fill="auto"/>
            <w:vAlign w:val="center"/>
            <w:hideMark/>
          </w:tcPr>
          <w:p w14:paraId="393A428D" w14:textId="77777777" w:rsidR="005D548F" w:rsidRPr="004C3EA4" w:rsidRDefault="005D548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0B17F79D" w14:textId="77777777" w:rsidR="005D548F" w:rsidRPr="004C3EA4" w:rsidRDefault="005D548F"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本标准规定了为测定许多主要的医用磁共振设备图像质量参数的测量程序。在本标准中陈述的测量程序使用于：——在验收试验时进行质量评价；——在稳定性试验时进行质量保证。</w:t>
            </w:r>
          </w:p>
        </w:tc>
      </w:tr>
    </w:tbl>
    <w:p w14:paraId="3A27B9AB" w14:textId="77777777" w:rsidR="00CC7771" w:rsidRPr="004C3EA4" w:rsidRDefault="00CC7771" w:rsidP="000C6349">
      <w:pPr>
        <w:widowControl/>
        <w:wordWrap w:val="0"/>
        <w:overflowPunct w:val="0"/>
        <w:jc w:val="left"/>
        <w:rPr>
          <w:rFonts w:ascii="Times New Roman" w:hAnsi="Times New Roman"/>
          <w:color w:val="000000" w:themeColor="text1"/>
          <w:szCs w:val="21"/>
        </w:rPr>
      </w:pPr>
    </w:p>
    <w:p w14:paraId="2EF0072F" w14:textId="77777777" w:rsidR="00CC7771" w:rsidRPr="004C3EA4" w:rsidRDefault="00CC7771" w:rsidP="000C6349">
      <w:pPr>
        <w:widowControl/>
        <w:wordWrap w:val="0"/>
        <w:overflowPunct w:val="0"/>
        <w:jc w:val="left"/>
        <w:rPr>
          <w:rFonts w:ascii="Times New Roman" w:hAnsi="Times New Roman"/>
          <w:color w:val="000000" w:themeColor="text1"/>
          <w:szCs w:val="21"/>
        </w:rPr>
      </w:pPr>
      <w:r w:rsidRPr="004C3EA4">
        <w:rPr>
          <w:rFonts w:ascii="Times New Roman" w:hAnsi="Times New Roman"/>
          <w:color w:val="000000" w:themeColor="text1"/>
          <w:szCs w:val="21"/>
        </w:rPr>
        <w:br w:type="page"/>
      </w:r>
    </w:p>
    <w:p w14:paraId="2A2220E0" w14:textId="1EABE213" w:rsidR="00CC7771" w:rsidRPr="004C3EA4" w:rsidRDefault="00682180"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11" w:name="_Toc99807374"/>
      <w:r w:rsidRPr="004C3EA4">
        <w:rPr>
          <w:rFonts w:ascii="Times New Roman" w:eastAsia="宋体" w:hAnsi="Times New Roman" w:cs="Times New Roman" w:hint="eastAsia"/>
          <w:b/>
          <w:bCs/>
          <w:color w:val="000000" w:themeColor="text1"/>
          <w:sz w:val="32"/>
          <w:szCs w:val="32"/>
        </w:rPr>
        <w:lastRenderedPageBreak/>
        <w:t>十七、监护电子仪器</w:t>
      </w:r>
      <w:bookmarkEnd w:id="1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1283"/>
        <w:gridCol w:w="2410"/>
        <w:gridCol w:w="1419"/>
        <w:gridCol w:w="1272"/>
        <w:gridCol w:w="1597"/>
        <w:gridCol w:w="1523"/>
        <w:gridCol w:w="4613"/>
      </w:tblGrid>
      <w:tr w:rsidR="00377FC5" w:rsidRPr="004C3EA4" w14:paraId="3F3EB259" w14:textId="77777777" w:rsidTr="00755253">
        <w:trPr>
          <w:cantSplit/>
          <w:trHeight w:val="454"/>
          <w:tblHeader/>
        </w:trPr>
        <w:tc>
          <w:tcPr>
            <w:tcW w:w="226" w:type="pct"/>
            <w:shd w:val="clear" w:color="auto" w:fill="auto"/>
            <w:vAlign w:val="center"/>
            <w:hideMark/>
          </w:tcPr>
          <w:p w14:paraId="50AF670B"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4" w:type="pct"/>
            <w:shd w:val="clear" w:color="auto" w:fill="auto"/>
            <w:vAlign w:val="center"/>
            <w:hideMark/>
          </w:tcPr>
          <w:p w14:paraId="7410F52C"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499A9391"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0" w:type="pct"/>
            <w:shd w:val="clear" w:color="auto" w:fill="auto"/>
            <w:vAlign w:val="center"/>
            <w:hideMark/>
          </w:tcPr>
          <w:p w14:paraId="4A1C01CF"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0" w:type="pct"/>
            <w:shd w:val="clear" w:color="auto" w:fill="auto"/>
            <w:vAlign w:val="center"/>
            <w:hideMark/>
          </w:tcPr>
          <w:p w14:paraId="2F7E3DC3"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0" w:type="pct"/>
            <w:shd w:val="clear" w:color="auto" w:fill="auto"/>
            <w:vAlign w:val="center"/>
            <w:hideMark/>
          </w:tcPr>
          <w:p w14:paraId="19143A55"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5" w:type="pct"/>
            <w:shd w:val="clear" w:color="auto" w:fill="auto"/>
            <w:vAlign w:val="center"/>
            <w:hideMark/>
          </w:tcPr>
          <w:p w14:paraId="380E9636"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22A56C76"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66F59DFB" w14:textId="77777777" w:rsidTr="0003657A">
        <w:trPr>
          <w:cantSplit/>
          <w:trHeight w:val="454"/>
        </w:trPr>
        <w:tc>
          <w:tcPr>
            <w:tcW w:w="226" w:type="pct"/>
            <w:shd w:val="clear" w:color="auto" w:fill="auto"/>
            <w:vAlign w:val="center"/>
          </w:tcPr>
          <w:p w14:paraId="113AB976" w14:textId="4EDA4BB4"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167</w:t>
            </w:r>
          </w:p>
        </w:tc>
        <w:tc>
          <w:tcPr>
            <w:tcW w:w="434" w:type="pct"/>
            <w:shd w:val="clear" w:color="auto" w:fill="auto"/>
            <w:vAlign w:val="center"/>
            <w:hideMark/>
          </w:tcPr>
          <w:p w14:paraId="14E99C11"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9706.227-2021</w:t>
            </w:r>
          </w:p>
        </w:tc>
        <w:tc>
          <w:tcPr>
            <w:tcW w:w="815" w:type="pct"/>
            <w:shd w:val="clear" w:color="auto" w:fill="auto"/>
            <w:vAlign w:val="center"/>
            <w:hideMark/>
          </w:tcPr>
          <w:p w14:paraId="6114F47E"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2-27</w:t>
            </w:r>
            <w:r w:rsidRPr="004C3EA4">
              <w:rPr>
                <w:rFonts w:ascii="Times New Roman" w:hAnsi="Times New Roman" w:cs="宋体" w:hint="eastAsia"/>
                <w:color w:val="000000" w:themeColor="text1"/>
                <w:kern w:val="0"/>
                <w:szCs w:val="21"/>
              </w:rPr>
              <w:t>部分：心电监护设备的基本安全和基本性能专用要求</w:t>
            </w:r>
          </w:p>
        </w:tc>
        <w:tc>
          <w:tcPr>
            <w:tcW w:w="480" w:type="pct"/>
            <w:shd w:val="clear" w:color="auto" w:fill="auto"/>
            <w:vAlign w:val="center"/>
            <w:hideMark/>
          </w:tcPr>
          <w:p w14:paraId="7BF4681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2021-10-11</w:t>
            </w:r>
          </w:p>
        </w:tc>
        <w:tc>
          <w:tcPr>
            <w:tcW w:w="430" w:type="pct"/>
            <w:shd w:val="clear" w:color="auto" w:fill="auto"/>
            <w:vAlign w:val="center"/>
            <w:hideMark/>
          </w:tcPr>
          <w:p w14:paraId="6A49AD1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278245DD" w14:textId="744C7920"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9706.25-2005</w:t>
            </w:r>
          </w:p>
        </w:tc>
        <w:tc>
          <w:tcPr>
            <w:tcW w:w="515" w:type="pct"/>
            <w:shd w:val="clear" w:color="auto" w:fill="auto"/>
            <w:vAlign w:val="center"/>
            <w:hideMark/>
          </w:tcPr>
          <w:p w14:paraId="4BBF087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1A8EE136" w14:textId="77777777" w:rsidR="004C3EA4" w:rsidRPr="004C3EA4" w:rsidRDefault="00CC7771"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3C39FBD5"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本文件规定了心电（</w:t>
            </w:r>
            <w:r w:rsidRPr="004C3EA4">
              <w:rPr>
                <w:rFonts w:ascii="Times New Roman" w:hAnsi="Times New Roman" w:cs="宋体" w:hint="eastAsia"/>
                <w:color w:val="000000" w:themeColor="text1"/>
                <w:kern w:val="0"/>
                <w:szCs w:val="21"/>
              </w:rPr>
              <w:t>ECG</w:t>
            </w:r>
            <w:r w:rsidRPr="004C3EA4">
              <w:rPr>
                <w:rFonts w:ascii="Times New Roman" w:hAnsi="Times New Roman" w:cs="宋体" w:hint="eastAsia"/>
                <w:color w:val="000000" w:themeColor="text1"/>
                <w:kern w:val="0"/>
                <w:szCs w:val="21"/>
              </w:rPr>
              <w:t>）监护设备（以下简称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设备）的基本安全和基本性能。</w:t>
            </w:r>
          </w:p>
          <w:p w14:paraId="7B74A522"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本文件适用于在医院环境中使用、也适用于医院环境外（例如，救护车和航空运输）使用的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设备。本文件也适用于在医院环境中使用的心电遥测系统。</w:t>
            </w:r>
          </w:p>
          <w:p w14:paraId="48F8CF55"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预期在医院环境外的极端环境条件或不受控环境中（例如，救护车和航空运输）使用的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设备，应满足本文件的要求。在上述环境中使用的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设备可能还需要适用其他标准。</w:t>
            </w:r>
          </w:p>
          <w:p w14:paraId="7AB40375" w14:textId="44F0123F"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本文件不适用于动态（“</w:t>
            </w:r>
            <w:r w:rsidRPr="004C3EA4">
              <w:rPr>
                <w:rFonts w:ascii="Times New Roman" w:hAnsi="Times New Roman" w:cs="宋体" w:hint="eastAsia"/>
                <w:color w:val="000000" w:themeColor="text1"/>
                <w:kern w:val="0"/>
                <w:szCs w:val="21"/>
              </w:rPr>
              <w:t>Holter</w:t>
            </w:r>
            <w:r w:rsidRPr="004C3EA4">
              <w:rPr>
                <w:rFonts w:ascii="Times New Roman" w:hAnsi="Times New Roman" w:cs="宋体" w:hint="eastAsia"/>
                <w:color w:val="000000" w:themeColor="text1"/>
                <w:kern w:val="0"/>
                <w:szCs w:val="21"/>
              </w:rPr>
              <w:t>”）监护仪、胎儿心率监护仪、脉率描记设备和其他心电记录设备。本文件不适用于家用心电监护仪。但如果其预期用途适用于本文件中的相关章节，制造商宜进行考虑。</w:t>
            </w:r>
          </w:p>
        </w:tc>
      </w:tr>
      <w:tr w:rsidR="00377FC5" w:rsidRPr="004C3EA4" w14:paraId="79D4C94C" w14:textId="77777777" w:rsidTr="0003657A">
        <w:trPr>
          <w:cantSplit/>
          <w:trHeight w:val="454"/>
        </w:trPr>
        <w:tc>
          <w:tcPr>
            <w:tcW w:w="226" w:type="pct"/>
            <w:shd w:val="clear" w:color="auto" w:fill="auto"/>
            <w:vAlign w:val="center"/>
          </w:tcPr>
          <w:p w14:paraId="77BA9766" w14:textId="53689DB3"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168</w:t>
            </w:r>
          </w:p>
        </w:tc>
        <w:tc>
          <w:tcPr>
            <w:tcW w:w="434" w:type="pct"/>
            <w:shd w:val="clear" w:color="auto" w:fill="auto"/>
            <w:vAlign w:val="center"/>
            <w:hideMark/>
          </w:tcPr>
          <w:p w14:paraId="4C4F0F8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1079-2008</w:t>
            </w:r>
          </w:p>
        </w:tc>
        <w:tc>
          <w:tcPr>
            <w:tcW w:w="815" w:type="pct"/>
            <w:shd w:val="clear" w:color="auto" w:fill="auto"/>
            <w:vAlign w:val="center"/>
            <w:hideMark/>
          </w:tcPr>
          <w:p w14:paraId="10128DA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心电监护仪</w:t>
            </w:r>
          </w:p>
        </w:tc>
        <w:tc>
          <w:tcPr>
            <w:tcW w:w="480" w:type="pct"/>
            <w:shd w:val="clear" w:color="auto" w:fill="auto"/>
            <w:vAlign w:val="center"/>
            <w:hideMark/>
          </w:tcPr>
          <w:p w14:paraId="32CFEAB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0" w:type="pct"/>
            <w:shd w:val="clear" w:color="auto" w:fill="auto"/>
            <w:vAlign w:val="center"/>
            <w:hideMark/>
          </w:tcPr>
          <w:p w14:paraId="6D6C8C8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540" w:type="pct"/>
            <w:shd w:val="clear" w:color="auto" w:fill="auto"/>
            <w:vAlign w:val="center"/>
            <w:hideMark/>
          </w:tcPr>
          <w:p w14:paraId="78570DC5"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EB847C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3EA5CDCB"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本标准对预期在本标准所规定的工作条件下使用的采用心电图方法获得心率和波形的监护仪，确立了最低性能要求。</w:t>
            </w:r>
          </w:p>
        </w:tc>
      </w:tr>
      <w:tr w:rsidR="00377FC5" w:rsidRPr="004C3EA4" w14:paraId="5452692E" w14:textId="77777777" w:rsidTr="0003657A">
        <w:trPr>
          <w:cantSplit/>
          <w:trHeight w:val="454"/>
        </w:trPr>
        <w:tc>
          <w:tcPr>
            <w:tcW w:w="226" w:type="pct"/>
            <w:shd w:val="clear" w:color="auto" w:fill="auto"/>
            <w:vAlign w:val="center"/>
          </w:tcPr>
          <w:p w14:paraId="733B5FAB" w14:textId="00C616FD"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169</w:t>
            </w:r>
          </w:p>
        </w:tc>
        <w:tc>
          <w:tcPr>
            <w:tcW w:w="434" w:type="pct"/>
            <w:shd w:val="clear" w:color="auto" w:fill="auto"/>
            <w:vAlign w:val="center"/>
            <w:hideMark/>
          </w:tcPr>
          <w:p w14:paraId="47D2151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0828-2011</w:t>
            </w:r>
          </w:p>
        </w:tc>
        <w:tc>
          <w:tcPr>
            <w:tcW w:w="815" w:type="pct"/>
            <w:shd w:val="clear" w:color="auto" w:fill="auto"/>
            <w:vAlign w:val="center"/>
            <w:hideMark/>
          </w:tcPr>
          <w:p w14:paraId="617FD178"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心电监护仪电缆和导联线</w:t>
            </w:r>
          </w:p>
        </w:tc>
        <w:tc>
          <w:tcPr>
            <w:tcW w:w="480" w:type="pct"/>
            <w:shd w:val="clear" w:color="auto" w:fill="auto"/>
            <w:vAlign w:val="center"/>
            <w:hideMark/>
          </w:tcPr>
          <w:p w14:paraId="7F93D8AF"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65ECA79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42E602A1"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CFFABDD"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4770FACD"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YY 1079-2008</w:t>
            </w:r>
            <w:r w:rsidRPr="004C3EA4">
              <w:rPr>
                <w:rFonts w:ascii="Times New Roman" w:hAnsi="Times New Roman" w:cs="宋体" w:hint="eastAsia"/>
                <w:color w:val="000000" w:themeColor="text1"/>
                <w:kern w:val="0"/>
                <w:szCs w:val="21"/>
              </w:rPr>
              <w:t>《心电监护仪》标准所定义的心电监护仪适用的进行体表心电（</w:t>
            </w:r>
            <w:r w:rsidRPr="004C3EA4">
              <w:rPr>
                <w:rFonts w:ascii="Times New Roman" w:hAnsi="Times New Roman" w:cs="宋体" w:hint="eastAsia"/>
                <w:color w:val="000000" w:themeColor="text1"/>
                <w:kern w:val="0"/>
                <w:szCs w:val="21"/>
              </w:rPr>
              <w:t>ECG</w:t>
            </w:r>
            <w:r w:rsidRPr="004C3EA4">
              <w:rPr>
                <w:rFonts w:ascii="Times New Roman" w:hAnsi="Times New Roman" w:cs="宋体" w:hint="eastAsia"/>
                <w:color w:val="000000" w:themeColor="text1"/>
                <w:kern w:val="0"/>
                <w:szCs w:val="21"/>
              </w:rPr>
              <w:t>）监护的电缆和患者导联线</w:t>
            </w:r>
          </w:p>
        </w:tc>
      </w:tr>
      <w:tr w:rsidR="00377FC5" w:rsidRPr="004C3EA4" w14:paraId="359D8B27" w14:textId="77777777" w:rsidTr="0003657A">
        <w:trPr>
          <w:cantSplit/>
          <w:trHeight w:val="454"/>
        </w:trPr>
        <w:tc>
          <w:tcPr>
            <w:tcW w:w="226" w:type="pct"/>
            <w:shd w:val="clear" w:color="auto" w:fill="auto"/>
            <w:vAlign w:val="center"/>
          </w:tcPr>
          <w:p w14:paraId="7899FA53" w14:textId="5841194C"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170</w:t>
            </w:r>
          </w:p>
        </w:tc>
        <w:tc>
          <w:tcPr>
            <w:tcW w:w="434" w:type="pct"/>
            <w:shd w:val="clear" w:color="auto" w:fill="auto"/>
            <w:vAlign w:val="center"/>
            <w:hideMark/>
          </w:tcPr>
          <w:p w14:paraId="4625429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0667-2008</w:t>
            </w:r>
          </w:p>
        </w:tc>
        <w:tc>
          <w:tcPr>
            <w:tcW w:w="815" w:type="pct"/>
            <w:shd w:val="clear" w:color="auto" w:fill="auto"/>
            <w:vAlign w:val="center"/>
            <w:hideMark/>
          </w:tcPr>
          <w:p w14:paraId="1E780E7F"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2-30</w:t>
            </w:r>
            <w:r w:rsidRPr="004C3EA4">
              <w:rPr>
                <w:rFonts w:ascii="Times New Roman" w:hAnsi="Times New Roman" w:cs="宋体" w:hint="eastAsia"/>
                <w:color w:val="000000" w:themeColor="text1"/>
                <w:kern w:val="0"/>
                <w:szCs w:val="21"/>
              </w:rPr>
              <w:t>部分：自动循环无创血压监护设备的安全和基本性能专用要求</w:t>
            </w:r>
          </w:p>
        </w:tc>
        <w:tc>
          <w:tcPr>
            <w:tcW w:w="480" w:type="pct"/>
            <w:shd w:val="clear" w:color="auto" w:fill="auto"/>
            <w:vAlign w:val="center"/>
            <w:hideMark/>
          </w:tcPr>
          <w:p w14:paraId="7ED0D2BC"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0" w:type="pct"/>
            <w:shd w:val="clear" w:color="auto" w:fill="auto"/>
            <w:vAlign w:val="center"/>
            <w:hideMark/>
          </w:tcPr>
          <w:p w14:paraId="2C3163C5"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540" w:type="pct"/>
            <w:shd w:val="clear" w:color="auto" w:fill="auto"/>
            <w:vAlign w:val="center"/>
            <w:hideMark/>
          </w:tcPr>
          <w:p w14:paraId="7DCD3E9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5E68E9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38F8A34D"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本专用标准说明了关于</w:t>
            </w:r>
            <w:r w:rsidRPr="004C3EA4">
              <w:rPr>
                <w:rFonts w:ascii="Times New Roman" w:hAnsi="Times New Roman" w:cs="宋体" w:hint="eastAsia"/>
                <w:color w:val="000000" w:themeColor="text1"/>
                <w:kern w:val="0"/>
                <w:szCs w:val="21"/>
              </w:rPr>
              <w:t>2.102</w:t>
            </w:r>
            <w:r w:rsidRPr="004C3EA4">
              <w:rPr>
                <w:rFonts w:ascii="Times New Roman" w:hAnsi="Times New Roman" w:cs="宋体" w:hint="eastAsia"/>
                <w:color w:val="000000" w:themeColor="text1"/>
                <w:kern w:val="0"/>
                <w:szCs w:val="21"/>
              </w:rPr>
              <w:t>所定义的自动循环无创血压监护设备的安全性和基本性能要求。本专用标准此后将简称自动循环无创血压监护设备为设备。设备可以是有人照管的设备，也可以是无人照管的设备。本专用标准不适用于采用手指传感器的血压测量设备或每次测量都需要人工启动的半自动血压测量设备。</w:t>
            </w:r>
          </w:p>
        </w:tc>
      </w:tr>
      <w:tr w:rsidR="00377FC5" w:rsidRPr="004C3EA4" w14:paraId="3C7C7CE1" w14:textId="77777777" w:rsidTr="0003657A">
        <w:trPr>
          <w:cantSplit/>
          <w:trHeight w:val="454"/>
        </w:trPr>
        <w:tc>
          <w:tcPr>
            <w:tcW w:w="226" w:type="pct"/>
            <w:shd w:val="clear" w:color="auto" w:fill="auto"/>
            <w:vAlign w:val="center"/>
          </w:tcPr>
          <w:p w14:paraId="77F02A43" w14:textId="2E166635"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171</w:t>
            </w:r>
          </w:p>
        </w:tc>
        <w:tc>
          <w:tcPr>
            <w:tcW w:w="434" w:type="pct"/>
            <w:shd w:val="clear" w:color="auto" w:fill="auto"/>
            <w:vAlign w:val="center"/>
            <w:hideMark/>
          </w:tcPr>
          <w:p w14:paraId="5392370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0668-2008</w:t>
            </w:r>
          </w:p>
        </w:tc>
        <w:tc>
          <w:tcPr>
            <w:tcW w:w="815" w:type="pct"/>
            <w:shd w:val="clear" w:color="auto" w:fill="auto"/>
            <w:vAlign w:val="center"/>
            <w:hideMark/>
          </w:tcPr>
          <w:p w14:paraId="2B56474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2-49</w:t>
            </w:r>
            <w:r w:rsidRPr="004C3EA4">
              <w:rPr>
                <w:rFonts w:ascii="Times New Roman" w:hAnsi="Times New Roman" w:cs="宋体" w:hint="eastAsia"/>
                <w:color w:val="000000" w:themeColor="text1"/>
                <w:kern w:val="0"/>
                <w:szCs w:val="21"/>
              </w:rPr>
              <w:t>部分：多参数患者监护设备安全专用要求</w:t>
            </w:r>
          </w:p>
        </w:tc>
        <w:tc>
          <w:tcPr>
            <w:tcW w:w="480" w:type="pct"/>
            <w:shd w:val="clear" w:color="auto" w:fill="auto"/>
            <w:vAlign w:val="center"/>
            <w:hideMark/>
          </w:tcPr>
          <w:p w14:paraId="27F98E6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0" w:type="pct"/>
            <w:shd w:val="clear" w:color="auto" w:fill="auto"/>
            <w:vAlign w:val="center"/>
            <w:hideMark/>
          </w:tcPr>
          <w:p w14:paraId="2BD8681F"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540" w:type="pct"/>
            <w:shd w:val="clear" w:color="auto" w:fill="auto"/>
            <w:vAlign w:val="center"/>
            <w:hideMark/>
          </w:tcPr>
          <w:p w14:paraId="281F464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2D7E38A"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3F41057E"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本专用标准适用于</w:t>
            </w:r>
            <w:r w:rsidRPr="004C3EA4">
              <w:rPr>
                <w:rFonts w:ascii="Times New Roman" w:hAnsi="Times New Roman" w:cs="宋体" w:hint="eastAsia"/>
                <w:color w:val="000000" w:themeColor="text1"/>
                <w:kern w:val="0"/>
                <w:szCs w:val="21"/>
              </w:rPr>
              <w:t>2.2.101</w:t>
            </w:r>
            <w:r w:rsidRPr="004C3EA4">
              <w:rPr>
                <w:rFonts w:ascii="Times New Roman" w:hAnsi="Times New Roman" w:cs="宋体" w:hint="eastAsia"/>
                <w:color w:val="000000" w:themeColor="text1"/>
                <w:kern w:val="0"/>
                <w:szCs w:val="21"/>
              </w:rPr>
              <w:t>定义的多参数患者监护设备的安全要求。本标准的范围限于有一个以上的引用部分或多于一个单项功能，且连接到单一患者的设备。本标准未对单独的监护功能做规定。</w:t>
            </w:r>
          </w:p>
        </w:tc>
      </w:tr>
      <w:tr w:rsidR="00377FC5" w:rsidRPr="004C3EA4" w14:paraId="35A3393E" w14:textId="77777777" w:rsidTr="0003657A">
        <w:trPr>
          <w:cantSplit/>
          <w:trHeight w:val="454"/>
        </w:trPr>
        <w:tc>
          <w:tcPr>
            <w:tcW w:w="226" w:type="pct"/>
            <w:shd w:val="clear" w:color="auto" w:fill="auto"/>
            <w:vAlign w:val="center"/>
          </w:tcPr>
          <w:p w14:paraId="0ECF8FDE" w14:textId="0FABD229"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172</w:t>
            </w:r>
          </w:p>
        </w:tc>
        <w:tc>
          <w:tcPr>
            <w:tcW w:w="434" w:type="pct"/>
            <w:shd w:val="clear" w:color="auto" w:fill="auto"/>
            <w:vAlign w:val="center"/>
            <w:hideMark/>
          </w:tcPr>
          <w:p w14:paraId="4BCF001B"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0781-2010</w:t>
            </w:r>
          </w:p>
        </w:tc>
        <w:tc>
          <w:tcPr>
            <w:tcW w:w="815" w:type="pct"/>
            <w:shd w:val="clear" w:color="auto" w:fill="auto"/>
            <w:vAlign w:val="center"/>
            <w:hideMark/>
          </w:tcPr>
          <w:p w14:paraId="5F43D81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血压传感器</w:t>
            </w:r>
          </w:p>
        </w:tc>
        <w:tc>
          <w:tcPr>
            <w:tcW w:w="480" w:type="pct"/>
            <w:shd w:val="clear" w:color="auto" w:fill="auto"/>
            <w:vAlign w:val="center"/>
            <w:hideMark/>
          </w:tcPr>
          <w:p w14:paraId="48C59A62"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5FC08C0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78C7B32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0304F6F"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786429C4"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本标准适用于经导管或直接的血管穿刺来测量血压的压力传感器，包括电缆。</w:t>
            </w:r>
          </w:p>
        </w:tc>
      </w:tr>
      <w:tr w:rsidR="00377FC5" w:rsidRPr="004C3EA4" w14:paraId="07B84438" w14:textId="77777777" w:rsidTr="0003657A">
        <w:trPr>
          <w:cantSplit/>
          <w:trHeight w:val="454"/>
        </w:trPr>
        <w:tc>
          <w:tcPr>
            <w:tcW w:w="226" w:type="pct"/>
            <w:shd w:val="clear" w:color="auto" w:fill="auto"/>
            <w:vAlign w:val="center"/>
          </w:tcPr>
          <w:p w14:paraId="51D7CEDF" w14:textId="178C1011"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173</w:t>
            </w:r>
          </w:p>
        </w:tc>
        <w:tc>
          <w:tcPr>
            <w:tcW w:w="434" w:type="pct"/>
            <w:shd w:val="clear" w:color="auto" w:fill="auto"/>
            <w:vAlign w:val="center"/>
            <w:hideMark/>
          </w:tcPr>
          <w:p w14:paraId="5F28289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0785-2010</w:t>
            </w:r>
          </w:p>
        </w:tc>
        <w:tc>
          <w:tcPr>
            <w:tcW w:w="815" w:type="pct"/>
            <w:shd w:val="clear" w:color="auto" w:fill="auto"/>
            <w:vAlign w:val="center"/>
            <w:hideMark/>
          </w:tcPr>
          <w:p w14:paraId="22A8F73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临床体温计——连续测量的电子体温计性能要求</w:t>
            </w:r>
          </w:p>
        </w:tc>
        <w:tc>
          <w:tcPr>
            <w:tcW w:w="480" w:type="pct"/>
            <w:shd w:val="clear" w:color="auto" w:fill="auto"/>
            <w:vAlign w:val="center"/>
            <w:hideMark/>
          </w:tcPr>
          <w:p w14:paraId="4720460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3C2B66F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6819E53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47ABCB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33A623CD"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本标准规定了连续测量的电子体温计的性能要求。本标准适用于由电力驱动的设备，无论是用网电源还是内部电源供电。</w:t>
            </w:r>
          </w:p>
        </w:tc>
      </w:tr>
      <w:tr w:rsidR="00377FC5" w:rsidRPr="004C3EA4" w14:paraId="4AAF5069" w14:textId="77777777" w:rsidTr="0003657A">
        <w:trPr>
          <w:cantSplit/>
          <w:trHeight w:val="454"/>
        </w:trPr>
        <w:tc>
          <w:tcPr>
            <w:tcW w:w="226" w:type="pct"/>
            <w:shd w:val="clear" w:color="auto" w:fill="auto"/>
            <w:vAlign w:val="center"/>
          </w:tcPr>
          <w:p w14:paraId="431DDC87" w14:textId="013236D8"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174</w:t>
            </w:r>
          </w:p>
        </w:tc>
        <w:tc>
          <w:tcPr>
            <w:tcW w:w="434" w:type="pct"/>
            <w:shd w:val="clear" w:color="auto" w:fill="auto"/>
            <w:vAlign w:val="center"/>
            <w:hideMark/>
          </w:tcPr>
          <w:p w14:paraId="6BA20C1E"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9706.234-2021</w:t>
            </w:r>
          </w:p>
        </w:tc>
        <w:tc>
          <w:tcPr>
            <w:tcW w:w="815" w:type="pct"/>
            <w:shd w:val="clear" w:color="auto" w:fill="auto"/>
            <w:vAlign w:val="center"/>
            <w:hideMark/>
          </w:tcPr>
          <w:p w14:paraId="42B7DC6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2-34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有创血压监护设备的基本安全和基本性能专用要求</w:t>
            </w:r>
          </w:p>
        </w:tc>
        <w:tc>
          <w:tcPr>
            <w:tcW w:w="480" w:type="pct"/>
            <w:shd w:val="clear" w:color="auto" w:fill="auto"/>
            <w:vAlign w:val="center"/>
            <w:hideMark/>
          </w:tcPr>
          <w:p w14:paraId="228E23EC"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noWrap/>
            <w:vAlign w:val="center"/>
            <w:hideMark/>
          </w:tcPr>
          <w:p w14:paraId="4204CE6E"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540" w:type="pct"/>
            <w:shd w:val="clear" w:color="auto" w:fill="auto"/>
            <w:vAlign w:val="center"/>
            <w:hideMark/>
          </w:tcPr>
          <w:p w14:paraId="4D70268E" w14:textId="34CFAA5A"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0783-2010</w:t>
            </w:r>
          </w:p>
        </w:tc>
        <w:tc>
          <w:tcPr>
            <w:tcW w:w="515" w:type="pct"/>
            <w:shd w:val="clear" w:color="auto" w:fill="auto"/>
            <w:vAlign w:val="center"/>
            <w:hideMark/>
          </w:tcPr>
          <w:p w14:paraId="6283F232"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7AEF557B"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本标准规定了有创血压监护设备的基本安全和基本性能。本标准适用于包括相关的传感器，用于循环系统压力的内部测量或监护的有创血压监护设备。本标准不适用于穿刺导管、穿刺针、鲁尔（</w:t>
            </w:r>
            <w:r w:rsidRPr="004C3EA4">
              <w:rPr>
                <w:rFonts w:ascii="Times New Roman" w:hAnsi="Times New Roman" w:cs="宋体" w:hint="eastAsia"/>
                <w:color w:val="000000" w:themeColor="text1"/>
                <w:kern w:val="0"/>
                <w:szCs w:val="21"/>
              </w:rPr>
              <w:t>Luer</w:t>
            </w:r>
            <w:r w:rsidRPr="004C3EA4">
              <w:rPr>
                <w:rFonts w:ascii="Times New Roman" w:hAnsi="Times New Roman" w:cs="宋体" w:hint="eastAsia"/>
                <w:color w:val="000000" w:themeColor="text1"/>
                <w:kern w:val="0"/>
                <w:szCs w:val="21"/>
              </w:rPr>
              <w:t>）接头、活栓和连接传压隔膜的活栓工作台。本标准不适用于无创血压监护设备。</w:t>
            </w:r>
          </w:p>
        </w:tc>
      </w:tr>
      <w:tr w:rsidR="00682180" w:rsidRPr="004C3EA4" w14:paraId="154AC459" w14:textId="77777777" w:rsidTr="0003657A">
        <w:trPr>
          <w:cantSplit/>
          <w:trHeight w:val="454"/>
        </w:trPr>
        <w:tc>
          <w:tcPr>
            <w:tcW w:w="226" w:type="pct"/>
            <w:shd w:val="clear" w:color="auto" w:fill="auto"/>
            <w:vAlign w:val="center"/>
          </w:tcPr>
          <w:p w14:paraId="42ACA862" w14:textId="58408B19"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175</w:t>
            </w:r>
          </w:p>
        </w:tc>
        <w:tc>
          <w:tcPr>
            <w:tcW w:w="434" w:type="pct"/>
            <w:shd w:val="clear" w:color="auto" w:fill="auto"/>
            <w:vAlign w:val="center"/>
            <w:hideMark/>
          </w:tcPr>
          <w:p w14:paraId="74C4821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0754-2009</w:t>
            </w:r>
          </w:p>
        </w:tc>
        <w:tc>
          <w:tcPr>
            <w:tcW w:w="815" w:type="pct"/>
            <w:shd w:val="clear" w:color="auto" w:fill="auto"/>
            <w:vAlign w:val="center"/>
            <w:hideMark/>
          </w:tcPr>
          <w:p w14:paraId="31BF283C"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有创血压监护设备用血压传输管路安全和性能专用要求</w:t>
            </w:r>
          </w:p>
        </w:tc>
        <w:tc>
          <w:tcPr>
            <w:tcW w:w="480" w:type="pct"/>
            <w:shd w:val="clear" w:color="auto" w:fill="auto"/>
            <w:vAlign w:val="center"/>
            <w:hideMark/>
          </w:tcPr>
          <w:p w14:paraId="0D77601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37AE011D"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296D763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75C530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2B391CC9"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本标准规定了有创血压监护设备用血压传输管路安全和性能专用要求。本标准所涉及的管路是通过血管内导管以有创连接的方式（如通过中心静脉导管的测压管路与本管路连接）将人体血压传输到血压传感器。</w:t>
            </w:r>
          </w:p>
          <w:p w14:paraId="5BE903FC" w14:textId="0C36BE8F"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本标准不涉及血压传输管路上与监护血压无直接关系的其他功能要求。如，带有血样采集功能。有创血压监测设备用传感器的电气安全与性能的专用要求由其他标准规定。</w:t>
            </w:r>
          </w:p>
        </w:tc>
      </w:tr>
    </w:tbl>
    <w:p w14:paraId="78F677B5" w14:textId="225B5BEF" w:rsidR="005D548F" w:rsidRPr="004C3EA4" w:rsidRDefault="005D548F" w:rsidP="000C6349">
      <w:pPr>
        <w:wordWrap w:val="0"/>
        <w:overflowPunct w:val="0"/>
        <w:rPr>
          <w:rFonts w:ascii="Times New Roman" w:hAnsi="Times New Roman"/>
          <w:color w:val="000000" w:themeColor="text1"/>
          <w:szCs w:val="21"/>
        </w:rPr>
      </w:pPr>
    </w:p>
    <w:p w14:paraId="25E298FF" w14:textId="705B5016" w:rsidR="005D548F" w:rsidRPr="004C3EA4" w:rsidRDefault="005D548F" w:rsidP="000C6349">
      <w:pPr>
        <w:wordWrap w:val="0"/>
        <w:overflowPunct w:val="0"/>
        <w:rPr>
          <w:rFonts w:ascii="Times New Roman" w:hAnsi="Times New Roman"/>
          <w:color w:val="000000" w:themeColor="text1"/>
          <w:szCs w:val="21"/>
        </w:rPr>
      </w:pPr>
    </w:p>
    <w:p w14:paraId="794A103D" w14:textId="77777777" w:rsidR="00755253" w:rsidRPr="004C3EA4" w:rsidRDefault="00755253">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1A9E59F0" w14:textId="3686C0F5" w:rsidR="00CC7771" w:rsidRPr="004C3EA4" w:rsidRDefault="00682180"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12" w:name="_Toc99807375"/>
      <w:r w:rsidRPr="004C3EA4">
        <w:rPr>
          <w:rFonts w:ascii="Times New Roman" w:eastAsia="宋体" w:hAnsi="Times New Roman" w:cs="Times New Roman" w:hint="eastAsia"/>
          <w:b/>
          <w:bCs/>
          <w:color w:val="000000" w:themeColor="text1"/>
          <w:sz w:val="32"/>
          <w:szCs w:val="32"/>
        </w:rPr>
        <w:lastRenderedPageBreak/>
        <w:t>十八、手术、治疗电子仪器</w:t>
      </w:r>
      <w:bookmarkEnd w:id="1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263"/>
        <w:gridCol w:w="2395"/>
        <w:gridCol w:w="1461"/>
        <w:gridCol w:w="1275"/>
        <w:gridCol w:w="1588"/>
        <w:gridCol w:w="1532"/>
        <w:gridCol w:w="4613"/>
      </w:tblGrid>
      <w:tr w:rsidR="00377FC5" w:rsidRPr="004C3EA4" w14:paraId="58722D4B" w14:textId="77777777" w:rsidTr="00755253">
        <w:trPr>
          <w:cantSplit/>
          <w:trHeight w:val="454"/>
          <w:tblHeader/>
        </w:trPr>
        <w:tc>
          <w:tcPr>
            <w:tcW w:w="223" w:type="pct"/>
            <w:shd w:val="clear" w:color="auto" w:fill="auto"/>
            <w:vAlign w:val="center"/>
            <w:hideMark/>
          </w:tcPr>
          <w:p w14:paraId="118CC209"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27" w:type="pct"/>
            <w:shd w:val="clear" w:color="auto" w:fill="auto"/>
            <w:vAlign w:val="center"/>
            <w:hideMark/>
          </w:tcPr>
          <w:p w14:paraId="5FFC90A2"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0" w:type="pct"/>
            <w:shd w:val="clear" w:color="auto" w:fill="auto"/>
            <w:vAlign w:val="center"/>
            <w:hideMark/>
          </w:tcPr>
          <w:p w14:paraId="77458DFC"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94" w:type="pct"/>
            <w:shd w:val="clear" w:color="auto" w:fill="auto"/>
            <w:vAlign w:val="center"/>
            <w:hideMark/>
          </w:tcPr>
          <w:p w14:paraId="4264F568"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1" w:type="pct"/>
            <w:shd w:val="clear" w:color="auto" w:fill="auto"/>
            <w:vAlign w:val="center"/>
            <w:hideMark/>
          </w:tcPr>
          <w:p w14:paraId="3627702C"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7" w:type="pct"/>
            <w:shd w:val="clear" w:color="auto" w:fill="auto"/>
            <w:vAlign w:val="center"/>
            <w:hideMark/>
          </w:tcPr>
          <w:p w14:paraId="22071636"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8" w:type="pct"/>
            <w:shd w:val="clear" w:color="auto" w:fill="auto"/>
            <w:vAlign w:val="center"/>
            <w:hideMark/>
          </w:tcPr>
          <w:p w14:paraId="04EBE160"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6831C57D" w14:textId="77777777" w:rsidR="00CC7771" w:rsidRPr="004C3EA4" w:rsidRDefault="00CC7771"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4B5D3694" w14:textId="77777777" w:rsidTr="0003657A">
        <w:trPr>
          <w:cantSplit/>
          <w:trHeight w:val="454"/>
        </w:trPr>
        <w:tc>
          <w:tcPr>
            <w:tcW w:w="223" w:type="pct"/>
            <w:shd w:val="clear" w:color="auto" w:fill="auto"/>
            <w:vAlign w:val="center"/>
          </w:tcPr>
          <w:p w14:paraId="7B0F6DE8" w14:textId="0F52A637"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176</w:t>
            </w:r>
          </w:p>
        </w:tc>
        <w:tc>
          <w:tcPr>
            <w:tcW w:w="427" w:type="pct"/>
            <w:shd w:val="clear" w:color="auto" w:fill="auto"/>
            <w:vAlign w:val="center"/>
            <w:hideMark/>
          </w:tcPr>
          <w:p w14:paraId="19F85DA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9706.202-2021</w:t>
            </w:r>
          </w:p>
        </w:tc>
        <w:tc>
          <w:tcPr>
            <w:tcW w:w="810" w:type="pct"/>
            <w:shd w:val="clear" w:color="auto" w:fill="auto"/>
            <w:vAlign w:val="center"/>
            <w:hideMark/>
          </w:tcPr>
          <w:p w14:paraId="682CEF88"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w:t>
            </w:r>
            <w:r w:rsidRPr="004C3EA4">
              <w:rPr>
                <w:rFonts w:ascii="Times New Roman" w:hAnsi="Times New Roman" w:cs="宋体" w:hint="eastAsia"/>
                <w:color w:val="000000" w:themeColor="text1"/>
                <w:kern w:val="0"/>
                <w:szCs w:val="21"/>
              </w:rPr>
              <w:t>部分：高频手术设备及高频附件的基本安全和基本性能专用要求</w:t>
            </w:r>
          </w:p>
        </w:tc>
        <w:tc>
          <w:tcPr>
            <w:tcW w:w="494" w:type="pct"/>
            <w:shd w:val="clear" w:color="auto" w:fill="auto"/>
            <w:vAlign w:val="center"/>
            <w:hideMark/>
          </w:tcPr>
          <w:p w14:paraId="1EEE32E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431" w:type="pct"/>
            <w:shd w:val="clear" w:color="auto" w:fill="auto"/>
            <w:vAlign w:val="center"/>
            <w:hideMark/>
          </w:tcPr>
          <w:p w14:paraId="3322F952"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7" w:type="pct"/>
            <w:shd w:val="clear" w:color="auto" w:fill="auto"/>
            <w:vAlign w:val="center"/>
            <w:hideMark/>
          </w:tcPr>
          <w:p w14:paraId="5FC383DF"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9706.4-2009</w:t>
            </w:r>
          </w:p>
        </w:tc>
        <w:tc>
          <w:tcPr>
            <w:tcW w:w="518" w:type="pct"/>
            <w:shd w:val="clear" w:color="auto" w:fill="auto"/>
            <w:vAlign w:val="center"/>
            <w:hideMark/>
          </w:tcPr>
          <w:p w14:paraId="6AA6EDFB"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58143DFB" w14:textId="77777777" w:rsidR="004C3EA4" w:rsidRPr="004C3EA4" w:rsidRDefault="00CC7771"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17C2E34B"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本文件适用于高频手术设备和高频附件的基本安全和基本性能。</w:t>
            </w:r>
          </w:p>
          <w:p w14:paraId="2104AC93" w14:textId="1B9AABF0"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额定输出功率不超过</w:t>
            </w:r>
            <w:r w:rsidRPr="004C3EA4">
              <w:rPr>
                <w:rFonts w:ascii="Times New Roman" w:hAnsi="Times New Roman" w:cs="宋体" w:hint="eastAsia"/>
                <w:color w:val="000000" w:themeColor="text1"/>
                <w:kern w:val="0"/>
                <w:szCs w:val="21"/>
              </w:rPr>
              <w:t>50W</w:t>
            </w:r>
            <w:r w:rsidRPr="004C3EA4">
              <w:rPr>
                <w:rFonts w:ascii="Times New Roman" w:hAnsi="Times New Roman" w:cs="宋体" w:hint="eastAsia"/>
                <w:color w:val="000000" w:themeColor="text1"/>
                <w:kern w:val="0"/>
                <w:szCs w:val="21"/>
              </w:rPr>
              <w:t>的高频手术设备（如微型电凝器，或者用于牙科或眼科的设备）被排除于本文件的某些要求之外，这些排除会在相关要求中指明。</w:t>
            </w:r>
          </w:p>
        </w:tc>
      </w:tr>
      <w:tr w:rsidR="00377FC5" w:rsidRPr="004C3EA4" w14:paraId="67CC270A" w14:textId="77777777" w:rsidTr="0003657A">
        <w:trPr>
          <w:cantSplit/>
          <w:trHeight w:val="454"/>
        </w:trPr>
        <w:tc>
          <w:tcPr>
            <w:tcW w:w="223" w:type="pct"/>
            <w:shd w:val="clear" w:color="auto" w:fill="auto"/>
            <w:vAlign w:val="center"/>
          </w:tcPr>
          <w:p w14:paraId="5203A7ED" w14:textId="39051897"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177</w:t>
            </w:r>
          </w:p>
        </w:tc>
        <w:tc>
          <w:tcPr>
            <w:tcW w:w="427" w:type="pct"/>
            <w:shd w:val="clear" w:color="auto" w:fill="auto"/>
            <w:vAlign w:val="center"/>
            <w:hideMark/>
          </w:tcPr>
          <w:p w14:paraId="714E18F8"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9706.224-2021</w:t>
            </w:r>
          </w:p>
        </w:tc>
        <w:tc>
          <w:tcPr>
            <w:tcW w:w="810" w:type="pct"/>
            <w:shd w:val="clear" w:color="auto" w:fill="auto"/>
            <w:vAlign w:val="center"/>
            <w:hideMark/>
          </w:tcPr>
          <w:p w14:paraId="5C20D52F"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2-24</w:t>
            </w:r>
            <w:r w:rsidRPr="004C3EA4">
              <w:rPr>
                <w:rFonts w:ascii="Times New Roman" w:hAnsi="Times New Roman" w:cs="宋体" w:hint="eastAsia"/>
                <w:color w:val="000000" w:themeColor="text1"/>
                <w:kern w:val="0"/>
                <w:szCs w:val="21"/>
              </w:rPr>
              <w:t>部分：输液泵和输液控制器的基本安全和基本性能专用要求</w:t>
            </w:r>
          </w:p>
        </w:tc>
        <w:tc>
          <w:tcPr>
            <w:tcW w:w="494" w:type="pct"/>
            <w:shd w:val="clear" w:color="auto" w:fill="auto"/>
            <w:vAlign w:val="center"/>
            <w:hideMark/>
          </w:tcPr>
          <w:p w14:paraId="729F45E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431" w:type="pct"/>
            <w:shd w:val="clear" w:color="auto" w:fill="auto"/>
            <w:vAlign w:val="center"/>
            <w:hideMark/>
          </w:tcPr>
          <w:p w14:paraId="6349F3AE"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7" w:type="pct"/>
            <w:shd w:val="clear" w:color="auto" w:fill="auto"/>
            <w:vAlign w:val="center"/>
            <w:hideMark/>
          </w:tcPr>
          <w:p w14:paraId="271633C1"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9706.27-2005</w:t>
            </w:r>
          </w:p>
        </w:tc>
        <w:tc>
          <w:tcPr>
            <w:tcW w:w="518" w:type="pct"/>
            <w:shd w:val="clear" w:color="auto" w:fill="auto"/>
            <w:vAlign w:val="center"/>
            <w:hideMark/>
          </w:tcPr>
          <w:p w14:paraId="19CC28EA"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668EDBF5"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替换</w:t>
            </w:r>
            <w:r w:rsidRPr="004C3EA4">
              <w:rPr>
                <w:rFonts w:ascii="Times New Roman" w:hAnsi="Times New Roman" w:cs="宋体" w:hint="eastAsia"/>
                <w:color w:val="000000" w:themeColor="text1"/>
                <w:kern w:val="0"/>
                <w:sz w:val="15"/>
                <w:szCs w:val="15"/>
              </w:rPr>
              <w:t>:</w:t>
            </w:r>
          </w:p>
          <w:p w14:paraId="3A9E10AF"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本文件规定了</w:t>
            </w:r>
            <w:r w:rsidRPr="004C3EA4">
              <w:rPr>
                <w:rFonts w:ascii="Times New Roman" w:hAnsi="Times New Roman" w:cs="宋体" w:hint="eastAsia"/>
                <w:color w:val="000000" w:themeColor="text1"/>
                <w:kern w:val="0"/>
                <w:sz w:val="15"/>
                <w:szCs w:val="15"/>
              </w:rPr>
              <w:t>201.3.204</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201.3.206</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201.3.207</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201.3.220</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201.3.222</w:t>
            </w:r>
            <w:r w:rsidRPr="004C3EA4">
              <w:rPr>
                <w:rFonts w:ascii="Times New Roman" w:hAnsi="Times New Roman" w:cs="宋体" w:hint="eastAsia"/>
                <w:color w:val="000000" w:themeColor="text1"/>
                <w:kern w:val="0"/>
                <w:sz w:val="15"/>
                <w:szCs w:val="15"/>
              </w:rPr>
              <w:t>和</w:t>
            </w:r>
            <w:r w:rsidRPr="004C3EA4">
              <w:rPr>
                <w:rFonts w:ascii="Times New Roman" w:hAnsi="Times New Roman" w:cs="宋体" w:hint="eastAsia"/>
                <w:color w:val="000000" w:themeColor="text1"/>
                <w:kern w:val="0"/>
                <w:sz w:val="15"/>
                <w:szCs w:val="15"/>
              </w:rPr>
              <w:t>201.3.223</w:t>
            </w:r>
            <w:r w:rsidRPr="004C3EA4">
              <w:rPr>
                <w:rFonts w:ascii="Times New Roman" w:hAnsi="Times New Roman" w:cs="宋体" w:hint="eastAsia"/>
                <w:color w:val="000000" w:themeColor="text1"/>
                <w:kern w:val="0"/>
                <w:sz w:val="15"/>
                <w:szCs w:val="15"/>
              </w:rPr>
              <w:t>的定义的肠内营养泵、输液泵、便携式输液泵、注射</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容器泵、容量式输液控制器、容量式输液泵的要求。</w:t>
            </w:r>
          </w:p>
          <w:p w14:paraId="6CBD8EAB"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本文件适用于输液泵和容量式输液控制器的基本安全及基本性能，以下简称</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w:t>
            </w:r>
          </w:p>
          <w:p w14:paraId="77E80758"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由于输注管路其本身的特性会影响到输液泵和容量式输液控制器的基本安全和基本性能，因此本文件一定程度上适用于输注管路。然而，本文件并不会在输注管路的其他方面做出规定的要求或者试验。</w:t>
            </w:r>
          </w:p>
          <w:p w14:paraId="7F0A1B97"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如果一章或者一条明确指出仅适用于</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设备或者</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系统，章或者条的标题和正文会说明。如果不是这种情况，与此相关的章或条同时适用于</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设备和</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系统。</w:t>
            </w:r>
          </w:p>
          <w:p w14:paraId="1C31D0D9"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除通用标准要求的条款</w:t>
            </w:r>
            <w:r w:rsidRPr="004C3EA4">
              <w:rPr>
                <w:rFonts w:ascii="Times New Roman" w:hAnsi="Times New Roman" w:cs="宋体" w:hint="eastAsia"/>
                <w:color w:val="000000" w:themeColor="text1"/>
                <w:kern w:val="0"/>
                <w:sz w:val="15"/>
                <w:szCs w:val="15"/>
              </w:rPr>
              <w:t>7.2.13</w:t>
            </w:r>
            <w:r w:rsidRPr="004C3EA4">
              <w:rPr>
                <w:rFonts w:ascii="Times New Roman" w:hAnsi="Times New Roman" w:cs="宋体" w:hint="eastAsia"/>
                <w:color w:val="000000" w:themeColor="text1"/>
                <w:kern w:val="0"/>
                <w:sz w:val="15"/>
                <w:szCs w:val="15"/>
              </w:rPr>
              <w:t>和</w:t>
            </w:r>
            <w:r w:rsidRPr="004C3EA4">
              <w:rPr>
                <w:rFonts w:ascii="Times New Roman" w:hAnsi="Times New Roman" w:cs="宋体" w:hint="eastAsia"/>
                <w:color w:val="000000" w:themeColor="text1"/>
                <w:kern w:val="0"/>
                <w:sz w:val="15"/>
                <w:szCs w:val="15"/>
              </w:rPr>
              <w:t>8.4.1</w:t>
            </w:r>
            <w:r w:rsidRPr="004C3EA4">
              <w:rPr>
                <w:rFonts w:ascii="Times New Roman" w:hAnsi="Times New Roman" w:cs="宋体" w:hint="eastAsia"/>
                <w:color w:val="000000" w:themeColor="text1"/>
                <w:kern w:val="0"/>
                <w:sz w:val="15"/>
                <w:szCs w:val="15"/>
              </w:rPr>
              <w:t>外</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本标准范围内的</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设备或者</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系统预期生理功能的固有危险在本标准中没有具体的要求。</w:t>
            </w:r>
          </w:p>
          <w:p w14:paraId="4E95C16D"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见通用标准</w:t>
            </w:r>
            <w:r w:rsidRPr="004C3EA4">
              <w:rPr>
                <w:rFonts w:ascii="Times New Roman" w:hAnsi="Times New Roman" w:cs="宋体" w:hint="eastAsia"/>
                <w:color w:val="000000" w:themeColor="text1"/>
                <w:kern w:val="0"/>
                <w:sz w:val="15"/>
                <w:szCs w:val="15"/>
              </w:rPr>
              <w:t>4.2</w:t>
            </w:r>
            <w:r w:rsidRPr="004C3EA4">
              <w:rPr>
                <w:rFonts w:ascii="Times New Roman" w:hAnsi="Times New Roman" w:cs="宋体" w:hint="eastAsia"/>
                <w:color w:val="000000" w:themeColor="text1"/>
                <w:kern w:val="0"/>
                <w:sz w:val="15"/>
                <w:szCs w:val="15"/>
              </w:rPr>
              <w:t>的要求。</w:t>
            </w:r>
          </w:p>
          <w:p w14:paraId="0BBA96C0"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本文件不适用于下列设备</w:t>
            </w:r>
            <w:r w:rsidRPr="004C3EA4">
              <w:rPr>
                <w:rFonts w:ascii="Times New Roman" w:hAnsi="Times New Roman" w:cs="宋体" w:hint="eastAsia"/>
                <w:color w:val="000000" w:themeColor="text1"/>
                <w:kern w:val="0"/>
                <w:sz w:val="15"/>
                <w:szCs w:val="15"/>
              </w:rPr>
              <w:t>:</w:t>
            </w:r>
          </w:p>
          <w:p w14:paraId="0323492F"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a)</w:t>
            </w:r>
            <w:r w:rsidRPr="004C3EA4">
              <w:rPr>
                <w:rFonts w:ascii="Times New Roman" w:hAnsi="Times New Roman" w:cs="宋体" w:hint="eastAsia"/>
                <w:color w:val="000000" w:themeColor="text1"/>
                <w:kern w:val="0"/>
                <w:sz w:val="15"/>
                <w:szCs w:val="15"/>
              </w:rPr>
              <w:t>专门用于诊断或类似用途的设备</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例如，由操作者永久性控制或管理的血管造影或其他泵</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w:t>
            </w:r>
          </w:p>
          <w:p w14:paraId="59942FF9"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b)</w:t>
            </w:r>
            <w:r w:rsidRPr="004C3EA4">
              <w:rPr>
                <w:rFonts w:ascii="Times New Roman" w:hAnsi="Times New Roman" w:cs="宋体" w:hint="eastAsia"/>
                <w:color w:val="000000" w:themeColor="text1"/>
                <w:kern w:val="0"/>
                <w:sz w:val="15"/>
                <w:szCs w:val="15"/>
              </w:rPr>
              <w:t>血液的体外循环设备；</w:t>
            </w:r>
          </w:p>
          <w:p w14:paraId="3F42741F"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c)</w:t>
            </w:r>
            <w:r w:rsidRPr="004C3EA4">
              <w:rPr>
                <w:rFonts w:ascii="Times New Roman" w:hAnsi="Times New Roman" w:cs="宋体" w:hint="eastAsia"/>
                <w:color w:val="000000" w:themeColor="text1"/>
                <w:kern w:val="0"/>
                <w:sz w:val="15"/>
                <w:szCs w:val="15"/>
              </w:rPr>
              <w:t>植入式设备；</w:t>
            </w:r>
          </w:p>
          <w:p w14:paraId="4FE8F030"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d)</w:t>
            </w:r>
            <w:r w:rsidRPr="004C3EA4">
              <w:rPr>
                <w:rFonts w:ascii="Times New Roman" w:hAnsi="Times New Roman" w:cs="宋体" w:hint="eastAsia"/>
                <w:color w:val="000000" w:themeColor="text1"/>
                <w:kern w:val="0"/>
                <w:sz w:val="15"/>
                <w:szCs w:val="15"/>
              </w:rPr>
              <w:t>专门用于尿动力学诊断用的</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利用导管将膀胱充满水</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测量其压力</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体积关系</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w:t>
            </w:r>
          </w:p>
          <w:p w14:paraId="306C779B" w14:textId="77777777" w:rsidR="004C3EA4"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e)</w:t>
            </w:r>
            <w:r w:rsidRPr="004C3EA4">
              <w:rPr>
                <w:rFonts w:ascii="Times New Roman" w:hAnsi="Times New Roman" w:cs="宋体" w:hint="eastAsia"/>
                <w:color w:val="000000" w:themeColor="text1"/>
                <w:kern w:val="0"/>
                <w:sz w:val="15"/>
                <w:szCs w:val="15"/>
              </w:rPr>
              <w:t>专门用于男性阳痿检测的诊断用的</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为保持阴茎勃起，需维持一个预置压力，测量为维持该压力而注入的液体量：海绵体测量术、海绵体造影术</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w:t>
            </w:r>
          </w:p>
          <w:p w14:paraId="484A5C85" w14:textId="36533030" w:rsidR="00CC7771" w:rsidRPr="004C3EA4" w:rsidRDefault="00CC7771" w:rsidP="008378CD">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f)</w:t>
            </w:r>
            <w:r w:rsidRPr="004C3EA4">
              <w:rPr>
                <w:rFonts w:ascii="Times New Roman" w:hAnsi="Times New Roman" w:cs="宋体" w:hint="eastAsia"/>
                <w:color w:val="000000" w:themeColor="text1"/>
                <w:kern w:val="0"/>
                <w:sz w:val="15"/>
                <w:szCs w:val="15"/>
              </w:rPr>
              <w:t>由</w:t>
            </w:r>
            <w:r w:rsidRPr="004C3EA4">
              <w:rPr>
                <w:rFonts w:ascii="Times New Roman" w:hAnsi="Times New Roman" w:cs="宋体" w:hint="eastAsia"/>
                <w:color w:val="000000" w:themeColor="text1"/>
                <w:kern w:val="0"/>
                <w:sz w:val="15"/>
                <w:szCs w:val="15"/>
              </w:rPr>
              <w:t>ISO 28620</w:t>
            </w:r>
            <w:r w:rsidRPr="004C3EA4">
              <w:rPr>
                <w:rFonts w:ascii="Times New Roman" w:hAnsi="Times New Roman" w:cs="宋体" w:hint="eastAsia"/>
                <w:color w:val="000000" w:themeColor="text1"/>
                <w:kern w:val="0"/>
                <w:sz w:val="15"/>
                <w:szCs w:val="15"/>
              </w:rPr>
              <w:t>覆盖的设备。</w:t>
            </w:r>
          </w:p>
        </w:tc>
      </w:tr>
      <w:tr w:rsidR="00377FC5" w:rsidRPr="004C3EA4" w14:paraId="50C6F342" w14:textId="77777777" w:rsidTr="0003657A">
        <w:trPr>
          <w:cantSplit/>
          <w:trHeight w:val="454"/>
        </w:trPr>
        <w:tc>
          <w:tcPr>
            <w:tcW w:w="223" w:type="pct"/>
            <w:shd w:val="clear" w:color="auto" w:fill="auto"/>
            <w:vAlign w:val="center"/>
          </w:tcPr>
          <w:p w14:paraId="1E02AAD6" w14:textId="75FC2576"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178</w:t>
            </w:r>
          </w:p>
        </w:tc>
        <w:tc>
          <w:tcPr>
            <w:tcW w:w="427" w:type="pct"/>
            <w:shd w:val="clear" w:color="auto" w:fill="auto"/>
            <w:vAlign w:val="center"/>
            <w:hideMark/>
          </w:tcPr>
          <w:p w14:paraId="6760A56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9706.236-2021</w:t>
            </w:r>
          </w:p>
        </w:tc>
        <w:tc>
          <w:tcPr>
            <w:tcW w:w="810" w:type="pct"/>
            <w:shd w:val="clear" w:color="auto" w:fill="auto"/>
            <w:vAlign w:val="center"/>
            <w:hideMark/>
          </w:tcPr>
          <w:p w14:paraId="01B6ACE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2-36</w:t>
            </w:r>
            <w:r w:rsidRPr="004C3EA4">
              <w:rPr>
                <w:rFonts w:ascii="Times New Roman" w:hAnsi="Times New Roman" w:cs="宋体" w:hint="eastAsia"/>
                <w:color w:val="000000" w:themeColor="text1"/>
                <w:kern w:val="0"/>
                <w:szCs w:val="21"/>
              </w:rPr>
              <w:t>部分：体外引发碎石设备的基本安全和基本性能专用要求</w:t>
            </w:r>
          </w:p>
        </w:tc>
        <w:tc>
          <w:tcPr>
            <w:tcW w:w="494" w:type="pct"/>
            <w:shd w:val="clear" w:color="auto" w:fill="auto"/>
            <w:vAlign w:val="center"/>
            <w:hideMark/>
          </w:tcPr>
          <w:p w14:paraId="5813C1C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431" w:type="pct"/>
            <w:shd w:val="clear" w:color="auto" w:fill="auto"/>
            <w:vAlign w:val="center"/>
            <w:hideMark/>
          </w:tcPr>
          <w:p w14:paraId="08FDE16A"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37" w:type="pct"/>
            <w:shd w:val="clear" w:color="auto" w:fill="auto"/>
            <w:vAlign w:val="center"/>
            <w:hideMark/>
          </w:tcPr>
          <w:p w14:paraId="0EBD5C21"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9706.22-2003</w:t>
            </w:r>
          </w:p>
        </w:tc>
        <w:tc>
          <w:tcPr>
            <w:tcW w:w="518" w:type="pct"/>
            <w:shd w:val="clear" w:color="auto" w:fill="auto"/>
            <w:vAlign w:val="center"/>
            <w:hideMark/>
          </w:tcPr>
          <w:p w14:paraId="11840F72"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33837DFA"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r w:rsidRPr="004C3EA4">
              <w:rPr>
                <w:rFonts w:ascii="Times New Roman" w:hAnsi="Times New Roman" w:cs="宋体" w:hint="eastAsia"/>
                <w:color w:val="000000" w:themeColor="text1"/>
                <w:kern w:val="0"/>
                <w:szCs w:val="21"/>
              </w:rPr>
              <w:t>:</w:t>
            </w:r>
          </w:p>
          <w:p w14:paraId="3E154B95"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本文件规定了体外引发碎石设备的基本安全以及基本性能。</w:t>
            </w:r>
          </w:p>
          <w:p w14:paraId="1B7EFA9D"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w:t>
            </w:r>
            <w:r w:rsidRPr="004C3EA4">
              <w:rPr>
                <w:rFonts w:ascii="Times New Roman" w:hAnsi="Times New Roman" w:cs="宋体" w:hint="eastAsia"/>
                <w:color w:val="000000" w:themeColor="text1"/>
                <w:kern w:val="0"/>
                <w:szCs w:val="21"/>
              </w:rPr>
              <w:t>201.3.206</w:t>
            </w:r>
            <w:r w:rsidRPr="004C3EA4">
              <w:rPr>
                <w:rFonts w:ascii="Times New Roman" w:hAnsi="Times New Roman" w:cs="宋体" w:hint="eastAsia"/>
                <w:color w:val="000000" w:themeColor="text1"/>
                <w:kern w:val="0"/>
                <w:szCs w:val="21"/>
              </w:rPr>
              <w:t>中定义的体外引发碎石设备，包括用于治疗体外诱导聚焦压力脉冲的其他医学应用设备，以下简称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设备。本文件的适用性限于直接涉及碎石医疗的部件。例如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不仅限于</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，压力脉冲发生器、患者支撑设备和与它们有关的成像及监视设备。其他设备例如患者治疗所使用的程控计算机、</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射线和超声设备不包括在本文件中。</w:t>
            </w:r>
          </w:p>
          <w:p w14:paraId="352F37FC"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本文件不适用于：</w:t>
            </w:r>
          </w:p>
          <w:p w14:paraId="247FF666"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——旨在用于理疗的超声物理疗法设备；</w:t>
            </w:r>
            <w:r w:rsidRPr="004C3EA4">
              <w:rPr>
                <w:rFonts w:ascii="Times New Roman" w:hAnsi="Times New Roman" w:cs="宋体" w:hint="eastAsia"/>
                <w:color w:val="000000" w:themeColor="text1"/>
                <w:kern w:val="0"/>
                <w:szCs w:val="21"/>
              </w:rPr>
              <w:t xml:space="preserve"> </w:t>
            </w:r>
          </w:p>
          <w:p w14:paraId="12513766" w14:textId="6F838B32"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——旨在用于高强度治疗的超声设备</w:t>
            </w:r>
            <w:r w:rsidRPr="004C3EA4">
              <w:rPr>
                <w:rFonts w:ascii="Times New Roman" w:hAnsi="Times New Roman" w:cs="宋体" w:hint="eastAsia"/>
                <w:color w:val="000000" w:themeColor="text1"/>
                <w:kern w:val="0"/>
                <w:szCs w:val="21"/>
              </w:rPr>
              <w:t>(HITU)</w:t>
            </w:r>
            <w:r w:rsidRPr="004C3EA4">
              <w:rPr>
                <w:rFonts w:ascii="Times New Roman" w:hAnsi="Times New Roman" w:cs="宋体" w:hint="eastAsia"/>
                <w:color w:val="000000" w:themeColor="text1"/>
                <w:kern w:val="0"/>
                <w:szCs w:val="21"/>
              </w:rPr>
              <w:t>以及其他治疗设备如附录</w:t>
            </w:r>
            <w:r w:rsidRPr="004C3EA4">
              <w:rPr>
                <w:rFonts w:ascii="Times New Roman" w:hAnsi="Times New Roman" w:cs="宋体" w:hint="eastAsia"/>
                <w:color w:val="000000" w:themeColor="text1"/>
                <w:kern w:val="0"/>
                <w:szCs w:val="21"/>
              </w:rPr>
              <w:t>AA</w:t>
            </w:r>
            <w:r w:rsidRPr="004C3EA4">
              <w:rPr>
                <w:rFonts w:ascii="Times New Roman" w:hAnsi="Times New Roman" w:cs="宋体" w:hint="eastAsia"/>
                <w:color w:val="000000" w:themeColor="text1"/>
                <w:kern w:val="0"/>
                <w:szCs w:val="21"/>
              </w:rPr>
              <w:t>所述。</w:t>
            </w:r>
          </w:p>
        </w:tc>
      </w:tr>
      <w:tr w:rsidR="00377FC5" w:rsidRPr="004C3EA4" w14:paraId="0DD217C9" w14:textId="77777777" w:rsidTr="0003657A">
        <w:trPr>
          <w:cantSplit/>
          <w:trHeight w:val="454"/>
        </w:trPr>
        <w:tc>
          <w:tcPr>
            <w:tcW w:w="223" w:type="pct"/>
            <w:shd w:val="clear" w:color="auto" w:fill="auto"/>
            <w:vAlign w:val="center"/>
          </w:tcPr>
          <w:p w14:paraId="7B6F1572" w14:textId="5D033F22"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179</w:t>
            </w:r>
          </w:p>
        </w:tc>
        <w:tc>
          <w:tcPr>
            <w:tcW w:w="427" w:type="pct"/>
            <w:shd w:val="clear" w:color="auto" w:fill="auto"/>
            <w:vAlign w:val="center"/>
            <w:hideMark/>
          </w:tcPr>
          <w:p w14:paraId="6F96BAE2"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0001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p>
        </w:tc>
        <w:tc>
          <w:tcPr>
            <w:tcW w:w="810" w:type="pct"/>
            <w:shd w:val="clear" w:color="auto" w:fill="auto"/>
            <w:vAlign w:val="center"/>
            <w:hideMark/>
          </w:tcPr>
          <w:p w14:paraId="048C75B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体外引发碎石设备技术要求</w:t>
            </w:r>
          </w:p>
        </w:tc>
        <w:tc>
          <w:tcPr>
            <w:tcW w:w="494" w:type="pct"/>
            <w:shd w:val="clear" w:color="auto" w:fill="auto"/>
            <w:vAlign w:val="center"/>
            <w:hideMark/>
          </w:tcPr>
          <w:p w14:paraId="1B8C28C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1" w:type="pct"/>
            <w:shd w:val="clear" w:color="auto" w:fill="auto"/>
            <w:vAlign w:val="center"/>
            <w:hideMark/>
          </w:tcPr>
          <w:p w14:paraId="6B04F81D"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537" w:type="pct"/>
            <w:shd w:val="clear" w:color="auto" w:fill="auto"/>
            <w:vAlign w:val="center"/>
            <w:hideMark/>
          </w:tcPr>
          <w:p w14:paraId="38AF559D"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3974433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3C43BDB8"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本标准适用于液电式、电磁式、压电式压力脉冲发生器为碎石波源的设备，设备主要用于粉碎泌尿系结石</w:t>
            </w:r>
          </w:p>
        </w:tc>
      </w:tr>
      <w:tr w:rsidR="00377FC5" w:rsidRPr="004C3EA4" w14:paraId="3F623070" w14:textId="77777777" w:rsidTr="0003657A">
        <w:trPr>
          <w:cantSplit/>
          <w:trHeight w:val="454"/>
        </w:trPr>
        <w:tc>
          <w:tcPr>
            <w:tcW w:w="223" w:type="pct"/>
            <w:shd w:val="clear" w:color="auto" w:fill="auto"/>
            <w:vAlign w:val="center"/>
          </w:tcPr>
          <w:p w14:paraId="4FE728A0" w14:textId="6A7F75A6"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180</w:t>
            </w:r>
          </w:p>
        </w:tc>
        <w:tc>
          <w:tcPr>
            <w:tcW w:w="427" w:type="pct"/>
            <w:shd w:val="clear" w:color="auto" w:fill="auto"/>
            <w:vAlign w:val="center"/>
            <w:hideMark/>
          </w:tcPr>
          <w:p w14:paraId="720E5B3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0678-2008</w:t>
            </w:r>
          </w:p>
        </w:tc>
        <w:tc>
          <w:tcPr>
            <w:tcW w:w="810" w:type="pct"/>
            <w:shd w:val="clear" w:color="auto" w:fill="auto"/>
            <w:vAlign w:val="center"/>
            <w:hideMark/>
          </w:tcPr>
          <w:p w14:paraId="2BCE25B2"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医用冷冻外科治疗设备性能和安全</w:t>
            </w:r>
          </w:p>
        </w:tc>
        <w:tc>
          <w:tcPr>
            <w:tcW w:w="494" w:type="pct"/>
            <w:shd w:val="clear" w:color="auto" w:fill="auto"/>
            <w:vAlign w:val="center"/>
            <w:hideMark/>
          </w:tcPr>
          <w:p w14:paraId="1E88F9E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1" w:type="pct"/>
            <w:shd w:val="clear" w:color="auto" w:fill="auto"/>
            <w:vAlign w:val="center"/>
            <w:hideMark/>
          </w:tcPr>
          <w:p w14:paraId="07E7DD6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537" w:type="pct"/>
            <w:shd w:val="clear" w:color="auto" w:fill="auto"/>
            <w:vAlign w:val="center"/>
            <w:hideMark/>
          </w:tcPr>
          <w:p w14:paraId="65255AA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6513DF9B"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1560" w:type="pct"/>
            <w:shd w:val="clear" w:color="auto" w:fill="auto"/>
            <w:vAlign w:val="center"/>
            <w:hideMark/>
          </w:tcPr>
          <w:p w14:paraId="4BF42996"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本标准规定了医用冷冻外科治疗设备在冷冻系统性能和复现性、公布、标记、文件和安全方面所应遵循的基本要求。</w:t>
            </w:r>
          </w:p>
          <w:p w14:paraId="34AD5D88"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本标准所指医用冷冻外科设备采用相变汽化潜热或焦耳</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汤姆逊效应原理，在冷冻探杆内或直接在靶组织产生低温，用于产生冷冻坏死、炎性反应或冷冻粘连。</w:t>
            </w:r>
          </w:p>
          <w:p w14:paraId="467631D2" w14:textId="70EC4F5C"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医用冷冻外科设备使用时由可显示冷冻探头或冷冻区域温度的附件来对治疗过程进行监测的，本标准的要求适用于这些附件。</w:t>
            </w:r>
          </w:p>
        </w:tc>
      </w:tr>
      <w:tr w:rsidR="00377FC5" w:rsidRPr="004C3EA4" w14:paraId="7DB04E67" w14:textId="77777777" w:rsidTr="0003657A">
        <w:trPr>
          <w:cantSplit/>
          <w:trHeight w:val="454"/>
        </w:trPr>
        <w:tc>
          <w:tcPr>
            <w:tcW w:w="223" w:type="pct"/>
            <w:shd w:val="clear" w:color="auto" w:fill="auto"/>
            <w:vAlign w:val="center"/>
          </w:tcPr>
          <w:p w14:paraId="34E908C9" w14:textId="44C1C1A1"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181</w:t>
            </w:r>
          </w:p>
        </w:tc>
        <w:tc>
          <w:tcPr>
            <w:tcW w:w="427" w:type="pct"/>
            <w:shd w:val="clear" w:color="auto" w:fill="auto"/>
            <w:vAlign w:val="center"/>
            <w:hideMark/>
          </w:tcPr>
          <w:p w14:paraId="6B02E78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1105-2008</w:t>
            </w:r>
          </w:p>
        </w:tc>
        <w:tc>
          <w:tcPr>
            <w:tcW w:w="810" w:type="pct"/>
            <w:shd w:val="clear" w:color="auto" w:fill="auto"/>
            <w:vAlign w:val="center"/>
            <w:hideMark/>
          </w:tcPr>
          <w:p w14:paraId="6978FE15"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电动洗胃机</w:t>
            </w:r>
          </w:p>
        </w:tc>
        <w:tc>
          <w:tcPr>
            <w:tcW w:w="494" w:type="pct"/>
            <w:shd w:val="clear" w:color="auto" w:fill="auto"/>
            <w:vAlign w:val="center"/>
            <w:hideMark/>
          </w:tcPr>
          <w:p w14:paraId="61B855F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1" w:type="pct"/>
            <w:shd w:val="clear" w:color="auto" w:fill="auto"/>
            <w:vAlign w:val="center"/>
            <w:hideMark/>
          </w:tcPr>
          <w:p w14:paraId="77C641D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537" w:type="pct"/>
            <w:shd w:val="clear" w:color="auto" w:fill="auto"/>
            <w:vAlign w:val="center"/>
            <w:hideMark/>
          </w:tcPr>
          <w:p w14:paraId="0BD7B00B"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6C8943A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68F442B7"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本标准适用于电动洗胃机（以下简称仪器。）该类仪器供医疗单位作抢救服毒、食物中毒及手术前洗胃用。</w:t>
            </w:r>
          </w:p>
        </w:tc>
      </w:tr>
      <w:tr w:rsidR="00377FC5" w:rsidRPr="004C3EA4" w14:paraId="5D02B017" w14:textId="77777777" w:rsidTr="0003657A">
        <w:trPr>
          <w:cantSplit/>
          <w:trHeight w:val="454"/>
        </w:trPr>
        <w:tc>
          <w:tcPr>
            <w:tcW w:w="223" w:type="pct"/>
            <w:shd w:val="clear" w:color="auto" w:fill="auto"/>
            <w:vAlign w:val="center"/>
          </w:tcPr>
          <w:p w14:paraId="6FBCC325" w14:textId="2A96C00F"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182</w:t>
            </w:r>
          </w:p>
        </w:tc>
        <w:tc>
          <w:tcPr>
            <w:tcW w:w="427" w:type="pct"/>
            <w:shd w:val="clear" w:color="auto" w:fill="auto"/>
            <w:vAlign w:val="center"/>
            <w:hideMark/>
          </w:tcPr>
          <w:p w14:paraId="37975ADA"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0677-2008 </w:t>
            </w:r>
          </w:p>
        </w:tc>
        <w:tc>
          <w:tcPr>
            <w:tcW w:w="810" w:type="pct"/>
            <w:shd w:val="clear" w:color="auto" w:fill="auto"/>
            <w:vAlign w:val="center"/>
            <w:hideMark/>
          </w:tcPr>
          <w:p w14:paraId="4485332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液氮冷冻外科治疗设备</w:t>
            </w:r>
          </w:p>
        </w:tc>
        <w:tc>
          <w:tcPr>
            <w:tcW w:w="494" w:type="pct"/>
            <w:shd w:val="clear" w:color="auto" w:fill="auto"/>
            <w:vAlign w:val="center"/>
            <w:hideMark/>
          </w:tcPr>
          <w:p w14:paraId="4507ACAB"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1" w:type="pct"/>
            <w:shd w:val="clear" w:color="auto" w:fill="auto"/>
            <w:vAlign w:val="center"/>
            <w:hideMark/>
          </w:tcPr>
          <w:p w14:paraId="5277E5A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537" w:type="pct"/>
            <w:shd w:val="clear" w:color="auto" w:fill="auto"/>
            <w:vAlign w:val="center"/>
            <w:hideMark/>
          </w:tcPr>
          <w:p w14:paraId="5CB10C3B"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0F2F1CDC"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1560" w:type="pct"/>
            <w:shd w:val="clear" w:color="auto" w:fill="auto"/>
            <w:vAlign w:val="center"/>
            <w:hideMark/>
          </w:tcPr>
          <w:p w14:paraId="1E47DDE0" w14:textId="77777777" w:rsidR="004C3EA4"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本标准规定了液氮冷冻外科治疗设备范围、定义和术语、要求、试验方法、检验规则及标志、标签、包装等要求。</w:t>
            </w:r>
          </w:p>
          <w:p w14:paraId="1D72ED34" w14:textId="79E9ED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本标准适用于制冷剂为液氮，利用其汽化相变潜热制冷，且液氮存贮器容量大于</w:t>
            </w:r>
            <w:r w:rsidRPr="004C3EA4">
              <w:rPr>
                <w:rFonts w:ascii="Times New Roman" w:hAnsi="Times New Roman" w:cs="宋体" w:hint="eastAsia"/>
                <w:color w:val="000000" w:themeColor="text1"/>
                <w:kern w:val="0"/>
                <w:szCs w:val="21"/>
              </w:rPr>
              <w:t>1L</w:t>
            </w:r>
            <w:r w:rsidRPr="004C3EA4">
              <w:rPr>
                <w:rFonts w:ascii="Times New Roman" w:hAnsi="Times New Roman" w:cs="宋体" w:hint="eastAsia"/>
                <w:color w:val="000000" w:themeColor="text1"/>
                <w:kern w:val="0"/>
                <w:szCs w:val="21"/>
              </w:rPr>
              <w:t>的冷冻外科治疗设备（以下简称治疗设备）。治疗设备主要对靶组织产生低温，用于冷冻坏死、冷冻阻滞、炎性反应及冷冻粘连用。</w:t>
            </w:r>
          </w:p>
        </w:tc>
      </w:tr>
      <w:tr w:rsidR="00377FC5" w:rsidRPr="004C3EA4" w14:paraId="3F680C5A" w14:textId="77777777" w:rsidTr="0003657A">
        <w:trPr>
          <w:cantSplit/>
          <w:trHeight w:val="454"/>
        </w:trPr>
        <w:tc>
          <w:tcPr>
            <w:tcW w:w="223" w:type="pct"/>
            <w:shd w:val="clear" w:color="auto" w:fill="auto"/>
            <w:vAlign w:val="center"/>
          </w:tcPr>
          <w:p w14:paraId="4B2A5824" w14:textId="2AFBF6D7"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183</w:t>
            </w:r>
          </w:p>
        </w:tc>
        <w:tc>
          <w:tcPr>
            <w:tcW w:w="427" w:type="pct"/>
            <w:shd w:val="clear" w:color="auto" w:fill="auto"/>
            <w:vAlign w:val="center"/>
            <w:hideMark/>
          </w:tcPr>
          <w:p w14:paraId="32844B9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0752-2016</w:t>
            </w:r>
          </w:p>
        </w:tc>
        <w:tc>
          <w:tcPr>
            <w:tcW w:w="810" w:type="pct"/>
            <w:shd w:val="clear" w:color="auto" w:fill="auto"/>
            <w:vAlign w:val="center"/>
            <w:hideMark/>
          </w:tcPr>
          <w:p w14:paraId="1855035A"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电动骨组织手术设备</w:t>
            </w:r>
          </w:p>
        </w:tc>
        <w:tc>
          <w:tcPr>
            <w:tcW w:w="494" w:type="pct"/>
            <w:shd w:val="clear" w:color="auto" w:fill="auto"/>
            <w:vAlign w:val="center"/>
            <w:hideMark/>
          </w:tcPr>
          <w:p w14:paraId="106E543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73A15E2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7" w:type="pct"/>
            <w:shd w:val="clear" w:color="auto" w:fill="auto"/>
            <w:vAlign w:val="center"/>
            <w:hideMark/>
          </w:tcPr>
          <w:p w14:paraId="10A5E36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471182D1"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05D45FB3"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骨组织手术设备的术语和定义、产品分类、技术要求、试验方法。本标准适用于网电源供电的电动骨组织手术设备。本标准不适用于内部电源供电的骨组织手术设备，不适用于牙科的同类设备。本标准代替</w:t>
            </w:r>
            <w:r w:rsidRPr="004C3EA4">
              <w:rPr>
                <w:rFonts w:ascii="Times New Roman" w:hAnsi="Times New Roman" w:cs="宋体" w:hint="eastAsia"/>
                <w:color w:val="000000" w:themeColor="text1"/>
                <w:kern w:val="0"/>
                <w:szCs w:val="21"/>
              </w:rPr>
              <w:t>YY/T 0752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《电动骨组织手术设备》。</w:t>
            </w:r>
          </w:p>
        </w:tc>
      </w:tr>
      <w:tr w:rsidR="00377FC5" w:rsidRPr="004C3EA4" w14:paraId="6CC1549E" w14:textId="77777777" w:rsidTr="0003657A">
        <w:trPr>
          <w:cantSplit/>
          <w:trHeight w:val="454"/>
        </w:trPr>
        <w:tc>
          <w:tcPr>
            <w:tcW w:w="223" w:type="pct"/>
            <w:shd w:val="clear" w:color="auto" w:fill="auto"/>
            <w:vAlign w:val="center"/>
          </w:tcPr>
          <w:p w14:paraId="15AEA6A0" w14:textId="03983DC4"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184</w:t>
            </w:r>
          </w:p>
        </w:tc>
        <w:tc>
          <w:tcPr>
            <w:tcW w:w="427" w:type="pct"/>
            <w:shd w:val="clear" w:color="auto" w:fill="auto"/>
            <w:vAlign w:val="center"/>
            <w:hideMark/>
          </w:tcPr>
          <w:p w14:paraId="683AF801"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0904-2013</w:t>
            </w:r>
          </w:p>
        </w:tc>
        <w:tc>
          <w:tcPr>
            <w:tcW w:w="810" w:type="pct"/>
            <w:shd w:val="clear" w:color="auto" w:fill="auto"/>
            <w:vAlign w:val="center"/>
            <w:hideMark/>
          </w:tcPr>
          <w:p w14:paraId="39491AD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电池供电骨组织手术设备</w:t>
            </w:r>
          </w:p>
        </w:tc>
        <w:tc>
          <w:tcPr>
            <w:tcW w:w="494" w:type="pct"/>
            <w:shd w:val="clear" w:color="auto" w:fill="auto"/>
            <w:vAlign w:val="center"/>
            <w:hideMark/>
          </w:tcPr>
          <w:p w14:paraId="4496F00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6D836BDF"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7" w:type="pct"/>
            <w:shd w:val="clear" w:color="auto" w:fill="auto"/>
            <w:vAlign w:val="center"/>
            <w:hideMark/>
          </w:tcPr>
          <w:p w14:paraId="65CE4BB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363B6F2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60" w:type="pct"/>
            <w:shd w:val="clear" w:color="auto" w:fill="auto"/>
            <w:vAlign w:val="center"/>
            <w:hideMark/>
          </w:tcPr>
          <w:p w14:paraId="212392BE"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本标准适用于由电池供电，提供机械动力实施骨组织手术的医疗器械。本标准不适用于气动装置的骨组织手术设备、网电源供电的骨组织手术设备、牙科的同类设备。</w:t>
            </w:r>
          </w:p>
        </w:tc>
      </w:tr>
      <w:tr w:rsidR="00377FC5" w:rsidRPr="004C3EA4" w14:paraId="7BFD3689" w14:textId="77777777" w:rsidTr="0003657A">
        <w:trPr>
          <w:cantSplit/>
          <w:trHeight w:val="454"/>
        </w:trPr>
        <w:tc>
          <w:tcPr>
            <w:tcW w:w="223" w:type="pct"/>
            <w:shd w:val="clear" w:color="auto" w:fill="auto"/>
            <w:vAlign w:val="center"/>
          </w:tcPr>
          <w:p w14:paraId="4FD82A2F" w14:textId="4235A015"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185</w:t>
            </w:r>
          </w:p>
        </w:tc>
        <w:tc>
          <w:tcPr>
            <w:tcW w:w="427" w:type="pct"/>
            <w:shd w:val="clear" w:color="auto" w:fill="auto"/>
            <w:vAlign w:val="center"/>
            <w:hideMark/>
          </w:tcPr>
          <w:p w14:paraId="32D71F6C"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1469-2016</w:t>
            </w:r>
          </w:p>
        </w:tc>
        <w:tc>
          <w:tcPr>
            <w:tcW w:w="810" w:type="pct"/>
            <w:shd w:val="clear" w:color="auto" w:fill="auto"/>
            <w:vAlign w:val="center"/>
            <w:hideMark/>
          </w:tcPr>
          <w:p w14:paraId="01DD3D9E"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便携式电动输液泵</w:t>
            </w:r>
          </w:p>
        </w:tc>
        <w:tc>
          <w:tcPr>
            <w:tcW w:w="494" w:type="pct"/>
            <w:shd w:val="clear" w:color="auto" w:fill="auto"/>
            <w:vAlign w:val="center"/>
            <w:hideMark/>
          </w:tcPr>
          <w:p w14:paraId="1F917F8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2BD679E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37" w:type="pct"/>
            <w:shd w:val="clear" w:color="auto" w:fill="auto"/>
            <w:vAlign w:val="center"/>
            <w:hideMark/>
          </w:tcPr>
          <w:p w14:paraId="5E0F2FD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07AB294B"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4C5BE216"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便携式电动输液泵的定义、基本要求和相应的试验方法。本标准适用于医疗监护环境下使用的便携式电动输液泵；该产品预期用途为静脉或硬膜外的镇痛给药。本标准不适用于专门用于诊断或者类似用途的设备（例如高压注射器）、肠胃给养泵、用于血液体外循环的设备、胰岛素泵及相似临床应用的泵、对输液精度有特殊要求的便携式输液泵。</w:t>
            </w:r>
          </w:p>
        </w:tc>
      </w:tr>
      <w:tr w:rsidR="00377FC5" w:rsidRPr="004C3EA4" w14:paraId="593C4693" w14:textId="77777777" w:rsidTr="0003657A">
        <w:trPr>
          <w:cantSplit/>
          <w:trHeight w:val="454"/>
        </w:trPr>
        <w:tc>
          <w:tcPr>
            <w:tcW w:w="223" w:type="pct"/>
            <w:shd w:val="clear" w:color="auto" w:fill="auto"/>
            <w:vAlign w:val="center"/>
          </w:tcPr>
          <w:p w14:paraId="3C223016" w14:textId="3C1F4A54"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186</w:t>
            </w:r>
          </w:p>
        </w:tc>
        <w:tc>
          <w:tcPr>
            <w:tcW w:w="427" w:type="pct"/>
            <w:shd w:val="clear" w:color="auto" w:fill="auto"/>
            <w:vAlign w:val="center"/>
            <w:hideMark/>
          </w:tcPr>
          <w:p w14:paraId="069BA1D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1629.1-2018</w:t>
            </w:r>
          </w:p>
        </w:tc>
        <w:tc>
          <w:tcPr>
            <w:tcW w:w="810" w:type="pct"/>
            <w:shd w:val="clear" w:color="auto" w:fill="auto"/>
            <w:vAlign w:val="center"/>
            <w:hideMark/>
          </w:tcPr>
          <w:p w14:paraId="1B9BC95C"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电动骨组织手术设备刀具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部分：磨头</w:t>
            </w:r>
          </w:p>
        </w:tc>
        <w:tc>
          <w:tcPr>
            <w:tcW w:w="494" w:type="pct"/>
            <w:shd w:val="clear" w:color="auto" w:fill="auto"/>
            <w:vAlign w:val="center"/>
            <w:hideMark/>
          </w:tcPr>
          <w:p w14:paraId="4288A09E"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2018-09-21</w:t>
            </w:r>
          </w:p>
        </w:tc>
        <w:tc>
          <w:tcPr>
            <w:tcW w:w="431" w:type="pct"/>
            <w:shd w:val="clear" w:color="auto" w:fill="auto"/>
            <w:vAlign w:val="center"/>
            <w:hideMark/>
          </w:tcPr>
          <w:p w14:paraId="0E86B135"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2019-09-26</w:t>
            </w:r>
          </w:p>
        </w:tc>
        <w:tc>
          <w:tcPr>
            <w:tcW w:w="537" w:type="pct"/>
            <w:shd w:val="clear" w:color="auto" w:fill="auto"/>
            <w:vAlign w:val="center"/>
            <w:hideMark/>
          </w:tcPr>
          <w:p w14:paraId="6048EFA1"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691DE839"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3B62D2C3"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本标准规定了电动骨组织手术设备配合使用刀具磨头的术语和定义、材料、要求、试验方法、说明书和标签。本标准适用于符合由电动骨组织手术设备提供动力作机械旋转运动，对骨组织实施磨削切除的磨头。</w:t>
            </w:r>
          </w:p>
        </w:tc>
      </w:tr>
      <w:tr w:rsidR="00377FC5" w:rsidRPr="004C3EA4" w14:paraId="4680DFFA" w14:textId="77777777" w:rsidTr="0003657A">
        <w:trPr>
          <w:cantSplit/>
          <w:trHeight w:val="454"/>
        </w:trPr>
        <w:tc>
          <w:tcPr>
            <w:tcW w:w="223" w:type="pct"/>
            <w:shd w:val="clear" w:color="auto" w:fill="auto"/>
            <w:vAlign w:val="center"/>
          </w:tcPr>
          <w:p w14:paraId="786C5708" w14:textId="3290CADD"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187</w:t>
            </w:r>
          </w:p>
        </w:tc>
        <w:tc>
          <w:tcPr>
            <w:tcW w:w="427" w:type="pct"/>
            <w:shd w:val="clear" w:color="auto" w:fill="auto"/>
            <w:vAlign w:val="center"/>
            <w:hideMark/>
          </w:tcPr>
          <w:p w14:paraId="6F53C1BE"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1629.2-2018</w:t>
            </w:r>
          </w:p>
        </w:tc>
        <w:tc>
          <w:tcPr>
            <w:tcW w:w="810" w:type="pct"/>
            <w:shd w:val="clear" w:color="auto" w:fill="auto"/>
            <w:vAlign w:val="center"/>
            <w:hideMark/>
          </w:tcPr>
          <w:p w14:paraId="7B3C8F5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电动骨组织手术设备刀具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颅骨钻头</w:t>
            </w:r>
          </w:p>
        </w:tc>
        <w:tc>
          <w:tcPr>
            <w:tcW w:w="494" w:type="pct"/>
            <w:shd w:val="clear" w:color="auto" w:fill="auto"/>
            <w:vAlign w:val="center"/>
            <w:hideMark/>
          </w:tcPr>
          <w:p w14:paraId="5D538CB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1" w:type="pct"/>
            <w:shd w:val="clear" w:color="auto" w:fill="auto"/>
            <w:vAlign w:val="center"/>
            <w:hideMark/>
          </w:tcPr>
          <w:p w14:paraId="694A246A"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2019-11-01</w:t>
            </w:r>
          </w:p>
        </w:tc>
        <w:tc>
          <w:tcPr>
            <w:tcW w:w="537" w:type="pct"/>
            <w:shd w:val="clear" w:color="auto" w:fill="auto"/>
            <w:vAlign w:val="center"/>
            <w:hideMark/>
          </w:tcPr>
          <w:p w14:paraId="5C63F1D7"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01419E3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4D5EBCE1" w14:textId="77777777" w:rsidR="00CC7771" w:rsidRPr="004C3EA4" w:rsidRDefault="00CC7771"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骨组织手术设备刀具颅骨钻头的材料、要求、试验方法、说明书和标签。本标准适用于机械离合式钻穿自停功能的颅骨钻头（以下简称产品）。产品通常由内钻头、外钻头、离合机构、接口等部分组成。其他工作方式的颅骨钻头可按适用性选择采用。</w:t>
            </w:r>
          </w:p>
        </w:tc>
      </w:tr>
      <w:tr w:rsidR="00377FC5" w:rsidRPr="004C3EA4" w14:paraId="2E84FFE0" w14:textId="77777777" w:rsidTr="0003657A">
        <w:trPr>
          <w:cantSplit/>
          <w:trHeight w:val="454"/>
        </w:trPr>
        <w:tc>
          <w:tcPr>
            <w:tcW w:w="223" w:type="pct"/>
            <w:shd w:val="clear" w:color="auto" w:fill="auto"/>
            <w:vAlign w:val="center"/>
          </w:tcPr>
          <w:p w14:paraId="591D4FC3" w14:textId="2C76F0A9"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188</w:t>
            </w:r>
          </w:p>
        </w:tc>
        <w:tc>
          <w:tcPr>
            <w:tcW w:w="427" w:type="pct"/>
            <w:shd w:val="clear" w:color="auto" w:fill="auto"/>
            <w:vAlign w:val="center"/>
            <w:hideMark/>
          </w:tcPr>
          <w:p w14:paraId="5489D2CA"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1629.4-2020</w:t>
            </w:r>
          </w:p>
        </w:tc>
        <w:tc>
          <w:tcPr>
            <w:tcW w:w="810" w:type="pct"/>
            <w:shd w:val="clear" w:color="auto" w:fill="auto"/>
            <w:vAlign w:val="center"/>
            <w:hideMark/>
          </w:tcPr>
          <w:p w14:paraId="46687F4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电动骨组织手术设备刀具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部分：铣刀</w:t>
            </w:r>
          </w:p>
        </w:tc>
        <w:tc>
          <w:tcPr>
            <w:tcW w:w="494" w:type="pct"/>
            <w:shd w:val="clear" w:color="auto" w:fill="auto"/>
            <w:vAlign w:val="center"/>
            <w:hideMark/>
          </w:tcPr>
          <w:p w14:paraId="31E69B5C"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1" w:type="pct"/>
            <w:shd w:val="clear" w:color="auto" w:fill="auto"/>
            <w:vAlign w:val="center"/>
            <w:hideMark/>
          </w:tcPr>
          <w:p w14:paraId="76E2DB7B"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37" w:type="pct"/>
            <w:shd w:val="clear" w:color="auto" w:fill="auto"/>
            <w:vAlign w:val="center"/>
            <w:hideMark/>
          </w:tcPr>
          <w:p w14:paraId="780AED5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563F7BDE"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5C7FD115"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骨组织手术设备刀具铣刀的术语和定义、材料、要求、试验方法、说明书和标识。本标准适用于符合由电动骨组织手术设备提供动力作机械旋转运动，对骨组织实施铣削处理的铣刀。具有铣、钻功能的铣刀，其铣功能应满足本标准要求。</w:t>
            </w:r>
          </w:p>
        </w:tc>
      </w:tr>
      <w:tr w:rsidR="00377FC5" w:rsidRPr="004C3EA4" w14:paraId="3DC36D12" w14:textId="77777777" w:rsidTr="0003657A">
        <w:trPr>
          <w:cantSplit/>
          <w:trHeight w:val="454"/>
        </w:trPr>
        <w:tc>
          <w:tcPr>
            <w:tcW w:w="223" w:type="pct"/>
            <w:shd w:val="clear" w:color="auto" w:fill="auto"/>
            <w:vAlign w:val="center"/>
          </w:tcPr>
          <w:p w14:paraId="3F5907C5" w14:textId="1D37A9A5"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189</w:t>
            </w:r>
          </w:p>
        </w:tc>
        <w:tc>
          <w:tcPr>
            <w:tcW w:w="427" w:type="pct"/>
            <w:shd w:val="clear" w:color="auto" w:fill="auto"/>
            <w:vAlign w:val="center"/>
            <w:hideMark/>
          </w:tcPr>
          <w:p w14:paraId="558BF0C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1629.5-2020</w:t>
            </w:r>
          </w:p>
        </w:tc>
        <w:tc>
          <w:tcPr>
            <w:tcW w:w="810" w:type="pct"/>
            <w:shd w:val="clear" w:color="auto" w:fill="auto"/>
            <w:vAlign w:val="center"/>
            <w:hideMark/>
          </w:tcPr>
          <w:p w14:paraId="74A0BE75"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电动骨组织手术设备刀具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部分：锯片</w:t>
            </w:r>
          </w:p>
        </w:tc>
        <w:tc>
          <w:tcPr>
            <w:tcW w:w="494" w:type="pct"/>
            <w:shd w:val="clear" w:color="auto" w:fill="auto"/>
            <w:vAlign w:val="center"/>
            <w:hideMark/>
          </w:tcPr>
          <w:p w14:paraId="55B7893C"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1" w:type="pct"/>
            <w:shd w:val="clear" w:color="auto" w:fill="auto"/>
            <w:vAlign w:val="center"/>
            <w:hideMark/>
          </w:tcPr>
          <w:p w14:paraId="7D18B10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37" w:type="pct"/>
            <w:shd w:val="clear" w:color="auto" w:fill="auto"/>
            <w:vAlign w:val="center"/>
            <w:hideMark/>
          </w:tcPr>
          <w:p w14:paraId="374BC7B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71396243"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417B99AE"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骨组织手术设备刀具锯片的术语和定义、结构型式、材料、要求、试验方法、说明书和标识。本标准适用于符合由电动骨组织手术设备提供动力作机械摆动或往复运动，对骨组织实施锯切的锯片。</w:t>
            </w:r>
          </w:p>
        </w:tc>
      </w:tr>
      <w:tr w:rsidR="00377FC5" w:rsidRPr="004C3EA4" w14:paraId="42A10F7B" w14:textId="77777777" w:rsidTr="0003657A">
        <w:trPr>
          <w:cantSplit/>
          <w:trHeight w:val="454"/>
        </w:trPr>
        <w:tc>
          <w:tcPr>
            <w:tcW w:w="223" w:type="pct"/>
            <w:shd w:val="clear" w:color="auto" w:fill="auto"/>
            <w:vAlign w:val="center"/>
          </w:tcPr>
          <w:p w14:paraId="0D3C229C" w14:textId="52C720E8"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190</w:t>
            </w:r>
          </w:p>
        </w:tc>
        <w:tc>
          <w:tcPr>
            <w:tcW w:w="427" w:type="pct"/>
            <w:shd w:val="clear" w:color="auto" w:fill="auto"/>
            <w:vAlign w:val="center"/>
            <w:hideMark/>
          </w:tcPr>
          <w:p w14:paraId="570870B2"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1629.6-2021</w:t>
            </w:r>
          </w:p>
        </w:tc>
        <w:tc>
          <w:tcPr>
            <w:tcW w:w="810" w:type="pct"/>
            <w:shd w:val="clear" w:color="auto" w:fill="auto"/>
            <w:vAlign w:val="center"/>
            <w:hideMark/>
          </w:tcPr>
          <w:p w14:paraId="79D8351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电动骨组织手术设备刀具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部分：锉刀</w:t>
            </w:r>
          </w:p>
        </w:tc>
        <w:tc>
          <w:tcPr>
            <w:tcW w:w="494" w:type="pct"/>
            <w:shd w:val="clear" w:color="auto" w:fill="auto"/>
            <w:vAlign w:val="center"/>
            <w:hideMark/>
          </w:tcPr>
          <w:p w14:paraId="767926FD"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vAlign w:val="center"/>
            <w:hideMark/>
          </w:tcPr>
          <w:p w14:paraId="20D9B95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37" w:type="pct"/>
            <w:shd w:val="clear" w:color="auto" w:fill="auto"/>
            <w:vAlign w:val="center"/>
            <w:hideMark/>
          </w:tcPr>
          <w:p w14:paraId="5BA7003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30C002C4"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SAC/TC10/SC5 </w:t>
            </w:r>
          </w:p>
        </w:tc>
        <w:tc>
          <w:tcPr>
            <w:tcW w:w="1560" w:type="pct"/>
            <w:shd w:val="clear" w:color="auto" w:fill="auto"/>
            <w:vAlign w:val="center"/>
            <w:hideMark/>
          </w:tcPr>
          <w:p w14:paraId="5136E94D"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本标准规定了电动骨组织手术设备刀具锉刀的术语和定义、结构型式、材料、要求、试验方法、说明书和标识。本标准适用于由电动骨组织手术设备提供动力作往复运动，对骨组织实施锉削的锉刀。</w:t>
            </w:r>
          </w:p>
        </w:tc>
      </w:tr>
      <w:tr w:rsidR="00377FC5" w:rsidRPr="004C3EA4" w14:paraId="1855388D" w14:textId="77777777" w:rsidTr="0003657A">
        <w:trPr>
          <w:cantSplit/>
          <w:trHeight w:val="454"/>
        </w:trPr>
        <w:tc>
          <w:tcPr>
            <w:tcW w:w="223" w:type="pct"/>
            <w:shd w:val="clear" w:color="auto" w:fill="auto"/>
            <w:vAlign w:val="center"/>
          </w:tcPr>
          <w:p w14:paraId="37DBB9BA" w14:textId="33356CB7"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191</w:t>
            </w:r>
          </w:p>
        </w:tc>
        <w:tc>
          <w:tcPr>
            <w:tcW w:w="427" w:type="pct"/>
            <w:shd w:val="clear" w:color="auto" w:fill="auto"/>
            <w:vAlign w:val="center"/>
            <w:hideMark/>
          </w:tcPr>
          <w:p w14:paraId="0370D87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1653-2020</w:t>
            </w:r>
          </w:p>
        </w:tc>
        <w:tc>
          <w:tcPr>
            <w:tcW w:w="810" w:type="pct"/>
            <w:shd w:val="clear" w:color="auto" w:fill="auto"/>
            <w:vAlign w:val="center"/>
            <w:hideMark/>
          </w:tcPr>
          <w:p w14:paraId="1B2CC9B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输液泵用管路</w:t>
            </w:r>
          </w:p>
        </w:tc>
        <w:tc>
          <w:tcPr>
            <w:tcW w:w="494" w:type="pct"/>
            <w:shd w:val="clear" w:color="auto" w:fill="auto"/>
            <w:vAlign w:val="center"/>
            <w:hideMark/>
          </w:tcPr>
          <w:p w14:paraId="2043105A"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1" w:type="pct"/>
            <w:shd w:val="clear" w:color="auto" w:fill="auto"/>
            <w:vAlign w:val="center"/>
            <w:hideMark/>
          </w:tcPr>
          <w:p w14:paraId="47D7203D"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37" w:type="pct"/>
            <w:shd w:val="clear" w:color="auto" w:fill="auto"/>
            <w:vAlign w:val="center"/>
            <w:hideMark/>
          </w:tcPr>
          <w:p w14:paraId="22FCB24F"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535134A0"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6D5CB33E" w14:textId="77777777" w:rsidR="00CC7771" w:rsidRPr="004C3EA4" w:rsidRDefault="00CC7771" w:rsidP="008378CD">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本标准规定了输液泵用管路的术语和定义、要求、试验方法、标志和说明书。本标准适用于配合输液泵使用的输液管路。本标准不适用配合下列特殊输液泵使用的输液管路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便携式输液泵；最大速度小于</w:t>
            </w:r>
            <w:r w:rsidRPr="004C3EA4">
              <w:rPr>
                <w:rFonts w:ascii="Times New Roman" w:hAnsi="Times New Roman" w:cs="宋体" w:hint="eastAsia"/>
                <w:color w:val="000000" w:themeColor="text1"/>
                <w:kern w:val="0"/>
                <w:szCs w:val="21"/>
              </w:rPr>
              <w:t>20mL/h</w:t>
            </w:r>
            <w:r w:rsidRPr="004C3EA4">
              <w:rPr>
                <w:rFonts w:ascii="Times New Roman" w:hAnsi="Times New Roman" w:cs="宋体" w:hint="eastAsia"/>
                <w:color w:val="000000" w:themeColor="text1"/>
                <w:kern w:val="0"/>
                <w:szCs w:val="21"/>
              </w:rPr>
              <w:t>的容量式输液泵和最大速度小于</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color w:val="000000" w:themeColor="text1"/>
                <w:kern w:val="0"/>
                <w:szCs w:val="21"/>
              </w:rPr>
              <w:t>滴</w:t>
            </w:r>
            <w:r w:rsidRPr="004C3EA4">
              <w:rPr>
                <w:rFonts w:ascii="Times New Roman" w:hAnsi="Times New Roman" w:cs="宋体" w:hint="eastAsia"/>
                <w:color w:val="000000" w:themeColor="text1"/>
                <w:kern w:val="0"/>
                <w:szCs w:val="21"/>
              </w:rPr>
              <w:t>/min</w:t>
            </w:r>
            <w:r w:rsidRPr="004C3EA4">
              <w:rPr>
                <w:rFonts w:ascii="Times New Roman" w:hAnsi="Times New Roman" w:cs="宋体" w:hint="eastAsia"/>
                <w:color w:val="000000" w:themeColor="text1"/>
                <w:kern w:val="0"/>
                <w:szCs w:val="21"/>
              </w:rPr>
              <w:t>的滴速式输液泵；专门用于诊断或类似用途的输液泵；内部输液输液泵；血液的体外循环输液泵；植入式设备或一次性使用的输液泵；急救用泵；营养泵、冲洗泵等。</w:t>
            </w:r>
          </w:p>
        </w:tc>
      </w:tr>
      <w:tr w:rsidR="00682180" w:rsidRPr="004C3EA4" w14:paraId="78AC328E" w14:textId="77777777" w:rsidTr="0003657A">
        <w:trPr>
          <w:cantSplit/>
          <w:trHeight w:val="454"/>
        </w:trPr>
        <w:tc>
          <w:tcPr>
            <w:tcW w:w="223" w:type="pct"/>
            <w:shd w:val="clear" w:color="auto" w:fill="auto"/>
            <w:vAlign w:val="center"/>
          </w:tcPr>
          <w:p w14:paraId="186749C6" w14:textId="0ABBC966" w:rsidR="00CC7771" w:rsidRPr="004C3EA4" w:rsidRDefault="0003657A"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192</w:t>
            </w:r>
          </w:p>
        </w:tc>
        <w:tc>
          <w:tcPr>
            <w:tcW w:w="427" w:type="pct"/>
            <w:shd w:val="clear" w:color="auto" w:fill="auto"/>
            <w:vAlign w:val="center"/>
            <w:hideMark/>
          </w:tcPr>
          <w:p w14:paraId="4D85EE85"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1712-2021</w:t>
            </w:r>
          </w:p>
        </w:tc>
        <w:tc>
          <w:tcPr>
            <w:tcW w:w="810" w:type="pct"/>
            <w:shd w:val="clear" w:color="auto" w:fill="auto"/>
            <w:vAlign w:val="center"/>
            <w:hideMark/>
          </w:tcPr>
          <w:p w14:paraId="261C49FF"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采用机器人技术的辅助手术设备和辅助手术系统</w:t>
            </w:r>
          </w:p>
        </w:tc>
        <w:tc>
          <w:tcPr>
            <w:tcW w:w="494" w:type="pct"/>
            <w:shd w:val="clear" w:color="auto" w:fill="auto"/>
            <w:vAlign w:val="center"/>
            <w:hideMark/>
          </w:tcPr>
          <w:p w14:paraId="264F81C6"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53323D01"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2022-10-01</w:t>
            </w:r>
          </w:p>
        </w:tc>
        <w:tc>
          <w:tcPr>
            <w:tcW w:w="537" w:type="pct"/>
            <w:shd w:val="clear" w:color="auto" w:fill="auto"/>
            <w:noWrap/>
            <w:vAlign w:val="bottom"/>
            <w:hideMark/>
          </w:tcPr>
          <w:p w14:paraId="495B326B"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8" w:type="pct"/>
            <w:shd w:val="clear" w:color="auto" w:fill="auto"/>
            <w:vAlign w:val="center"/>
            <w:hideMark/>
          </w:tcPr>
          <w:p w14:paraId="4AAA11A8" w14:textId="77777777" w:rsidR="00CC7771" w:rsidRPr="004C3EA4" w:rsidRDefault="00CC777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SAC/TC10/SC5 </w:t>
            </w:r>
          </w:p>
        </w:tc>
        <w:tc>
          <w:tcPr>
            <w:tcW w:w="1560" w:type="pct"/>
            <w:shd w:val="clear" w:color="auto" w:fill="auto"/>
            <w:vAlign w:val="center"/>
            <w:hideMark/>
          </w:tcPr>
          <w:p w14:paraId="79742B40" w14:textId="77777777" w:rsidR="00CC7771" w:rsidRPr="004C3EA4" w:rsidRDefault="00CC7771" w:rsidP="008378CD">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本标准规定了采用机器人技术的辅助手术设备和辅助手术系统的术语和定义、要求和试验方法。本标准适用于采用机器人技术的辅助手术设备和辅助手术系统。</w:t>
            </w:r>
          </w:p>
        </w:tc>
      </w:tr>
    </w:tbl>
    <w:p w14:paraId="6B41011B" w14:textId="011C589E" w:rsidR="00CC7771" w:rsidRPr="004C3EA4" w:rsidRDefault="00CC7771" w:rsidP="000C6349">
      <w:pPr>
        <w:wordWrap w:val="0"/>
        <w:overflowPunct w:val="0"/>
        <w:rPr>
          <w:rFonts w:ascii="Times New Roman" w:hAnsi="Times New Roman"/>
          <w:color w:val="000000" w:themeColor="text1"/>
          <w:szCs w:val="21"/>
        </w:rPr>
      </w:pPr>
    </w:p>
    <w:p w14:paraId="37804F95" w14:textId="393DDF44" w:rsidR="00CC7771" w:rsidRPr="004C3EA4" w:rsidRDefault="00CC7771" w:rsidP="000C6349">
      <w:pPr>
        <w:widowControl/>
        <w:wordWrap w:val="0"/>
        <w:overflowPunct w:val="0"/>
        <w:jc w:val="left"/>
        <w:rPr>
          <w:rFonts w:ascii="Times New Roman" w:hAnsi="Times New Roman"/>
          <w:color w:val="000000" w:themeColor="text1"/>
          <w:szCs w:val="21"/>
        </w:rPr>
      </w:pPr>
    </w:p>
    <w:p w14:paraId="5EA3ED23" w14:textId="77777777" w:rsidR="00997190" w:rsidRPr="004C3EA4" w:rsidRDefault="00997190">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703C75C5" w14:textId="78BA398D" w:rsidR="00CC7771" w:rsidRPr="004C3EA4" w:rsidRDefault="00682180"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13" w:name="_Toc99807376"/>
      <w:r w:rsidRPr="004C3EA4">
        <w:rPr>
          <w:rFonts w:ascii="Times New Roman" w:eastAsia="宋体" w:hAnsi="Times New Roman" w:cs="Times New Roman" w:hint="eastAsia"/>
          <w:b/>
          <w:bCs/>
          <w:color w:val="000000" w:themeColor="text1"/>
          <w:sz w:val="32"/>
          <w:szCs w:val="32"/>
        </w:rPr>
        <w:lastRenderedPageBreak/>
        <w:t>十九、婴儿保育设备</w:t>
      </w:r>
      <w:bookmarkEnd w:id="113"/>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278"/>
        <w:gridCol w:w="2410"/>
        <w:gridCol w:w="1405"/>
        <w:gridCol w:w="1289"/>
        <w:gridCol w:w="1597"/>
        <w:gridCol w:w="1520"/>
        <w:gridCol w:w="4613"/>
      </w:tblGrid>
      <w:tr w:rsidR="00377FC5" w:rsidRPr="004C3EA4" w14:paraId="02F0045A" w14:textId="77777777" w:rsidTr="00997190">
        <w:trPr>
          <w:cantSplit/>
          <w:trHeight w:val="454"/>
          <w:tblHeader/>
          <w:jc w:val="center"/>
        </w:trPr>
        <w:tc>
          <w:tcPr>
            <w:tcW w:w="228" w:type="pct"/>
            <w:shd w:val="clear" w:color="auto" w:fill="auto"/>
            <w:vAlign w:val="center"/>
            <w:hideMark/>
          </w:tcPr>
          <w:p w14:paraId="4CBD3157" w14:textId="77777777" w:rsidR="004442E0" w:rsidRPr="004C3EA4" w:rsidRDefault="004442E0" w:rsidP="00997190">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111AB7DE"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490C6A48"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75" w:type="pct"/>
            <w:shd w:val="clear" w:color="auto" w:fill="auto"/>
            <w:vAlign w:val="center"/>
            <w:hideMark/>
          </w:tcPr>
          <w:p w14:paraId="7C56338E"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6" w:type="pct"/>
            <w:shd w:val="clear" w:color="auto" w:fill="auto"/>
            <w:vAlign w:val="center"/>
            <w:hideMark/>
          </w:tcPr>
          <w:p w14:paraId="1204C1E7"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0" w:type="pct"/>
            <w:shd w:val="clear" w:color="auto" w:fill="auto"/>
            <w:vAlign w:val="center"/>
            <w:hideMark/>
          </w:tcPr>
          <w:p w14:paraId="5B8F835F"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4" w:type="pct"/>
            <w:shd w:val="clear" w:color="auto" w:fill="auto"/>
            <w:vAlign w:val="center"/>
            <w:hideMark/>
          </w:tcPr>
          <w:p w14:paraId="2BAFC627"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11519C90"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1D2674AC" w14:textId="77777777" w:rsidTr="0003657A">
        <w:trPr>
          <w:cantSplit/>
          <w:trHeight w:val="454"/>
          <w:jc w:val="center"/>
        </w:trPr>
        <w:tc>
          <w:tcPr>
            <w:tcW w:w="228" w:type="pct"/>
            <w:shd w:val="clear" w:color="auto" w:fill="auto"/>
            <w:vAlign w:val="center"/>
          </w:tcPr>
          <w:p w14:paraId="1BB2225D" w14:textId="3CB51081" w:rsidR="004442E0" w:rsidRPr="004C3EA4" w:rsidRDefault="004705F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193</w:t>
            </w:r>
          </w:p>
        </w:tc>
        <w:tc>
          <w:tcPr>
            <w:tcW w:w="432" w:type="pct"/>
            <w:shd w:val="clear" w:color="auto" w:fill="auto"/>
            <w:vAlign w:val="center"/>
            <w:hideMark/>
          </w:tcPr>
          <w:p w14:paraId="1BDD017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9706.219-2021</w:t>
            </w:r>
          </w:p>
        </w:tc>
        <w:tc>
          <w:tcPr>
            <w:tcW w:w="815" w:type="pct"/>
            <w:shd w:val="clear" w:color="auto" w:fill="auto"/>
            <w:vAlign w:val="center"/>
            <w:hideMark/>
          </w:tcPr>
          <w:p w14:paraId="088DBDC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2-19</w:t>
            </w:r>
            <w:r w:rsidRPr="004C3EA4">
              <w:rPr>
                <w:rFonts w:ascii="Times New Roman" w:hAnsi="Times New Roman" w:cs="宋体" w:hint="eastAsia"/>
                <w:color w:val="000000" w:themeColor="text1"/>
                <w:kern w:val="0"/>
                <w:szCs w:val="21"/>
              </w:rPr>
              <w:t>部分：婴儿培养箱的基本安全和基本性能专用要求</w:t>
            </w:r>
          </w:p>
        </w:tc>
        <w:tc>
          <w:tcPr>
            <w:tcW w:w="475" w:type="pct"/>
            <w:shd w:val="clear" w:color="auto" w:fill="auto"/>
            <w:vAlign w:val="center"/>
            <w:hideMark/>
          </w:tcPr>
          <w:p w14:paraId="40B6075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2021-10-11</w:t>
            </w:r>
          </w:p>
        </w:tc>
        <w:tc>
          <w:tcPr>
            <w:tcW w:w="436" w:type="pct"/>
            <w:shd w:val="clear" w:color="auto" w:fill="auto"/>
            <w:vAlign w:val="center"/>
            <w:hideMark/>
          </w:tcPr>
          <w:p w14:paraId="2245114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4EB4240F" w14:textId="1DC6FD90"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11243-2008</w:t>
            </w:r>
          </w:p>
        </w:tc>
        <w:tc>
          <w:tcPr>
            <w:tcW w:w="514" w:type="pct"/>
            <w:shd w:val="clear" w:color="auto" w:fill="auto"/>
            <w:vAlign w:val="center"/>
            <w:hideMark/>
          </w:tcPr>
          <w:p w14:paraId="6FD842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14640AEF" w14:textId="77777777" w:rsidR="004C3EA4" w:rsidRPr="004C3EA4" w:rsidRDefault="004442E0" w:rsidP="00826690">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051B542E" w14:textId="77777777" w:rsidR="004C3EA4"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本文件适用于婴儿培养箱的基本安全和基本性能的要求，如本文件中的</w:t>
            </w:r>
            <w:r w:rsidRPr="004C3EA4">
              <w:rPr>
                <w:rFonts w:ascii="Times New Roman" w:hAnsi="Times New Roman" w:cs="宋体" w:hint="eastAsia"/>
                <w:color w:val="000000" w:themeColor="text1"/>
                <w:kern w:val="0"/>
                <w:szCs w:val="21"/>
              </w:rPr>
              <w:t>201.3.209</w:t>
            </w:r>
            <w:r w:rsidRPr="004C3EA4">
              <w:rPr>
                <w:rFonts w:ascii="Times New Roman" w:hAnsi="Times New Roman" w:cs="宋体" w:hint="eastAsia"/>
                <w:color w:val="000000" w:themeColor="text1"/>
                <w:kern w:val="0"/>
                <w:szCs w:val="21"/>
              </w:rPr>
              <w:t>中所定义的设备，也称为</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362124C4" w14:textId="77777777" w:rsidR="004C3EA4"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如果一章或一条明确指出仅适用于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系统，标题和章或条的正文会说明。如果不是这种情况，与此相关的章或条同时适用于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0DF958C3" w14:textId="77777777" w:rsidR="004C3EA4"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除通用标准中</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外，本文件范围内的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系统的预期生理效应所导致的危险（源）在本文件中没有具体要求。</w:t>
            </w:r>
          </w:p>
          <w:p w14:paraId="6AC335F5" w14:textId="77777777" w:rsidR="004C3EA4"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注：见通用标准</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w:t>
            </w:r>
          </w:p>
          <w:p w14:paraId="54785731" w14:textId="77777777" w:rsidR="004C3EA4"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婴儿培养箱的安全要求，但如果制造商在其风险管理文档中说明危险所带来的风险与设备的治疗收益相比，是处于一个可接受的水平，那么通过一个特别条款来展示等效安全性的符合性替代方法被视为符合。</w:t>
            </w:r>
          </w:p>
          <w:p w14:paraId="04BD7E26" w14:textId="77777777" w:rsidR="004C3EA4"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本文件不适用于：</w:t>
            </w:r>
          </w:p>
          <w:p w14:paraId="4EEDDFAB" w14:textId="77777777" w:rsidR="004C3EA4"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——通过毯子、衬垫和床垫供热的医用加热设备，见</w:t>
            </w:r>
            <w:r w:rsidRPr="004C3EA4">
              <w:rPr>
                <w:rFonts w:ascii="Times New Roman" w:hAnsi="Times New Roman" w:cs="宋体" w:hint="eastAsia"/>
                <w:color w:val="000000" w:themeColor="text1"/>
                <w:kern w:val="0"/>
                <w:szCs w:val="21"/>
              </w:rPr>
              <w:t>YY 9706.235</w:t>
            </w:r>
            <w:r w:rsidRPr="004C3EA4">
              <w:rPr>
                <w:rFonts w:ascii="Times New Roman" w:hAnsi="Times New Roman" w:cs="宋体" w:hint="eastAsia"/>
                <w:color w:val="000000" w:themeColor="text1"/>
                <w:kern w:val="0"/>
                <w:szCs w:val="21"/>
              </w:rPr>
              <w:t>；</w:t>
            </w:r>
          </w:p>
          <w:p w14:paraId="28011E97" w14:textId="77777777" w:rsidR="004C3EA4"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——婴儿辐射保暖台，见</w:t>
            </w:r>
            <w:r w:rsidRPr="004C3EA4">
              <w:rPr>
                <w:rFonts w:ascii="Times New Roman" w:hAnsi="Times New Roman" w:cs="宋体" w:hint="eastAsia"/>
                <w:color w:val="000000" w:themeColor="text1"/>
                <w:kern w:val="0"/>
                <w:szCs w:val="21"/>
              </w:rPr>
              <w:t>IEC 60601-2-21</w:t>
            </w:r>
            <w:r w:rsidRPr="004C3EA4">
              <w:rPr>
                <w:rFonts w:ascii="Times New Roman" w:hAnsi="Times New Roman" w:cs="宋体" w:hint="eastAsia"/>
                <w:color w:val="000000" w:themeColor="text1"/>
                <w:kern w:val="0"/>
                <w:szCs w:val="21"/>
              </w:rPr>
              <w:t>；</w:t>
            </w:r>
          </w:p>
          <w:p w14:paraId="5578C903" w14:textId="77777777" w:rsidR="004C3EA4"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——婴儿转运培养箱，见</w:t>
            </w:r>
            <w:r w:rsidRPr="004C3EA4">
              <w:rPr>
                <w:rFonts w:ascii="Times New Roman" w:hAnsi="Times New Roman" w:cs="宋体" w:hint="eastAsia"/>
                <w:color w:val="000000" w:themeColor="text1"/>
                <w:kern w:val="0"/>
                <w:szCs w:val="21"/>
              </w:rPr>
              <w:t>YY 9706.220</w:t>
            </w:r>
            <w:r w:rsidRPr="004C3EA4">
              <w:rPr>
                <w:rFonts w:ascii="Times New Roman" w:hAnsi="Times New Roman" w:cs="宋体" w:hint="eastAsia"/>
                <w:color w:val="000000" w:themeColor="text1"/>
                <w:kern w:val="0"/>
                <w:szCs w:val="21"/>
              </w:rPr>
              <w:t>；</w:t>
            </w:r>
          </w:p>
          <w:p w14:paraId="56873C70" w14:textId="4DFF47F8" w:rsidR="004442E0"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——婴儿光治疗设备，见</w:t>
            </w:r>
            <w:r w:rsidRPr="004C3EA4">
              <w:rPr>
                <w:rFonts w:ascii="Times New Roman" w:hAnsi="Times New Roman" w:cs="宋体" w:hint="eastAsia"/>
                <w:color w:val="000000" w:themeColor="text1"/>
                <w:kern w:val="0"/>
                <w:szCs w:val="21"/>
              </w:rPr>
              <w:t>YY 9706.250</w:t>
            </w:r>
            <w:r w:rsidRPr="004C3EA4">
              <w:rPr>
                <w:rFonts w:ascii="Times New Roman" w:hAnsi="Times New Roman" w:cs="宋体" w:hint="eastAsia"/>
                <w:color w:val="000000" w:themeColor="text1"/>
                <w:kern w:val="0"/>
                <w:szCs w:val="21"/>
              </w:rPr>
              <w:t>。</w:t>
            </w:r>
          </w:p>
        </w:tc>
      </w:tr>
      <w:tr w:rsidR="00377FC5" w:rsidRPr="004C3EA4" w14:paraId="6BF6F393" w14:textId="77777777" w:rsidTr="0003657A">
        <w:trPr>
          <w:cantSplit/>
          <w:trHeight w:val="454"/>
          <w:jc w:val="center"/>
        </w:trPr>
        <w:tc>
          <w:tcPr>
            <w:tcW w:w="228" w:type="pct"/>
            <w:shd w:val="clear" w:color="auto" w:fill="auto"/>
            <w:vAlign w:val="center"/>
          </w:tcPr>
          <w:p w14:paraId="6756B81C" w14:textId="6CE745C2" w:rsidR="004442E0" w:rsidRPr="004C3EA4" w:rsidRDefault="004705F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194</w:t>
            </w:r>
          </w:p>
        </w:tc>
        <w:tc>
          <w:tcPr>
            <w:tcW w:w="432" w:type="pct"/>
            <w:shd w:val="clear" w:color="auto" w:fill="auto"/>
            <w:vAlign w:val="center"/>
            <w:hideMark/>
          </w:tcPr>
          <w:p w14:paraId="04E1EAE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9706.220-2021</w:t>
            </w:r>
          </w:p>
        </w:tc>
        <w:tc>
          <w:tcPr>
            <w:tcW w:w="815" w:type="pct"/>
            <w:shd w:val="clear" w:color="auto" w:fill="auto"/>
            <w:vAlign w:val="center"/>
            <w:hideMark/>
          </w:tcPr>
          <w:p w14:paraId="69FD8C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2-20</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婴儿转运培养箱的基本安全和基本性能专用要求</w:t>
            </w:r>
          </w:p>
        </w:tc>
        <w:tc>
          <w:tcPr>
            <w:tcW w:w="475" w:type="pct"/>
            <w:shd w:val="clear" w:color="auto" w:fill="auto"/>
            <w:vAlign w:val="center"/>
            <w:hideMark/>
          </w:tcPr>
          <w:p w14:paraId="3F11D82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6" w:type="pct"/>
            <w:shd w:val="clear" w:color="auto" w:fill="auto"/>
            <w:vAlign w:val="center"/>
            <w:hideMark/>
          </w:tcPr>
          <w:p w14:paraId="2A9EDA5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2B2A1019" w14:textId="75FA3FFF"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0827-2011</w:t>
            </w:r>
          </w:p>
        </w:tc>
        <w:tc>
          <w:tcPr>
            <w:tcW w:w="514" w:type="pct"/>
            <w:shd w:val="clear" w:color="auto" w:fill="auto"/>
            <w:vAlign w:val="center"/>
            <w:hideMark/>
          </w:tcPr>
          <w:p w14:paraId="07B84B2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4428CAC0" w14:textId="77777777" w:rsidR="004442E0"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婴儿转运培养箱的基本安全和基本性能的要求，如婴儿转运培养箱。本标准规定了婴儿转运培养箱的安全要求，但如果制造商在其风险管理文档中说明危险所带来的风险与设备的治疗收益相比，是处于一个可接受的水平，那么通过一个特别条款来展示等效安全性的符合性替代方法可被视为符合。本标准不适用：通过毯子、衬垫和床垫供热的医用加热设备；不属于婴儿转运培养箱的婴儿培养箱；婴儿辐射保暖台；婴儿光治疗设备。</w:t>
            </w:r>
          </w:p>
        </w:tc>
      </w:tr>
      <w:tr w:rsidR="00682180" w:rsidRPr="004C3EA4" w14:paraId="04FED396" w14:textId="77777777" w:rsidTr="0003657A">
        <w:trPr>
          <w:cantSplit/>
          <w:trHeight w:val="454"/>
          <w:jc w:val="center"/>
        </w:trPr>
        <w:tc>
          <w:tcPr>
            <w:tcW w:w="228" w:type="pct"/>
            <w:shd w:val="clear" w:color="auto" w:fill="auto"/>
            <w:vAlign w:val="center"/>
          </w:tcPr>
          <w:p w14:paraId="7BEB47B5" w14:textId="59CDF8D4" w:rsidR="004442E0" w:rsidRPr="004C3EA4" w:rsidRDefault="004705F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195</w:t>
            </w:r>
          </w:p>
        </w:tc>
        <w:tc>
          <w:tcPr>
            <w:tcW w:w="432" w:type="pct"/>
            <w:shd w:val="clear" w:color="auto" w:fill="auto"/>
            <w:vAlign w:val="center"/>
            <w:hideMark/>
          </w:tcPr>
          <w:p w14:paraId="0C2AEDF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9706.221-2021</w:t>
            </w:r>
          </w:p>
        </w:tc>
        <w:tc>
          <w:tcPr>
            <w:tcW w:w="815" w:type="pct"/>
            <w:shd w:val="clear" w:color="auto" w:fill="auto"/>
            <w:vAlign w:val="center"/>
            <w:hideMark/>
          </w:tcPr>
          <w:p w14:paraId="65F7859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2-21</w:t>
            </w:r>
            <w:r w:rsidRPr="004C3EA4">
              <w:rPr>
                <w:rFonts w:ascii="Times New Roman" w:hAnsi="Times New Roman" w:cs="宋体" w:hint="eastAsia"/>
                <w:color w:val="000000" w:themeColor="text1"/>
                <w:kern w:val="0"/>
                <w:szCs w:val="21"/>
              </w:rPr>
              <w:t>部分：婴儿辐射保暖台的基本安全和基本性能专用要求</w:t>
            </w:r>
          </w:p>
        </w:tc>
        <w:tc>
          <w:tcPr>
            <w:tcW w:w="475" w:type="pct"/>
            <w:shd w:val="clear" w:color="auto" w:fill="auto"/>
            <w:vAlign w:val="center"/>
            <w:hideMark/>
          </w:tcPr>
          <w:p w14:paraId="63CC53B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6" w:type="pct"/>
            <w:shd w:val="clear" w:color="auto" w:fill="auto"/>
            <w:noWrap/>
            <w:vAlign w:val="center"/>
            <w:hideMark/>
          </w:tcPr>
          <w:p w14:paraId="30B52C6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540" w:type="pct"/>
            <w:shd w:val="clear" w:color="auto" w:fill="auto"/>
            <w:vAlign w:val="center"/>
            <w:hideMark/>
          </w:tcPr>
          <w:p w14:paraId="3174AAAE" w14:textId="1C760CCE"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0455-2011</w:t>
            </w:r>
          </w:p>
        </w:tc>
        <w:tc>
          <w:tcPr>
            <w:tcW w:w="514" w:type="pct"/>
            <w:shd w:val="clear" w:color="auto" w:fill="auto"/>
            <w:vAlign w:val="center"/>
            <w:hideMark/>
          </w:tcPr>
          <w:p w14:paraId="63C4B17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0BD85342" w14:textId="77777777" w:rsidR="004442E0"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本标准规定了婴儿辐射保暖台的基本安全和基本性能的专用要求。本标准不适用：通过毯子、衬垫和床垫供热的医用加热设备；婴儿培养箱；婴儿转运培养箱</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婴儿光治疗设备。</w:t>
            </w:r>
            <w:r w:rsidRPr="004C3EA4">
              <w:rPr>
                <w:rFonts w:ascii="Times New Roman" w:hAnsi="Times New Roman" w:cs="宋体" w:hint="eastAsia"/>
                <w:color w:val="000000" w:themeColor="text1"/>
                <w:kern w:val="0"/>
                <w:szCs w:val="21"/>
              </w:rPr>
              <w:t xml:space="preserve"> </w:t>
            </w:r>
          </w:p>
        </w:tc>
      </w:tr>
    </w:tbl>
    <w:p w14:paraId="520BF52A" w14:textId="3F07D558" w:rsidR="00CC7771" w:rsidRPr="004C3EA4" w:rsidRDefault="00CC7771" w:rsidP="000C6349">
      <w:pPr>
        <w:wordWrap w:val="0"/>
        <w:overflowPunct w:val="0"/>
        <w:rPr>
          <w:rFonts w:ascii="Times New Roman" w:hAnsi="Times New Roman"/>
          <w:color w:val="000000" w:themeColor="text1"/>
          <w:szCs w:val="21"/>
        </w:rPr>
      </w:pPr>
    </w:p>
    <w:p w14:paraId="2A905F1F" w14:textId="51CD4A21" w:rsidR="004442E0" w:rsidRPr="004C3EA4" w:rsidRDefault="004442E0" w:rsidP="000C6349">
      <w:pPr>
        <w:widowControl/>
        <w:wordWrap w:val="0"/>
        <w:overflowPunct w:val="0"/>
        <w:jc w:val="left"/>
        <w:rPr>
          <w:rFonts w:ascii="Times New Roman" w:hAnsi="Times New Roman"/>
          <w:color w:val="000000" w:themeColor="text1"/>
          <w:szCs w:val="21"/>
        </w:rPr>
      </w:pPr>
    </w:p>
    <w:p w14:paraId="236681C6" w14:textId="77777777" w:rsidR="00997190" w:rsidRPr="004C3EA4" w:rsidRDefault="00997190">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689BB575" w14:textId="5E494BC7" w:rsidR="004442E0" w:rsidRPr="004C3EA4" w:rsidRDefault="00682180"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14" w:name="_Toc99807377"/>
      <w:r w:rsidRPr="004C3EA4">
        <w:rPr>
          <w:rFonts w:ascii="Times New Roman" w:eastAsia="宋体" w:hAnsi="Times New Roman" w:cs="Times New Roman" w:hint="eastAsia"/>
          <w:b/>
          <w:bCs/>
          <w:color w:val="000000" w:themeColor="text1"/>
          <w:sz w:val="32"/>
          <w:szCs w:val="32"/>
        </w:rPr>
        <w:lastRenderedPageBreak/>
        <w:t>二十、患者承载器械</w:t>
      </w:r>
      <w:bookmarkEnd w:id="1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84"/>
        <w:gridCol w:w="2404"/>
        <w:gridCol w:w="1419"/>
        <w:gridCol w:w="1283"/>
        <w:gridCol w:w="1585"/>
        <w:gridCol w:w="1523"/>
        <w:gridCol w:w="4613"/>
      </w:tblGrid>
      <w:tr w:rsidR="00377FC5" w:rsidRPr="004C3EA4" w14:paraId="4E7E61ED" w14:textId="77777777" w:rsidTr="00997190">
        <w:trPr>
          <w:cantSplit/>
          <w:trHeight w:val="454"/>
          <w:tblHeader/>
        </w:trPr>
        <w:tc>
          <w:tcPr>
            <w:tcW w:w="228" w:type="pct"/>
            <w:shd w:val="clear" w:color="auto" w:fill="auto"/>
            <w:vAlign w:val="center"/>
            <w:hideMark/>
          </w:tcPr>
          <w:p w14:paraId="482DE5D4"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4" w:type="pct"/>
            <w:shd w:val="clear" w:color="auto" w:fill="auto"/>
            <w:vAlign w:val="center"/>
            <w:hideMark/>
          </w:tcPr>
          <w:p w14:paraId="23D6CAB0"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3" w:type="pct"/>
            <w:shd w:val="clear" w:color="auto" w:fill="auto"/>
            <w:vAlign w:val="center"/>
            <w:hideMark/>
          </w:tcPr>
          <w:p w14:paraId="022A7F28"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0" w:type="pct"/>
            <w:shd w:val="clear" w:color="auto" w:fill="auto"/>
            <w:vAlign w:val="center"/>
            <w:hideMark/>
          </w:tcPr>
          <w:p w14:paraId="335CE45E"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4" w:type="pct"/>
            <w:shd w:val="clear" w:color="auto" w:fill="auto"/>
            <w:vAlign w:val="center"/>
            <w:hideMark/>
          </w:tcPr>
          <w:p w14:paraId="0DB1C4E4"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36" w:type="pct"/>
            <w:shd w:val="clear" w:color="auto" w:fill="auto"/>
            <w:vAlign w:val="center"/>
            <w:hideMark/>
          </w:tcPr>
          <w:p w14:paraId="77DB2808"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5" w:type="pct"/>
            <w:shd w:val="clear" w:color="auto" w:fill="auto"/>
            <w:vAlign w:val="center"/>
            <w:hideMark/>
          </w:tcPr>
          <w:p w14:paraId="2D9BA681"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474F7669"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7090D72F" w14:textId="77777777" w:rsidTr="00614B14">
        <w:trPr>
          <w:cantSplit/>
          <w:trHeight w:val="454"/>
        </w:trPr>
        <w:tc>
          <w:tcPr>
            <w:tcW w:w="228" w:type="pct"/>
            <w:shd w:val="clear" w:color="auto" w:fill="auto"/>
            <w:vAlign w:val="center"/>
          </w:tcPr>
          <w:p w14:paraId="771EDEA7" w14:textId="69944EE1" w:rsidR="004442E0" w:rsidRPr="004C3EA4" w:rsidRDefault="00614B1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196</w:t>
            </w:r>
          </w:p>
        </w:tc>
        <w:tc>
          <w:tcPr>
            <w:tcW w:w="434" w:type="pct"/>
            <w:shd w:val="clear" w:color="auto" w:fill="auto"/>
            <w:vAlign w:val="center"/>
            <w:hideMark/>
          </w:tcPr>
          <w:p w14:paraId="7650A39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0003-1990</w:t>
            </w:r>
          </w:p>
        </w:tc>
        <w:tc>
          <w:tcPr>
            <w:tcW w:w="813" w:type="pct"/>
            <w:shd w:val="clear" w:color="auto" w:fill="auto"/>
            <w:vAlign w:val="center"/>
            <w:hideMark/>
          </w:tcPr>
          <w:p w14:paraId="0EA048C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病床</w:t>
            </w:r>
          </w:p>
        </w:tc>
        <w:tc>
          <w:tcPr>
            <w:tcW w:w="480" w:type="pct"/>
            <w:shd w:val="clear" w:color="auto" w:fill="auto"/>
            <w:vAlign w:val="center"/>
            <w:hideMark/>
          </w:tcPr>
          <w:p w14:paraId="3615807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1990-10-16</w:t>
            </w:r>
          </w:p>
        </w:tc>
        <w:tc>
          <w:tcPr>
            <w:tcW w:w="434" w:type="pct"/>
            <w:shd w:val="clear" w:color="auto" w:fill="auto"/>
            <w:vAlign w:val="center"/>
            <w:hideMark/>
          </w:tcPr>
          <w:p w14:paraId="71EE449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1991-04-01</w:t>
            </w:r>
          </w:p>
        </w:tc>
        <w:tc>
          <w:tcPr>
            <w:tcW w:w="536" w:type="pct"/>
            <w:shd w:val="clear" w:color="auto" w:fill="auto"/>
            <w:vAlign w:val="center"/>
            <w:hideMark/>
          </w:tcPr>
          <w:p w14:paraId="5CC992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BF682B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7B010103" w14:textId="77777777" w:rsidR="004442E0" w:rsidRPr="004C3EA4" w:rsidRDefault="004442E0" w:rsidP="00826690">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本标准规定了病床的产品分类、技术要求、试验方法、检验规则及标志、包装、运输、贮存的要求。本标准适用于平型病床、二折病床、三折病床，该产品供病员作检查、诊断、护理、疗养之用。</w:t>
            </w:r>
          </w:p>
        </w:tc>
      </w:tr>
      <w:tr w:rsidR="00377FC5" w:rsidRPr="004C3EA4" w14:paraId="4DBA0EA6" w14:textId="77777777" w:rsidTr="00614B14">
        <w:trPr>
          <w:cantSplit/>
          <w:trHeight w:val="454"/>
        </w:trPr>
        <w:tc>
          <w:tcPr>
            <w:tcW w:w="228" w:type="pct"/>
            <w:shd w:val="clear" w:color="auto" w:fill="auto"/>
            <w:vAlign w:val="center"/>
          </w:tcPr>
          <w:p w14:paraId="7F9C1317" w14:textId="02A43B57" w:rsidR="004442E0" w:rsidRPr="004C3EA4" w:rsidRDefault="00614B1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197</w:t>
            </w:r>
          </w:p>
        </w:tc>
        <w:tc>
          <w:tcPr>
            <w:tcW w:w="434" w:type="pct"/>
            <w:shd w:val="clear" w:color="auto" w:fill="auto"/>
            <w:vAlign w:val="center"/>
            <w:hideMark/>
          </w:tcPr>
          <w:p w14:paraId="219564A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0045-2013</w:t>
            </w:r>
          </w:p>
        </w:tc>
        <w:tc>
          <w:tcPr>
            <w:tcW w:w="813" w:type="pct"/>
            <w:shd w:val="clear" w:color="auto" w:fill="auto"/>
            <w:vAlign w:val="center"/>
            <w:hideMark/>
          </w:tcPr>
          <w:p w14:paraId="7B43018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普通产床</w:t>
            </w:r>
          </w:p>
        </w:tc>
        <w:tc>
          <w:tcPr>
            <w:tcW w:w="480" w:type="pct"/>
            <w:shd w:val="clear" w:color="auto" w:fill="auto"/>
            <w:vAlign w:val="center"/>
            <w:hideMark/>
          </w:tcPr>
          <w:p w14:paraId="549F88D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4" w:type="pct"/>
            <w:shd w:val="clear" w:color="auto" w:fill="auto"/>
            <w:vAlign w:val="center"/>
            <w:hideMark/>
          </w:tcPr>
          <w:p w14:paraId="07517B7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6" w:type="pct"/>
            <w:shd w:val="clear" w:color="auto" w:fill="auto"/>
            <w:vAlign w:val="center"/>
            <w:hideMark/>
          </w:tcPr>
          <w:p w14:paraId="5BF987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EE33BB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SAC/TC169</w:t>
            </w:r>
          </w:p>
        </w:tc>
        <w:tc>
          <w:tcPr>
            <w:tcW w:w="1560" w:type="pct"/>
            <w:shd w:val="clear" w:color="auto" w:fill="auto"/>
            <w:vAlign w:val="center"/>
            <w:hideMark/>
          </w:tcPr>
          <w:p w14:paraId="3E75F162" w14:textId="77777777" w:rsidR="004442E0"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本标准适用于普通产床，该产品供一般妇产科手术、检查用。本标准规定了普通产床的型式与基本尺寸、要求、试验方法、检验规则、标志、使用说明书、包装、运输和贮存。</w:t>
            </w:r>
          </w:p>
        </w:tc>
      </w:tr>
      <w:tr w:rsidR="00377FC5" w:rsidRPr="004C3EA4" w14:paraId="5A3FE458" w14:textId="77777777" w:rsidTr="00614B14">
        <w:trPr>
          <w:cantSplit/>
          <w:trHeight w:val="454"/>
        </w:trPr>
        <w:tc>
          <w:tcPr>
            <w:tcW w:w="228" w:type="pct"/>
            <w:shd w:val="clear" w:color="auto" w:fill="auto"/>
            <w:vAlign w:val="center"/>
          </w:tcPr>
          <w:p w14:paraId="75D0CC2B" w14:textId="61D397E2" w:rsidR="004442E0" w:rsidRPr="004C3EA4" w:rsidRDefault="00614B1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198</w:t>
            </w:r>
          </w:p>
        </w:tc>
        <w:tc>
          <w:tcPr>
            <w:tcW w:w="434" w:type="pct"/>
            <w:shd w:val="clear" w:color="auto" w:fill="auto"/>
            <w:vAlign w:val="center"/>
            <w:hideMark/>
          </w:tcPr>
          <w:p w14:paraId="663593F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0570-2013</w:t>
            </w:r>
          </w:p>
        </w:tc>
        <w:tc>
          <w:tcPr>
            <w:tcW w:w="813" w:type="pct"/>
            <w:shd w:val="clear" w:color="auto" w:fill="auto"/>
            <w:vAlign w:val="center"/>
            <w:hideMark/>
          </w:tcPr>
          <w:p w14:paraId="307A5EC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医用电气设备第二部分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手术台安全专用要求</w:t>
            </w:r>
          </w:p>
        </w:tc>
        <w:tc>
          <w:tcPr>
            <w:tcW w:w="480" w:type="pct"/>
            <w:shd w:val="clear" w:color="auto" w:fill="auto"/>
            <w:vAlign w:val="center"/>
            <w:hideMark/>
          </w:tcPr>
          <w:p w14:paraId="6193797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4" w:type="pct"/>
            <w:shd w:val="clear" w:color="auto" w:fill="auto"/>
            <w:vAlign w:val="center"/>
            <w:hideMark/>
          </w:tcPr>
          <w:p w14:paraId="71A6F33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36" w:type="pct"/>
            <w:shd w:val="clear" w:color="auto" w:fill="auto"/>
            <w:vAlign w:val="center"/>
            <w:hideMark/>
          </w:tcPr>
          <w:p w14:paraId="2CCE496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0E37B3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31F9E12A" w14:textId="77777777" w:rsidR="004442E0"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本标准规定了用于常规、外科</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医疗过程的患者支撑台即手术台的安全要求。无论这种手术台是否具有电气部件，包括传动装置。传动装置是指在载有或不载有患者的情况下，预期用于移动手术台面的运动装置。手术台面可相对于手术台底座（或基座）运动，也可连同底座一起运动。这种传动装置用于带有可拆卸台面的手术台的台面相对于手术台底部（或基座）的传动。本标准不适用于患者牙科椅、检查椅和沙发、诊断和治疗设备的患者支撑系统、手术台加热毯、患者转移设备、输送台和床、病床、野外手术台。</w:t>
            </w:r>
          </w:p>
        </w:tc>
      </w:tr>
      <w:tr w:rsidR="00377FC5" w:rsidRPr="004C3EA4" w14:paraId="3AB5BFA2" w14:textId="77777777" w:rsidTr="00614B14">
        <w:trPr>
          <w:cantSplit/>
          <w:trHeight w:val="454"/>
        </w:trPr>
        <w:tc>
          <w:tcPr>
            <w:tcW w:w="228" w:type="pct"/>
            <w:shd w:val="clear" w:color="auto" w:fill="auto"/>
            <w:vAlign w:val="center"/>
          </w:tcPr>
          <w:p w14:paraId="6027F260" w14:textId="3CA3CBA3" w:rsidR="004442E0" w:rsidRPr="004C3EA4" w:rsidRDefault="00614B1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199</w:t>
            </w:r>
          </w:p>
        </w:tc>
        <w:tc>
          <w:tcPr>
            <w:tcW w:w="434" w:type="pct"/>
            <w:shd w:val="clear" w:color="auto" w:fill="auto"/>
            <w:vAlign w:val="center"/>
            <w:hideMark/>
          </w:tcPr>
          <w:p w14:paraId="778A2C5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9706.252-2021</w:t>
            </w:r>
          </w:p>
        </w:tc>
        <w:tc>
          <w:tcPr>
            <w:tcW w:w="813" w:type="pct"/>
            <w:shd w:val="clear" w:color="auto" w:fill="auto"/>
            <w:vAlign w:val="center"/>
            <w:hideMark/>
          </w:tcPr>
          <w:p w14:paraId="0AD3A27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2-52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医用病床的基本安全和基本性能专用要求</w:t>
            </w:r>
          </w:p>
        </w:tc>
        <w:tc>
          <w:tcPr>
            <w:tcW w:w="480" w:type="pct"/>
            <w:shd w:val="clear" w:color="auto" w:fill="auto"/>
            <w:vAlign w:val="center"/>
            <w:hideMark/>
          </w:tcPr>
          <w:p w14:paraId="740C13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4" w:type="pct"/>
            <w:shd w:val="clear" w:color="auto" w:fill="auto"/>
            <w:noWrap/>
            <w:vAlign w:val="center"/>
            <w:hideMark/>
          </w:tcPr>
          <w:p w14:paraId="0E5254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536" w:type="pct"/>
            <w:shd w:val="clear" w:color="auto" w:fill="auto"/>
            <w:vAlign w:val="center"/>
            <w:hideMark/>
          </w:tcPr>
          <w:p w14:paraId="07770D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0571-2013</w:t>
            </w:r>
          </w:p>
        </w:tc>
        <w:tc>
          <w:tcPr>
            <w:tcW w:w="515" w:type="pct"/>
            <w:shd w:val="clear" w:color="auto" w:fill="auto"/>
            <w:vAlign w:val="center"/>
            <w:hideMark/>
          </w:tcPr>
          <w:p w14:paraId="7D541A9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1E8DA313" w14:textId="77777777" w:rsidR="004442E0"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本标准规定了医用病床的基本安全和基本性能，适用于身高等于或大于</w:t>
            </w:r>
            <w:r w:rsidRPr="004C3EA4">
              <w:rPr>
                <w:rFonts w:ascii="Times New Roman" w:hAnsi="Times New Roman" w:cs="宋体" w:hint="eastAsia"/>
                <w:color w:val="000000" w:themeColor="text1"/>
                <w:kern w:val="0"/>
                <w:szCs w:val="21"/>
              </w:rPr>
              <w:t>146 cm</w:t>
            </w:r>
            <w:r w:rsidRPr="004C3EA4">
              <w:rPr>
                <w:rFonts w:ascii="Times New Roman" w:hAnsi="Times New Roman" w:cs="宋体" w:hint="eastAsia"/>
                <w:color w:val="000000" w:themeColor="text1"/>
                <w:kern w:val="0"/>
                <w:szCs w:val="21"/>
              </w:rPr>
              <w:t>，重量等于或大于</w:t>
            </w:r>
            <w:r w:rsidRPr="004C3EA4">
              <w:rPr>
                <w:rFonts w:ascii="Times New Roman" w:hAnsi="Times New Roman" w:cs="宋体" w:hint="eastAsia"/>
                <w:color w:val="000000" w:themeColor="text1"/>
                <w:kern w:val="0"/>
                <w:szCs w:val="21"/>
              </w:rPr>
              <w:t>40 kg</w:t>
            </w:r>
            <w:r w:rsidRPr="004C3EA4">
              <w:rPr>
                <w:rFonts w:ascii="Times New Roman" w:hAnsi="Times New Roman" w:cs="宋体" w:hint="eastAsia"/>
                <w:color w:val="000000" w:themeColor="text1"/>
                <w:kern w:val="0"/>
                <w:szCs w:val="21"/>
              </w:rPr>
              <w:t>，体重指数（</w:t>
            </w:r>
            <w:r w:rsidRPr="004C3EA4">
              <w:rPr>
                <w:rFonts w:ascii="Times New Roman" w:hAnsi="Times New Roman" w:cs="宋体" w:hint="eastAsia"/>
                <w:color w:val="000000" w:themeColor="text1"/>
                <w:kern w:val="0"/>
                <w:szCs w:val="21"/>
              </w:rPr>
              <w:t>BMI</w:t>
            </w:r>
            <w:r w:rsidRPr="004C3EA4">
              <w:rPr>
                <w:rFonts w:ascii="Times New Roman" w:hAnsi="Times New Roman" w:cs="宋体" w:hint="eastAsia"/>
                <w:color w:val="000000" w:themeColor="text1"/>
                <w:kern w:val="0"/>
                <w:szCs w:val="21"/>
              </w:rPr>
              <w:t>）等于或大于</w:t>
            </w:r>
            <w:r w:rsidRPr="004C3EA4">
              <w:rPr>
                <w:rFonts w:ascii="Times New Roman" w:hAnsi="Times New Roman" w:cs="宋体" w:hint="eastAsia"/>
                <w:color w:val="000000" w:themeColor="text1"/>
                <w:kern w:val="0"/>
                <w:szCs w:val="21"/>
              </w:rPr>
              <w:t>17</w:t>
            </w:r>
            <w:r w:rsidRPr="004C3EA4">
              <w:rPr>
                <w:rFonts w:ascii="Times New Roman" w:hAnsi="Times New Roman" w:cs="宋体" w:hint="eastAsia"/>
                <w:color w:val="000000" w:themeColor="text1"/>
                <w:kern w:val="0"/>
                <w:szCs w:val="21"/>
              </w:rPr>
              <w:t>的成人患者。</w:t>
            </w:r>
          </w:p>
        </w:tc>
      </w:tr>
      <w:tr w:rsidR="00377FC5" w:rsidRPr="004C3EA4" w14:paraId="517E3AA3" w14:textId="77777777" w:rsidTr="00614B14">
        <w:trPr>
          <w:cantSplit/>
          <w:trHeight w:val="454"/>
        </w:trPr>
        <w:tc>
          <w:tcPr>
            <w:tcW w:w="228" w:type="pct"/>
            <w:shd w:val="clear" w:color="auto" w:fill="auto"/>
            <w:vAlign w:val="center"/>
          </w:tcPr>
          <w:p w14:paraId="69857860" w14:textId="1A53ACB7" w:rsidR="004442E0" w:rsidRPr="004C3EA4" w:rsidRDefault="00614B1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200</w:t>
            </w:r>
          </w:p>
        </w:tc>
        <w:tc>
          <w:tcPr>
            <w:tcW w:w="434" w:type="pct"/>
            <w:shd w:val="clear" w:color="auto" w:fill="auto"/>
            <w:vAlign w:val="center"/>
            <w:hideMark/>
          </w:tcPr>
          <w:p w14:paraId="4067E28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1106-2008</w:t>
            </w:r>
          </w:p>
        </w:tc>
        <w:tc>
          <w:tcPr>
            <w:tcW w:w="813" w:type="pct"/>
            <w:shd w:val="clear" w:color="auto" w:fill="auto"/>
            <w:vAlign w:val="center"/>
            <w:hideMark/>
          </w:tcPr>
          <w:p w14:paraId="6C692A5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电动手术台</w:t>
            </w:r>
          </w:p>
        </w:tc>
        <w:tc>
          <w:tcPr>
            <w:tcW w:w="480" w:type="pct"/>
            <w:shd w:val="clear" w:color="auto" w:fill="auto"/>
            <w:vAlign w:val="center"/>
            <w:hideMark/>
          </w:tcPr>
          <w:p w14:paraId="198AC77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4" w:type="pct"/>
            <w:shd w:val="clear" w:color="auto" w:fill="auto"/>
            <w:vAlign w:val="center"/>
            <w:hideMark/>
          </w:tcPr>
          <w:p w14:paraId="7C12008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36" w:type="pct"/>
            <w:shd w:val="clear" w:color="auto" w:fill="auto"/>
            <w:vAlign w:val="center"/>
            <w:hideMark/>
          </w:tcPr>
          <w:p w14:paraId="59AC44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0DAC71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bottom"/>
            <w:hideMark/>
          </w:tcPr>
          <w:p w14:paraId="2414EABE" w14:textId="77777777" w:rsidR="004442E0"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手术台产品的分类、要求、试验方法、检验规则和标志、使用说明书、包装、运输、贮存的要求。本标准适用于电动手术台，该产品供胸、腹外科、眼科、耳鼻喉科、妇产科、泌尿科等施行一般手术用。</w:t>
            </w:r>
          </w:p>
        </w:tc>
      </w:tr>
      <w:tr w:rsidR="00682180" w:rsidRPr="004C3EA4" w14:paraId="3F0A489F" w14:textId="77777777" w:rsidTr="00614B14">
        <w:trPr>
          <w:cantSplit/>
          <w:trHeight w:val="454"/>
        </w:trPr>
        <w:tc>
          <w:tcPr>
            <w:tcW w:w="228" w:type="pct"/>
            <w:shd w:val="clear" w:color="auto" w:fill="auto"/>
            <w:vAlign w:val="center"/>
          </w:tcPr>
          <w:p w14:paraId="729C6138" w14:textId="3D59D726" w:rsidR="004442E0" w:rsidRPr="004C3EA4" w:rsidRDefault="00614B1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201</w:t>
            </w:r>
          </w:p>
        </w:tc>
        <w:tc>
          <w:tcPr>
            <w:tcW w:w="434" w:type="pct"/>
            <w:shd w:val="clear" w:color="auto" w:fill="auto"/>
            <w:vAlign w:val="center"/>
            <w:hideMark/>
          </w:tcPr>
          <w:p w14:paraId="744A91A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1638.1-2019</w:t>
            </w:r>
          </w:p>
        </w:tc>
        <w:tc>
          <w:tcPr>
            <w:tcW w:w="813" w:type="pct"/>
            <w:shd w:val="clear" w:color="auto" w:fill="auto"/>
            <w:vAlign w:val="center"/>
            <w:hideMark/>
          </w:tcPr>
          <w:p w14:paraId="6BC2E50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病人搬运设备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部分：救护车担架</w:t>
            </w:r>
          </w:p>
        </w:tc>
        <w:tc>
          <w:tcPr>
            <w:tcW w:w="480" w:type="pct"/>
            <w:shd w:val="clear" w:color="auto" w:fill="auto"/>
            <w:vAlign w:val="center"/>
            <w:hideMark/>
          </w:tcPr>
          <w:p w14:paraId="2ED8EEE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4" w:type="pct"/>
            <w:shd w:val="clear" w:color="auto" w:fill="auto"/>
            <w:vAlign w:val="center"/>
            <w:hideMark/>
          </w:tcPr>
          <w:p w14:paraId="5352A22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36" w:type="pct"/>
            <w:shd w:val="clear" w:color="auto" w:fill="auto"/>
            <w:vAlign w:val="center"/>
            <w:hideMark/>
          </w:tcPr>
          <w:p w14:paraId="2424C5B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1C27CE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0D3ED8A7" w14:textId="77777777" w:rsidR="004442E0"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救护车担架的产品分类与组成、要求和试验方法。本标准适用于具有脚轮，可在平坦地面转移运送患者并且直接推送或抬放至救护车上，并能固定于救护车的，且仅应用于后开门式救护车的救护车担架。</w:t>
            </w:r>
          </w:p>
        </w:tc>
      </w:tr>
    </w:tbl>
    <w:p w14:paraId="1A946D01" w14:textId="0890E052" w:rsidR="004442E0" w:rsidRPr="004C3EA4" w:rsidRDefault="004442E0" w:rsidP="000C6349">
      <w:pPr>
        <w:wordWrap w:val="0"/>
        <w:overflowPunct w:val="0"/>
        <w:rPr>
          <w:rFonts w:ascii="Times New Roman" w:hAnsi="Times New Roman"/>
          <w:color w:val="000000" w:themeColor="text1"/>
          <w:szCs w:val="21"/>
        </w:rPr>
      </w:pPr>
    </w:p>
    <w:p w14:paraId="38FA5420" w14:textId="2E8D4BC4" w:rsidR="004442E0" w:rsidRPr="004C3EA4" w:rsidRDefault="004442E0" w:rsidP="000C6349">
      <w:pPr>
        <w:widowControl/>
        <w:wordWrap w:val="0"/>
        <w:overflowPunct w:val="0"/>
        <w:jc w:val="left"/>
        <w:rPr>
          <w:rFonts w:ascii="Times New Roman" w:hAnsi="Times New Roman"/>
          <w:color w:val="000000" w:themeColor="text1"/>
          <w:szCs w:val="21"/>
        </w:rPr>
      </w:pPr>
    </w:p>
    <w:p w14:paraId="77029A86" w14:textId="77777777" w:rsidR="00997190" w:rsidRPr="004C3EA4" w:rsidRDefault="00997190">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4570849B" w14:textId="5AB916B2" w:rsidR="004442E0" w:rsidRPr="004C3EA4" w:rsidRDefault="00943111"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15" w:name="_Toc99807378"/>
      <w:r w:rsidRPr="004C3EA4">
        <w:rPr>
          <w:rFonts w:ascii="Times New Roman" w:eastAsia="宋体" w:hAnsi="Times New Roman" w:cs="Times New Roman" w:hint="eastAsia"/>
          <w:b/>
          <w:bCs/>
          <w:color w:val="000000" w:themeColor="text1"/>
          <w:sz w:val="32"/>
          <w:szCs w:val="32"/>
        </w:rPr>
        <w:lastRenderedPageBreak/>
        <w:t>二十一、除颤器、起搏器</w:t>
      </w:r>
      <w:bookmarkEnd w:id="1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78"/>
        <w:gridCol w:w="2410"/>
        <w:gridCol w:w="1416"/>
        <w:gridCol w:w="1275"/>
        <w:gridCol w:w="1558"/>
        <w:gridCol w:w="1561"/>
        <w:gridCol w:w="4613"/>
      </w:tblGrid>
      <w:tr w:rsidR="00377FC5" w:rsidRPr="004C3EA4" w14:paraId="0C7E98B5" w14:textId="77777777" w:rsidTr="00997190">
        <w:trPr>
          <w:cantSplit/>
          <w:trHeight w:val="454"/>
          <w:tblHeader/>
        </w:trPr>
        <w:tc>
          <w:tcPr>
            <w:tcW w:w="228" w:type="pct"/>
            <w:shd w:val="clear" w:color="auto" w:fill="auto"/>
            <w:vAlign w:val="center"/>
            <w:hideMark/>
          </w:tcPr>
          <w:p w14:paraId="4DAFF4A9"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7249E922"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1881B337"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79" w:type="pct"/>
            <w:shd w:val="clear" w:color="auto" w:fill="auto"/>
            <w:vAlign w:val="center"/>
            <w:hideMark/>
          </w:tcPr>
          <w:p w14:paraId="42C5142E"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1" w:type="pct"/>
            <w:shd w:val="clear" w:color="auto" w:fill="auto"/>
            <w:vAlign w:val="center"/>
            <w:hideMark/>
          </w:tcPr>
          <w:p w14:paraId="1DA40254"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27" w:type="pct"/>
            <w:shd w:val="clear" w:color="auto" w:fill="auto"/>
            <w:vAlign w:val="center"/>
            <w:hideMark/>
          </w:tcPr>
          <w:p w14:paraId="37FA0D49"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28" w:type="pct"/>
            <w:shd w:val="clear" w:color="auto" w:fill="auto"/>
            <w:vAlign w:val="center"/>
            <w:hideMark/>
          </w:tcPr>
          <w:p w14:paraId="0EDC68E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38B17FBF"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29FC336B" w14:textId="77777777" w:rsidTr="00614B14">
        <w:trPr>
          <w:cantSplit/>
          <w:trHeight w:val="454"/>
        </w:trPr>
        <w:tc>
          <w:tcPr>
            <w:tcW w:w="228" w:type="pct"/>
            <w:shd w:val="clear" w:color="auto" w:fill="auto"/>
            <w:noWrap/>
            <w:vAlign w:val="center"/>
          </w:tcPr>
          <w:p w14:paraId="5F7EDF5A" w14:textId="05AB79EB" w:rsidR="004442E0" w:rsidRPr="004C3EA4" w:rsidRDefault="00614B1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202</w:t>
            </w:r>
          </w:p>
        </w:tc>
        <w:tc>
          <w:tcPr>
            <w:tcW w:w="432" w:type="pct"/>
            <w:shd w:val="clear" w:color="auto" w:fill="auto"/>
            <w:vAlign w:val="center"/>
            <w:hideMark/>
          </w:tcPr>
          <w:p w14:paraId="214B657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9706.8-2009</w:t>
            </w:r>
          </w:p>
        </w:tc>
        <w:tc>
          <w:tcPr>
            <w:tcW w:w="815" w:type="pct"/>
            <w:shd w:val="clear" w:color="auto" w:fill="auto"/>
            <w:vAlign w:val="center"/>
            <w:hideMark/>
          </w:tcPr>
          <w:p w14:paraId="647FB9E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　第</w:t>
            </w:r>
            <w:r w:rsidRPr="004C3EA4">
              <w:rPr>
                <w:rFonts w:ascii="Times New Roman" w:hAnsi="Times New Roman" w:cs="宋体" w:hint="eastAsia"/>
                <w:color w:val="000000" w:themeColor="text1"/>
                <w:kern w:val="0"/>
                <w:szCs w:val="21"/>
              </w:rPr>
              <w:t>2-4</w:t>
            </w:r>
            <w:r w:rsidRPr="004C3EA4">
              <w:rPr>
                <w:rFonts w:ascii="Times New Roman" w:hAnsi="Times New Roman" w:cs="宋体" w:hint="eastAsia"/>
                <w:color w:val="000000" w:themeColor="text1"/>
                <w:kern w:val="0"/>
                <w:szCs w:val="21"/>
              </w:rPr>
              <w:t>部分：心脏除颤器安全专用要求</w:t>
            </w:r>
          </w:p>
        </w:tc>
        <w:tc>
          <w:tcPr>
            <w:tcW w:w="479" w:type="pct"/>
            <w:shd w:val="clear" w:color="auto" w:fill="auto"/>
            <w:vAlign w:val="center"/>
            <w:hideMark/>
          </w:tcPr>
          <w:p w14:paraId="130AC30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2009-05-06</w:t>
            </w:r>
          </w:p>
        </w:tc>
        <w:tc>
          <w:tcPr>
            <w:tcW w:w="431" w:type="pct"/>
            <w:shd w:val="clear" w:color="auto" w:fill="auto"/>
            <w:vAlign w:val="center"/>
            <w:hideMark/>
          </w:tcPr>
          <w:p w14:paraId="1EE9D38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2010-03-01</w:t>
            </w:r>
          </w:p>
        </w:tc>
        <w:tc>
          <w:tcPr>
            <w:tcW w:w="527" w:type="pct"/>
            <w:shd w:val="clear" w:color="auto" w:fill="auto"/>
            <w:vAlign w:val="center"/>
            <w:hideMark/>
          </w:tcPr>
          <w:p w14:paraId="0B644A3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8" w:type="pct"/>
            <w:shd w:val="clear" w:color="auto" w:fill="auto"/>
            <w:vAlign w:val="center"/>
            <w:hideMark/>
          </w:tcPr>
          <w:p w14:paraId="218002F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46FE6F2F" w14:textId="77777777" w:rsidR="004442E0" w:rsidRPr="004C3EA4" w:rsidRDefault="004442E0" w:rsidP="00826690">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本专用标准规定了在</w:t>
            </w:r>
            <w:r w:rsidRPr="004C3EA4">
              <w:rPr>
                <w:rFonts w:ascii="Times New Roman" w:hAnsi="Times New Roman" w:cs="宋体" w:hint="eastAsia"/>
                <w:color w:val="000000" w:themeColor="text1"/>
                <w:kern w:val="0"/>
                <w:szCs w:val="21"/>
              </w:rPr>
              <w:t>2.1.101</w:t>
            </w:r>
            <w:r w:rsidRPr="004C3EA4">
              <w:rPr>
                <w:rFonts w:ascii="Times New Roman" w:hAnsi="Times New Roman" w:cs="宋体" w:hint="eastAsia"/>
                <w:color w:val="000000" w:themeColor="text1"/>
                <w:kern w:val="0"/>
                <w:szCs w:val="21"/>
              </w:rPr>
              <w:t>中定义的心脏除颤器的安全要求。本专用标准不适用于植入式除颤器、遥控除颤器、体外经皮起搏器、分开单立的心脏监护仪（符合</w:t>
            </w:r>
            <w:r w:rsidRPr="004C3EA4">
              <w:rPr>
                <w:rFonts w:ascii="Times New Roman" w:hAnsi="Times New Roman" w:cs="宋体" w:hint="eastAsia"/>
                <w:color w:val="000000" w:themeColor="text1"/>
                <w:kern w:val="0"/>
                <w:szCs w:val="21"/>
              </w:rPr>
              <w:t>GB9706.25</w:t>
            </w:r>
            <w:r w:rsidRPr="004C3EA4">
              <w:rPr>
                <w:rFonts w:ascii="Times New Roman" w:hAnsi="Times New Roman" w:cs="宋体" w:hint="eastAsia"/>
                <w:color w:val="000000" w:themeColor="text1"/>
                <w:kern w:val="0"/>
                <w:szCs w:val="21"/>
              </w:rPr>
              <w:t>）。使用分开的心电监护电极的心脏监护仪不在本标准适用范围内容，除非其被作为自动体外除颤器（</w:t>
            </w:r>
            <w:r w:rsidRPr="004C3EA4">
              <w:rPr>
                <w:rFonts w:ascii="Times New Roman" w:hAnsi="Times New Roman" w:cs="宋体" w:hint="eastAsia"/>
                <w:color w:val="000000" w:themeColor="text1"/>
                <w:kern w:val="0"/>
                <w:szCs w:val="21"/>
              </w:rPr>
              <w:t>AED</w:t>
            </w:r>
            <w:r w:rsidRPr="004C3EA4">
              <w:rPr>
                <w:rFonts w:ascii="Times New Roman" w:hAnsi="Times New Roman" w:cs="宋体" w:hint="eastAsia"/>
                <w:color w:val="000000" w:themeColor="text1"/>
                <w:kern w:val="0"/>
                <w:szCs w:val="21"/>
              </w:rPr>
              <w:t>）心律识别检测或同步心电复律的心博检测的唯一基准使用。</w:t>
            </w:r>
          </w:p>
        </w:tc>
      </w:tr>
      <w:tr w:rsidR="00943111" w:rsidRPr="004C3EA4" w14:paraId="7F237CC6" w14:textId="77777777" w:rsidTr="00614B14">
        <w:trPr>
          <w:cantSplit/>
          <w:trHeight w:val="454"/>
        </w:trPr>
        <w:tc>
          <w:tcPr>
            <w:tcW w:w="228" w:type="pct"/>
            <w:shd w:val="clear" w:color="auto" w:fill="auto"/>
            <w:noWrap/>
            <w:vAlign w:val="center"/>
          </w:tcPr>
          <w:p w14:paraId="4B4D6570" w14:textId="6B84ED58" w:rsidR="004442E0" w:rsidRPr="004C3EA4" w:rsidRDefault="00614B1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203</w:t>
            </w:r>
          </w:p>
        </w:tc>
        <w:tc>
          <w:tcPr>
            <w:tcW w:w="432" w:type="pct"/>
            <w:shd w:val="clear" w:color="auto" w:fill="auto"/>
            <w:vAlign w:val="center"/>
            <w:hideMark/>
          </w:tcPr>
          <w:p w14:paraId="7339642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0945.2-2015</w:t>
            </w:r>
          </w:p>
        </w:tc>
        <w:tc>
          <w:tcPr>
            <w:tcW w:w="815" w:type="pct"/>
            <w:shd w:val="clear" w:color="auto" w:fill="auto"/>
            <w:vAlign w:val="center"/>
            <w:hideMark/>
          </w:tcPr>
          <w:p w14:paraId="7BC4570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部分：带内部电源的体外心脏起搏器安全专用要求</w:t>
            </w:r>
          </w:p>
        </w:tc>
        <w:tc>
          <w:tcPr>
            <w:tcW w:w="479" w:type="pct"/>
            <w:shd w:val="clear" w:color="auto" w:fill="auto"/>
            <w:vAlign w:val="center"/>
            <w:hideMark/>
          </w:tcPr>
          <w:p w14:paraId="364AA0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67FFE25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shd w:val="clear" w:color="auto" w:fill="auto"/>
            <w:vAlign w:val="center"/>
            <w:hideMark/>
          </w:tcPr>
          <w:p w14:paraId="5E9A74B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28" w:type="pct"/>
            <w:shd w:val="clear" w:color="auto" w:fill="auto"/>
            <w:vAlign w:val="center"/>
            <w:hideMark/>
          </w:tcPr>
          <w:p w14:paraId="667BDC1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60" w:type="pct"/>
            <w:shd w:val="clear" w:color="auto" w:fill="auto"/>
            <w:vAlign w:val="center"/>
            <w:hideMark/>
          </w:tcPr>
          <w:p w14:paraId="38B7D2EC" w14:textId="77777777" w:rsidR="004442E0" w:rsidRPr="004C3EA4" w:rsidRDefault="004442E0" w:rsidP="00826690">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本专用标准规定了适用于</w:t>
            </w:r>
            <w:r w:rsidRPr="004C3EA4">
              <w:rPr>
                <w:rFonts w:ascii="Times New Roman" w:hAnsi="Times New Roman" w:cs="宋体" w:hint="eastAsia"/>
                <w:color w:val="000000" w:themeColor="text1"/>
                <w:kern w:val="0"/>
                <w:szCs w:val="21"/>
              </w:rPr>
              <w:t>2.1.101</w:t>
            </w:r>
            <w:r w:rsidRPr="004C3EA4">
              <w:rPr>
                <w:rFonts w:ascii="Times New Roman" w:hAnsi="Times New Roman" w:cs="宋体" w:hint="eastAsia"/>
                <w:color w:val="000000" w:themeColor="text1"/>
                <w:kern w:val="0"/>
                <w:szCs w:val="21"/>
              </w:rPr>
              <w:t>所定义的带内部电源的体外心脏起搏器安全专用要求。本标准适用于</w:t>
            </w:r>
            <w:r w:rsidRPr="004C3EA4">
              <w:rPr>
                <w:rFonts w:ascii="Times New Roman" w:hAnsi="Times New Roman" w:cs="宋体" w:hint="eastAsia"/>
                <w:color w:val="000000" w:themeColor="text1"/>
                <w:kern w:val="0"/>
                <w:szCs w:val="21"/>
              </w:rPr>
              <w:t>2.1.104</w:t>
            </w:r>
            <w:r w:rsidRPr="004C3EA4">
              <w:rPr>
                <w:rFonts w:ascii="Times New Roman" w:hAnsi="Times New Roman" w:cs="宋体" w:hint="eastAsia"/>
                <w:color w:val="000000" w:themeColor="text1"/>
                <w:kern w:val="0"/>
                <w:szCs w:val="21"/>
              </w:rPr>
              <w:t>中定义的患者电缆。本标准不适用于直接或间接连到供电网的设备，也不适用于起搏电极或其它用于心电模拟的设备：</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）成为带其他功能的设备的内部部件；</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）使刺激从外部通过胸腔或食道；或</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）在高速起搏上提供抗心动过速能量</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）提供起搏系统分析功能。双腔设备的每一腔应符合本标准的要求。</w:t>
            </w:r>
          </w:p>
        </w:tc>
      </w:tr>
    </w:tbl>
    <w:p w14:paraId="621D0C11" w14:textId="0F76BE5B" w:rsidR="004442E0" w:rsidRPr="004C3EA4" w:rsidRDefault="004442E0" w:rsidP="000C6349">
      <w:pPr>
        <w:wordWrap w:val="0"/>
        <w:overflowPunct w:val="0"/>
        <w:rPr>
          <w:rFonts w:ascii="Times New Roman" w:hAnsi="Times New Roman"/>
          <w:color w:val="000000" w:themeColor="text1"/>
          <w:szCs w:val="21"/>
        </w:rPr>
      </w:pPr>
    </w:p>
    <w:p w14:paraId="59715770" w14:textId="39EEED55" w:rsidR="004442E0" w:rsidRPr="004C3EA4" w:rsidRDefault="004442E0" w:rsidP="000C6349">
      <w:pPr>
        <w:widowControl/>
        <w:wordWrap w:val="0"/>
        <w:overflowPunct w:val="0"/>
        <w:jc w:val="left"/>
        <w:rPr>
          <w:rFonts w:ascii="Times New Roman" w:hAnsi="Times New Roman"/>
          <w:color w:val="000000" w:themeColor="text1"/>
          <w:szCs w:val="21"/>
        </w:rPr>
      </w:pPr>
    </w:p>
    <w:p w14:paraId="18DEF93F" w14:textId="77777777" w:rsidR="00997190" w:rsidRPr="004C3EA4" w:rsidRDefault="00997190">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2DAA38E0" w14:textId="23C3E2EE" w:rsidR="004442E0" w:rsidRPr="004C3EA4" w:rsidRDefault="00943111"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16" w:name="_Toc99807379"/>
      <w:r w:rsidRPr="004C3EA4">
        <w:rPr>
          <w:rFonts w:ascii="Times New Roman" w:eastAsia="宋体" w:hAnsi="Times New Roman" w:cs="Times New Roman" w:hint="eastAsia"/>
          <w:b/>
          <w:bCs/>
          <w:color w:val="000000" w:themeColor="text1"/>
          <w:sz w:val="32"/>
          <w:szCs w:val="32"/>
        </w:rPr>
        <w:lastRenderedPageBreak/>
        <w:t>二十二、放射治疗、核医学和放射剂量学</w:t>
      </w:r>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278"/>
        <w:gridCol w:w="2410"/>
        <w:gridCol w:w="1419"/>
        <w:gridCol w:w="1272"/>
        <w:gridCol w:w="1597"/>
        <w:gridCol w:w="1523"/>
        <w:gridCol w:w="4613"/>
      </w:tblGrid>
      <w:tr w:rsidR="00377FC5" w:rsidRPr="004C3EA4" w14:paraId="433F7AC4" w14:textId="77777777" w:rsidTr="00997190">
        <w:trPr>
          <w:cantSplit/>
          <w:trHeight w:val="454"/>
          <w:tblHeader/>
        </w:trPr>
        <w:tc>
          <w:tcPr>
            <w:tcW w:w="228" w:type="pct"/>
            <w:shd w:val="clear" w:color="auto" w:fill="auto"/>
            <w:vAlign w:val="center"/>
            <w:hideMark/>
          </w:tcPr>
          <w:p w14:paraId="13210AA6"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75A236F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6B240942"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0" w:type="pct"/>
            <w:shd w:val="clear" w:color="auto" w:fill="auto"/>
            <w:vAlign w:val="center"/>
            <w:hideMark/>
          </w:tcPr>
          <w:p w14:paraId="60840D4E"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0" w:type="pct"/>
            <w:shd w:val="clear" w:color="auto" w:fill="auto"/>
            <w:vAlign w:val="center"/>
            <w:hideMark/>
          </w:tcPr>
          <w:p w14:paraId="44FF4B91"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0" w:type="pct"/>
            <w:shd w:val="clear" w:color="auto" w:fill="auto"/>
            <w:vAlign w:val="center"/>
            <w:hideMark/>
          </w:tcPr>
          <w:p w14:paraId="1102D88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5" w:type="pct"/>
            <w:shd w:val="clear" w:color="auto" w:fill="auto"/>
            <w:vAlign w:val="center"/>
            <w:hideMark/>
          </w:tcPr>
          <w:p w14:paraId="3539D7F6"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071ECA31"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6ACA38F0" w14:textId="77777777" w:rsidTr="00943111">
        <w:trPr>
          <w:cantSplit/>
          <w:trHeight w:val="454"/>
        </w:trPr>
        <w:tc>
          <w:tcPr>
            <w:tcW w:w="5000" w:type="pct"/>
            <w:gridSpan w:val="8"/>
            <w:shd w:val="clear" w:color="auto" w:fill="auto"/>
            <w:vAlign w:val="center"/>
            <w:hideMark/>
          </w:tcPr>
          <w:p w14:paraId="7555772F" w14:textId="2B67A6FA"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17" w:name="_Toc99807380"/>
            <w:r w:rsidRPr="004C3EA4">
              <w:rPr>
                <w:rFonts w:ascii="Times New Roman" w:hAnsi="Times New Roman" w:cs="宋体" w:hint="eastAsia"/>
                <w:b/>
                <w:bCs/>
                <w:color w:val="000000" w:themeColor="text1"/>
                <w:kern w:val="0"/>
                <w:sz w:val="24"/>
                <w:lang w:bidi="ar"/>
              </w:rPr>
              <w:t>（一）专业通用领域</w:t>
            </w:r>
            <w:bookmarkEnd w:id="117"/>
          </w:p>
        </w:tc>
      </w:tr>
      <w:tr w:rsidR="00377FC5" w:rsidRPr="004C3EA4" w14:paraId="6596F398" w14:textId="77777777" w:rsidTr="00997190">
        <w:trPr>
          <w:cantSplit/>
          <w:trHeight w:val="454"/>
        </w:trPr>
        <w:tc>
          <w:tcPr>
            <w:tcW w:w="228" w:type="pct"/>
            <w:shd w:val="clear" w:color="auto" w:fill="auto"/>
            <w:vAlign w:val="center"/>
            <w:hideMark/>
          </w:tcPr>
          <w:p w14:paraId="6AF73A8F" w14:textId="562CCD87" w:rsidR="004442E0" w:rsidRPr="004C3EA4" w:rsidRDefault="00614B1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color w:val="000000" w:themeColor="text1"/>
                <w:kern w:val="0"/>
                <w:szCs w:val="21"/>
              </w:rPr>
              <w:t>1204</w:t>
            </w:r>
          </w:p>
        </w:tc>
        <w:tc>
          <w:tcPr>
            <w:tcW w:w="432" w:type="pct"/>
            <w:shd w:val="clear" w:color="auto" w:fill="auto"/>
            <w:vAlign w:val="center"/>
            <w:hideMark/>
          </w:tcPr>
          <w:p w14:paraId="298E650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17857-1999</w:t>
            </w:r>
          </w:p>
        </w:tc>
        <w:tc>
          <w:tcPr>
            <w:tcW w:w="815" w:type="pct"/>
            <w:shd w:val="clear" w:color="auto" w:fill="auto"/>
            <w:vAlign w:val="center"/>
            <w:hideMark/>
          </w:tcPr>
          <w:p w14:paraId="56C698B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医用放射学术语</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（放射治疗、核医学和辐射剂量学设备）</w:t>
            </w:r>
          </w:p>
        </w:tc>
        <w:tc>
          <w:tcPr>
            <w:tcW w:w="480" w:type="pct"/>
            <w:shd w:val="clear" w:color="auto" w:fill="auto"/>
            <w:vAlign w:val="center"/>
            <w:hideMark/>
          </w:tcPr>
          <w:p w14:paraId="1BDE19F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1999-09-10</w:t>
            </w:r>
          </w:p>
        </w:tc>
        <w:tc>
          <w:tcPr>
            <w:tcW w:w="430" w:type="pct"/>
            <w:shd w:val="clear" w:color="auto" w:fill="auto"/>
            <w:vAlign w:val="center"/>
            <w:hideMark/>
          </w:tcPr>
          <w:p w14:paraId="329634D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2000-01-01</w:t>
            </w:r>
          </w:p>
        </w:tc>
        <w:tc>
          <w:tcPr>
            <w:tcW w:w="540" w:type="pct"/>
            <w:shd w:val="clear" w:color="auto" w:fill="auto"/>
            <w:vAlign w:val="center"/>
            <w:hideMark/>
          </w:tcPr>
          <w:p w14:paraId="4776642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3ED785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2A0BCC2A" w14:textId="77777777" w:rsidR="004C3EA4"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本标准规定了医用放射学基础、放射治疗设备、核医学设备、辐射剂量学设备的术语和定义。</w:t>
            </w:r>
          </w:p>
          <w:p w14:paraId="682EC70C" w14:textId="15C462B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本标准适用于放射治疗、核医学及其剂量测量专业领域内从事科研、生产、监督检验和临床应用等方面的技术人员使用。</w:t>
            </w:r>
          </w:p>
        </w:tc>
      </w:tr>
      <w:tr w:rsidR="00377FC5" w:rsidRPr="004C3EA4" w14:paraId="4644D16B" w14:textId="77777777" w:rsidTr="00943111">
        <w:trPr>
          <w:cantSplit/>
          <w:trHeight w:val="454"/>
        </w:trPr>
        <w:tc>
          <w:tcPr>
            <w:tcW w:w="5000" w:type="pct"/>
            <w:gridSpan w:val="8"/>
            <w:shd w:val="clear" w:color="auto" w:fill="auto"/>
            <w:vAlign w:val="center"/>
            <w:hideMark/>
          </w:tcPr>
          <w:p w14:paraId="6B0BFF0F"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18" w:name="_Toc99807381"/>
            <w:r w:rsidRPr="004C3EA4">
              <w:rPr>
                <w:rFonts w:ascii="Times New Roman" w:hAnsi="Times New Roman" w:cs="宋体" w:hint="eastAsia"/>
                <w:b/>
                <w:bCs/>
                <w:color w:val="000000" w:themeColor="text1"/>
                <w:kern w:val="0"/>
                <w:sz w:val="24"/>
                <w:lang w:bidi="ar"/>
              </w:rPr>
              <w:t>（二）放射治疗</w:t>
            </w:r>
            <w:bookmarkEnd w:id="118"/>
          </w:p>
        </w:tc>
      </w:tr>
      <w:tr w:rsidR="00377FC5" w:rsidRPr="004C3EA4" w14:paraId="2EA458D3" w14:textId="77777777" w:rsidTr="00614B14">
        <w:trPr>
          <w:cantSplit/>
          <w:trHeight w:val="454"/>
        </w:trPr>
        <w:tc>
          <w:tcPr>
            <w:tcW w:w="228" w:type="pct"/>
            <w:shd w:val="clear" w:color="auto" w:fill="auto"/>
            <w:vAlign w:val="center"/>
          </w:tcPr>
          <w:p w14:paraId="5922D029" w14:textId="0874887C"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205</w:t>
            </w:r>
          </w:p>
        </w:tc>
        <w:tc>
          <w:tcPr>
            <w:tcW w:w="432" w:type="pct"/>
            <w:shd w:val="clear" w:color="auto" w:fill="auto"/>
            <w:vAlign w:val="center"/>
            <w:hideMark/>
          </w:tcPr>
          <w:p w14:paraId="27988A0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18987-2015</w:t>
            </w:r>
          </w:p>
        </w:tc>
        <w:tc>
          <w:tcPr>
            <w:tcW w:w="815" w:type="pct"/>
            <w:shd w:val="clear" w:color="auto" w:fill="auto"/>
            <w:vAlign w:val="center"/>
            <w:hideMark/>
          </w:tcPr>
          <w:p w14:paraId="21F37C1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坐标、运动与刻度</w:t>
            </w:r>
          </w:p>
        </w:tc>
        <w:tc>
          <w:tcPr>
            <w:tcW w:w="480" w:type="pct"/>
            <w:shd w:val="clear" w:color="auto" w:fill="auto"/>
            <w:vAlign w:val="center"/>
            <w:hideMark/>
          </w:tcPr>
          <w:p w14:paraId="14ED5B6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0" w:type="pct"/>
            <w:shd w:val="clear" w:color="auto" w:fill="auto"/>
            <w:vAlign w:val="center"/>
            <w:hideMark/>
          </w:tcPr>
          <w:p w14:paraId="70D7287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2017-07-01</w:t>
            </w:r>
          </w:p>
        </w:tc>
        <w:tc>
          <w:tcPr>
            <w:tcW w:w="540" w:type="pct"/>
            <w:shd w:val="clear" w:color="auto" w:fill="auto"/>
            <w:vAlign w:val="center"/>
            <w:hideMark/>
          </w:tcPr>
          <w:p w14:paraId="093979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D07B1F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4F4F2AB" w14:textId="77777777" w:rsidR="004C3EA4"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本标准适用于远距离放射治疗过程中有关的设备与数据，包括与放射治疗计划系统、放射治疗模拟机、等中心γ射束治疗设备、等中心医用电子加速器以及非等中心设备有关的患者影像数据。</w:t>
            </w:r>
          </w:p>
          <w:p w14:paraId="2B426EE0" w14:textId="21A43E40" w:rsidR="004442E0"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本标准的目的是规定用于远距离放射治疗整个过程都使用的一套相容的坐标系、用于这一过程中的刻度标记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提供之处</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和设备的运动，以及使用计算机时便于计算机控制。</w:t>
            </w:r>
          </w:p>
        </w:tc>
      </w:tr>
      <w:tr w:rsidR="00377FC5" w:rsidRPr="004C3EA4" w14:paraId="2EA2BF72" w14:textId="77777777" w:rsidTr="00614B14">
        <w:trPr>
          <w:cantSplit/>
          <w:trHeight w:val="454"/>
        </w:trPr>
        <w:tc>
          <w:tcPr>
            <w:tcW w:w="228" w:type="pct"/>
            <w:shd w:val="clear" w:color="auto" w:fill="auto"/>
            <w:vAlign w:val="center"/>
          </w:tcPr>
          <w:p w14:paraId="71F05B22" w14:textId="1F3B8BE1"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206</w:t>
            </w:r>
          </w:p>
        </w:tc>
        <w:tc>
          <w:tcPr>
            <w:tcW w:w="432" w:type="pct"/>
            <w:shd w:val="clear" w:color="auto" w:fill="auto"/>
            <w:vAlign w:val="center"/>
            <w:hideMark/>
          </w:tcPr>
          <w:p w14:paraId="2CE528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9706.201-2020</w:t>
            </w:r>
          </w:p>
        </w:tc>
        <w:tc>
          <w:tcPr>
            <w:tcW w:w="815" w:type="pct"/>
            <w:shd w:val="clear" w:color="auto" w:fill="auto"/>
            <w:vAlign w:val="center"/>
            <w:hideMark/>
          </w:tcPr>
          <w:p w14:paraId="6E48030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w:t>
            </w:r>
            <w:r w:rsidRPr="004C3EA4">
              <w:rPr>
                <w:rFonts w:ascii="Times New Roman" w:hAnsi="Times New Roman" w:cs="宋体" w:hint="eastAsia"/>
                <w:color w:val="000000" w:themeColor="text1"/>
                <w:kern w:val="0"/>
                <w:szCs w:val="21"/>
              </w:rPr>
              <w:t>部分：能量为</w:t>
            </w:r>
            <w:r w:rsidRPr="004C3EA4">
              <w:rPr>
                <w:rFonts w:ascii="Times New Roman" w:hAnsi="Times New Roman" w:cs="宋体" w:hint="eastAsia"/>
                <w:color w:val="000000" w:themeColor="text1"/>
                <w:kern w:val="0"/>
                <w:szCs w:val="21"/>
              </w:rPr>
              <w:t>1MeV</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50MeV</w:t>
            </w:r>
            <w:r w:rsidRPr="004C3EA4">
              <w:rPr>
                <w:rFonts w:ascii="Times New Roman" w:hAnsi="Times New Roman" w:cs="宋体" w:hint="eastAsia"/>
                <w:color w:val="000000" w:themeColor="text1"/>
                <w:kern w:val="0"/>
                <w:szCs w:val="21"/>
              </w:rPr>
              <w:t>电子加速器基本安全和基本性能专用要求</w:t>
            </w:r>
          </w:p>
        </w:tc>
        <w:tc>
          <w:tcPr>
            <w:tcW w:w="480" w:type="pct"/>
            <w:shd w:val="clear" w:color="auto" w:fill="auto"/>
            <w:vAlign w:val="center"/>
            <w:hideMark/>
          </w:tcPr>
          <w:p w14:paraId="5BA9742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2020-12-24</w:t>
            </w:r>
          </w:p>
        </w:tc>
        <w:tc>
          <w:tcPr>
            <w:tcW w:w="430" w:type="pct"/>
            <w:shd w:val="clear" w:color="auto" w:fill="auto"/>
            <w:vAlign w:val="center"/>
            <w:hideMark/>
          </w:tcPr>
          <w:p w14:paraId="0ED97D4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48A8758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1B14FE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r w:rsidRPr="004C3EA4">
              <w:rPr>
                <w:rFonts w:ascii="Times New Roman" w:hAnsi="Times New Roman" w:cs="宋体" w:hint="eastAsia"/>
                <w:color w:val="000000" w:themeColor="text1"/>
                <w:kern w:val="0"/>
                <w:szCs w:val="21"/>
              </w:rPr>
              <w:t xml:space="preserve"> </w:t>
            </w:r>
          </w:p>
        </w:tc>
        <w:tc>
          <w:tcPr>
            <w:tcW w:w="1560" w:type="pct"/>
            <w:shd w:val="clear" w:color="auto" w:fill="auto"/>
            <w:vAlign w:val="center"/>
            <w:hideMark/>
          </w:tcPr>
          <w:p w14:paraId="27852163"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替换：</w:t>
            </w:r>
          </w:p>
          <w:p w14:paraId="7B0AA6B3"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本部分适用于能量为</w:t>
            </w:r>
            <w:r w:rsidRPr="004C3EA4">
              <w:rPr>
                <w:rFonts w:ascii="Times New Roman" w:hAnsi="Times New Roman" w:cs="宋体" w:hint="eastAsia"/>
                <w:color w:val="000000" w:themeColor="text1"/>
                <w:kern w:val="0"/>
                <w:sz w:val="17"/>
                <w:szCs w:val="17"/>
              </w:rPr>
              <w:t>1MeV</w:t>
            </w:r>
            <w:r w:rsidRPr="004C3EA4">
              <w:rPr>
                <w:rFonts w:ascii="Times New Roman" w:hAnsi="Times New Roman" w:cs="宋体" w:hint="eastAsia"/>
                <w:color w:val="000000" w:themeColor="text1"/>
                <w:kern w:val="0"/>
                <w:sz w:val="17"/>
                <w:szCs w:val="17"/>
              </w:rPr>
              <w:t>至</w:t>
            </w:r>
            <w:r w:rsidRPr="004C3EA4">
              <w:rPr>
                <w:rFonts w:ascii="Times New Roman" w:hAnsi="Times New Roman" w:cs="宋体" w:hint="eastAsia"/>
                <w:color w:val="000000" w:themeColor="text1"/>
                <w:kern w:val="0"/>
                <w:sz w:val="17"/>
                <w:szCs w:val="17"/>
              </w:rPr>
              <w:t>50MeV</w:t>
            </w:r>
            <w:r w:rsidRPr="004C3EA4">
              <w:rPr>
                <w:rFonts w:ascii="Times New Roman" w:hAnsi="Times New Roman" w:cs="宋体" w:hint="eastAsia"/>
                <w:color w:val="000000" w:themeColor="text1"/>
                <w:kern w:val="0"/>
                <w:sz w:val="17"/>
                <w:szCs w:val="17"/>
              </w:rPr>
              <w:t>的治疗用电子加速器的基本安全和基本性能，以下简称</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w:t>
            </w:r>
          </w:p>
          <w:p w14:paraId="35AC9074"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本部分包括型式试验和现场试验，分别适用于电子加速器的制造和某些安装方面：</w:t>
            </w:r>
          </w:p>
          <w:p w14:paraId="6D7205B5"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——旨在用于人类医学实践中的放射治疗，包括能由可编程电子子系统（</w:t>
            </w:r>
            <w:r w:rsidRPr="004C3EA4">
              <w:rPr>
                <w:rFonts w:ascii="Times New Roman" w:hAnsi="Times New Roman" w:cs="宋体" w:hint="eastAsia"/>
                <w:color w:val="000000" w:themeColor="text1"/>
                <w:kern w:val="0"/>
                <w:sz w:val="17"/>
                <w:szCs w:val="17"/>
              </w:rPr>
              <w:t>PESS</w:t>
            </w:r>
            <w:r w:rsidRPr="004C3EA4">
              <w:rPr>
                <w:rFonts w:ascii="Times New Roman" w:hAnsi="Times New Roman" w:cs="宋体" w:hint="eastAsia"/>
                <w:color w:val="000000" w:themeColor="text1"/>
                <w:kern w:val="0"/>
                <w:sz w:val="17"/>
                <w:szCs w:val="17"/>
              </w:rPr>
              <w:t>）自动控制其操作参数的选择与显示的设备。</w:t>
            </w:r>
          </w:p>
          <w:p w14:paraId="401ACC47"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——在正常状态下和在正常使用时，该设备输出的</w:t>
            </w:r>
            <w:r w:rsidRPr="004C3EA4">
              <w:rPr>
                <w:rFonts w:ascii="Times New Roman" w:hAnsi="Times New Roman" w:cs="宋体" w:hint="eastAsia"/>
                <w:color w:val="000000" w:themeColor="text1"/>
                <w:kern w:val="0"/>
                <w:sz w:val="17"/>
                <w:szCs w:val="17"/>
              </w:rPr>
              <w:t>X-</w:t>
            </w:r>
            <w:r w:rsidRPr="004C3EA4">
              <w:rPr>
                <w:rFonts w:ascii="Times New Roman" w:hAnsi="Times New Roman" w:cs="宋体" w:hint="eastAsia"/>
                <w:color w:val="000000" w:themeColor="text1"/>
                <w:kern w:val="0"/>
                <w:sz w:val="17"/>
                <w:szCs w:val="17"/>
              </w:rPr>
              <w:t>辐射束和（或）电子辐射束：</w:t>
            </w:r>
          </w:p>
          <w:p w14:paraId="4004577B"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标称能量为</w:t>
            </w:r>
            <w:r w:rsidRPr="004C3EA4">
              <w:rPr>
                <w:rFonts w:ascii="Times New Roman" w:hAnsi="Times New Roman" w:cs="宋体" w:hint="eastAsia"/>
                <w:color w:val="000000" w:themeColor="text1"/>
                <w:kern w:val="0"/>
                <w:sz w:val="17"/>
                <w:szCs w:val="17"/>
              </w:rPr>
              <w:t>1MeV</w:t>
            </w:r>
            <w:r w:rsidRPr="004C3EA4">
              <w:rPr>
                <w:rFonts w:ascii="Times New Roman" w:hAnsi="Times New Roman" w:cs="宋体" w:hint="eastAsia"/>
                <w:color w:val="000000" w:themeColor="text1"/>
                <w:kern w:val="0"/>
                <w:sz w:val="17"/>
                <w:szCs w:val="17"/>
              </w:rPr>
              <w:t>至</w:t>
            </w:r>
            <w:r w:rsidRPr="004C3EA4">
              <w:rPr>
                <w:rFonts w:ascii="Times New Roman" w:hAnsi="Times New Roman" w:cs="宋体" w:hint="eastAsia"/>
                <w:color w:val="000000" w:themeColor="text1"/>
                <w:kern w:val="0"/>
                <w:sz w:val="17"/>
                <w:szCs w:val="17"/>
              </w:rPr>
              <w:t>50MeV</w:t>
            </w:r>
            <w:r w:rsidRPr="004C3EA4">
              <w:rPr>
                <w:rFonts w:ascii="Times New Roman" w:hAnsi="Times New Roman" w:cs="宋体" w:hint="eastAsia"/>
                <w:color w:val="000000" w:themeColor="text1"/>
                <w:kern w:val="0"/>
                <w:sz w:val="17"/>
                <w:szCs w:val="17"/>
              </w:rPr>
              <w:t>；</w:t>
            </w:r>
          </w:p>
          <w:p w14:paraId="7C4FAC26"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距辐射源</w:t>
            </w:r>
            <w:r w:rsidRPr="004C3EA4">
              <w:rPr>
                <w:rFonts w:ascii="Times New Roman" w:hAnsi="Times New Roman" w:cs="宋体" w:hint="eastAsia"/>
                <w:color w:val="000000" w:themeColor="text1"/>
                <w:kern w:val="0"/>
                <w:sz w:val="17"/>
                <w:szCs w:val="17"/>
              </w:rPr>
              <w:t>1m</w:t>
            </w:r>
            <w:r w:rsidRPr="004C3EA4">
              <w:rPr>
                <w:rFonts w:ascii="Times New Roman" w:hAnsi="Times New Roman" w:cs="宋体" w:hint="eastAsia"/>
                <w:color w:val="000000" w:themeColor="text1"/>
                <w:kern w:val="0"/>
                <w:sz w:val="17"/>
                <w:szCs w:val="17"/>
              </w:rPr>
              <w:t>处，最大吸收量率在</w:t>
            </w:r>
            <w:r w:rsidRPr="004C3EA4">
              <w:rPr>
                <w:rFonts w:ascii="Times New Roman" w:hAnsi="Times New Roman" w:cs="宋体" w:hint="eastAsia"/>
                <w:color w:val="000000" w:themeColor="text1"/>
                <w:kern w:val="0"/>
                <w:sz w:val="17"/>
                <w:szCs w:val="17"/>
              </w:rPr>
              <w:t>0.001Gy</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s</w:t>
            </w:r>
            <w:r w:rsidRPr="004C3EA4">
              <w:rPr>
                <w:rFonts w:ascii="Times New Roman" w:hAnsi="Times New Roman" w:cs="宋体" w:hint="eastAsia"/>
                <w:color w:val="000000" w:themeColor="text1"/>
                <w:kern w:val="0"/>
                <w:sz w:val="17"/>
                <w:szCs w:val="17"/>
                <w:vertAlign w:val="superscript"/>
              </w:rPr>
              <w:t>-1</w:t>
            </w:r>
            <w:r w:rsidRPr="004C3EA4">
              <w:rPr>
                <w:rFonts w:ascii="Times New Roman" w:hAnsi="Times New Roman" w:cs="宋体" w:hint="eastAsia"/>
                <w:color w:val="000000" w:themeColor="text1"/>
                <w:kern w:val="0"/>
                <w:sz w:val="17"/>
                <w:szCs w:val="17"/>
              </w:rPr>
              <w:t>和</w:t>
            </w:r>
            <w:r w:rsidRPr="004C3EA4">
              <w:rPr>
                <w:rFonts w:ascii="Times New Roman" w:hAnsi="Times New Roman" w:cs="宋体" w:hint="eastAsia"/>
                <w:color w:val="000000" w:themeColor="text1"/>
                <w:kern w:val="0"/>
                <w:sz w:val="17"/>
                <w:szCs w:val="17"/>
              </w:rPr>
              <w:t>1Gy</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s</w:t>
            </w:r>
            <w:r w:rsidRPr="004C3EA4">
              <w:rPr>
                <w:rFonts w:ascii="Times New Roman" w:hAnsi="Times New Roman" w:cs="宋体" w:hint="eastAsia"/>
                <w:color w:val="000000" w:themeColor="text1"/>
                <w:kern w:val="0"/>
                <w:sz w:val="17"/>
                <w:szCs w:val="17"/>
                <w:vertAlign w:val="superscript"/>
              </w:rPr>
              <w:t>-1</w:t>
            </w:r>
            <w:r w:rsidRPr="004C3EA4">
              <w:rPr>
                <w:rFonts w:ascii="Times New Roman" w:hAnsi="Times New Roman" w:cs="宋体" w:hint="eastAsia"/>
                <w:color w:val="000000" w:themeColor="text1"/>
                <w:kern w:val="0"/>
                <w:sz w:val="17"/>
                <w:szCs w:val="17"/>
              </w:rPr>
              <w:t>之间；</w:t>
            </w:r>
          </w:p>
          <w:p w14:paraId="761613B9"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正常治疗距离（</w:t>
            </w:r>
            <w:r w:rsidRPr="004C3EA4">
              <w:rPr>
                <w:rFonts w:ascii="Times New Roman" w:hAnsi="Times New Roman" w:cs="宋体" w:hint="eastAsia"/>
                <w:color w:val="000000" w:themeColor="text1"/>
                <w:kern w:val="0"/>
                <w:sz w:val="17"/>
                <w:szCs w:val="17"/>
              </w:rPr>
              <w:t>NTDs</w:t>
            </w:r>
            <w:r w:rsidRPr="004C3EA4">
              <w:rPr>
                <w:rFonts w:ascii="Times New Roman" w:hAnsi="Times New Roman" w:cs="宋体" w:hint="eastAsia"/>
                <w:color w:val="000000" w:themeColor="text1"/>
                <w:kern w:val="0"/>
                <w:sz w:val="17"/>
                <w:szCs w:val="17"/>
              </w:rPr>
              <w:t>）距辐射源在</w:t>
            </w:r>
            <w:r w:rsidRPr="004C3EA4">
              <w:rPr>
                <w:rFonts w:ascii="Times New Roman" w:hAnsi="Times New Roman" w:cs="宋体" w:hint="eastAsia"/>
                <w:color w:val="000000" w:themeColor="text1"/>
                <w:kern w:val="0"/>
                <w:sz w:val="17"/>
                <w:szCs w:val="17"/>
              </w:rPr>
              <w:t>0.5m</w:t>
            </w:r>
            <w:r w:rsidRPr="004C3EA4">
              <w:rPr>
                <w:rFonts w:ascii="Times New Roman" w:hAnsi="Times New Roman" w:cs="宋体" w:hint="eastAsia"/>
                <w:color w:val="000000" w:themeColor="text1"/>
                <w:kern w:val="0"/>
                <w:sz w:val="17"/>
                <w:szCs w:val="17"/>
              </w:rPr>
              <w:t>和</w:t>
            </w:r>
            <w:r w:rsidRPr="004C3EA4">
              <w:rPr>
                <w:rFonts w:ascii="Times New Roman" w:hAnsi="Times New Roman" w:cs="宋体" w:hint="eastAsia"/>
                <w:color w:val="000000" w:themeColor="text1"/>
                <w:kern w:val="0"/>
                <w:sz w:val="17"/>
                <w:szCs w:val="17"/>
              </w:rPr>
              <w:t>2m</w:t>
            </w:r>
            <w:r w:rsidRPr="004C3EA4">
              <w:rPr>
                <w:rFonts w:ascii="Times New Roman" w:hAnsi="Times New Roman" w:cs="宋体" w:hint="eastAsia"/>
                <w:color w:val="000000" w:themeColor="text1"/>
                <w:kern w:val="0"/>
                <w:sz w:val="17"/>
                <w:szCs w:val="17"/>
              </w:rPr>
              <w:t>之间。</w:t>
            </w:r>
          </w:p>
          <w:p w14:paraId="314175EE"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同时</w:t>
            </w:r>
            <w:r w:rsidRPr="004C3EA4">
              <w:rPr>
                <w:rFonts w:ascii="Times New Roman" w:hAnsi="Times New Roman" w:cs="宋体" w:hint="eastAsia"/>
                <w:color w:val="000000" w:themeColor="text1"/>
                <w:kern w:val="0"/>
                <w:sz w:val="17"/>
                <w:szCs w:val="17"/>
              </w:rPr>
              <w:t>,</w:t>
            </w:r>
          </w:p>
          <w:p w14:paraId="77786AC6"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———预期用于</w:t>
            </w:r>
            <w:r w:rsidRPr="004C3EA4">
              <w:rPr>
                <w:rFonts w:ascii="Times New Roman" w:hAnsi="Times New Roman" w:cs="宋体" w:hint="eastAsia"/>
                <w:color w:val="000000" w:themeColor="text1"/>
                <w:kern w:val="0"/>
                <w:sz w:val="17"/>
                <w:szCs w:val="17"/>
              </w:rPr>
              <w:t>:</w:t>
            </w:r>
          </w:p>
          <w:p w14:paraId="19017EDD"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 xml:space="preserve"> </w:t>
            </w:r>
            <w:r w:rsidRPr="004C3EA4">
              <w:rPr>
                <w:rFonts w:ascii="Times New Roman" w:hAnsi="Times New Roman" w:cs="宋体" w:hint="eastAsia"/>
                <w:color w:val="000000" w:themeColor="text1"/>
                <w:kern w:val="0"/>
                <w:sz w:val="17"/>
                <w:szCs w:val="17"/>
              </w:rPr>
              <w:t>为了正常使用</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在获得相应许可人员或合格人员的指导下</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由具有特殊医学应用所需技能的操作人员操作</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用于特定的临床目的</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如固定放射治疗或移动束放射治疗</w:t>
            </w:r>
            <w:r w:rsidRPr="004C3EA4">
              <w:rPr>
                <w:rFonts w:ascii="Times New Roman" w:hAnsi="Times New Roman" w:cs="宋体" w:hint="eastAsia"/>
                <w:color w:val="000000" w:themeColor="text1"/>
                <w:kern w:val="0"/>
                <w:sz w:val="17"/>
                <w:szCs w:val="17"/>
              </w:rPr>
              <w:t>;</w:t>
            </w:r>
          </w:p>
          <w:p w14:paraId="06268418"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 xml:space="preserve"> </w:t>
            </w:r>
            <w:r w:rsidRPr="004C3EA4">
              <w:rPr>
                <w:rFonts w:ascii="Times New Roman" w:hAnsi="Times New Roman" w:cs="宋体" w:hint="eastAsia"/>
                <w:color w:val="000000" w:themeColor="text1"/>
                <w:kern w:val="0"/>
                <w:sz w:val="17"/>
                <w:szCs w:val="17"/>
              </w:rPr>
              <w:t>按使用说明书所推荐的方法维护</w:t>
            </w:r>
            <w:r w:rsidRPr="004C3EA4">
              <w:rPr>
                <w:rFonts w:ascii="Times New Roman" w:hAnsi="Times New Roman" w:cs="宋体" w:hint="eastAsia"/>
                <w:color w:val="000000" w:themeColor="text1"/>
                <w:kern w:val="0"/>
                <w:sz w:val="17"/>
                <w:szCs w:val="17"/>
              </w:rPr>
              <w:t>;</w:t>
            </w:r>
          </w:p>
          <w:p w14:paraId="19DCFCA4"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 xml:space="preserve"> </w:t>
            </w:r>
            <w:r w:rsidRPr="004C3EA4">
              <w:rPr>
                <w:rFonts w:ascii="Times New Roman" w:hAnsi="Times New Roman" w:cs="宋体" w:hint="eastAsia"/>
                <w:color w:val="000000" w:themeColor="text1"/>
                <w:kern w:val="0"/>
                <w:sz w:val="17"/>
                <w:szCs w:val="17"/>
              </w:rPr>
              <w:t>由合格人员定期进行质量保证和校准的检验。</w:t>
            </w:r>
          </w:p>
          <w:p w14:paraId="7C468880"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注</w:t>
            </w:r>
            <w:r w:rsidRPr="004C3EA4">
              <w:rPr>
                <w:rFonts w:ascii="Times New Roman" w:hAnsi="Times New Roman" w:cs="宋体" w:hint="eastAsia"/>
                <w:color w:val="000000" w:themeColor="text1"/>
                <w:kern w:val="0"/>
                <w:sz w:val="17"/>
                <w:szCs w:val="17"/>
              </w:rPr>
              <w:t>1:</w:t>
            </w:r>
            <w:r w:rsidRPr="004C3EA4">
              <w:rPr>
                <w:rFonts w:ascii="Times New Roman" w:hAnsi="Times New Roman" w:cs="宋体" w:hint="eastAsia"/>
                <w:color w:val="000000" w:themeColor="text1"/>
                <w:kern w:val="0"/>
                <w:sz w:val="17"/>
                <w:szCs w:val="17"/>
              </w:rPr>
              <w:t>在本部分中</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所有涉及的安装指的是在责任方所在地的安装。</w:t>
            </w:r>
          </w:p>
          <w:p w14:paraId="58DA3B8E"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注</w:t>
            </w:r>
            <w:r w:rsidRPr="004C3EA4">
              <w:rPr>
                <w:rFonts w:ascii="Times New Roman" w:hAnsi="Times New Roman" w:cs="宋体" w:hint="eastAsia"/>
                <w:color w:val="000000" w:themeColor="text1"/>
                <w:kern w:val="0"/>
                <w:sz w:val="17"/>
                <w:szCs w:val="17"/>
              </w:rPr>
              <w:t>2:</w:t>
            </w:r>
            <w:r w:rsidRPr="004C3EA4">
              <w:rPr>
                <w:rFonts w:ascii="Times New Roman" w:hAnsi="Times New Roman" w:cs="宋体" w:hint="eastAsia"/>
                <w:color w:val="000000" w:themeColor="text1"/>
                <w:kern w:val="0"/>
                <w:sz w:val="17"/>
                <w:szCs w:val="17"/>
              </w:rPr>
              <w:t>在本部分中所有涉及的吸收剂量指在水中的吸收剂量。</w:t>
            </w:r>
          </w:p>
          <w:p w14:paraId="6F53001E" w14:textId="77777777" w:rsidR="004C3EA4"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GB/T 18987</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2015</w:t>
            </w:r>
            <w:r w:rsidRPr="004C3EA4">
              <w:rPr>
                <w:rFonts w:ascii="Times New Roman" w:hAnsi="Times New Roman" w:cs="宋体" w:hint="eastAsia"/>
                <w:color w:val="000000" w:themeColor="text1"/>
                <w:kern w:val="0"/>
                <w:sz w:val="17"/>
                <w:szCs w:val="17"/>
              </w:rPr>
              <w:t>给出了设备运动的命名、刻度的标识、它们的零位置和运动增加值的方向的指导</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见</w:t>
            </w:r>
            <w:r w:rsidRPr="004C3EA4">
              <w:rPr>
                <w:rFonts w:ascii="Times New Roman" w:hAnsi="Times New Roman" w:cs="宋体" w:hint="eastAsia"/>
                <w:color w:val="000000" w:themeColor="text1"/>
                <w:kern w:val="0"/>
                <w:sz w:val="17"/>
                <w:szCs w:val="17"/>
              </w:rPr>
              <w:t>201.7.4.101)</w:t>
            </w:r>
            <w:r w:rsidRPr="004C3EA4">
              <w:rPr>
                <w:rFonts w:ascii="Times New Roman" w:hAnsi="Times New Roman" w:cs="宋体" w:hint="eastAsia"/>
                <w:color w:val="000000" w:themeColor="text1"/>
                <w:kern w:val="0"/>
                <w:sz w:val="17"/>
                <w:szCs w:val="17"/>
              </w:rPr>
              <w:t>。</w:t>
            </w:r>
          </w:p>
          <w:p w14:paraId="0A530991" w14:textId="472B9DD6" w:rsidR="004442E0" w:rsidRPr="004C3EA4" w:rsidRDefault="004442E0" w:rsidP="00DA644E">
            <w:pPr>
              <w:widowControl/>
              <w:wordWrap w:val="0"/>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GB 15213</w:t>
            </w:r>
            <w:r w:rsidRPr="004C3EA4">
              <w:rPr>
                <w:rFonts w:ascii="Times New Roman" w:hAnsi="Times New Roman" w:cs="宋体" w:hint="eastAsia"/>
                <w:color w:val="000000" w:themeColor="text1"/>
                <w:kern w:val="0"/>
                <w:sz w:val="17"/>
                <w:szCs w:val="17"/>
              </w:rPr>
              <w:t>规定了测试和公布医用电子加速器功能特性的方法。该标准的目的是便于不同制造商基于加速器的</w:t>
            </w:r>
            <w:r w:rsidRPr="004C3EA4">
              <w:rPr>
                <w:rFonts w:ascii="Times New Roman" w:hAnsi="Times New Roman" w:cs="宋体" w:hint="eastAsia"/>
                <w:color w:val="000000" w:themeColor="text1"/>
                <w:kern w:val="0"/>
                <w:sz w:val="17"/>
                <w:szCs w:val="17"/>
              </w:rPr>
              <w:t xml:space="preserve"> ME</w:t>
            </w:r>
            <w:r w:rsidRPr="004C3EA4">
              <w:rPr>
                <w:rFonts w:ascii="Times New Roman" w:hAnsi="Times New Roman" w:cs="宋体" w:hint="eastAsia"/>
                <w:color w:val="000000" w:themeColor="text1"/>
                <w:kern w:val="0"/>
                <w:sz w:val="17"/>
                <w:szCs w:val="17"/>
              </w:rPr>
              <w:t>设备之间的比较。</w:t>
            </w:r>
            <w:r w:rsidRPr="004C3EA4">
              <w:rPr>
                <w:rFonts w:ascii="Times New Roman" w:hAnsi="Times New Roman" w:cs="宋体" w:hint="eastAsia"/>
                <w:color w:val="000000" w:themeColor="text1"/>
                <w:kern w:val="0"/>
                <w:sz w:val="17"/>
                <w:szCs w:val="17"/>
              </w:rPr>
              <w:t>GB 15213</w:t>
            </w:r>
            <w:r w:rsidRPr="004C3EA4">
              <w:rPr>
                <w:rFonts w:ascii="Times New Roman" w:hAnsi="Times New Roman" w:cs="宋体" w:hint="eastAsia"/>
                <w:color w:val="000000" w:themeColor="text1"/>
                <w:kern w:val="0"/>
                <w:sz w:val="17"/>
                <w:szCs w:val="17"/>
              </w:rPr>
              <w:t>不包括安全要求</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因此也不需要与本部分保持一致。此外</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还应注意</w:t>
            </w:r>
            <w:r w:rsidRPr="004C3EA4">
              <w:rPr>
                <w:rFonts w:ascii="Times New Roman" w:hAnsi="Times New Roman" w:cs="宋体" w:hint="eastAsia"/>
                <w:color w:val="000000" w:themeColor="text1"/>
                <w:kern w:val="0"/>
                <w:sz w:val="17"/>
                <w:szCs w:val="17"/>
              </w:rPr>
              <w:t>,GB 15213</w:t>
            </w:r>
            <w:r w:rsidRPr="004C3EA4">
              <w:rPr>
                <w:rFonts w:ascii="Times New Roman" w:hAnsi="Times New Roman" w:cs="宋体" w:hint="eastAsia"/>
                <w:color w:val="000000" w:themeColor="text1"/>
                <w:kern w:val="0"/>
                <w:sz w:val="17"/>
                <w:szCs w:val="17"/>
              </w:rPr>
              <w:t>中所规定的试验并不能保证一个医用电子加速器在其工作寿命期内符合声称的功能特性。</w:t>
            </w:r>
          </w:p>
        </w:tc>
      </w:tr>
      <w:tr w:rsidR="00377FC5" w:rsidRPr="004C3EA4" w14:paraId="11C59948" w14:textId="77777777" w:rsidTr="00614B14">
        <w:trPr>
          <w:cantSplit/>
          <w:trHeight w:val="454"/>
        </w:trPr>
        <w:tc>
          <w:tcPr>
            <w:tcW w:w="228" w:type="pct"/>
            <w:shd w:val="clear" w:color="auto" w:fill="auto"/>
            <w:vAlign w:val="center"/>
          </w:tcPr>
          <w:p w14:paraId="349732A0" w14:textId="18239955"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207</w:t>
            </w:r>
          </w:p>
        </w:tc>
        <w:tc>
          <w:tcPr>
            <w:tcW w:w="432" w:type="pct"/>
            <w:shd w:val="clear" w:color="auto" w:fill="auto"/>
            <w:vAlign w:val="center"/>
            <w:hideMark/>
          </w:tcPr>
          <w:p w14:paraId="277DF3E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9706.208-2021</w:t>
            </w:r>
          </w:p>
        </w:tc>
        <w:tc>
          <w:tcPr>
            <w:tcW w:w="815" w:type="pct"/>
            <w:shd w:val="clear" w:color="auto" w:fill="auto"/>
            <w:vAlign w:val="center"/>
            <w:hideMark/>
          </w:tcPr>
          <w:p w14:paraId="26021FC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2-8</w:t>
            </w:r>
            <w:r w:rsidRPr="004C3EA4">
              <w:rPr>
                <w:rFonts w:ascii="Times New Roman" w:hAnsi="Times New Roman" w:cs="宋体" w:hint="eastAsia"/>
                <w:color w:val="000000" w:themeColor="text1"/>
                <w:kern w:val="0"/>
                <w:szCs w:val="21"/>
              </w:rPr>
              <w:t>部分：能量为</w:t>
            </w:r>
            <w:r w:rsidRPr="004C3EA4">
              <w:rPr>
                <w:rFonts w:ascii="Times New Roman" w:hAnsi="Times New Roman" w:cs="宋体" w:hint="eastAsia"/>
                <w:color w:val="000000" w:themeColor="text1"/>
                <w:kern w:val="0"/>
                <w:szCs w:val="21"/>
              </w:rPr>
              <w:t>10kV</w:t>
            </w:r>
            <w:r w:rsidRPr="004C3EA4">
              <w:rPr>
                <w:rFonts w:ascii="Times New Roman" w:hAnsi="Times New Roman" w:cs="宋体" w:hint="eastAsia"/>
                <w:color w:val="000000" w:themeColor="text1"/>
                <w:kern w:val="0"/>
                <w:szCs w:val="21"/>
              </w:rPr>
              <w:t>至</w:t>
            </w:r>
            <w:r w:rsidRPr="004C3EA4">
              <w:rPr>
                <w:rFonts w:ascii="Times New Roman" w:hAnsi="Times New Roman" w:cs="宋体" w:hint="eastAsia"/>
                <w:color w:val="000000" w:themeColor="text1"/>
                <w:kern w:val="0"/>
                <w:szCs w:val="21"/>
              </w:rPr>
              <w:t xml:space="preserve">1MV </w:t>
            </w:r>
            <w:r w:rsidRPr="004C3EA4">
              <w:rPr>
                <w:rFonts w:ascii="Times New Roman" w:hAnsi="Times New Roman" w:cs="宋体" w:hint="eastAsia"/>
                <w:color w:val="000000" w:themeColor="text1"/>
                <w:kern w:val="0"/>
                <w:szCs w:val="21"/>
              </w:rPr>
              <w:t>治疗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射线设备的基本安全和基本性能专用要求</w:t>
            </w:r>
          </w:p>
        </w:tc>
        <w:tc>
          <w:tcPr>
            <w:tcW w:w="480" w:type="pct"/>
            <w:shd w:val="clear" w:color="auto" w:fill="auto"/>
            <w:vAlign w:val="center"/>
            <w:hideMark/>
          </w:tcPr>
          <w:p w14:paraId="3A8AAC8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2021-08-10</w:t>
            </w:r>
          </w:p>
        </w:tc>
        <w:tc>
          <w:tcPr>
            <w:tcW w:w="430" w:type="pct"/>
            <w:shd w:val="clear" w:color="auto" w:fill="auto"/>
            <w:vAlign w:val="center"/>
            <w:hideMark/>
          </w:tcPr>
          <w:p w14:paraId="7509062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763DDF2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9706.10-1997</w:t>
            </w:r>
          </w:p>
        </w:tc>
        <w:tc>
          <w:tcPr>
            <w:tcW w:w="515" w:type="pct"/>
            <w:shd w:val="clear" w:color="auto" w:fill="auto"/>
            <w:vAlign w:val="center"/>
            <w:hideMark/>
          </w:tcPr>
          <w:p w14:paraId="3EA7DFD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r w:rsidRPr="004C3EA4">
              <w:rPr>
                <w:rFonts w:ascii="Times New Roman" w:hAnsi="Times New Roman" w:cs="宋体" w:hint="eastAsia"/>
                <w:color w:val="000000" w:themeColor="text1"/>
                <w:kern w:val="0"/>
                <w:szCs w:val="21"/>
              </w:rPr>
              <w:t xml:space="preserve"> </w:t>
            </w:r>
          </w:p>
        </w:tc>
        <w:tc>
          <w:tcPr>
            <w:tcW w:w="1560" w:type="pct"/>
            <w:shd w:val="clear" w:color="auto" w:fill="auto"/>
            <w:vAlign w:val="center"/>
            <w:hideMark/>
          </w:tcPr>
          <w:p w14:paraId="370F4A06"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35577E2B"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w:t>
            </w:r>
            <w:r w:rsidRPr="004C3EA4">
              <w:rPr>
                <w:rFonts w:ascii="Times New Roman" w:hAnsi="Times New Roman" w:cs="宋体" w:hint="eastAsia"/>
                <w:color w:val="000000" w:themeColor="text1"/>
                <w:kern w:val="0"/>
                <w:szCs w:val="21"/>
              </w:rPr>
              <w:t>的本部分适用于交流电源供电，标称</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射线管电压为</w:t>
            </w:r>
            <w:r w:rsidRPr="004C3EA4">
              <w:rPr>
                <w:rFonts w:ascii="Times New Roman" w:hAnsi="Times New Roman" w:cs="宋体" w:hint="eastAsia"/>
                <w:color w:val="000000" w:themeColor="text1"/>
                <w:kern w:val="0"/>
                <w:szCs w:val="21"/>
              </w:rPr>
              <w:t>10kV</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1MV</w:t>
            </w:r>
            <w:r w:rsidRPr="004C3EA4">
              <w:rPr>
                <w:rFonts w:ascii="Times New Roman" w:hAnsi="Times New Roman" w:cs="宋体" w:hint="eastAsia"/>
                <w:color w:val="000000" w:themeColor="text1"/>
                <w:kern w:val="0"/>
                <w:szCs w:val="21"/>
              </w:rPr>
              <w:t>的治疗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射线设备的基本安全和基本性能。以下称为</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498A9295"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注：本部分涵盖了远距离放射治疗和近距离放射治疗。</w:t>
            </w:r>
          </w:p>
          <w:p w14:paraId="49425BB9" w14:textId="78900E89"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如果一个章条或分章条被明确的规定为仅适用于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设备，或者仅适用于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系统，该章条或分章条的标题和内容将会说明。如果不是这种情况，那么该章条或者分章条同时适用于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tc>
      </w:tr>
      <w:tr w:rsidR="00377FC5" w:rsidRPr="004C3EA4" w14:paraId="444B63E5" w14:textId="77777777" w:rsidTr="00614B14">
        <w:trPr>
          <w:cantSplit/>
          <w:trHeight w:val="454"/>
        </w:trPr>
        <w:tc>
          <w:tcPr>
            <w:tcW w:w="228" w:type="pct"/>
            <w:shd w:val="clear" w:color="auto" w:fill="auto"/>
            <w:vAlign w:val="center"/>
          </w:tcPr>
          <w:p w14:paraId="64962729" w14:textId="00B181D9"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208</w:t>
            </w:r>
          </w:p>
        </w:tc>
        <w:tc>
          <w:tcPr>
            <w:tcW w:w="432" w:type="pct"/>
            <w:shd w:val="clear" w:color="auto" w:fill="auto"/>
            <w:vAlign w:val="center"/>
            <w:hideMark/>
          </w:tcPr>
          <w:p w14:paraId="6F693F1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9706.211-2020</w:t>
            </w:r>
          </w:p>
        </w:tc>
        <w:tc>
          <w:tcPr>
            <w:tcW w:w="815" w:type="pct"/>
            <w:shd w:val="clear" w:color="auto" w:fill="auto"/>
            <w:vAlign w:val="center"/>
            <w:hideMark/>
          </w:tcPr>
          <w:p w14:paraId="33A61E1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2-11</w:t>
            </w:r>
            <w:r w:rsidRPr="004C3EA4">
              <w:rPr>
                <w:rFonts w:ascii="Times New Roman" w:hAnsi="Times New Roman" w:cs="宋体" w:hint="eastAsia"/>
                <w:color w:val="000000" w:themeColor="text1"/>
                <w:kern w:val="0"/>
                <w:szCs w:val="21"/>
              </w:rPr>
              <w:t>部分：γ射束治疗设备的基本安全和基本性能专用要求</w:t>
            </w:r>
          </w:p>
        </w:tc>
        <w:tc>
          <w:tcPr>
            <w:tcW w:w="480" w:type="pct"/>
            <w:shd w:val="clear" w:color="auto" w:fill="auto"/>
            <w:vAlign w:val="center"/>
            <w:hideMark/>
          </w:tcPr>
          <w:p w14:paraId="06DE006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2020-12-24</w:t>
            </w:r>
          </w:p>
        </w:tc>
        <w:tc>
          <w:tcPr>
            <w:tcW w:w="430" w:type="pct"/>
            <w:shd w:val="clear" w:color="auto" w:fill="auto"/>
            <w:vAlign w:val="center"/>
            <w:hideMark/>
          </w:tcPr>
          <w:p w14:paraId="0DC215E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69D0333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34A749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r w:rsidRPr="004C3EA4">
              <w:rPr>
                <w:rFonts w:ascii="Times New Roman" w:hAnsi="Times New Roman" w:cs="宋体" w:hint="eastAsia"/>
                <w:color w:val="000000" w:themeColor="text1"/>
                <w:kern w:val="0"/>
                <w:szCs w:val="21"/>
              </w:rPr>
              <w:t xml:space="preserve"> </w:t>
            </w:r>
          </w:p>
        </w:tc>
        <w:tc>
          <w:tcPr>
            <w:tcW w:w="1560" w:type="pct"/>
            <w:shd w:val="clear" w:color="auto" w:fill="auto"/>
            <w:vAlign w:val="center"/>
            <w:hideMark/>
          </w:tcPr>
          <w:p w14:paraId="2A466ADF"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177AE61A"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本部分用于γ射束治疗设备的基本安全和基本性能，包括多源立体定向放射治疗设备，以下简称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2D27F0FE"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若某章或条明确指出仅适用于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系统，则该章或条的标题和内容将予以说明。若不是这种情况，则该章或条适用于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09FA71AE"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除通用标准的</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外，本部分范围内的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系统的预期生理效应所导致的危险在本部分中没有具体要求。</w:t>
            </w:r>
          </w:p>
          <w:p w14:paraId="0A679EFF" w14:textId="70550DAC"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注：参见通用标准</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w:t>
            </w:r>
          </w:p>
        </w:tc>
      </w:tr>
      <w:tr w:rsidR="00377FC5" w:rsidRPr="004C3EA4" w14:paraId="351F8858" w14:textId="77777777" w:rsidTr="00614B14">
        <w:trPr>
          <w:cantSplit/>
          <w:trHeight w:val="454"/>
        </w:trPr>
        <w:tc>
          <w:tcPr>
            <w:tcW w:w="228" w:type="pct"/>
            <w:shd w:val="clear" w:color="auto" w:fill="auto"/>
            <w:vAlign w:val="center"/>
          </w:tcPr>
          <w:p w14:paraId="1B441811" w14:textId="3D47C7A3"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209</w:t>
            </w:r>
          </w:p>
        </w:tc>
        <w:tc>
          <w:tcPr>
            <w:tcW w:w="432" w:type="pct"/>
            <w:shd w:val="clear" w:color="auto" w:fill="auto"/>
            <w:vAlign w:val="center"/>
            <w:hideMark/>
          </w:tcPr>
          <w:p w14:paraId="1E5C0FC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9706.217-2020</w:t>
            </w:r>
          </w:p>
        </w:tc>
        <w:tc>
          <w:tcPr>
            <w:tcW w:w="815" w:type="pct"/>
            <w:shd w:val="clear" w:color="auto" w:fill="auto"/>
            <w:vAlign w:val="center"/>
            <w:hideMark/>
          </w:tcPr>
          <w:p w14:paraId="4CD629B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2-17</w:t>
            </w:r>
            <w:r w:rsidRPr="004C3EA4">
              <w:rPr>
                <w:rFonts w:ascii="Times New Roman" w:hAnsi="Times New Roman" w:cs="宋体" w:hint="eastAsia"/>
                <w:color w:val="000000" w:themeColor="text1"/>
                <w:kern w:val="0"/>
                <w:szCs w:val="21"/>
              </w:rPr>
              <w:t>部分：自动控制式近距离治疗后装设备的基本安全和基本性能专用要求</w:t>
            </w:r>
          </w:p>
        </w:tc>
        <w:tc>
          <w:tcPr>
            <w:tcW w:w="480" w:type="pct"/>
            <w:shd w:val="clear" w:color="auto" w:fill="auto"/>
            <w:vAlign w:val="center"/>
            <w:hideMark/>
          </w:tcPr>
          <w:p w14:paraId="4F0A7A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2020-12-24</w:t>
            </w:r>
          </w:p>
        </w:tc>
        <w:tc>
          <w:tcPr>
            <w:tcW w:w="430" w:type="pct"/>
            <w:shd w:val="clear" w:color="auto" w:fill="auto"/>
            <w:vAlign w:val="center"/>
            <w:hideMark/>
          </w:tcPr>
          <w:p w14:paraId="60156B2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30BC93D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D81067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r w:rsidRPr="004C3EA4">
              <w:rPr>
                <w:rFonts w:ascii="Times New Roman" w:hAnsi="Times New Roman" w:cs="宋体" w:hint="eastAsia"/>
                <w:color w:val="000000" w:themeColor="text1"/>
                <w:kern w:val="0"/>
                <w:szCs w:val="21"/>
              </w:rPr>
              <w:t xml:space="preserve"> </w:t>
            </w:r>
          </w:p>
        </w:tc>
        <w:tc>
          <w:tcPr>
            <w:tcW w:w="1560" w:type="pct"/>
            <w:shd w:val="clear" w:color="auto" w:fill="auto"/>
            <w:vAlign w:val="center"/>
            <w:hideMark/>
          </w:tcPr>
          <w:p w14:paraId="42A86482"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替换：</w:t>
            </w:r>
          </w:p>
          <w:p w14:paraId="05B90B63"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本部分适用于自动控制式近距离放射治疗后装医用电气设备的基本安全和基本性能，以下简称</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w:t>
            </w:r>
          </w:p>
          <w:p w14:paraId="5B50238C"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如果章或条明确指出仅适用于</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设备或仅适用于</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系统，则标题和其内容也适用。否则，该章或条对</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设备和</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系统都适用。</w:t>
            </w:r>
          </w:p>
          <w:p w14:paraId="78A5B5EA"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除通用标准中</w:t>
            </w:r>
            <w:r w:rsidRPr="004C3EA4">
              <w:rPr>
                <w:rFonts w:ascii="Times New Roman" w:hAnsi="Times New Roman" w:cs="宋体" w:hint="eastAsia"/>
                <w:color w:val="000000" w:themeColor="text1"/>
                <w:kern w:val="0"/>
                <w:sz w:val="15"/>
                <w:szCs w:val="15"/>
              </w:rPr>
              <w:t>7.2.13</w:t>
            </w:r>
            <w:r w:rsidRPr="004C3EA4">
              <w:rPr>
                <w:rFonts w:ascii="Times New Roman" w:hAnsi="Times New Roman" w:cs="宋体" w:hint="eastAsia"/>
                <w:color w:val="000000" w:themeColor="text1"/>
                <w:kern w:val="0"/>
                <w:sz w:val="15"/>
                <w:szCs w:val="15"/>
              </w:rPr>
              <w:t>和</w:t>
            </w:r>
            <w:r w:rsidRPr="004C3EA4">
              <w:rPr>
                <w:rFonts w:ascii="Times New Roman" w:hAnsi="Times New Roman" w:cs="宋体" w:hint="eastAsia"/>
                <w:color w:val="000000" w:themeColor="text1"/>
                <w:kern w:val="0"/>
                <w:sz w:val="15"/>
                <w:szCs w:val="15"/>
              </w:rPr>
              <w:t>8.4.1</w:t>
            </w:r>
            <w:r w:rsidRPr="004C3EA4">
              <w:rPr>
                <w:rFonts w:ascii="Times New Roman" w:hAnsi="Times New Roman" w:cs="宋体" w:hint="eastAsia"/>
                <w:color w:val="000000" w:themeColor="text1"/>
                <w:kern w:val="0"/>
                <w:sz w:val="15"/>
                <w:szCs w:val="15"/>
              </w:rPr>
              <w:t>以外，本部分范围内并没有对</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设备或</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系统隐含的生理学功能危害提出特殊的要求。</w:t>
            </w:r>
          </w:p>
          <w:p w14:paraId="3993B5F4"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注：见通用标准的</w:t>
            </w:r>
            <w:r w:rsidRPr="004C3EA4">
              <w:rPr>
                <w:rFonts w:ascii="Times New Roman" w:hAnsi="Times New Roman" w:cs="宋体" w:hint="eastAsia"/>
                <w:color w:val="000000" w:themeColor="text1"/>
                <w:kern w:val="0"/>
                <w:sz w:val="15"/>
                <w:szCs w:val="15"/>
              </w:rPr>
              <w:t>4.2</w:t>
            </w:r>
            <w:r w:rsidRPr="004C3EA4">
              <w:rPr>
                <w:rFonts w:ascii="Times New Roman" w:hAnsi="Times New Roman" w:cs="宋体" w:hint="eastAsia"/>
                <w:color w:val="000000" w:themeColor="text1"/>
                <w:kern w:val="0"/>
                <w:sz w:val="15"/>
                <w:szCs w:val="15"/>
              </w:rPr>
              <w:t>。</w:t>
            </w:r>
          </w:p>
          <w:p w14:paraId="1A7DAC7E"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本部分适用于自动控制式近距离放射治疗后装设备，该</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设备用于疾病的治疗和缓解。</w:t>
            </w:r>
          </w:p>
          <w:p w14:paraId="1118B61C"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本部分规定要求</w:t>
            </w:r>
            <w:r w:rsidRPr="004C3EA4">
              <w:rPr>
                <w:rFonts w:ascii="Times New Roman" w:hAnsi="Times New Roman" w:cs="宋体" w:hint="eastAsia"/>
                <w:color w:val="000000" w:themeColor="text1"/>
                <w:kern w:val="0"/>
                <w:sz w:val="15"/>
                <w:szCs w:val="15"/>
              </w:rPr>
              <w:t>:</w:t>
            </w:r>
          </w:p>
          <w:p w14:paraId="6A47A3BA"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 xml:space="preserve">a) </w:t>
            </w:r>
            <w:r w:rsidRPr="004C3EA4">
              <w:rPr>
                <w:rFonts w:ascii="Times New Roman" w:hAnsi="Times New Roman" w:cs="宋体" w:hint="eastAsia"/>
                <w:color w:val="000000" w:themeColor="text1"/>
                <w:kern w:val="0"/>
                <w:sz w:val="15"/>
                <w:szCs w:val="15"/>
              </w:rPr>
              <w:t>对自动控制的后装</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w:t>
            </w:r>
          </w:p>
          <w:p w14:paraId="7D03F7FA"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 xml:space="preserve">1) </w:t>
            </w:r>
            <w:r w:rsidRPr="004C3EA4">
              <w:rPr>
                <w:rFonts w:ascii="Times New Roman" w:hAnsi="Times New Roman" w:cs="宋体" w:hint="eastAsia"/>
                <w:color w:val="000000" w:themeColor="text1"/>
                <w:kern w:val="0"/>
                <w:sz w:val="15"/>
                <w:szCs w:val="15"/>
              </w:rPr>
              <w:t>包含且仅使用β、γ或中子发射密封放射源</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或设计与制造用于自动控制后装</w:t>
            </w:r>
            <w:r w:rsidRPr="004C3EA4">
              <w:rPr>
                <w:rFonts w:ascii="Times New Roman" w:hAnsi="Times New Roman" w:cs="宋体" w:hint="eastAsia"/>
                <w:color w:val="000000" w:themeColor="text1"/>
                <w:kern w:val="0"/>
                <w:sz w:val="15"/>
                <w:szCs w:val="15"/>
              </w:rPr>
              <w:t xml:space="preserve"> ME</w:t>
            </w:r>
            <w:r w:rsidRPr="004C3EA4">
              <w:rPr>
                <w:rFonts w:ascii="Times New Roman" w:hAnsi="Times New Roman" w:cs="宋体" w:hint="eastAsia"/>
                <w:color w:val="000000" w:themeColor="text1"/>
                <w:kern w:val="0"/>
                <w:sz w:val="15"/>
                <w:szCs w:val="15"/>
              </w:rPr>
              <w:t>设备的近距离治疗</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射线源。</w:t>
            </w:r>
          </w:p>
          <w:p w14:paraId="58682338"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 xml:space="preserve">2) </w:t>
            </w:r>
            <w:r w:rsidRPr="004C3EA4">
              <w:rPr>
                <w:rFonts w:ascii="Times New Roman" w:hAnsi="Times New Roman" w:cs="宋体" w:hint="eastAsia"/>
                <w:color w:val="000000" w:themeColor="text1"/>
                <w:kern w:val="0"/>
                <w:sz w:val="15"/>
                <w:szCs w:val="15"/>
              </w:rPr>
              <w:t>能自动将密封放射源从贮源器</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或将近距离治疗</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射线源从患者体外的一个参考位置</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送至施源器内的治疗位置和从治疗位置返回贮源器或返回近距离治疗</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射线源的参考位置。</w:t>
            </w:r>
          </w:p>
          <w:p w14:paraId="03012D96"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 xml:space="preserve">3) </w:t>
            </w:r>
            <w:r w:rsidRPr="004C3EA4">
              <w:rPr>
                <w:rFonts w:ascii="Times New Roman" w:hAnsi="Times New Roman" w:cs="宋体" w:hint="eastAsia"/>
                <w:color w:val="000000" w:themeColor="text1"/>
                <w:kern w:val="0"/>
                <w:sz w:val="15"/>
                <w:szCs w:val="15"/>
              </w:rPr>
              <w:t>设计成与患者有接触。</w:t>
            </w:r>
          </w:p>
          <w:p w14:paraId="7A45E6DD"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 xml:space="preserve">4) </w:t>
            </w:r>
            <w:r w:rsidRPr="004C3EA4">
              <w:rPr>
                <w:rFonts w:ascii="Times New Roman" w:hAnsi="Times New Roman" w:cs="宋体" w:hint="eastAsia"/>
                <w:color w:val="000000" w:themeColor="text1"/>
                <w:kern w:val="0"/>
                <w:sz w:val="15"/>
                <w:szCs w:val="15"/>
              </w:rPr>
              <w:t>源驱动机构应按预置程序由控制计时器或定时装置控制</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自动完成放射源的移动。控制计时器或定时装置可以是可编程电子子系统</w:t>
            </w:r>
            <w:r w:rsidRPr="004C3EA4">
              <w:rPr>
                <w:rFonts w:ascii="Times New Roman" w:hAnsi="Times New Roman" w:cs="宋体" w:hint="eastAsia"/>
                <w:color w:val="000000" w:themeColor="text1"/>
                <w:kern w:val="0"/>
                <w:sz w:val="15"/>
                <w:szCs w:val="15"/>
              </w:rPr>
              <w:t>PESS(</w:t>
            </w:r>
            <w:r w:rsidRPr="004C3EA4">
              <w:rPr>
                <w:rFonts w:ascii="Times New Roman" w:hAnsi="Times New Roman" w:cs="宋体" w:hint="eastAsia"/>
                <w:color w:val="000000" w:themeColor="text1"/>
                <w:kern w:val="0"/>
                <w:sz w:val="15"/>
                <w:szCs w:val="15"/>
              </w:rPr>
              <w:t>计算机或微处理器</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也可以是不可编程电子系统。</w:t>
            </w:r>
          </w:p>
          <w:p w14:paraId="079F9932"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b) ME</w:t>
            </w:r>
            <w:r w:rsidRPr="004C3EA4">
              <w:rPr>
                <w:rFonts w:ascii="Times New Roman" w:hAnsi="Times New Roman" w:cs="宋体" w:hint="eastAsia"/>
                <w:color w:val="000000" w:themeColor="text1"/>
                <w:kern w:val="0"/>
                <w:sz w:val="15"/>
                <w:szCs w:val="15"/>
              </w:rPr>
              <w:t>设备</w:t>
            </w:r>
          </w:p>
          <w:p w14:paraId="6AD6D2C9"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 xml:space="preserve">1) </w:t>
            </w:r>
            <w:r w:rsidRPr="004C3EA4">
              <w:rPr>
                <w:rFonts w:ascii="Times New Roman" w:hAnsi="Times New Roman" w:cs="宋体" w:hint="eastAsia"/>
                <w:color w:val="000000" w:themeColor="text1"/>
                <w:kern w:val="0"/>
                <w:sz w:val="15"/>
                <w:szCs w:val="15"/>
              </w:rPr>
              <w:t>正常使用时</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由操作者在经过适当授权或获得合格人员资格后进行操作。操作者具备特定医学应用和特定临床用途</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如远程后装近距离治疗</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所需的技能</w:t>
            </w:r>
            <w:r w:rsidRPr="004C3EA4">
              <w:rPr>
                <w:rFonts w:ascii="Times New Roman" w:hAnsi="Times New Roman" w:cs="宋体" w:hint="eastAsia"/>
                <w:color w:val="000000" w:themeColor="text1"/>
                <w:kern w:val="0"/>
                <w:sz w:val="15"/>
                <w:szCs w:val="15"/>
              </w:rPr>
              <w:t>;</w:t>
            </w:r>
          </w:p>
          <w:p w14:paraId="0A33DFB4"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 xml:space="preserve">2) </w:t>
            </w:r>
            <w:r w:rsidRPr="004C3EA4">
              <w:rPr>
                <w:rFonts w:ascii="Times New Roman" w:hAnsi="Times New Roman" w:cs="宋体" w:hint="eastAsia"/>
                <w:color w:val="000000" w:themeColor="text1"/>
                <w:kern w:val="0"/>
                <w:sz w:val="15"/>
                <w:szCs w:val="15"/>
              </w:rPr>
              <w:t>按照使用说明书中推荐的方法维护</w:t>
            </w:r>
            <w:r w:rsidRPr="004C3EA4">
              <w:rPr>
                <w:rFonts w:ascii="Times New Roman" w:hAnsi="Times New Roman" w:cs="宋体" w:hint="eastAsia"/>
                <w:color w:val="000000" w:themeColor="text1"/>
                <w:kern w:val="0"/>
                <w:sz w:val="15"/>
                <w:szCs w:val="15"/>
              </w:rPr>
              <w:t>;</w:t>
            </w:r>
          </w:p>
          <w:p w14:paraId="0923E45A"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 xml:space="preserve">3) </w:t>
            </w:r>
            <w:r w:rsidRPr="004C3EA4">
              <w:rPr>
                <w:rFonts w:ascii="Times New Roman" w:hAnsi="Times New Roman" w:cs="宋体" w:hint="eastAsia"/>
                <w:color w:val="000000" w:themeColor="text1"/>
                <w:kern w:val="0"/>
                <w:sz w:val="15"/>
                <w:szCs w:val="15"/>
              </w:rPr>
              <w:t>由合格人员定期进行质量保证和校准。</w:t>
            </w:r>
          </w:p>
          <w:p w14:paraId="21BFB78E"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本部分对密封放射源的要求不作规定。</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设备使用的</w:t>
            </w:r>
            <w:r w:rsidRPr="004C3EA4">
              <w:rPr>
                <w:rFonts w:ascii="Times New Roman" w:hAnsi="Times New Roman" w:cs="宋体" w:hint="eastAsia"/>
                <w:color w:val="000000" w:themeColor="text1"/>
                <w:kern w:val="0"/>
                <w:sz w:val="15"/>
                <w:szCs w:val="15"/>
              </w:rPr>
              <w:t>X</w:t>
            </w:r>
            <w:r w:rsidRPr="004C3EA4">
              <w:rPr>
                <w:rFonts w:ascii="Times New Roman" w:hAnsi="Times New Roman" w:cs="宋体" w:hint="eastAsia"/>
                <w:color w:val="000000" w:themeColor="text1"/>
                <w:kern w:val="0"/>
                <w:sz w:val="15"/>
                <w:szCs w:val="15"/>
              </w:rPr>
              <w:t>射线管的设计要求在</w:t>
            </w:r>
            <w:r w:rsidRPr="004C3EA4">
              <w:rPr>
                <w:rFonts w:ascii="Times New Roman" w:hAnsi="Times New Roman" w:cs="宋体" w:hint="eastAsia"/>
                <w:color w:val="000000" w:themeColor="text1"/>
                <w:kern w:val="0"/>
                <w:sz w:val="15"/>
                <w:szCs w:val="15"/>
              </w:rPr>
              <w:t>IEC</w:t>
            </w:r>
            <w:r w:rsidRPr="004C3EA4">
              <w:rPr>
                <w:rFonts w:ascii="Times New Roman" w:hAnsi="Times New Roman" w:cs="宋体" w:hint="eastAsia"/>
                <w:color w:val="000000" w:themeColor="text1"/>
                <w:kern w:val="0"/>
                <w:sz w:val="15"/>
                <w:szCs w:val="15"/>
              </w:rPr>
              <w:t>其他标准中已经明确</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如</w:t>
            </w:r>
            <w:r w:rsidRPr="004C3EA4">
              <w:rPr>
                <w:rFonts w:ascii="Times New Roman" w:hAnsi="Times New Roman" w:cs="宋体" w:hint="eastAsia"/>
                <w:color w:val="000000" w:themeColor="text1"/>
                <w:kern w:val="0"/>
                <w:sz w:val="15"/>
                <w:szCs w:val="15"/>
              </w:rPr>
              <w:t>IEC 60601-2-28:2010</w:t>
            </w:r>
            <w:r w:rsidRPr="004C3EA4">
              <w:rPr>
                <w:rFonts w:ascii="Times New Roman" w:hAnsi="Times New Roman" w:cs="宋体" w:hint="eastAsia"/>
                <w:color w:val="000000" w:themeColor="text1"/>
                <w:kern w:val="0"/>
                <w:sz w:val="15"/>
                <w:szCs w:val="15"/>
              </w:rPr>
              <w:t>。</w:t>
            </w:r>
          </w:p>
          <w:p w14:paraId="15594955"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本部分的要求基于下列假设</w:t>
            </w:r>
            <w:r w:rsidRPr="004C3EA4">
              <w:rPr>
                <w:rFonts w:ascii="Times New Roman" w:hAnsi="Times New Roman" w:cs="宋体" w:hint="eastAsia"/>
                <w:color w:val="000000" w:themeColor="text1"/>
                <w:kern w:val="0"/>
                <w:sz w:val="15"/>
                <w:szCs w:val="15"/>
              </w:rPr>
              <w:t>:</w:t>
            </w:r>
          </w:p>
          <w:p w14:paraId="5E567CF9"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———治疗计划是有效的</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并给出了恰当的治疗参数值</w:t>
            </w:r>
            <w:r w:rsidRPr="004C3EA4">
              <w:rPr>
                <w:rFonts w:ascii="Times New Roman" w:hAnsi="Times New Roman" w:cs="宋体" w:hint="eastAsia"/>
                <w:color w:val="000000" w:themeColor="text1"/>
                <w:kern w:val="0"/>
                <w:sz w:val="15"/>
                <w:szCs w:val="15"/>
              </w:rPr>
              <w:t>;</w:t>
            </w:r>
          </w:p>
          <w:p w14:paraId="5E069305"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设备使用的放射源源强是已知的。</w:t>
            </w:r>
          </w:p>
          <w:p w14:paraId="52EF4B7D"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为确保</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设备能完成预置的治疗参数</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本部分特别要求</w:t>
            </w:r>
            <w:r w:rsidRPr="004C3EA4">
              <w:rPr>
                <w:rFonts w:ascii="Times New Roman" w:hAnsi="Times New Roman" w:cs="宋体" w:hint="eastAsia"/>
                <w:color w:val="000000" w:themeColor="text1"/>
                <w:kern w:val="0"/>
                <w:sz w:val="15"/>
                <w:szCs w:val="15"/>
              </w:rPr>
              <w:t>:</w:t>
            </w:r>
          </w:p>
          <w:p w14:paraId="65838F2D"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———选用的放射源按选定的组合可在施源器内相对于施源器定位和移动</w:t>
            </w:r>
            <w:r w:rsidRPr="004C3EA4">
              <w:rPr>
                <w:rFonts w:ascii="Times New Roman" w:hAnsi="Times New Roman" w:cs="宋体" w:hint="eastAsia"/>
                <w:color w:val="000000" w:themeColor="text1"/>
                <w:kern w:val="0"/>
                <w:sz w:val="15"/>
                <w:szCs w:val="15"/>
              </w:rPr>
              <w:t>;</w:t>
            </w:r>
          </w:p>
          <w:p w14:paraId="613E6F7C" w14:textId="77777777" w:rsidR="004C3EA4"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———按选定的照射时间</w:t>
            </w: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由选定的放射源组合给予辐照</w:t>
            </w:r>
            <w:r w:rsidRPr="004C3EA4">
              <w:rPr>
                <w:rFonts w:ascii="Times New Roman" w:hAnsi="Times New Roman" w:cs="宋体" w:hint="eastAsia"/>
                <w:color w:val="000000" w:themeColor="text1"/>
                <w:kern w:val="0"/>
                <w:sz w:val="15"/>
                <w:szCs w:val="15"/>
              </w:rPr>
              <w:t>;</w:t>
            </w:r>
          </w:p>
          <w:p w14:paraId="69E29949" w14:textId="031895FB" w:rsidR="004442E0" w:rsidRPr="004C3EA4" w:rsidRDefault="004442E0" w:rsidP="00DA644E">
            <w:pPr>
              <w:widowControl/>
              <w:wordWrap w:val="0"/>
              <w:overflowPunct w:val="0"/>
              <w:rPr>
                <w:rFonts w:ascii="Times New Roman" w:hAnsi="Times New Roman" w:cs="宋体"/>
                <w:color w:val="000000" w:themeColor="text1"/>
                <w:kern w:val="0"/>
                <w:sz w:val="15"/>
                <w:szCs w:val="15"/>
              </w:rPr>
            </w:pPr>
            <w:r w:rsidRPr="004C3EA4">
              <w:rPr>
                <w:rFonts w:ascii="Times New Roman" w:hAnsi="Times New Roman" w:cs="宋体" w:hint="eastAsia"/>
                <w:color w:val="000000" w:themeColor="text1"/>
                <w:kern w:val="0"/>
                <w:sz w:val="15"/>
                <w:szCs w:val="15"/>
              </w:rPr>
              <w:t>———</w:t>
            </w:r>
            <w:r w:rsidRPr="004C3EA4">
              <w:rPr>
                <w:rFonts w:ascii="Times New Roman" w:hAnsi="Times New Roman" w:cs="宋体" w:hint="eastAsia"/>
                <w:color w:val="000000" w:themeColor="text1"/>
                <w:kern w:val="0"/>
                <w:sz w:val="15"/>
                <w:szCs w:val="15"/>
              </w:rPr>
              <w:t>ME</w:t>
            </w:r>
            <w:r w:rsidRPr="004C3EA4">
              <w:rPr>
                <w:rFonts w:ascii="Times New Roman" w:hAnsi="Times New Roman" w:cs="宋体" w:hint="eastAsia"/>
                <w:color w:val="000000" w:themeColor="text1"/>
                <w:kern w:val="0"/>
                <w:sz w:val="15"/>
                <w:szCs w:val="15"/>
              </w:rPr>
              <w:t>设备对操作者或周围其他人员不会造成不必要的危害。</w:t>
            </w:r>
          </w:p>
        </w:tc>
      </w:tr>
      <w:tr w:rsidR="00377FC5" w:rsidRPr="004C3EA4" w14:paraId="4E041FCF" w14:textId="77777777" w:rsidTr="00614B14">
        <w:trPr>
          <w:cantSplit/>
          <w:trHeight w:val="454"/>
        </w:trPr>
        <w:tc>
          <w:tcPr>
            <w:tcW w:w="228" w:type="pct"/>
            <w:shd w:val="clear" w:color="auto" w:fill="auto"/>
            <w:vAlign w:val="center"/>
          </w:tcPr>
          <w:p w14:paraId="15BE775B" w14:textId="16556F34"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210</w:t>
            </w:r>
          </w:p>
        </w:tc>
        <w:tc>
          <w:tcPr>
            <w:tcW w:w="432" w:type="pct"/>
            <w:shd w:val="clear" w:color="auto" w:fill="auto"/>
            <w:vAlign w:val="center"/>
            <w:hideMark/>
          </w:tcPr>
          <w:p w14:paraId="46F59A4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9706.229-2021</w:t>
            </w:r>
          </w:p>
        </w:tc>
        <w:tc>
          <w:tcPr>
            <w:tcW w:w="815" w:type="pct"/>
            <w:shd w:val="clear" w:color="auto" w:fill="auto"/>
            <w:vAlign w:val="center"/>
            <w:hideMark/>
          </w:tcPr>
          <w:p w14:paraId="572D574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2-29</w:t>
            </w:r>
            <w:r w:rsidRPr="004C3EA4">
              <w:rPr>
                <w:rFonts w:ascii="Times New Roman" w:hAnsi="Times New Roman" w:cs="宋体" w:hint="eastAsia"/>
                <w:color w:val="000000" w:themeColor="text1"/>
                <w:kern w:val="0"/>
                <w:szCs w:val="21"/>
              </w:rPr>
              <w:t>部分：放射治疗模拟机的基本安全和基本性能专用要求</w:t>
            </w:r>
          </w:p>
        </w:tc>
        <w:tc>
          <w:tcPr>
            <w:tcW w:w="480" w:type="pct"/>
            <w:shd w:val="clear" w:color="auto" w:fill="auto"/>
            <w:vAlign w:val="center"/>
            <w:hideMark/>
          </w:tcPr>
          <w:p w14:paraId="017B5BA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2021-08-10</w:t>
            </w:r>
          </w:p>
        </w:tc>
        <w:tc>
          <w:tcPr>
            <w:tcW w:w="430" w:type="pct"/>
            <w:shd w:val="clear" w:color="auto" w:fill="auto"/>
            <w:vAlign w:val="center"/>
            <w:hideMark/>
          </w:tcPr>
          <w:p w14:paraId="7477C2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3180ACB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9706.16-2015</w:t>
            </w:r>
          </w:p>
        </w:tc>
        <w:tc>
          <w:tcPr>
            <w:tcW w:w="515" w:type="pct"/>
            <w:shd w:val="clear" w:color="auto" w:fill="auto"/>
            <w:vAlign w:val="center"/>
            <w:hideMark/>
          </w:tcPr>
          <w:p w14:paraId="306EEC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r w:rsidRPr="004C3EA4">
              <w:rPr>
                <w:rFonts w:ascii="Times New Roman" w:hAnsi="Times New Roman" w:cs="宋体" w:hint="eastAsia"/>
                <w:color w:val="000000" w:themeColor="text1"/>
                <w:kern w:val="0"/>
                <w:szCs w:val="21"/>
              </w:rPr>
              <w:t xml:space="preserve"> </w:t>
            </w:r>
          </w:p>
        </w:tc>
        <w:tc>
          <w:tcPr>
            <w:tcW w:w="1560" w:type="pct"/>
            <w:shd w:val="clear" w:color="auto" w:fill="auto"/>
            <w:vAlign w:val="center"/>
            <w:hideMark/>
          </w:tcPr>
          <w:p w14:paraId="65E2A7BD"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03E2AF68"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w:t>
            </w:r>
            <w:r w:rsidRPr="004C3EA4">
              <w:rPr>
                <w:rFonts w:ascii="Times New Roman" w:hAnsi="Times New Roman" w:cs="宋体" w:hint="eastAsia"/>
                <w:color w:val="000000" w:themeColor="text1"/>
                <w:kern w:val="0"/>
                <w:szCs w:val="21"/>
              </w:rPr>
              <w:t>的本部分适用于放射治疗模拟机的基本安全和基本性能，以下简称</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219AF38E"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若某一条款或子条款特有地旨在仅适用于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系统，则该条款或子条款的标题和内容将予以说明。若不是这种情况，则该条款或子条款适用于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18543EFE"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除通用标准的</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外，本部分范围内的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系统的预期生理效应所导致的危险在本部分中没有具体要求。</w:t>
            </w:r>
          </w:p>
          <w:p w14:paraId="2A710CC8" w14:textId="507E4CC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注：参见通用标准</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w:t>
            </w:r>
          </w:p>
        </w:tc>
      </w:tr>
      <w:tr w:rsidR="00377FC5" w:rsidRPr="004C3EA4" w14:paraId="7330E381" w14:textId="77777777" w:rsidTr="00614B14">
        <w:trPr>
          <w:cantSplit/>
          <w:trHeight w:val="454"/>
        </w:trPr>
        <w:tc>
          <w:tcPr>
            <w:tcW w:w="228" w:type="pct"/>
            <w:shd w:val="clear" w:color="auto" w:fill="auto"/>
            <w:vAlign w:val="center"/>
          </w:tcPr>
          <w:p w14:paraId="0F452929" w14:textId="1FC98D18"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211</w:t>
            </w:r>
          </w:p>
        </w:tc>
        <w:tc>
          <w:tcPr>
            <w:tcW w:w="432" w:type="pct"/>
            <w:shd w:val="clear" w:color="auto" w:fill="auto"/>
            <w:vAlign w:val="center"/>
            <w:hideMark/>
          </w:tcPr>
          <w:p w14:paraId="6B48BF0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15213-2016</w:t>
            </w:r>
          </w:p>
        </w:tc>
        <w:tc>
          <w:tcPr>
            <w:tcW w:w="815" w:type="pct"/>
            <w:shd w:val="clear" w:color="auto" w:fill="auto"/>
            <w:vAlign w:val="center"/>
            <w:hideMark/>
          </w:tcPr>
          <w:p w14:paraId="60D4F45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医用电子加速器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性能和试验方法</w:t>
            </w:r>
          </w:p>
        </w:tc>
        <w:tc>
          <w:tcPr>
            <w:tcW w:w="480" w:type="pct"/>
            <w:shd w:val="clear" w:color="auto" w:fill="auto"/>
            <w:vAlign w:val="center"/>
            <w:hideMark/>
          </w:tcPr>
          <w:p w14:paraId="64AE790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2016-06-14</w:t>
            </w:r>
          </w:p>
        </w:tc>
        <w:tc>
          <w:tcPr>
            <w:tcW w:w="430" w:type="pct"/>
            <w:shd w:val="clear" w:color="auto" w:fill="auto"/>
            <w:vAlign w:val="center"/>
            <w:hideMark/>
          </w:tcPr>
          <w:p w14:paraId="14670AE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0" w:type="pct"/>
            <w:shd w:val="clear" w:color="auto" w:fill="auto"/>
            <w:vAlign w:val="center"/>
            <w:hideMark/>
          </w:tcPr>
          <w:p w14:paraId="501AA46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920C9E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1711D2E9"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本标准规定了医用电子加速器的性能指标和试验方法。</w:t>
            </w:r>
          </w:p>
          <w:p w14:paraId="02C51D50"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本标准适用于医疗事业中以治疗为目的的医用电子加速器。</w:t>
            </w:r>
          </w:p>
          <w:p w14:paraId="73BC70ED"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本标准适用于能产生</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辐射和电子辐射的医用电子加速器，其标称能量为</w:t>
            </w:r>
            <w:r w:rsidRPr="004C3EA4">
              <w:rPr>
                <w:rFonts w:ascii="Times New Roman" w:hAnsi="Times New Roman" w:cs="宋体" w:hint="eastAsia"/>
                <w:color w:val="000000" w:themeColor="text1"/>
                <w:kern w:val="0"/>
                <w:szCs w:val="21"/>
              </w:rPr>
              <w:t>1MeV</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50MeV</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在距辐射源</w:t>
            </w:r>
            <w:r w:rsidRPr="004C3EA4">
              <w:rPr>
                <w:rFonts w:ascii="Times New Roman" w:hAnsi="Times New Roman" w:cs="宋体" w:hint="eastAsia"/>
                <w:color w:val="000000" w:themeColor="text1"/>
                <w:kern w:val="0"/>
                <w:szCs w:val="21"/>
              </w:rPr>
              <w:t>1m</w:t>
            </w:r>
            <w:r w:rsidRPr="004C3EA4">
              <w:rPr>
                <w:rFonts w:ascii="Times New Roman" w:hAnsi="Times New Roman" w:cs="宋体" w:hint="eastAsia"/>
                <w:color w:val="000000" w:themeColor="text1"/>
                <w:kern w:val="0"/>
                <w:szCs w:val="21"/>
              </w:rPr>
              <w:t>处的最大吸收剂量率为</w:t>
            </w:r>
            <w:r w:rsidRPr="004C3EA4">
              <w:rPr>
                <w:rFonts w:ascii="Times New Roman" w:hAnsi="Times New Roman" w:cs="宋体" w:hint="eastAsia"/>
                <w:color w:val="000000" w:themeColor="text1"/>
                <w:kern w:val="0"/>
                <w:szCs w:val="21"/>
              </w:rPr>
              <w:t>0.001Gy/s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1Gy/s</w:t>
            </w:r>
            <w:r w:rsidRPr="004C3EA4">
              <w:rPr>
                <w:rFonts w:ascii="Times New Roman" w:hAnsi="Times New Roman" w:cs="宋体" w:hint="eastAsia"/>
                <w:color w:val="000000" w:themeColor="text1"/>
                <w:kern w:val="0"/>
                <w:szCs w:val="21"/>
              </w:rPr>
              <w:t>，正常治疗距离在</w:t>
            </w:r>
            <w:r w:rsidRPr="004C3EA4">
              <w:rPr>
                <w:rFonts w:ascii="Times New Roman" w:hAnsi="Times New Roman" w:cs="宋体" w:hint="eastAsia"/>
                <w:color w:val="000000" w:themeColor="text1"/>
                <w:kern w:val="0"/>
                <w:szCs w:val="21"/>
              </w:rPr>
              <w:t>50cm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200cm</w:t>
            </w:r>
            <w:r w:rsidRPr="004C3EA4">
              <w:rPr>
                <w:rFonts w:ascii="Times New Roman" w:hAnsi="Times New Roman" w:cs="宋体" w:hint="eastAsia"/>
                <w:color w:val="000000" w:themeColor="text1"/>
                <w:kern w:val="0"/>
                <w:szCs w:val="21"/>
              </w:rPr>
              <w:t>之间。</w:t>
            </w:r>
          </w:p>
          <w:p w14:paraId="69EE39EB" w14:textId="5F023BC9"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本标准适用于配备有等中心机架的医用电子加速器，对非等中心设备的性能和试验方法可以作适当修正。</w:t>
            </w:r>
          </w:p>
        </w:tc>
      </w:tr>
      <w:tr w:rsidR="00377FC5" w:rsidRPr="004C3EA4" w14:paraId="253627DB" w14:textId="77777777" w:rsidTr="00614B14">
        <w:trPr>
          <w:cantSplit/>
          <w:trHeight w:val="454"/>
        </w:trPr>
        <w:tc>
          <w:tcPr>
            <w:tcW w:w="228" w:type="pct"/>
            <w:shd w:val="clear" w:color="auto" w:fill="auto"/>
            <w:vAlign w:val="center"/>
          </w:tcPr>
          <w:p w14:paraId="3594C4B9" w14:textId="77C95D8A"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212</w:t>
            </w:r>
          </w:p>
        </w:tc>
        <w:tc>
          <w:tcPr>
            <w:tcW w:w="432" w:type="pct"/>
            <w:shd w:val="clear" w:color="auto" w:fill="auto"/>
            <w:vAlign w:val="center"/>
            <w:hideMark/>
          </w:tcPr>
          <w:p w14:paraId="274BC6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17856-1999</w:t>
            </w:r>
          </w:p>
        </w:tc>
        <w:tc>
          <w:tcPr>
            <w:tcW w:w="815" w:type="pct"/>
            <w:shd w:val="clear" w:color="auto" w:fill="auto"/>
            <w:vAlign w:val="center"/>
            <w:hideMark/>
          </w:tcPr>
          <w:p w14:paraId="210EA9C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放射治疗模拟机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性能和试验方法</w:t>
            </w:r>
          </w:p>
        </w:tc>
        <w:tc>
          <w:tcPr>
            <w:tcW w:w="480" w:type="pct"/>
            <w:shd w:val="clear" w:color="auto" w:fill="auto"/>
            <w:vAlign w:val="center"/>
            <w:hideMark/>
          </w:tcPr>
          <w:p w14:paraId="4A9535F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1999-09-10</w:t>
            </w:r>
          </w:p>
        </w:tc>
        <w:tc>
          <w:tcPr>
            <w:tcW w:w="430" w:type="pct"/>
            <w:shd w:val="clear" w:color="auto" w:fill="auto"/>
            <w:vAlign w:val="center"/>
            <w:hideMark/>
          </w:tcPr>
          <w:p w14:paraId="59439D9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2000-01-01</w:t>
            </w:r>
          </w:p>
        </w:tc>
        <w:tc>
          <w:tcPr>
            <w:tcW w:w="540" w:type="pct"/>
            <w:shd w:val="clear" w:color="auto" w:fill="auto"/>
            <w:vAlign w:val="center"/>
            <w:hideMark/>
          </w:tcPr>
          <w:p w14:paraId="1202974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87279A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94E09D3"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本标准适用于使用诊断</w:t>
            </w:r>
            <w:r w:rsidRPr="00CC1393">
              <w:rPr>
                <w:rFonts w:ascii="Times New Roman" w:hAnsi="Times New Roman" w:cs="宋体" w:hint="eastAsia"/>
                <w:color w:val="000000" w:themeColor="text1"/>
                <w:spacing w:val="-14"/>
                <w:kern w:val="0"/>
                <w:sz w:val="20"/>
                <w:szCs w:val="20"/>
              </w:rPr>
              <w:t>X</w:t>
            </w:r>
            <w:r w:rsidRPr="00CC1393">
              <w:rPr>
                <w:rFonts w:ascii="Times New Roman" w:hAnsi="Times New Roman" w:cs="宋体" w:hint="eastAsia"/>
                <w:color w:val="000000" w:themeColor="text1"/>
                <w:spacing w:val="-14"/>
                <w:kern w:val="0"/>
                <w:sz w:val="20"/>
                <w:szCs w:val="20"/>
              </w:rPr>
              <w:t>射线设备模拟放射治疗辐射束几何条件，确定放射治疗过程中受到辐照的治疗体积和辐射野的位置及辐射野尺寸的放射治疗模拟机（以下简称模拟机）。</w:t>
            </w:r>
          </w:p>
          <w:p w14:paraId="67856AFC"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本标准适用于使用符合</w:t>
            </w:r>
            <w:r w:rsidRPr="00CC1393">
              <w:rPr>
                <w:rFonts w:ascii="Times New Roman" w:hAnsi="Times New Roman" w:cs="宋体" w:hint="eastAsia"/>
                <w:color w:val="000000" w:themeColor="text1"/>
                <w:spacing w:val="-14"/>
                <w:kern w:val="0"/>
                <w:sz w:val="20"/>
                <w:szCs w:val="20"/>
              </w:rPr>
              <w:t>GB 9706.3-1992</w:t>
            </w:r>
            <w:r w:rsidRPr="00CC1393">
              <w:rPr>
                <w:rFonts w:ascii="Times New Roman" w:hAnsi="Times New Roman" w:cs="宋体" w:hint="eastAsia"/>
                <w:color w:val="000000" w:themeColor="text1"/>
                <w:spacing w:val="-14"/>
                <w:kern w:val="0"/>
                <w:sz w:val="20"/>
                <w:szCs w:val="20"/>
              </w:rPr>
              <w:t>要求，工作电压不超过</w:t>
            </w:r>
            <w:r w:rsidRPr="00CC1393">
              <w:rPr>
                <w:rFonts w:ascii="Times New Roman" w:hAnsi="Times New Roman" w:cs="宋体" w:hint="eastAsia"/>
                <w:color w:val="000000" w:themeColor="text1"/>
                <w:spacing w:val="-14"/>
                <w:kern w:val="0"/>
                <w:sz w:val="20"/>
                <w:szCs w:val="20"/>
              </w:rPr>
              <w:t>400kV</w:t>
            </w:r>
            <w:r w:rsidRPr="00CC1393">
              <w:rPr>
                <w:rFonts w:ascii="Times New Roman" w:hAnsi="Times New Roman" w:cs="宋体" w:hint="eastAsia"/>
                <w:color w:val="000000" w:themeColor="text1"/>
                <w:spacing w:val="-14"/>
                <w:kern w:val="0"/>
                <w:sz w:val="20"/>
                <w:szCs w:val="20"/>
              </w:rPr>
              <w:t>高压发生器的模拟机。</w:t>
            </w:r>
          </w:p>
          <w:p w14:paraId="5F9AC170"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本标准仅适用于在放射治疗前进行放射治疗模拟检验，而不用作其他目的，如诊断等。</w:t>
            </w:r>
          </w:p>
          <w:p w14:paraId="2AF52F75"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符合本标准的模拟机由下列部分组成：</w:t>
            </w:r>
          </w:p>
          <w:p w14:paraId="459711A4"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a</w:t>
            </w:r>
            <w:r w:rsidRPr="00CC1393">
              <w:rPr>
                <w:rFonts w:ascii="Times New Roman" w:hAnsi="Times New Roman" w:cs="宋体" w:hint="eastAsia"/>
                <w:color w:val="000000" w:themeColor="text1"/>
                <w:spacing w:val="-14"/>
                <w:kern w:val="0"/>
                <w:sz w:val="20"/>
                <w:szCs w:val="20"/>
              </w:rPr>
              <w:t>）一个能产生不超过</w:t>
            </w:r>
            <w:r w:rsidRPr="00CC1393">
              <w:rPr>
                <w:rFonts w:ascii="Times New Roman" w:hAnsi="Times New Roman" w:cs="宋体" w:hint="eastAsia"/>
                <w:color w:val="000000" w:themeColor="text1"/>
                <w:spacing w:val="-14"/>
                <w:kern w:val="0"/>
                <w:sz w:val="20"/>
                <w:szCs w:val="20"/>
              </w:rPr>
              <w:t>400kV X</w:t>
            </w:r>
            <w:r w:rsidRPr="00CC1393">
              <w:rPr>
                <w:rFonts w:ascii="Times New Roman" w:hAnsi="Times New Roman" w:cs="宋体" w:hint="eastAsia"/>
                <w:color w:val="000000" w:themeColor="text1"/>
                <w:spacing w:val="-14"/>
                <w:kern w:val="0"/>
                <w:sz w:val="20"/>
                <w:szCs w:val="20"/>
              </w:rPr>
              <w:t>射线的系统，用来模拟放射治疗辐射束的几何条件；</w:t>
            </w:r>
          </w:p>
          <w:p w14:paraId="62A1EECC"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b</w:t>
            </w:r>
            <w:r w:rsidRPr="00CC1393">
              <w:rPr>
                <w:rFonts w:ascii="Times New Roman" w:hAnsi="Times New Roman" w:cs="宋体" w:hint="eastAsia"/>
                <w:color w:val="000000" w:themeColor="text1"/>
                <w:spacing w:val="-14"/>
                <w:kern w:val="0"/>
                <w:sz w:val="20"/>
                <w:szCs w:val="20"/>
              </w:rPr>
              <w:t>）一个能用摄影或透视方法产生透射</w:t>
            </w:r>
            <w:r w:rsidRPr="00CC1393">
              <w:rPr>
                <w:rFonts w:ascii="Times New Roman" w:hAnsi="Times New Roman" w:cs="宋体" w:hint="eastAsia"/>
                <w:color w:val="000000" w:themeColor="text1"/>
                <w:spacing w:val="-14"/>
                <w:kern w:val="0"/>
                <w:sz w:val="20"/>
                <w:szCs w:val="20"/>
              </w:rPr>
              <w:t>X</w:t>
            </w:r>
            <w:r w:rsidRPr="00CC1393">
              <w:rPr>
                <w:rFonts w:ascii="Times New Roman" w:hAnsi="Times New Roman" w:cs="宋体" w:hint="eastAsia"/>
                <w:color w:val="000000" w:themeColor="text1"/>
                <w:spacing w:val="-14"/>
                <w:kern w:val="0"/>
                <w:sz w:val="20"/>
                <w:szCs w:val="20"/>
              </w:rPr>
              <w:t>射线影像的系统；</w:t>
            </w:r>
          </w:p>
          <w:p w14:paraId="7D50E653"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c</w:t>
            </w:r>
            <w:r w:rsidRPr="00CC1393">
              <w:rPr>
                <w:rFonts w:ascii="Times New Roman" w:hAnsi="Times New Roman" w:cs="宋体" w:hint="eastAsia"/>
                <w:color w:val="000000" w:themeColor="text1"/>
                <w:spacing w:val="-14"/>
                <w:kern w:val="0"/>
                <w:sz w:val="20"/>
                <w:szCs w:val="20"/>
              </w:rPr>
              <w:t>）一个能控制辐射束尺寸并能界定治疗区域的装置；</w:t>
            </w:r>
          </w:p>
          <w:p w14:paraId="6F8D5A5C"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d</w:t>
            </w:r>
            <w:r w:rsidRPr="00CC1393">
              <w:rPr>
                <w:rFonts w:ascii="Times New Roman" w:hAnsi="Times New Roman" w:cs="宋体" w:hint="eastAsia"/>
                <w:color w:val="000000" w:themeColor="text1"/>
                <w:spacing w:val="-14"/>
                <w:kern w:val="0"/>
                <w:sz w:val="20"/>
                <w:szCs w:val="20"/>
              </w:rPr>
              <w:t>）一个能实际模拟放射治疗设备几何条件及其运动，并能支撑成像系统的机械结构；</w:t>
            </w:r>
          </w:p>
          <w:p w14:paraId="019443F2"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e</w:t>
            </w:r>
            <w:r w:rsidRPr="00CC1393">
              <w:rPr>
                <w:rFonts w:ascii="Times New Roman" w:hAnsi="Times New Roman" w:cs="宋体" w:hint="eastAsia"/>
                <w:color w:val="000000" w:themeColor="text1"/>
                <w:spacing w:val="-14"/>
                <w:kern w:val="0"/>
                <w:sz w:val="20"/>
                <w:szCs w:val="20"/>
              </w:rPr>
              <w:t>）一个治疗床</w:t>
            </w:r>
          </w:p>
          <w:p w14:paraId="72C2293A"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本标准适用的设备必须在合格人员的监督下使用。</w:t>
            </w:r>
          </w:p>
          <w:p w14:paraId="3441F9B7"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除非另有说明，本标准所针对的放射治疗模拟机有一等中心机架，辐射头没有俯仰和摆动。</w:t>
            </w:r>
          </w:p>
          <w:p w14:paraId="2AB2B77E" w14:textId="1DB49843" w:rsidR="004442E0"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在任何试验过程中，只准许操作者通过正常情况下可接触到的控制装置对模拟机进行调整，并且这种调整被认为是模拟机正常操作的一部分。</w:t>
            </w:r>
          </w:p>
        </w:tc>
      </w:tr>
      <w:tr w:rsidR="00377FC5" w:rsidRPr="004C3EA4" w14:paraId="355EDDAE" w14:textId="77777777" w:rsidTr="00614B14">
        <w:trPr>
          <w:cantSplit/>
          <w:trHeight w:val="454"/>
        </w:trPr>
        <w:tc>
          <w:tcPr>
            <w:tcW w:w="228" w:type="pct"/>
            <w:shd w:val="clear" w:color="auto" w:fill="auto"/>
            <w:vAlign w:val="center"/>
          </w:tcPr>
          <w:p w14:paraId="29A3B030" w14:textId="21B0782C"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213</w:t>
            </w:r>
          </w:p>
        </w:tc>
        <w:tc>
          <w:tcPr>
            <w:tcW w:w="432" w:type="pct"/>
            <w:shd w:val="clear" w:color="auto" w:fill="auto"/>
            <w:vAlign w:val="center"/>
            <w:hideMark/>
          </w:tcPr>
          <w:p w14:paraId="07AADA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19046-2013</w:t>
            </w:r>
          </w:p>
        </w:tc>
        <w:tc>
          <w:tcPr>
            <w:tcW w:w="815" w:type="pct"/>
            <w:shd w:val="clear" w:color="auto" w:fill="auto"/>
            <w:vAlign w:val="center"/>
            <w:hideMark/>
          </w:tcPr>
          <w:p w14:paraId="40943CB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医用电子加速器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验收试验和周期检验规程</w:t>
            </w:r>
          </w:p>
        </w:tc>
        <w:tc>
          <w:tcPr>
            <w:tcW w:w="480" w:type="pct"/>
            <w:shd w:val="clear" w:color="auto" w:fill="auto"/>
            <w:vAlign w:val="center"/>
            <w:hideMark/>
          </w:tcPr>
          <w:p w14:paraId="11EA542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2013-12-17</w:t>
            </w:r>
          </w:p>
        </w:tc>
        <w:tc>
          <w:tcPr>
            <w:tcW w:w="430" w:type="pct"/>
            <w:shd w:val="clear" w:color="auto" w:fill="auto"/>
            <w:vAlign w:val="center"/>
            <w:hideMark/>
          </w:tcPr>
          <w:p w14:paraId="65AC53C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2014-08-01</w:t>
            </w:r>
          </w:p>
        </w:tc>
        <w:tc>
          <w:tcPr>
            <w:tcW w:w="540" w:type="pct"/>
            <w:shd w:val="clear" w:color="auto" w:fill="auto"/>
            <w:vAlign w:val="center"/>
            <w:hideMark/>
          </w:tcPr>
          <w:p w14:paraId="1F170F2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2AD096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72565D49"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本标准规定了医用电子加速器验收试验和周期检验的性能要求、试验方法、试验条件和检验周期。</w:t>
            </w:r>
          </w:p>
          <w:p w14:paraId="6760D483"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本标准适用于医用电子加速器初次安装后，制造方、使用方和第三方共同进行的验收试验</w:t>
            </w:r>
            <w:r w:rsidRPr="00CC1393">
              <w:rPr>
                <w:rFonts w:ascii="Times New Roman" w:hAnsi="Times New Roman" w:cs="宋体" w:hint="eastAsia"/>
                <w:color w:val="000000" w:themeColor="text1"/>
                <w:spacing w:val="-14"/>
                <w:kern w:val="0"/>
                <w:sz w:val="20"/>
                <w:szCs w:val="20"/>
              </w:rPr>
              <w:t>,</w:t>
            </w:r>
            <w:r w:rsidRPr="00CC1393">
              <w:rPr>
                <w:rFonts w:ascii="Times New Roman" w:hAnsi="Times New Roman" w:cs="宋体" w:hint="eastAsia"/>
                <w:color w:val="000000" w:themeColor="text1"/>
                <w:spacing w:val="-14"/>
                <w:kern w:val="0"/>
                <w:sz w:val="20"/>
                <w:szCs w:val="20"/>
              </w:rPr>
              <w:t>以及设备正常工作中</w:t>
            </w:r>
            <w:r w:rsidRPr="00CC1393">
              <w:rPr>
                <w:rFonts w:ascii="Times New Roman" w:hAnsi="Times New Roman" w:cs="宋体" w:hint="eastAsia"/>
                <w:color w:val="000000" w:themeColor="text1"/>
                <w:spacing w:val="-14"/>
                <w:kern w:val="0"/>
                <w:sz w:val="20"/>
                <w:szCs w:val="20"/>
              </w:rPr>
              <w:t xml:space="preserve">, </w:t>
            </w:r>
            <w:r w:rsidRPr="00CC1393">
              <w:rPr>
                <w:rFonts w:ascii="Times New Roman" w:hAnsi="Times New Roman" w:cs="宋体" w:hint="eastAsia"/>
                <w:color w:val="000000" w:themeColor="text1"/>
                <w:spacing w:val="-14"/>
                <w:kern w:val="0"/>
                <w:sz w:val="20"/>
                <w:szCs w:val="20"/>
              </w:rPr>
              <w:t>使用方进行的周期检验。</w:t>
            </w:r>
          </w:p>
          <w:p w14:paraId="1FCCC18F" w14:textId="77777777" w:rsidR="004C3EA4"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本标准适用于医疗事业中以放射治疗为目的、能产生</w:t>
            </w:r>
            <w:r w:rsidRPr="00CC1393">
              <w:rPr>
                <w:rFonts w:ascii="Times New Roman" w:hAnsi="Times New Roman" w:cs="宋体" w:hint="eastAsia"/>
                <w:color w:val="000000" w:themeColor="text1"/>
                <w:spacing w:val="-14"/>
                <w:kern w:val="0"/>
                <w:sz w:val="20"/>
                <w:szCs w:val="20"/>
              </w:rPr>
              <w:t>X-</w:t>
            </w:r>
            <w:r w:rsidRPr="00CC1393">
              <w:rPr>
                <w:rFonts w:ascii="Times New Roman" w:hAnsi="Times New Roman" w:cs="宋体" w:hint="eastAsia"/>
                <w:color w:val="000000" w:themeColor="text1"/>
                <w:spacing w:val="-14"/>
                <w:kern w:val="0"/>
                <w:sz w:val="20"/>
                <w:szCs w:val="20"/>
              </w:rPr>
              <w:t>辐射和电子辐射、标称能量为</w:t>
            </w:r>
            <w:r w:rsidRPr="00CC1393">
              <w:rPr>
                <w:rFonts w:ascii="Times New Roman" w:hAnsi="Times New Roman" w:cs="宋体" w:hint="eastAsia"/>
                <w:color w:val="000000" w:themeColor="text1"/>
                <w:spacing w:val="-14"/>
                <w:kern w:val="0"/>
                <w:sz w:val="20"/>
                <w:szCs w:val="20"/>
              </w:rPr>
              <w:t>1MeV</w:t>
            </w:r>
            <w:r w:rsidRPr="00CC1393">
              <w:rPr>
                <w:rFonts w:ascii="Times New Roman" w:hAnsi="Times New Roman" w:cs="宋体" w:hint="eastAsia"/>
                <w:color w:val="000000" w:themeColor="text1"/>
                <w:spacing w:val="-14"/>
                <w:kern w:val="0"/>
                <w:sz w:val="20"/>
                <w:szCs w:val="20"/>
              </w:rPr>
              <w:t>～</w:t>
            </w:r>
            <w:r w:rsidRPr="00CC1393">
              <w:rPr>
                <w:rFonts w:ascii="Times New Roman" w:hAnsi="Times New Roman" w:cs="宋体" w:hint="eastAsia"/>
                <w:color w:val="000000" w:themeColor="text1"/>
                <w:spacing w:val="-14"/>
                <w:kern w:val="0"/>
                <w:sz w:val="20"/>
                <w:szCs w:val="20"/>
              </w:rPr>
              <w:t>50MeV</w:t>
            </w:r>
            <w:r w:rsidRPr="00CC1393">
              <w:rPr>
                <w:rFonts w:ascii="Times New Roman" w:hAnsi="Times New Roman" w:cs="宋体" w:hint="eastAsia"/>
                <w:color w:val="000000" w:themeColor="text1"/>
                <w:spacing w:val="-14"/>
                <w:kern w:val="0"/>
                <w:sz w:val="20"/>
                <w:szCs w:val="20"/>
              </w:rPr>
              <w:t>的医用电子加速器。</w:t>
            </w:r>
          </w:p>
          <w:p w14:paraId="534FBEFD" w14:textId="08C59AB5" w:rsidR="004442E0" w:rsidRPr="00CC1393" w:rsidRDefault="004442E0" w:rsidP="00DA644E">
            <w:pPr>
              <w:widowControl/>
              <w:wordWrap w:val="0"/>
              <w:overflowPunct w:val="0"/>
              <w:rPr>
                <w:rFonts w:ascii="Times New Roman" w:hAnsi="Times New Roman" w:cs="宋体"/>
                <w:color w:val="000000" w:themeColor="text1"/>
                <w:spacing w:val="-14"/>
                <w:kern w:val="0"/>
                <w:sz w:val="20"/>
                <w:szCs w:val="20"/>
              </w:rPr>
            </w:pPr>
            <w:r w:rsidRPr="00CC1393">
              <w:rPr>
                <w:rFonts w:ascii="Times New Roman" w:hAnsi="Times New Roman" w:cs="宋体" w:hint="eastAsia"/>
                <w:color w:val="000000" w:themeColor="text1"/>
                <w:spacing w:val="-14"/>
                <w:kern w:val="0"/>
                <w:sz w:val="20"/>
                <w:szCs w:val="20"/>
              </w:rPr>
              <w:t>本标准适用于配备有等中心机架的医用电子加速器</w:t>
            </w:r>
            <w:r w:rsidRPr="00CC1393">
              <w:rPr>
                <w:rFonts w:ascii="Times New Roman" w:hAnsi="Times New Roman" w:cs="宋体" w:hint="eastAsia"/>
                <w:color w:val="000000" w:themeColor="text1"/>
                <w:spacing w:val="-14"/>
                <w:kern w:val="0"/>
                <w:sz w:val="20"/>
                <w:szCs w:val="20"/>
              </w:rPr>
              <w:t>,</w:t>
            </w:r>
            <w:r w:rsidRPr="00CC1393">
              <w:rPr>
                <w:rFonts w:ascii="Times New Roman" w:hAnsi="Times New Roman" w:cs="宋体" w:hint="eastAsia"/>
                <w:color w:val="000000" w:themeColor="text1"/>
                <w:spacing w:val="-14"/>
                <w:kern w:val="0"/>
                <w:sz w:val="20"/>
                <w:szCs w:val="20"/>
              </w:rPr>
              <w:t>对非等中心设备的性能和试验方法亦可参照执行。</w:t>
            </w:r>
          </w:p>
        </w:tc>
      </w:tr>
      <w:tr w:rsidR="00377FC5" w:rsidRPr="004C3EA4" w14:paraId="7119B7C6" w14:textId="77777777" w:rsidTr="00614B14">
        <w:trPr>
          <w:cantSplit/>
          <w:trHeight w:val="454"/>
        </w:trPr>
        <w:tc>
          <w:tcPr>
            <w:tcW w:w="228" w:type="pct"/>
            <w:shd w:val="clear" w:color="auto" w:fill="auto"/>
            <w:vAlign w:val="center"/>
          </w:tcPr>
          <w:p w14:paraId="136B3A06" w14:textId="0F0F42FE"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214</w:t>
            </w:r>
          </w:p>
        </w:tc>
        <w:tc>
          <w:tcPr>
            <w:tcW w:w="432" w:type="pct"/>
            <w:shd w:val="clear" w:color="auto" w:fill="auto"/>
            <w:vAlign w:val="center"/>
            <w:hideMark/>
          </w:tcPr>
          <w:p w14:paraId="139DBB8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17827-1999</w:t>
            </w:r>
          </w:p>
        </w:tc>
        <w:tc>
          <w:tcPr>
            <w:tcW w:w="815" w:type="pct"/>
            <w:shd w:val="clear" w:color="auto" w:fill="auto"/>
            <w:vAlign w:val="center"/>
            <w:hideMark/>
          </w:tcPr>
          <w:p w14:paraId="2530824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放射治疗机房设计导则</w:t>
            </w:r>
          </w:p>
        </w:tc>
        <w:tc>
          <w:tcPr>
            <w:tcW w:w="480" w:type="pct"/>
            <w:shd w:val="clear" w:color="auto" w:fill="auto"/>
            <w:vAlign w:val="center"/>
            <w:hideMark/>
          </w:tcPr>
          <w:p w14:paraId="51030C9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1999-08-11</w:t>
            </w:r>
          </w:p>
        </w:tc>
        <w:tc>
          <w:tcPr>
            <w:tcW w:w="430" w:type="pct"/>
            <w:shd w:val="clear" w:color="auto" w:fill="auto"/>
            <w:vAlign w:val="center"/>
            <w:hideMark/>
          </w:tcPr>
          <w:p w14:paraId="7D0740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2000-05-01</w:t>
            </w:r>
          </w:p>
        </w:tc>
        <w:tc>
          <w:tcPr>
            <w:tcW w:w="540" w:type="pct"/>
            <w:shd w:val="clear" w:color="auto" w:fill="auto"/>
            <w:vAlign w:val="center"/>
            <w:hideMark/>
          </w:tcPr>
          <w:p w14:paraId="1A50651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942A7C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2DC2B28F"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本标准仅适用于放射治疗设备的安装方面，以确保使用期间患者、操作人员及其他人员安全。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在本标准中不涉及建筑结构的一般要求。</w:t>
            </w:r>
          </w:p>
          <w:p w14:paraId="01F2D7CA"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本标准所考虑的安装是指发射电离辐射用于治疗目的的放射治疗设备；如：医用电子加速器、伽玛射束治疗设备和伽玛射线后装机的安装。放射治疗模拟机的安装不包括在本标准中。</w:t>
            </w:r>
          </w:p>
          <w:p w14:paraId="13C07372"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一台特定的放射治疗设备的安装一般要包括几个房间，如：</w:t>
            </w:r>
          </w:p>
          <w:p w14:paraId="446A12BC"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——治疗室（又称机房）：是产生射线束和在照射期间患者所在的房间，包括照射期间意外滞留人员可能停留的封闭空间；</w:t>
            </w:r>
          </w:p>
          <w:p w14:paraId="028F55FD"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——控制室：是治疗控制台所在的房间，操作人员通过治疗控制台控制照射和放射治疗设备的其他功能；</w:t>
            </w:r>
          </w:p>
          <w:p w14:paraId="2D2B4C45" w14:textId="345D83A0"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——其他房间：放置放射治疗设备的其他部件但不进行照射的房间。</w:t>
            </w:r>
          </w:p>
        </w:tc>
      </w:tr>
      <w:tr w:rsidR="00377FC5" w:rsidRPr="004C3EA4" w14:paraId="0C68F41A" w14:textId="77777777" w:rsidTr="00614B14">
        <w:trPr>
          <w:cantSplit/>
          <w:trHeight w:val="454"/>
        </w:trPr>
        <w:tc>
          <w:tcPr>
            <w:tcW w:w="228" w:type="pct"/>
            <w:shd w:val="clear" w:color="auto" w:fill="auto"/>
            <w:vAlign w:val="center"/>
          </w:tcPr>
          <w:p w14:paraId="02AC166D" w14:textId="40E083C7"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215</w:t>
            </w:r>
          </w:p>
        </w:tc>
        <w:tc>
          <w:tcPr>
            <w:tcW w:w="432" w:type="pct"/>
            <w:shd w:val="clear" w:color="auto" w:fill="auto"/>
            <w:vAlign w:val="center"/>
            <w:hideMark/>
          </w:tcPr>
          <w:p w14:paraId="1EE511D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0096-2019</w:t>
            </w:r>
          </w:p>
        </w:tc>
        <w:tc>
          <w:tcPr>
            <w:tcW w:w="815" w:type="pct"/>
            <w:shd w:val="clear" w:color="auto" w:fill="auto"/>
            <w:vAlign w:val="center"/>
            <w:hideMark/>
          </w:tcPr>
          <w:p w14:paraId="54EB22F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钴</w:t>
            </w:r>
            <w:r w:rsidRPr="004C3EA4">
              <w:rPr>
                <w:rFonts w:ascii="Times New Roman" w:hAnsi="Times New Roman" w:cs="宋体" w:hint="eastAsia"/>
                <w:color w:val="000000" w:themeColor="text1"/>
                <w:kern w:val="0"/>
                <w:szCs w:val="21"/>
              </w:rPr>
              <w:t>-60</w:t>
            </w:r>
            <w:r w:rsidRPr="004C3EA4">
              <w:rPr>
                <w:rFonts w:ascii="Times New Roman" w:hAnsi="Times New Roman" w:cs="宋体" w:hint="eastAsia"/>
                <w:color w:val="000000" w:themeColor="text1"/>
                <w:kern w:val="0"/>
                <w:szCs w:val="21"/>
              </w:rPr>
              <w:t>远距离治疗机</w:t>
            </w:r>
          </w:p>
        </w:tc>
        <w:tc>
          <w:tcPr>
            <w:tcW w:w="480" w:type="pct"/>
            <w:shd w:val="clear" w:color="auto" w:fill="auto"/>
            <w:vAlign w:val="center"/>
            <w:hideMark/>
          </w:tcPr>
          <w:p w14:paraId="5BA8C90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0" w:type="pct"/>
            <w:shd w:val="clear" w:color="auto" w:fill="auto"/>
            <w:vAlign w:val="center"/>
            <w:hideMark/>
          </w:tcPr>
          <w:p w14:paraId="7535CC7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2020-12-01</w:t>
            </w:r>
          </w:p>
        </w:tc>
        <w:tc>
          <w:tcPr>
            <w:tcW w:w="540" w:type="pct"/>
            <w:shd w:val="clear" w:color="auto" w:fill="auto"/>
            <w:vAlign w:val="center"/>
            <w:hideMark/>
          </w:tcPr>
          <w:p w14:paraId="2BF1DBC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889468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4563455E" w14:textId="77777777" w:rsidR="004442E0"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本标准规定了钴</w:t>
            </w:r>
            <w:r w:rsidRPr="004C3EA4">
              <w:rPr>
                <w:rFonts w:ascii="Times New Roman" w:hAnsi="Times New Roman" w:cs="宋体" w:hint="eastAsia"/>
                <w:color w:val="000000" w:themeColor="text1"/>
                <w:kern w:val="0"/>
                <w:szCs w:val="21"/>
              </w:rPr>
              <w:t>-60</w:t>
            </w:r>
            <w:r w:rsidRPr="004C3EA4">
              <w:rPr>
                <w:rFonts w:ascii="Times New Roman" w:hAnsi="Times New Roman" w:cs="宋体" w:hint="eastAsia"/>
                <w:color w:val="000000" w:themeColor="text1"/>
                <w:kern w:val="0"/>
                <w:szCs w:val="21"/>
              </w:rPr>
              <w:t>远距离治疗机的要求和试验方法。本标准适用于钴</w:t>
            </w:r>
            <w:r w:rsidRPr="004C3EA4">
              <w:rPr>
                <w:rFonts w:ascii="Times New Roman" w:hAnsi="Times New Roman" w:cs="宋体" w:hint="eastAsia"/>
                <w:color w:val="000000" w:themeColor="text1"/>
                <w:kern w:val="0"/>
                <w:szCs w:val="21"/>
              </w:rPr>
              <w:t>-60</w:t>
            </w:r>
            <w:r w:rsidRPr="004C3EA4">
              <w:rPr>
                <w:rFonts w:ascii="Times New Roman" w:hAnsi="Times New Roman" w:cs="宋体" w:hint="eastAsia"/>
                <w:color w:val="000000" w:themeColor="text1"/>
                <w:kern w:val="0"/>
                <w:szCs w:val="21"/>
              </w:rPr>
              <w:t>远距离治疗机（以下简称治疗机），该治疗机主要供医疗机构作放射治疗用。</w:t>
            </w:r>
          </w:p>
        </w:tc>
      </w:tr>
      <w:tr w:rsidR="00377FC5" w:rsidRPr="004C3EA4" w14:paraId="1BEBA671" w14:textId="77777777" w:rsidTr="00614B14">
        <w:trPr>
          <w:cantSplit/>
          <w:trHeight w:val="454"/>
        </w:trPr>
        <w:tc>
          <w:tcPr>
            <w:tcW w:w="228" w:type="pct"/>
            <w:shd w:val="clear" w:color="auto" w:fill="auto"/>
            <w:vAlign w:val="center"/>
          </w:tcPr>
          <w:p w14:paraId="316951D4" w14:textId="7BFF2B4E"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216</w:t>
            </w:r>
          </w:p>
        </w:tc>
        <w:tc>
          <w:tcPr>
            <w:tcW w:w="432" w:type="pct"/>
            <w:shd w:val="clear" w:color="auto" w:fill="auto"/>
            <w:vAlign w:val="center"/>
            <w:hideMark/>
          </w:tcPr>
          <w:p w14:paraId="3074F75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0637-2013</w:t>
            </w:r>
          </w:p>
        </w:tc>
        <w:tc>
          <w:tcPr>
            <w:tcW w:w="815" w:type="pct"/>
            <w:shd w:val="clear" w:color="auto" w:fill="auto"/>
            <w:vAlign w:val="center"/>
            <w:hideMark/>
          </w:tcPr>
          <w:p w14:paraId="124105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放射治疗计划系统的安全要求</w:t>
            </w:r>
          </w:p>
        </w:tc>
        <w:tc>
          <w:tcPr>
            <w:tcW w:w="480" w:type="pct"/>
            <w:shd w:val="clear" w:color="auto" w:fill="auto"/>
            <w:vAlign w:val="center"/>
            <w:hideMark/>
          </w:tcPr>
          <w:p w14:paraId="638334C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3B8CB75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2061966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AD3266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7174764F"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本标准适用于放射治疗计划系统的设计、制造、安装和使用等方面。</w:t>
            </w:r>
          </w:p>
        </w:tc>
      </w:tr>
      <w:tr w:rsidR="00377FC5" w:rsidRPr="004C3EA4" w14:paraId="35E5BE95" w14:textId="77777777" w:rsidTr="00614B14">
        <w:trPr>
          <w:cantSplit/>
          <w:trHeight w:val="454"/>
        </w:trPr>
        <w:tc>
          <w:tcPr>
            <w:tcW w:w="228" w:type="pct"/>
            <w:shd w:val="clear" w:color="auto" w:fill="auto"/>
            <w:vAlign w:val="center"/>
          </w:tcPr>
          <w:p w14:paraId="3A5D0CB3" w14:textId="1C5B3F2C"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217</w:t>
            </w:r>
          </w:p>
        </w:tc>
        <w:tc>
          <w:tcPr>
            <w:tcW w:w="432" w:type="pct"/>
            <w:shd w:val="clear" w:color="auto" w:fill="auto"/>
            <w:vAlign w:val="center"/>
            <w:hideMark/>
          </w:tcPr>
          <w:p w14:paraId="1EBD0C1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0721-2009</w:t>
            </w:r>
          </w:p>
        </w:tc>
        <w:tc>
          <w:tcPr>
            <w:tcW w:w="815" w:type="pct"/>
            <w:shd w:val="clear" w:color="auto" w:fill="auto"/>
            <w:vAlign w:val="center"/>
            <w:hideMark/>
          </w:tcPr>
          <w:p w14:paraId="558598C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放射治疗记录与验证系统的安全</w:t>
            </w:r>
          </w:p>
        </w:tc>
        <w:tc>
          <w:tcPr>
            <w:tcW w:w="480" w:type="pct"/>
            <w:shd w:val="clear" w:color="auto" w:fill="auto"/>
            <w:vAlign w:val="center"/>
            <w:hideMark/>
          </w:tcPr>
          <w:p w14:paraId="0142327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0" w:type="pct"/>
            <w:shd w:val="clear" w:color="auto" w:fill="auto"/>
            <w:vAlign w:val="center"/>
            <w:hideMark/>
          </w:tcPr>
          <w:p w14:paraId="639750A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3EFE0AC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2F17AF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EAD126D"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本标准适用于医学领域放射治疗中的记录与验证系统（</w:t>
            </w:r>
            <w:r w:rsidRPr="00CC1393">
              <w:rPr>
                <w:rFonts w:ascii="Times New Roman" w:hAnsi="Times New Roman" w:cs="宋体" w:hint="eastAsia"/>
                <w:color w:val="000000" w:themeColor="text1"/>
                <w:kern w:val="0"/>
                <w:sz w:val="20"/>
                <w:szCs w:val="20"/>
              </w:rPr>
              <w:t>RVS</w:t>
            </w:r>
            <w:r w:rsidRPr="00CC1393">
              <w:rPr>
                <w:rFonts w:ascii="Times New Roman" w:hAnsi="Times New Roman" w:cs="宋体" w:hint="eastAsia"/>
                <w:color w:val="000000" w:themeColor="text1"/>
                <w:kern w:val="0"/>
                <w:sz w:val="20"/>
                <w:szCs w:val="20"/>
              </w:rPr>
              <w:t>）的设计、制造和安装的某些方面。这种记录与验证系统（</w:t>
            </w:r>
            <w:r w:rsidRPr="00CC1393">
              <w:rPr>
                <w:rFonts w:ascii="Times New Roman" w:hAnsi="Times New Roman" w:cs="宋体" w:hint="eastAsia"/>
                <w:color w:val="000000" w:themeColor="text1"/>
                <w:kern w:val="0"/>
                <w:sz w:val="20"/>
                <w:szCs w:val="20"/>
              </w:rPr>
              <w:t>RVS</w:t>
            </w:r>
            <w:r w:rsidRPr="00CC1393">
              <w:rPr>
                <w:rFonts w:ascii="Times New Roman" w:hAnsi="Times New Roman" w:cs="宋体" w:hint="eastAsia"/>
                <w:color w:val="000000" w:themeColor="text1"/>
                <w:kern w:val="0"/>
                <w:sz w:val="20"/>
                <w:szCs w:val="20"/>
              </w:rPr>
              <w:t>）：</w:t>
            </w:r>
          </w:p>
          <w:p w14:paraId="315AEC54"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a</w:t>
            </w:r>
            <w:r w:rsidRPr="00CC1393">
              <w:rPr>
                <w:rFonts w:ascii="Times New Roman" w:hAnsi="Times New Roman" w:cs="宋体" w:hint="eastAsia"/>
                <w:color w:val="000000" w:themeColor="text1"/>
                <w:kern w:val="0"/>
                <w:sz w:val="20"/>
                <w:szCs w:val="20"/>
              </w:rPr>
              <w:t>）提供、定义或者显示治疗机设置数据；由人工输入数据或直接从其他设备导入数据；</w:t>
            </w:r>
          </w:p>
          <w:p w14:paraId="2EE22D5F"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b</w:t>
            </w:r>
            <w:r w:rsidRPr="00CC1393">
              <w:rPr>
                <w:rFonts w:ascii="Times New Roman" w:hAnsi="Times New Roman" w:cs="宋体" w:hint="eastAsia"/>
                <w:color w:val="000000" w:themeColor="text1"/>
                <w:kern w:val="0"/>
                <w:sz w:val="20"/>
                <w:szCs w:val="20"/>
              </w:rPr>
              <w:t>）可控制设备运行；</w:t>
            </w:r>
          </w:p>
          <w:p w14:paraId="526356A6"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c</w:t>
            </w:r>
            <w:r w:rsidRPr="00CC1393">
              <w:rPr>
                <w:rFonts w:ascii="Times New Roman" w:hAnsi="Times New Roman" w:cs="宋体" w:hint="eastAsia"/>
                <w:color w:val="000000" w:themeColor="text1"/>
                <w:kern w:val="0"/>
                <w:sz w:val="20"/>
                <w:szCs w:val="20"/>
              </w:rPr>
              <w:t>）记录整个治疗阶段的数据；</w:t>
            </w:r>
          </w:p>
          <w:p w14:paraId="4349A4D1"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d</w:t>
            </w:r>
            <w:r w:rsidRPr="00CC1393">
              <w:rPr>
                <w:rFonts w:ascii="Times New Roman" w:hAnsi="Times New Roman" w:cs="宋体" w:hint="eastAsia"/>
                <w:color w:val="000000" w:themeColor="text1"/>
                <w:kern w:val="0"/>
                <w:sz w:val="20"/>
                <w:szCs w:val="20"/>
              </w:rPr>
              <w:t>）预期用于：</w:t>
            </w:r>
          </w:p>
          <w:p w14:paraId="1A1875E0"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1</w:t>
            </w:r>
            <w:r w:rsidRPr="00CC1393">
              <w:rPr>
                <w:rFonts w:ascii="Times New Roman" w:hAnsi="Times New Roman" w:cs="宋体" w:hint="eastAsia"/>
                <w:color w:val="000000" w:themeColor="text1"/>
                <w:kern w:val="0"/>
                <w:sz w:val="20"/>
                <w:szCs w:val="20"/>
              </w:rPr>
              <w:t>）在合格人员或者有相应许可证书人员的授权下，由具有相关技术和经过培训的操作者正常使用；</w:t>
            </w:r>
          </w:p>
          <w:p w14:paraId="30108936"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2</w:t>
            </w:r>
            <w:r w:rsidRPr="00CC1393">
              <w:rPr>
                <w:rFonts w:ascii="Times New Roman" w:hAnsi="Times New Roman" w:cs="宋体" w:hint="eastAsia"/>
                <w:color w:val="000000" w:themeColor="text1"/>
                <w:kern w:val="0"/>
                <w:sz w:val="20"/>
                <w:szCs w:val="20"/>
              </w:rPr>
              <w:t>）按照使用说明书的建议进行维护；</w:t>
            </w:r>
          </w:p>
          <w:p w14:paraId="3752B029"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3</w:t>
            </w:r>
            <w:r w:rsidRPr="00CC1393">
              <w:rPr>
                <w:rFonts w:ascii="Times New Roman" w:hAnsi="Times New Roman" w:cs="宋体" w:hint="eastAsia"/>
                <w:color w:val="000000" w:themeColor="text1"/>
                <w:kern w:val="0"/>
                <w:sz w:val="20"/>
                <w:szCs w:val="20"/>
              </w:rPr>
              <w:t>）在技术说明书中说明的环境条件和电源条件下使用。</w:t>
            </w:r>
          </w:p>
          <w:p w14:paraId="0AC2A076"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本标准不涉及动态射线束的治疗实施。</w:t>
            </w:r>
          </w:p>
          <w:p w14:paraId="7A4EBF42"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注：动态射线束的治疗实施可能在将来版本的标准中进行说明。</w:t>
            </w:r>
          </w:p>
          <w:p w14:paraId="750758C7" w14:textId="6792803E" w:rsidR="004442E0"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然而，它涉及</w:t>
            </w:r>
            <w:r w:rsidRPr="00CC1393">
              <w:rPr>
                <w:rFonts w:ascii="Times New Roman" w:hAnsi="Times New Roman" w:cs="宋体" w:hint="eastAsia"/>
                <w:color w:val="000000" w:themeColor="text1"/>
                <w:kern w:val="0"/>
                <w:sz w:val="20"/>
                <w:szCs w:val="20"/>
              </w:rPr>
              <w:t>RVS</w:t>
            </w:r>
            <w:r w:rsidRPr="00CC1393">
              <w:rPr>
                <w:rFonts w:ascii="Times New Roman" w:hAnsi="Times New Roman" w:cs="宋体" w:hint="eastAsia"/>
                <w:color w:val="000000" w:themeColor="text1"/>
                <w:kern w:val="0"/>
                <w:sz w:val="20"/>
                <w:szCs w:val="20"/>
              </w:rPr>
              <w:t>与网络系统的连接或者与其他放射治疗设备的连接的某些特定方面，和使用的通讯协议。</w:t>
            </w:r>
          </w:p>
        </w:tc>
      </w:tr>
      <w:tr w:rsidR="00377FC5" w:rsidRPr="004C3EA4" w14:paraId="75515730" w14:textId="77777777" w:rsidTr="00614B14">
        <w:trPr>
          <w:cantSplit/>
          <w:trHeight w:val="454"/>
        </w:trPr>
        <w:tc>
          <w:tcPr>
            <w:tcW w:w="228" w:type="pct"/>
            <w:shd w:val="clear" w:color="auto" w:fill="auto"/>
            <w:vAlign w:val="center"/>
          </w:tcPr>
          <w:p w14:paraId="49CD305F" w14:textId="3CBE2137"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218</w:t>
            </w:r>
          </w:p>
        </w:tc>
        <w:tc>
          <w:tcPr>
            <w:tcW w:w="432" w:type="pct"/>
            <w:shd w:val="clear" w:color="auto" w:fill="auto"/>
            <w:vAlign w:val="center"/>
            <w:hideMark/>
          </w:tcPr>
          <w:p w14:paraId="5FC588F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0775-2010</w:t>
            </w:r>
          </w:p>
        </w:tc>
        <w:tc>
          <w:tcPr>
            <w:tcW w:w="815" w:type="pct"/>
            <w:shd w:val="clear" w:color="auto" w:fill="auto"/>
            <w:vAlign w:val="center"/>
            <w:hideMark/>
          </w:tcPr>
          <w:p w14:paraId="382497D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远距离放射治疗计划系统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高能</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γ）射束剂量计算准确性要求和试验方法</w:t>
            </w:r>
          </w:p>
        </w:tc>
        <w:tc>
          <w:tcPr>
            <w:tcW w:w="480" w:type="pct"/>
            <w:shd w:val="clear" w:color="auto" w:fill="auto"/>
            <w:vAlign w:val="center"/>
            <w:hideMark/>
          </w:tcPr>
          <w:p w14:paraId="6EE1F5B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6D9C227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19E2A62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70D73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040DC1B8"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本标准规定了远距离放射治疗计划系统（</w:t>
            </w:r>
            <w:r w:rsidRPr="00CC1393">
              <w:rPr>
                <w:rFonts w:ascii="Times New Roman" w:hAnsi="Times New Roman" w:cs="宋体" w:hint="eastAsia"/>
                <w:color w:val="000000" w:themeColor="text1"/>
                <w:kern w:val="0"/>
                <w:sz w:val="20"/>
                <w:szCs w:val="20"/>
              </w:rPr>
              <w:t>Radiotherapy Treatment Planning Systems</w:t>
            </w:r>
            <w:r w:rsidRPr="00CC1393">
              <w:rPr>
                <w:rFonts w:ascii="Times New Roman" w:hAnsi="Times New Roman" w:cs="宋体" w:hint="eastAsia"/>
                <w:color w:val="000000" w:themeColor="text1"/>
                <w:kern w:val="0"/>
                <w:sz w:val="20"/>
                <w:szCs w:val="20"/>
              </w:rPr>
              <w:t>，以下简称</w:t>
            </w:r>
            <w:r w:rsidRPr="00CC1393">
              <w:rPr>
                <w:rFonts w:ascii="Times New Roman" w:hAnsi="Times New Roman" w:cs="宋体" w:hint="eastAsia"/>
                <w:color w:val="000000" w:themeColor="text1"/>
                <w:kern w:val="0"/>
                <w:sz w:val="20"/>
                <w:szCs w:val="20"/>
              </w:rPr>
              <w:t>RTPS</w:t>
            </w:r>
            <w:r w:rsidRPr="00CC1393">
              <w:rPr>
                <w:rFonts w:ascii="Times New Roman" w:hAnsi="Times New Roman" w:cs="宋体" w:hint="eastAsia"/>
                <w:color w:val="000000" w:themeColor="text1"/>
                <w:kern w:val="0"/>
                <w:sz w:val="20"/>
                <w:szCs w:val="20"/>
              </w:rPr>
              <w:t>）的剂量计算准确性要求和试验方法。</w:t>
            </w:r>
          </w:p>
          <w:p w14:paraId="4A9E58FC"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本标准适用于医用高能</w:t>
            </w:r>
            <w:r w:rsidRPr="00CC1393">
              <w:rPr>
                <w:rFonts w:ascii="Times New Roman" w:hAnsi="Times New Roman" w:cs="宋体" w:hint="eastAsia"/>
                <w:color w:val="000000" w:themeColor="text1"/>
                <w:kern w:val="0"/>
                <w:sz w:val="20"/>
                <w:szCs w:val="20"/>
              </w:rPr>
              <w:t>X</w:t>
            </w:r>
            <w:r w:rsidRPr="00CC1393">
              <w:rPr>
                <w:rFonts w:ascii="Times New Roman" w:hAnsi="Times New Roman" w:cs="宋体" w:hint="eastAsia"/>
                <w:color w:val="000000" w:themeColor="text1"/>
                <w:kern w:val="0"/>
                <w:sz w:val="20"/>
                <w:szCs w:val="20"/>
              </w:rPr>
              <w:t>射线（</w:t>
            </w:r>
            <w:r w:rsidRPr="00CC1393">
              <w:rPr>
                <w:rFonts w:ascii="Times New Roman" w:hAnsi="Times New Roman" w:cs="宋体" w:hint="eastAsia"/>
                <w:color w:val="000000" w:themeColor="text1"/>
                <w:kern w:val="0"/>
                <w:sz w:val="20"/>
                <w:szCs w:val="20"/>
              </w:rPr>
              <w:t>4MV</w:t>
            </w:r>
            <w:r w:rsidRPr="00CC1393">
              <w:rPr>
                <w:rFonts w:ascii="Times New Roman" w:hAnsi="Times New Roman" w:cs="宋体" w:hint="eastAsia"/>
                <w:color w:val="000000" w:themeColor="text1"/>
                <w:kern w:val="0"/>
                <w:sz w:val="20"/>
                <w:szCs w:val="20"/>
              </w:rPr>
              <w:t>～</w:t>
            </w:r>
            <w:r w:rsidRPr="00CC1393">
              <w:rPr>
                <w:rFonts w:ascii="Times New Roman" w:hAnsi="Times New Roman" w:cs="宋体" w:hint="eastAsia"/>
                <w:color w:val="000000" w:themeColor="text1"/>
                <w:kern w:val="0"/>
                <w:sz w:val="20"/>
                <w:szCs w:val="20"/>
              </w:rPr>
              <w:t>25MV</w:t>
            </w:r>
            <w:r w:rsidRPr="00CC1393">
              <w:rPr>
                <w:rFonts w:ascii="Times New Roman" w:hAnsi="Times New Roman" w:cs="宋体" w:hint="eastAsia"/>
                <w:color w:val="000000" w:themeColor="text1"/>
                <w:kern w:val="0"/>
                <w:sz w:val="20"/>
                <w:szCs w:val="20"/>
              </w:rPr>
              <w:t>）、</w:t>
            </w:r>
            <w:r w:rsidRPr="00CC1393">
              <w:rPr>
                <w:rFonts w:ascii="Times New Roman" w:hAnsi="Times New Roman" w:cs="宋体" w:hint="eastAsia"/>
                <w:color w:val="000000" w:themeColor="text1"/>
                <w:kern w:val="0"/>
                <w:sz w:val="20"/>
                <w:szCs w:val="20"/>
              </w:rPr>
              <w:t xml:space="preserve">60Co </w:t>
            </w:r>
            <w:r w:rsidRPr="00CC1393">
              <w:rPr>
                <w:rFonts w:ascii="Times New Roman" w:hAnsi="Times New Roman" w:cs="宋体" w:hint="eastAsia"/>
                <w:color w:val="000000" w:themeColor="text1"/>
                <w:kern w:val="0"/>
                <w:sz w:val="20"/>
                <w:szCs w:val="20"/>
              </w:rPr>
              <w:t>γ射线远距离放射治疗光子辐射具有剂量计算、显示功能的</w:t>
            </w:r>
            <w:r w:rsidRPr="00CC1393">
              <w:rPr>
                <w:rFonts w:ascii="Times New Roman" w:hAnsi="Times New Roman" w:cs="宋体" w:hint="eastAsia"/>
                <w:color w:val="000000" w:themeColor="text1"/>
                <w:kern w:val="0"/>
                <w:sz w:val="20"/>
                <w:szCs w:val="20"/>
              </w:rPr>
              <w:t>RTPS.</w:t>
            </w:r>
          </w:p>
          <w:p w14:paraId="2417F426" w14:textId="77777777" w:rsidR="004C3EA4"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本标准不适用于立体定向放射治疗、以及调强放射治疗（</w:t>
            </w:r>
            <w:r w:rsidRPr="00CC1393">
              <w:rPr>
                <w:rFonts w:ascii="Times New Roman" w:hAnsi="Times New Roman" w:cs="宋体" w:hint="eastAsia"/>
                <w:color w:val="000000" w:themeColor="text1"/>
                <w:kern w:val="0"/>
                <w:sz w:val="20"/>
                <w:szCs w:val="20"/>
              </w:rPr>
              <w:t>IMRT</w:t>
            </w:r>
            <w:r w:rsidRPr="00CC1393">
              <w:rPr>
                <w:rFonts w:ascii="Times New Roman" w:hAnsi="Times New Roman" w:cs="宋体" w:hint="eastAsia"/>
                <w:color w:val="000000" w:themeColor="text1"/>
                <w:kern w:val="0"/>
                <w:sz w:val="20"/>
                <w:szCs w:val="20"/>
              </w:rPr>
              <w:t>）或者其他专门的放射治疗技术使用的放射治疗计划系统，但鼓励开发者在开发和使用中应用本标准作为验证剂量计算算法的参考标准。</w:t>
            </w:r>
          </w:p>
          <w:p w14:paraId="4A27D634" w14:textId="37C88EB8" w:rsidR="004442E0" w:rsidRPr="00CC1393" w:rsidRDefault="004442E0" w:rsidP="00DA644E">
            <w:pPr>
              <w:widowControl/>
              <w:wordWrap w:val="0"/>
              <w:overflowPunct w:val="0"/>
              <w:rPr>
                <w:rFonts w:ascii="Times New Roman" w:hAnsi="Times New Roman" w:cs="宋体"/>
                <w:color w:val="000000" w:themeColor="text1"/>
                <w:kern w:val="0"/>
                <w:sz w:val="20"/>
                <w:szCs w:val="20"/>
              </w:rPr>
            </w:pPr>
            <w:r w:rsidRPr="00CC1393">
              <w:rPr>
                <w:rFonts w:ascii="Times New Roman" w:hAnsi="Times New Roman" w:cs="宋体" w:hint="eastAsia"/>
                <w:color w:val="000000" w:themeColor="text1"/>
                <w:kern w:val="0"/>
                <w:sz w:val="20"/>
                <w:szCs w:val="20"/>
              </w:rPr>
              <w:t>本标准中的测试数据包不能使用于临床治疗计划设计。</w:t>
            </w:r>
          </w:p>
        </w:tc>
      </w:tr>
      <w:tr w:rsidR="00377FC5" w:rsidRPr="004C3EA4" w14:paraId="176CD70E" w14:textId="77777777" w:rsidTr="00614B14">
        <w:trPr>
          <w:cantSplit/>
          <w:trHeight w:val="454"/>
        </w:trPr>
        <w:tc>
          <w:tcPr>
            <w:tcW w:w="228" w:type="pct"/>
            <w:shd w:val="clear" w:color="auto" w:fill="auto"/>
            <w:vAlign w:val="center"/>
          </w:tcPr>
          <w:p w14:paraId="4C8AC585" w14:textId="6094B95C"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219</w:t>
            </w:r>
          </w:p>
        </w:tc>
        <w:tc>
          <w:tcPr>
            <w:tcW w:w="432" w:type="pct"/>
            <w:shd w:val="clear" w:color="auto" w:fill="auto"/>
            <w:vAlign w:val="center"/>
            <w:hideMark/>
          </w:tcPr>
          <w:p w14:paraId="02C86D8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0831.1-2011</w:t>
            </w:r>
          </w:p>
        </w:tc>
        <w:tc>
          <w:tcPr>
            <w:tcW w:w="815" w:type="pct"/>
            <w:shd w:val="clear" w:color="auto" w:fill="auto"/>
            <w:vAlign w:val="center"/>
            <w:hideMark/>
          </w:tcPr>
          <w:p w14:paraId="5E1F020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γ射束立体定向放射治疗系统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部分：头部多源γ射束立体定向放射治疗系统</w:t>
            </w:r>
          </w:p>
        </w:tc>
        <w:tc>
          <w:tcPr>
            <w:tcW w:w="480" w:type="pct"/>
            <w:shd w:val="clear" w:color="auto" w:fill="auto"/>
            <w:vAlign w:val="center"/>
            <w:hideMark/>
          </w:tcPr>
          <w:p w14:paraId="669D978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46CB878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091B7D0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E97F20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40DE9C7D"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0831</w:t>
            </w:r>
            <w:r w:rsidRPr="004C3EA4">
              <w:rPr>
                <w:rFonts w:ascii="Times New Roman" w:hAnsi="Times New Roman" w:cs="宋体" w:hint="eastAsia"/>
                <w:color w:val="000000" w:themeColor="text1"/>
                <w:kern w:val="0"/>
                <w:szCs w:val="21"/>
              </w:rPr>
              <w:t>的本部分规定了头部多源γ射束立体定向放射治疗系统的适用范围、术语、定义、要求和试验方法。</w:t>
            </w:r>
          </w:p>
          <w:p w14:paraId="262C956A" w14:textId="45FE1E56"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本部分适用于头部多源γ射束立体定向放射治疗系统（以下简称系统），该系统同时使用多个</w:t>
            </w:r>
            <w:r w:rsidRPr="004C3EA4">
              <w:rPr>
                <w:rFonts w:ascii="Times New Roman" w:hAnsi="Times New Roman" w:cs="宋体" w:hint="eastAsia"/>
                <w:color w:val="000000" w:themeColor="text1"/>
                <w:kern w:val="0"/>
                <w:szCs w:val="21"/>
              </w:rPr>
              <w:t>60Co</w:t>
            </w:r>
            <w:r w:rsidRPr="004C3EA4">
              <w:rPr>
                <w:rFonts w:ascii="Times New Roman" w:hAnsi="Times New Roman" w:cs="宋体" w:hint="eastAsia"/>
                <w:color w:val="000000" w:themeColor="text1"/>
                <w:kern w:val="0"/>
                <w:szCs w:val="21"/>
              </w:rPr>
              <w:t>密封放射源（可以是运动的，也可以是静止的）对头部病变区域进行聚束照射。</w:t>
            </w:r>
          </w:p>
        </w:tc>
      </w:tr>
      <w:tr w:rsidR="00377FC5" w:rsidRPr="004C3EA4" w14:paraId="54272933" w14:textId="77777777" w:rsidTr="00614B14">
        <w:trPr>
          <w:cantSplit/>
          <w:trHeight w:val="454"/>
        </w:trPr>
        <w:tc>
          <w:tcPr>
            <w:tcW w:w="228" w:type="pct"/>
            <w:shd w:val="clear" w:color="auto" w:fill="auto"/>
            <w:vAlign w:val="center"/>
          </w:tcPr>
          <w:p w14:paraId="4582FBDE" w14:textId="791FA88F"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220</w:t>
            </w:r>
          </w:p>
        </w:tc>
        <w:tc>
          <w:tcPr>
            <w:tcW w:w="432" w:type="pct"/>
            <w:shd w:val="clear" w:color="auto" w:fill="auto"/>
            <w:vAlign w:val="center"/>
            <w:hideMark/>
          </w:tcPr>
          <w:p w14:paraId="4D054D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0831.2-2015</w:t>
            </w:r>
          </w:p>
        </w:tc>
        <w:tc>
          <w:tcPr>
            <w:tcW w:w="815" w:type="pct"/>
            <w:shd w:val="clear" w:color="auto" w:fill="auto"/>
            <w:vAlign w:val="center"/>
            <w:hideMark/>
          </w:tcPr>
          <w:p w14:paraId="5F8BC5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γ射束立体定向放射治疗系统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部分：体部多源γ射束立体定向放射治疗系统</w:t>
            </w:r>
          </w:p>
        </w:tc>
        <w:tc>
          <w:tcPr>
            <w:tcW w:w="480" w:type="pct"/>
            <w:shd w:val="clear" w:color="auto" w:fill="auto"/>
            <w:vAlign w:val="center"/>
            <w:hideMark/>
          </w:tcPr>
          <w:p w14:paraId="101D285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49A248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71BAE8F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A880F2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40BAAA61"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本标准适用于体部多源γ射束立体定向放射治疗系统，该系统同时使用多个</w:t>
            </w:r>
            <w:r w:rsidRPr="004C3EA4">
              <w:rPr>
                <w:rFonts w:ascii="Times New Roman" w:hAnsi="Times New Roman" w:cs="宋体" w:hint="eastAsia"/>
                <w:color w:val="000000" w:themeColor="text1"/>
                <w:kern w:val="0"/>
                <w:szCs w:val="21"/>
                <w:vertAlign w:val="superscript"/>
              </w:rPr>
              <w:t>60</w:t>
            </w:r>
            <w:r w:rsidRPr="004C3EA4">
              <w:rPr>
                <w:rFonts w:ascii="Times New Roman" w:hAnsi="Times New Roman" w:cs="宋体" w:hint="eastAsia"/>
                <w:color w:val="000000" w:themeColor="text1"/>
                <w:kern w:val="0"/>
                <w:szCs w:val="21"/>
              </w:rPr>
              <w:t>Co</w:t>
            </w:r>
            <w:r w:rsidRPr="004C3EA4">
              <w:rPr>
                <w:rFonts w:ascii="Times New Roman" w:hAnsi="Times New Roman" w:cs="宋体" w:hint="eastAsia"/>
                <w:color w:val="000000" w:themeColor="text1"/>
                <w:kern w:val="0"/>
                <w:szCs w:val="21"/>
              </w:rPr>
              <w:t>密封放射源（可以是运动的，也可以是静止的）对体部病变区域进行聚束辐照。本标准规定了体部多源γ射束立体定向放射治疗系统的术语、定义和试验方法等要求。</w:t>
            </w:r>
          </w:p>
        </w:tc>
      </w:tr>
      <w:tr w:rsidR="00377FC5" w:rsidRPr="004C3EA4" w14:paraId="12543D98" w14:textId="77777777" w:rsidTr="00614B14">
        <w:trPr>
          <w:cantSplit/>
          <w:trHeight w:val="454"/>
        </w:trPr>
        <w:tc>
          <w:tcPr>
            <w:tcW w:w="228" w:type="pct"/>
            <w:shd w:val="clear" w:color="auto" w:fill="auto"/>
            <w:vAlign w:val="center"/>
          </w:tcPr>
          <w:p w14:paraId="7D645AD2" w14:textId="370D762E"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221</w:t>
            </w:r>
          </w:p>
        </w:tc>
        <w:tc>
          <w:tcPr>
            <w:tcW w:w="432" w:type="pct"/>
            <w:shd w:val="clear" w:color="auto" w:fill="auto"/>
            <w:vAlign w:val="center"/>
            <w:hideMark/>
          </w:tcPr>
          <w:p w14:paraId="0DFD2D9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0832.1-2011</w:t>
            </w:r>
          </w:p>
        </w:tc>
        <w:tc>
          <w:tcPr>
            <w:tcW w:w="815" w:type="pct"/>
            <w:shd w:val="clear" w:color="auto" w:fill="auto"/>
            <w:vAlign w:val="center"/>
            <w:hideMark/>
          </w:tcPr>
          <w:p w14:paraId="44C9D02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射线放射治疗立体定向及计划系统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部分：头部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射线放射治疗立体定向及计划系统</w:t>
            </w:r>
          </w:p>
        </w:tc>
        <w:tc>
          <w:tcPr>
            <w:tcW w:w="480" w:type="pct"/>
            <w:shd w:val="clear" w:color="auto" w:fill="auto"/>
            <w:vAlign w:val="center"/>
            <w:hideMark/>
          </w:tcPr>
          <w:p w14:paraId="0D42E55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5A64586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569F2FB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3F58AD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507FB2FC" w14:textId="77777777" w:rsidR="004C3EA4"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0832</w:t>
            </w:r>
            <w:r w:rsidRPr="004C3EA4">
              <w:rPr>
                <w:rFonts w:ascii="Times New Roman" w:hAnsi="Times New Roman" w:cs="宋体" w:hint="eastAsia"/>
                <w:color w:val="000000" w:themeColor="text1"/>
                <w:kern w:val="0"/>
                <w:szCs w:val="21"/>
              </w:rPr>
              <w:t>的本部分规定了头部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射线放射治疗立体定向及计划系统的适用范围、术语、性能要求和试验方法。</w:t>
            </w:r>
          </w:p>
          <w:p w14:paraId="6DDB54E1" w14:textId="372639AF" w:rsidR="004442E0"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本部分适用于头部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射线放射治疗立体定向及计划系统（以下简称系统）。该系统与医用电子加速器配合使用，对头颈部小病变区域进行立体定向放射治疗。</w:t>
            </w:r>
          </w:p>
        </w:tc>
      </w:tr>
      <w:tr w:rsidR="00377FC5" w:rsidRPr="004C3EA4" w14:paraId="1076B838" w14:textId="77777777" w:rsidTr="00614B14">
        <w:trPr>
          <w:cantSplit/>
          <w:trHeight w:val="454"/>
        </w:trPr>
        <w:tc>
          <w:tcPr>
            <w:tcW w:w="228" w:type="pct"/>
            <w:shd w:val="clear" w:color="auto" w:fill="auto"/>
            <w:vAlign w:val="center"/>
          </w:tcPr>
          <w:p w14:paraId="44CB9B74" w14:textId="0F67034C"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222</w:t>
            </w:r>
          </w:p>
        </w:tc>
        <w:tc>
          <w:tcPr>
            <w:tcW w:w="432" w:type="pct"/>
            <w:shd w:val="clear" w:color="auto" w:fill="auto"/>
            <w:vAlign w:val="center"/>
            <w:hideMark/>
          </w:tcPr>
          <w:p w14:paraId="5217839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0832.2-2015</w:t>
            </w:r>
          </w:p>
        </w:tc>
        <w:tc>
          <w:tcPr>
            <w:tcW w:w="815" w:type="pct"/>
            <w:shd w:val="clear" w:color="auto" w:fill="auto"/>
            <w:vAlign w:val="center"/>
            <w:hideMark/>
          </w:tcPr>
          <w:p w14:paraId="6B1EFDA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辐射放射治疗立体定向及计划系统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部分：体部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辐射放射治疗立体定向及计划系统</w:t>
            </w:r>
          </w:p>
        </w:tc>
        <w:tc>
          <w:tcPr>
            <w:tcW w:w="480" w:type="pct"/>
            <w:shd w:val="clear" w:color="auto" w:fill="auto"/>
            <w:vAlign w:val="center"/>
            <w:hideMark/>
          </w:tcPr>
          <w:p w14:paraId="1EF607C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5F95069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732A38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5D2E76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7704DBF2"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本标准适用于体部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辐射放射治疗立体定向及计划系统。该系统与医用电子加速器配合使用，对体部病变区域进行立体定向放射治疗。本标准规定了体部</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辐射放射治疗立体定向及计划系统的术语和试验方法等要求。</w:t>
            </w:r>
          </w:p>
        </w:tc>
      </w:tr>
      <w:tr w:rsidR="00377FC5" w:rsidRPr="004C3EA4" w14:paraId="49B82899" w14:textId="77777777" w:rsidTr="00614B14">
        <w:trPr>
          <w:cantSplit/>
          <w:trHeight w:val="454"/>
        </w:trPr>
        <w:tc>
          <w:tcPr>
            <w:tcW w:w="228" w:type="pct"/>
            <w:shd w:val="clear" w:color="auto" w:fill="auto"/>
            <w:vAlign w:val="center"/>
          </w:tcPr>
          <w:p w14:paraId="35860600" w14:textId="5A24C517"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223</w:t>
            </w:r>
          </w:p>
        </w:tc>
        <w:tc>
          <w:tcPr>
            <w:tcW w:w="432" w:type="pct"/>
            <w:shd w:val="clear" w:color="auto" w:fill="auto"/>
            <w:vAlign w:val="center"/>
            <w:hideMark/>
          </w:tcPr>
          <w:p w14:paraId="71A0F6A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1650-2019</w:t>
            </w:r>
          </w:p>
        </w:tc>
        <w:tc>
          <w:tcPr>
            <w:tcW w:w="815" w:type="pct"/>
            <w:shd w:val="clear" w:color="auto" w:fill="auto"/>
            <w:vAlign w:val="center"/>
            <w:hideMark/>
          </w:tcPr>
          <w:p w14:paraId="4724526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射线图像引导放射治疗设备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性能和试验方法</w:t>
            </w:r>
          </w:p>
        </w:tc>
        <w:tc>
          <w:tcPr>
            <w:tcW w:w="480" w:type="pct"/>
            <w:shd w:val="clear" w:color="auto" w:fill="auto"/>
            <w:vAlign w:val="center"/>
            <w:hideMark/>
          </w:tcPr>
          <w:p w14:paraId="5779B6C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0" w:type="pct"/>
            <w:shd w:val="clear" w:color="auto" w:fill="auto"/>
            <w:vAlign w:val="center"/>
            <w:hideMark/>
          </w:tcPr>
          <w:p w14:paraId="73667C3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2020-12-01</w:t>
            </w:r>
          </w:p>
        </w:tc>
        <w:tc>
          <w:tcPr>
            <w:tcW w:w="540" w:type="pct"/>
            <w:shd w:val="clear" w:color="auto" w:fill="auto"/>
            <w:vAlign w:val="center"/>
            <w:hideMark/>
          </w:tcPr>
          <w:p w14:paraId="3DB8F89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C2691B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6EB2501C"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射线图像引导放射治疗（以下简称</w:t>
            </w:r>
            <w:r w:rsidRPr="004C3EA4">
              <w:rPr>
                <w:rFonts w:ascii="Times New Roman" w:hAnsi="Times New Roman" w:cs="宋体" w:hint="eastAsia"/>
                <w:color w:val="000000" w:themeColor="text1"/>
                <w:kern w:val="0"/>
                <w:szCs w:val="21"/>
              </w:rPr>
              <w:t>X-IGRT</w:t>
            </w:r>
            <w:r w:rsidRPr="004C3EA4">
              <w:rPr>
                <w:rFonts w:ascii="Times New Roman" w:hAnsi="Times New Roman" w:cs="宋体" w:hint="eastAsia"/>
                <w:color w:val="000000" w:themeColor="text1"/>
                <w:kern w:val="0"/>
                <w:szCs w:val="21"/>
              </w:rPr>
              <w:t>）设备的要求和试验方法。本标准适用于电子加速器、轻离子束治疗设备和放射性核素射束治疗设备用的</w:t>
            </w:r>
            <w:r w:rsidRPr="004C3EA4">
              <w:rPr>
                <w:rFonts w:ascii="Times New Roman" w:hAnsi="Times New Roman" w:cs="宋体" w:hint="eastAsia"/>
                <w:color w:val="000000" w:themeColor="text1"/>
                <w:kern w:val="0"/>
                <w:szCs w:val="21"/>
              </w:rPr>
              <w:t>X-IGRT</w:t>
            </w:r>
            <w:r w:rsidRPr="004C3EA4">
              <w:rPr>
                <w:rFonts w:ascii="Times New Roman" w:hAnsi="Times New Roman" w:cs="宋体" w:hint="eastAsia"/>
                <w:color w:val="000000" w:themeColor="text1"/>
                <w:kern w:val="0"/>
                <w:szCs w:val="21"/>
              </w:rPr>
              <w:t>设备。</w:t>
            </w:r>
          </w:p>
        </w:tc>
      </w:tr>
      <w:tr w:rsidR="00377FC5" w:rsidRPr="004C3EA4" w14:paraId="4EA8FA15" w14:textId="77777777" w:rsidTr="00614B14">
        <w:trPr>
          <w:cantSplit/>
          <w:trHeight w:val="454"/>
        </w:trPr>
        <w:tc>
          <w:tcPr>
            <w:tcW w:w="228" w:type="pct"/>
            <w:shd w:val="clear" w:color="auto" w:fill="auto"/>
            <w:vAlign w:val="center"/>
          </w:tcPr>
          <w:p w14:paraId="38FA5B1C" w14:textId="481C3DFB"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224</w:t>
            </w:r>
          </w:p>
        </w:tc>
        <w:tc>
          <w:tcPr>
            <w:tcW w:w="432" w:type="pct"/>
            <w:shd w:val="clear" w:color="auto" w:fill="auto"/>
            <w:vAlign w:val="center"/>
            <w:hideMark/>
          </w:tcPr>
          <w:p w14:paraId="77861FB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0317-2007</w:t>
            </w:r>
          </w:p>
        </w:tc>
        <w:tc>
          <w:tcPr>
            <w:tcW w:w="815" w:type="pct"/>
            <w:shd w:val="clear" w:color="auto" w:fill="auto"/>
            <w:vAlign w:val="center"/>
            <w:hideMark/>
          </w:tcPr>
          <w:p w14:paraId="6F7C2B9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医用治疗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射线机通用技术条件</w:t>
            </w:r>
          </w:p>
        </w:tc>
        <w:tc>
          <w:tcPr>
            <w:tcW w:w="480" w:type="pct"/>
            <w:shd w:val="clear" w:color="auto" w:fill="auto"/>
            <w:vAlign w:val="center"/>
            <w:hideMark/>
          </w:tcPr>
          <w:p w14:paraId="09A208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2829B76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540" w:type="pct"/>
            <w:shd w:val="clear" w:color="auto" w:fill="auto"/>
            <w:vAlign w:val="center"/>
            <w:hideMark/>
          </w:tcPr>
          <w:p w14:paraId="636CDB2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2205BF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478ADD5F"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本标准规定了医用治疗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射线机的分类与组成、要求、试验方法。</w:t>
            </w:r>
          </w:p>
          <w:p w14:paraId="0E758CD8" w14:textId="4E02412B"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本标准适用于交流电源供电，标称</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射线管电压</w:t>
            </w:r>
            <w:r w:rsidRPr="004C3EA4">
              <w:rPr>
                <w:rFonts w:ascii="Times New Roman" w:hAnsi="Times New Roman" w:cs="宋体" w:hint="eastAsia"/>
                <w:color w:val="000000" w:themeColor="text1"/>
                <w:kern w:val="0"/>
                <w:szCs w:val="21"/>
              </w:rPr>
              <w:t>10kV</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400kV</w:t>
            </w:r>
            <w:r w:rsidRPr="004C3EA4">
              <w:rPr>
                <w:rFonts w:ascii="Times New Roman" w:hAnsi="Times New Roman" w:cs="宋体" w:hint="eastAsia"/>
                <w:color w:val="000000" w:themeColor="text1"/>
                <w:kern w:val="0"/>
                <w:szCs w:val="21"/>
              </w:rPr>
              <w:t>的医用治疗</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射线机。</w:t>
            </w:r>
          </w:p>
        </w:tc>
      </w:tr>
      <w:tr w:rsidR="00377FC5" w:rsidRPr="004C3EA4" w14:paraId="25E5589A" w14:textId="77777777" w:rsidTr="00614B14">
        <w:trPr>
          <w:cantSplit/>
          <w:trHeight w:val="454"/>
        </w:trPr>
        <w:tc>
          <w:tcPr>
            <w:tcW w:w="228" w:type="pct"/>
            <w:shd w:val="clear" w:color="auto" w:fill="auto"/>
            <w:vAlign w:val="center"/>
          </w:tcPr>
          <w:p w14:paraId="438ED9A3" w14:textId="7F411A6D"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225</w:t>
            </w:r>
          </w:p>
        </w:tc>
        <w:tc>
          <w:tcPr>
            <w:tcW w:w="432" w:type="pct"/>
            <w:shd w:val="clear" w:color="auto" w:fill="auto"/>
            <w:vAlign w:val="center"/>
            <w:hideMark/>
          </w:tcPr>
          <w:p w14:paraId="5A400C2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0798-2010</w:t>
            </w:r>
          </w:p>
        </w:tc>
        <w:tc>
          <w:tcPr>
            <w:tcW w:w="815" w:type="pct"/>
            <w:shd w:val="clear" w:color="auto" w:fill="auto"/>
            <w:vAlign w:val="center"/>
            <w:hideMark/>
          </w:tcPr>
          <w:p w14:paraId="661FB22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放射治疗计划系统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质量保证指南</w:t>
            </w:r>
          </w:p>
        </w:tc>
        <w:tc>
          <w:tcPr>
            <w:tcW w:w="480" w:type="pct"/>
            <w:shd w:val="clear" w:color="auto" w:fill="auto"/>
            <w:vAlign w:val="center"/>
            <w:hideMark/>
          </w:tcPr>
          <w:p w14:paraId="6903390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3BB04CE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75827DE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A24CDC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60F80504"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本标准适用于放射治疗计划系统（以下简称</w:t>
            </w:r>
            <w:r w:rsidRPr="004C3EA4">
              <w:rPr>
                <w:rFonts w:ascii="Times New Roman" w:hAnsi="Times New Roman" w:cs="宋体" w:hint="eastAsia"/>
                <w:color w:val="000000" w:themeColor="text1"/>
                <w:kern w:val="0"/>
                <w:szCs w:val="21"/>
              </w:rPr>
              <w:t>RTPS</w:t>
            </w:r>
            <w:r w:rsidRPr="004C3EA4">
              <w:rPr>
                <w:rFonts w:ascii="Times New Roman" w:hAnsi="Times New Roman" w:cs="宋体" w:hint="eastAsia"/>
                <w:color w:val="000000" w:themeColor="text1"/>
                <w:kern w:val="0"/>
                <w:szCs w:val="21"/>
              </w:rPr>
              <w:t>），规定了</w:t>
            </w:r>
            <w:r w:rsidRPr="004C3EA4">
              <w:rPr>
                <w:rFonts w:ascii="Times New Roman" w:hAnsi="Times New Roman" w:cs="宋体" w:hint="eastAsia"/>
                <w:color w:val="000000" w:themeColor="text1"/>
                <w:kern w:val="0"/>
                <w:szCs w:val="21"/>
              </w:rPr>
              <w:t>RTPS</w:t>
            </w:r>
            <w:r w:rsidRPr="004C3EA4">
              <w:rPr>
                <w:rFonts w:ascii="Times New Roman" w:hAnsi="Times New Roman" w:cs="宋体" w:hint="eastAsia"/>
                <w:color w:val="000000" w:themeColor="text1"/>
                <w:kern w:val="0"/>
                <w:szCs w:val="21"/>
              </w:rPr>
              <w:t>的质量保证指导原则。</w:t>
            </w:r>
          </w:p>
        </w:tc>
      </w:tr>
      <w:tr w:rsidR="00377FC5" w:rsidRPr="004C3EA4" w14:paraId="1946C7CA" w14:textId="77777777" w:rsidTr="00614B14">
        <w:trPr>
          <w:cantSplit/>
          <w:trHeight w:val="454"/>
        </w:trPr>
        <w:tc>
          <w:tcPr>
            <w:tcW w:w="228" w:type="pct"/>
            <w:shd w:val="clear" w:color="auto" w:fill="auto"/>
            <w:vAlign w:val="center"/>
          </w:tcPr>
          <w:p w14:paraId="6A84BFDE" w14:textId="564F0F3B"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226</w:t>
            </w:r>
          </w:p>
        </w:tc>
        <w:tc>
          <w:tcPr>
            <w:tcW w:w="432" w:type="pct"/>
            <w:shd w:val="clear" w:color="auto" w:fill="auto"/>
            <w:vAlign w:val="center"/>
            <w:hideMark/>
          </w:tcPr>
          <w:p w14:paraId="01C1A3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0848-2011</w:t>
            </w:r>
          </w:p>
        </w:tc>
        <w:tc>
          <w:tcPr>
            <w:tcW w:w="815" w:type="pct"/>
            <w:shd w:val="clear" w:color="auto" w:fill="auto"/>
            <w:vAlign w:val="center"/>
            <w:hideMark/>
          </w:tcPr>
          <w:p w14:paraId="7C9C100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血液辐照仪</w:t>
            </w:r>
          </w:p>
        </w:tc>
        <w:tc>
          <w:tcPr>
            <w:tcW w:w="480" w:type="pct"/>
            <w:shd w:val="clear" w:color="auto" w:fill="auto"/>
            <w:vAlign w:val="center"/>
            <w:hideMark/>
          </w:tcPr>
          <w:p w14:paraId="0A1F39E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6AFE2D2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341765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0A1610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0CD8F7B5"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本标准规定了血液辐照仪的范围、要求及试验方法。</w:t>
            </w:r>
          </w:p>
          <w:p w14:paraId="4A14C141" w14:textId="355B5BAE"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本标准适用于γ射线源的血液辐照仪（以下简称辐照仪）。辐照仪用于医学目的对血液样品的辐照。</w:t>
            </w:r>
          </w:p>
        </w:tc>
      </w:tr>
      <w:tr w:rsidR="00377FC5" w:rsidRPr="004C3EA4" w14:paraId="6ED5D550" w14:textId="77777777" w:rsidTr="00614B14">
        <w:trPr>
          <w:cantSplit/>
          <w:trHeight w:val="454"/>
        </w:trPr>
        <w:tc>
          <w:tcPr>
            <w:tcW w:w="228" w:type="pct"/>
            <w:shd w:val="clear" w:color="auto" w:fill="auto"/>
            <w:vAlign w:val="center"/>
          </w:tcPr>
          <w:p w14:paraId="4B6B41E9" w14:textId="3E653E34"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227</w:t>
            </w:r>
          </w:p>
        </w:tc>
        <w:tc>
          <w:tcPr>
            <w:tcW w:w="432" w:type="pct"/>
            <w:shd w:val="clear" w:color="auto" w:fill="auto"/>
            <w:vAlign w:val="center"/>
            <w:hideMark/>
          </w:tcPr>
          <w:p w14:paraId="6CCC63F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0887-2013</w:t>
            </w:r>
          </w:p>
        </w:tc>
        <w:tc>
          <w:tcPr>
            <w:tcW w:w="815" w:type="pct"/>
            <w:shd w:val="clear" w:color="auto" w:fill="auto"/>
            <w:vAlign w:val="center"/>
            <w:hideMark/>
          </w:tcPr>
          <w:p w14:paraId="78237F7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放射性粒籽植入治疗计划系统剂量计算要求和试验方法</w:t>
            </w:r>
          </w:p>
        </w:tc>
        <w:tc>
          <w:tcPr>
            <w:tcW w:w="480" w:type="pct"/>
            <w:shd w:val="clear" w:color="auto" w:fill="auto"/>
            <w:vAlign w:val="center"/>
            <w:hideMark/>
          </w:tcPr>
          <w:p w14:paraId="04DD49B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386139A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04EDD5E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3329EC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8033A06"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本标准适用于放射性粒籽植入治疗计划系统的剂量计算。本标准规定了放射性粒籽植入治疗计划系统的剂量计算要求和试验方法。</w:t>
            </w:r>
          </w:p>
        </w:tc>
      </w:tr>
      <w:tr w:rsidR="00377FC5" w:rsidRPr="004C3EA4" w14:paraId="1C1088D9" w14:textId="77777777" w:rsidTr="00614B14">
        <w:trPr>
          <w:cantSplit/>
          <w:trHeight w:val="454"/>
        </w:trPr>
        <w:tc>
          <w:tcPr>
            <w:tcW w:w="228" w:type="pct"/>
            <w:shd w:val="clear" w:color="auto" w:fill="auto"/>
            <w:vAlign w:val="center"/>
          </w:tcPr>
          <w:p w14:paraId="1C6555CD" w14:textId="4EB00BFF"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228</w:t>
            </w:r>
          </w:p>
        </w:tc>
        <w:tc>
          <w:tcPr>
            <w:tcW w:w="432" w:type="pct"/>
            <w:shd w:val="clear" w:color="auto" w:fill="auto"/>
            <w:vAlign w:val="center"/>
            <w:hideMark/>
          </w:tcPr>
          <w:p w14:paraId="769957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0888-2013</w:t>
            </w:r>
          </w:p>
        </w:tc>
        <w:tc>
          <w:tcPr>
            <w:tcW w:w="815" w:type="pct"/>
            <w:shd w:val="clear" w:color="auto" w:fill="auto"/>
            <w:vAlign w:val="center"/>
            <w:hideMark/>
          </w:tcPr>
          <w:p w14:paraId="73B0C65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放射治疗设备中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射线图像引导装置的成像剂量</w:t>
            </w:r>
          </w:p>
        </w:tc>
        <w:tc>
          <w:tcPr>
            <w:tcW w:w="480" w:type="pct"/>
            <w:shd w:val="clear" w:color="auto" w:fill="auto"/>
            <w:vAlign w:val="center"/>
            <w:hideMark/>
          </w:tcPr>
          <w:p w14:paraId="5FB69FF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7C22EFB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635403E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9273BB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6129CFAA"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本标准适用于放射治疗设备中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射线图像引导装置。本标准规定了放射治疗设备中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射线图像引导装置的成像剂量试验方法和对随机文件的要求。</w:t>
            </w:r>
          </w:p>
        </w:tc>
      </w:tr>
      <w:tr w:rsidR="00377FC5" w:rsidRPr="004C3EA4" w14:paraId="322FDBA5" w14:textId="77777777" w:rsidTr="00614B14">
        <w:trPr>
          <w:cantSplit/>
          <w:trHeight w:val="454"/>
        </w:trPr>
        <w:tc>
          <w:tcPr>
            <w:tcW w:w="228" w:type="pct"/>
            <w:shd w:val="clear" w:color="auto" w:fill="auto"/>
            <w:vAlign w:val="center"/>
          </w:tcPr>
          <w:p w14:paraId="415EA960" w14:textId="6DF82D20"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229</w:t>
            </w:r>
          </w:p>
        </w:tc>
        <w:tc>
          <w:tcPr>
            <w:tcW w:w="432" w:type="pct"/>
            <w:shd w:val="clear" w:color="auto" w:fill="auto"/>
            <w:vAlign w:val="center"/>
            <w:hideMark/>
          </w:tcPr>
          <w:p w14:paraId="679498B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0889-2013</w:t>
            </w:r>
          </w:p>
        </w:tc>
        <w:tc>
          <w:tcPr>
            <w:tcW w:w="815" w:type="pct"/>
            <w:shd w:val="clear" w:color="auto" w:fill="auto"/>
            <w:vAlign w:val="center"/>
            <w:hideMark/>
          </w:tcPr>
          <w:p w14:paraId="4AB3CAA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调强放射治疗计划系统性能和试验方法</w:t>
            </w:r>
          </w:p>
        </w:tc>
        <w:tc>
          <w:tcPr>
            <w:tcW w:w="480" w:type="pct"/>
            <w:shd w:val="clear" w:color="auto" w:fill="auto"/>
            <w:vAlign w:val="center"/>
            <w:hideMark/>
          </w:tcPr>
          <w:p w14:paraId="6E72FDA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4C7AC3D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1CB801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A2AB2A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3147095"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本标准适用于具有高能</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束剂量计算功能的调强放射治疗计划系统。该系统用于设计患者的调强放射治疗计划。本标准规定了调强放射治疗计划系统的术语、定义、性能要求和试验方法。如果系统具有调强放射治疗外其他放射治疗技术的计划设计功能，还应符合相应的标准。</w:t>
            </w:r>
          </w:p>
        </w:tc>
      </w:tr>
      <w:tr w:rsidR="00377FC5" w:rsidRPr="004C3EA4" w14:paraId="757CB456" w14:textId="77777777" w:rsidTr="00614B14">
        <w:trPr>
          <w:cantSplit/>
          <w:trHeight w:val="454"/>
        </w:trPr>
        <w:tc>
          <w:tcPr>
            <w:tcW w:w="228" w:type="pct"/>
            <w:shd w:val="clear" w:color="auto" w:fill="auto"/>
            <w:vAlign w:val="center"/>
          </w:tcPr>
          <w:p w14:paraId="710A28C6" w14:textId="524AFD8E"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230</w:t>
            </w:r>
          </w:p>
        </w:tc>
        <w:tc>
          <w:tcPr>
            <w:tcW w:w="432" w:type="pct"/>
            <w:shd w:val="clear" w:color="auto" w:fill="auto"/>
            <w:vAlign w:val="center"/>
            <w:hideMark/>
          </w:tcPr>
          <w:p w14:paraId="2DCB19F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0890-2013</w:t>
            </w:r>
          </w:p>
        </w:tc>
        <w:tc>
          <w:tcPr>
            <w:tcW w:w="815" w:type="pct"/>
            <w:shd w:val="clear" w:color="auto" w:fill="auto"/>
            <w:vAlign w:val="center"/>
            <w:hideMark/>
          </w:tcPr>
          <w:p w14:paraId="63B09B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放射治疗中电子射野成像装置性能和试验方法</w:t>
            </w:r>
          </w:p>
        </w:tc>
        <w:tc>
          <w:tcPr>
            <w:tcW w:w="480" w:type="pct"/>
            <w:shd w:val="clear" w:color="auto" w:fill="auto"/>
            <w:vAlign w:val="center"/>
            <w:hideMark/>
          </w:tcPr>
          <w:p w14:paraId="0942F97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69694D4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07C6911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7B8A8D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2334F79"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本标准适用于放射治疗中以医用电子加速器的辐射束作为辐射源的电子射野成像装置。本标准规定了电子射野成像装置的性能要求和试验方法。</w:t>
            </w:r>
          </w:p>
        </w:tc>
      </w:tr>
      <w:tr w:rsidR="00377FC5" w:rsidRPr="004C3EA4" w14:paraId="7915E976" w14:textId="77777777" w:rsidTr="00614B14">
        <w:trPr>
          <w:cantSplit/>
          <w:trHeight w:val="454"/>
        </w:trPr>
        <w:tc>
          <w:tcPr>
            <w:tcW w:w="228" w:type="pct"/>
            <w:shd w:val="clear" w:color="auto" w:fill="auto"/>
            <w:vAlign w:val="center"/>
          </w:tcPr>
          <w:p w14:paraId="4C1F5036" w14:textId="79603B73"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231</w:t>
            </w:r>
          </w:p>
        </w:tc>
        <w:tc>
          <w:tcPr>
            <w:tcW w:w="432" w:type="pct"/>
            <w:shd w:val="clear" w:color="auto" w:fill="auto"/>
            <w:vAlign w:val="center"/>
            <w:hideMark/>
          </w:tcPr>
          <w:p w14:paraId="685502F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0895-2013</w:t>
            </w:r>
          </w:p>
        </w:tc>
        <w:tc>
          <w:tcPr>
            <w:tcW w:w="815" w:type="pct"/>
            <w:shd w:val="clear" w:color="auto" w:fill="auto"/>
            <w:vAlign w:val="center"/>
            <w:hideMark/>
          </w:tcPr>
          <w:p w14:paraId="205F349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放射治疗计划系统的调试典型外照射治疗技术的测试</w:t>
            </w:r>
          </w:p>
        </w:tc>
        <w:tc>
          <w:tcPr>
            <w:tcW w:w="480" w:type="pct"/>
            <w:shd w:val="clear" w:color="auto" w:fill="auto"/>
            <w:vAlign w:val="center"/>
            <w:hideMark/>
          </w:tcPr>
          <w:p w14:paraId="7F71588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3A5EEEF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6701659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BA3747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08B73FC4" w14:textId="77777777" w:rsidR="004442E0" w:rsidRPr="00402048" w:rsidRDefault="004442E0" w:rsidP="00DA644E">
            <w:pPr>
              <w:widowControl/>
              <w:wordWrap w:val="0"/>
              <w:overflowPunct w:val="0"/>
              <w:rPr>
                <w:rFonts w:ascii="Times New Roman" w:hAnsi="Times New Roman" w:cs="宋体"/>
                <w:color w:val="000000" w:themeColor="text1"/>
                <w:spacing w:val="-4"/>
                <w:kern w:val="0"/>
                <w:szCs w:val="21"/>
              </w:rPr>
            </w:pPr>
            <w:r w:rsidRPr="00402048">
              <w:rPr>
                <w:rFonts w:ascii="Times New Roman" w:hAnsi="Times New Roman" w:cs="宋体" w:hint="eastAsia"/>
                <w:color w:val="000000" w:themeColor="text1"/>
                <w:spacing w:val="-4"/>
                <w:kern w:val="0"/>
                <w:szCs w:val="21"/>
              </w:rPr>
              <w:t>本标准适用于放射治疗计划系统</w:t>
            </w:r>
            <w:r w:rsidRPr="00402048">
              <w:rPr>
                <w:rFonts w:ascii="Times New Roman" w:hAnsi="Times New Roman" w:cs="宋体" w:hint="eastAsia"/>
                <w:color w:val="000000" w:themeColor="text1"/>
                <w:spacing w:val="-4"/>
                <w:kern w:val="0"/>
                <w:szCs w:val="21"/>
              </w:rPr>
              <w:t>(</w:t>
            </w:r>
            <w:r w:rsidRPr="00402048">
              <w:rPr>
                <w:rFonts w:ascii="Times New Roman" w:hAnsi="Times New Roman" w:cs="宋体" w:hint="eastAsia"/>
                <w:color w:val="000000" w:themeColor="text1"/>
                <w:spacing w:val="-4"/>
                <w:kern w:val="0"/>
                <w:szCs w:val="21"/>
              </w:rPr>
              <w:t>以下简称</w:t>
            </w:r>
            <w:r w:rsidRPr="00402048">
              <w:rPr>
                <w:rFonts w:ascii="Times New Roman" w:hAnsi="Times New Roman" w:cs="宋体" w:hint="eastAsia"/>
                <w:color w:val="000000" w:themeColor="text1"/>
                <w:spacing w:val="-4"/>
                <w:kern w:val="0"/>
                <w:szCs w:val="21"/>
              </w:rPr>
              <w:t>RTPS)</w:t>
            </w:r>
            <w:r w:rsidRPr="00402048">
              <w:rPr>
                <w:rFonts w:ascii="Times New Roman" w:hAnsi="Times New Roman" w:cs="宋体" w:hint="eastAsia"/>
                <w:color w:val="000000" w:themeColor="text1"/>
                <w:spacing w:val="-4"/>
                <w:kern w:val="0"/>
                <w:szCs w:val="21"/>
              </w:rPr>
              <w:t>在投入临床使用前对外照射高能光子束治疗技术的调试测试。本标准规定了</w:t>
            </w:r>
            <w:r w:rsidRPr="00402048">
              <w:rPr>
                <w:rFonts w:ascii="Times New Roman" w:hAnsi="Times New Roman" w:cs="宋体" w:hint="eastAsia"/>
                <w:color w:val="000000" w:themeColor="text1"/>
                <w:spacing w:val="-4"/>
                <w:kern w:val="0"/>
                <w:szCs w:val="21"/>
              </w:rPr>
              <w:t>RTPS</w:t>
            </w:r>
            <w:r w:rsidRPr="00402048">
              <w:rPr>
                <w:rFonts w:ascii="Times New Roman" w:hAnsi="Times New Roman" w:cs="宋体" w:hint="eastAsia"/>
                <w:color w:val="000000" w:themeColor="text1"/>
                <w:spacing w:val="-4"/>
                <w:kern w:val="0"/>
                <w:szCs w:val="21"/>
              </w:rPr>
              <w:t>调试中典型的外照射治疗技术的测试方法。</w:t>
            </w:r>
          </w:p>
        </w:tc>
      </w:tr>
      <w:tr w:rsidR="00377FC5" w:rsidRPr="004C3EA4" w14:paraId="5CCD1611" w14:textId="77777777" w:rsidTr="00614B14">
        <w:trPr>
          <w:cantSplit/>
          <w:trHeight w:val="454"/>
        </w:trPr>
        <w:tc>
          <w:tcPr>
            <w:tcW w:w="228" w:type="pct"/>
            <w:shd w:val="clear" w:color="auto" w:fill="auto"/>
            <w:vAlign w:val="center"/>
          </w:tcPr>
          <w:p w14:paraId="58AA5AF6" w14:textId="268431D5"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232</w:t>
            </w:r>
          </w:p>
        </w:tc>
        <w:tc>
          <w:tcPr>
            <w:tcW w:w="432" w:type="pct"/>
            <w:shd w:val="clear" w:color="auto" w:fill="auto"/>
            <w:vAlign w:val="center"/>
            <w:hideMark/>
          </w:tcPr>
          <w:p w14:paraId="1A707C6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0971-2016</w:t>
            </w:r>
          </w:p>
        </w:tc>
        <w:tc>
          <w:tcPr>
            <w:tcW w:w="815" w:type="pct"/>
            <w:shd w:val="clear" w:color="auto" w:fill="auto"/>
            <w:vAlign w:val="center"/>
            <w:hideMark/>
          </w:tcPr>
          <w:p w14:paraId="6860C6D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放射治疗用多元限束装置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性能和试验方法</w:t>
            </w:r>
          </w:p>
        </w:tc>
        <w:tc>
          <w:tcPr>
            <w:tcW w:w="480" w:type="pct"/>
            <w:shd w:val="clear" w:color="auto" w:fill="auto"/>
            <w:vAlign w:val="center"/>
            <w:hideMark/>
          </w:tcPr>
          <w:p w14:paraId="63B82C7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2B8FE58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4A65E4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1F92F1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0F9185F7" w14:textId="77777777" w:rsidR="004442E0" w:rsidRPr="00402048" w:rsidRDefault="004442E0" w:rsidP="00DA644E">
            <w:pPr>
              <w:widowControl/>
              <w:wordWrap w:val="0"/>
              <w:overflowPunct w:val="0"/>
              <w:rPr>
                <w:rFonts w:ascii="Times New Roman" w:hAnsi="Times New Roman" w:cs="宋体"/>
                <w:color w:val="000000" w:themeColor="text1"/>
                <w:spacing w:val="-4"/>
                <w:kern w:val="0"/>
                <w:szCs w:val="21"/>
              </w:rPr>
            </w:pPr>
            <w:r w:rsidRPr="00402048">
              <w:rPr>
                <w:rFonts w:ascii="Times New Roman" w:hAnsi="Times New Roman" w:cs="宋体" w:hint="eastAsia"/>
                <w:color w:val="000000" w:themeColor="text1"/>
                <w:spacing w:val="-4"/>
                <w:kern w:val="0"/>
                <w:szCs w:val="21"/>
              </w:rPr>
              <w:t>本标准适用于预期独立装配在外照射治疗机辐射头外部的多元限束装置，该装置与治疗机配合使用，对肿瘤病变区域进行放射治疗。本标准规定了放射治疗用多元限束装置的性能要求和试验方法。本标准不适用于预期装配在治疗机辐射头内部以及仅有开或关两种状态的多元限束装置。</w:t>
            </w:r>
          </w:p>
        </w:tc>
      </w:tr>
      <w:tr w:rsidR="00377FC5" w:rsidRPr="004C3EA4" w14:paraId="42FFACC8" w14:textId="77777777" w:rsidTr="00614B14">
        <w:trPr>
          <w:cantSplit/>
          <w:trHeight w:val="454"/>
        </w:trPr>
        <w:tc>
          <w:tcPr>
            <w:tcW w:w="228" w:type="pct"/>
            <w:shd w:val="clear" w:color="auto" w:fill="auto"/>
            <w:vAlign w:val="center"/>
          </w:tcPr>
          <w:p w14:paraId="42D47300" w14:textId="617990FB"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233</w:t>
            </w:r>
          </w:p>
        </w:tc>
        <w:tc>
          <w:tcPr>
            <w:tcW w:w="432" w:type="pct"/>
            <w:shd w:val="clear" w:color="auto" w:fill="auto"/>
            <w:vAlign w:val="center"/>
            <w:hideMark/>
          </w:tcPr>
          <w:p w14:paraId="6B4CA5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0973-2016</w:t>
            </w:r>
          </w:p>
        </w:tc>
        <w:tc>
          <w:tcPr>
            <w:tcW w:w="815" w:type="pct"/>
            <w:shd w:val="clear" w:color="auto" w:fill="auto"/>
            <w:vAlign w:val="center"/>
            <w:hideMark/>
          </w:tcPr>
          <w:p w14:paraId="766CC22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自动控制式近距离治疗后装设备放射治疗计划系统性能和试验方法</w:t>
            </w:r>
          </w:p>
        </w:tc>
        <w:tc>
          <w:tcPr>
            <w:tcW w:w="480" w:type="pct"/>
            <w:shd w:val="clear" w:color="auto" w:fill="auto"/>
            <w:vAlign w:val="center"/>
            <w:hideMark/>
          </w:tcPr>
          <w:p w14:paraId="4560F8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3422B3B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32550BC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3B0E5A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465DDED" w14:textId="77777777" w:rsidR="004442E0" w:rsidRPr="00402048" w:rsidRDefault="004442E0" w:rsidP="00DA644E">
            <w:pPr>
              <w:widowControl/>
              <w:wordWrap w:val="0"/>
              <w:overflowPunct w:val="0"/>
              <w:rPr>
                <w:rFonts w:ascii="Times New Roman" w:hAnsi="Times New Roman" w:cs="宋体"/>
                <w:color w:val="000000" w:themeColor="text1"/>
                <w:spacing w:val="-4"/>
                <w:kern w:val="0"/>
                <w:szCs w:val="21"/>
              </w:rPr>
            </w:pPr>
            <w:r w:rsidRPr="00402048">
              <w:rPr>
                <w:rFonts w:ascii="Times New Roman" w:hAnsi="Times New Roman" w:cs="宋体" w:hint="eastAsia"/>
                <w:color w:val="000000" w:themeColor="text1"/>
                <w:spacing w:val="-4"/>
                <w:kern w:val="0"/>
                <w:szCs w:val="21"/>
              </w:rPr>
              <w:t>本标准适用于使用</w:t>
            </w:r>
            <w:r w:rsidRPr="00402048">
              <w:rPr>
                <w:rFonts w:ascii="Times New Roman" w:hAnsi="Times New Roman" w:cs="宋体" w:hint="eastAsia"/>
                <w:color w:val="000000" w:themeColor="text1"/>
                <w:spacing w:val="-4"/>
                <w:kern w:val="0"/>
                <w:szCs w:val="21"/>
                <w:vertAlign w:val="superscript"/>
              </w:rPr>
              <w:t>192</w:t>
            </w:r>
            <w:r w:rsidRPr="00402048">
              <w:rPr>
                <w:rFonts w:ascii="Times New Roman" w:hAnsi="Times New Roman" w:cs="宋体" w:hint="eastAsia"/>
                <w:color w:val="000000" w:themeColor="text1"/>
                <w:spacing w:val="-4"/>
                <w:kern w:val="0"/>
                <w:szCs w:val="21"/>
              </w:rPr>
              <w:t>Ir</w:t>
            </w:r>
            <w:r w:rsidRPr="00402048">
              <w:rPr>
                <w:rFonts w:ascii="Times New Roman" w:hAnsi="Times New Roman" w:cs="宋体" w:hint="eastAsia"/>
                <w:color w:val="000000" w:themeColor="text1"/>
                <w:spacing w:val="-4"/>
                <w:kern w:val="0"/>
                <w:szCs w:val="21"/>
              </w:rPr>
              <w:t>放射性后装治疗源的治疗计划系统。本标准规定了自动控制式近距离后装设备放射治疗计划系统的性能和试验方法。</w:t>
            </w:r>
          </w:p>
        </w:tc>
      </w:tr>
      <w:tr w:rsidR="00377FC5" w:rsidRPr="004C3EA4" w14:paraId="6D59A4F1" w14:textId="77777777" w:rsidTr="00614B14">
        <w:trPr>
          <w:cantSplit/>
          <w:trHeight w:val="454"/>
        </w:trPr>
        <w:tc>
          <w:tcPr>
            <w:tcW w:w="228" w:type="pct"/>
            <w:shd w:val="clear" w:color="auto" w:fill="auto"/>
            <w:vAlign w:val="center"/>
          </w:tcPr>
          <w:p w14:paraId="65944CC5" w14:textId="3013FE8E"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234</w:t>
            </w:r>
          </w:p>
        </w:tc>
        <w:tc>
          <w:tcPr>
            <w:tcW w:w="432" w:type="pct"/>
            <w:shd w:val="clear" w:color="auto" w:fill="auto"/>
            <w:vAlign w:val="center"/>
            <w:hideMark/>
          </w:tcPr>
          <w:p w14:paraId="055212C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1308-2016</w:t>
            </w:r>
          </w:p>
        </w:tc>
        <w:tc>
          <w:tcPr>
            <w:tcW w:w="815" w:type="pct"/>
            <w:shd w:val="clear" w:color="auto" w:fill="auto"/>
            <w:vAlign w:val="center"/>
            <w:hideMark/>
          </w:tcPr>
          <w:p w14:paraId="38A76E1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自动控制式近距离治疗后装设备</w:t>
            </w:r>
          </w:p>
        </w:tc>
        <w:tc>
          <w:tcPr>
            <w:tcW w:w="480" w:type="pct"/>
            <w:shd w:val="clear" w:color="auto" w:fill="auto"/>
            <w:vAlign w:val="center"/>
            <w:hideMark/>
          </w:tcPr>
          <w:p w14:paraId="0A37C76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18EA23E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696FE1B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4339F1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4B6B4598" w14:textId="77777777" w:rsidR="004442E0" w:rsidRPr="00402048" w:rsidRDefault="004442E0" w:rsidP="00DA644E">
            <w:pPr>
              <w:widowControl/>
              <w:wordWrap w:val="0"/>
              <w:overflowPunct w:val="0"/>
              <w:rPr>
                <w:rFonts w:ascii="Times New Roman" w:hAnsi="Times New Roman" w:cs="宋体"/>
                <w:color w:val="000000" w:themeColor="text1"/>
                <w:spacing w:val="-4"/>
                <w:kern w:val="0"/>
                <w:szCs w:val="21"/>
              </w:rPr>
            </w:pPr>
            <w:r w:rsidRPr="00402048">
              <w:rPr>
                <w:rFonts w:ascii="Times New Roman" w:hAnsi="Times New Roman" w:cs="宋体" w:hint="eastAsia"/>
                <w:color w:val="000000" w:themeColor="text1"/>
                <w:spacing w:val="-4"/>
                <w:kern w:val="0"/>
                <w:szCs w:val="21"/>
              </w:rPr>
              <w:t>本标准适用于自动控制式近距离后装治疗设备。本标准规定了自动控制式近距离治疗后装设备的术语、要求和试验方法。</w:t>
            </w:r>
          </w:p>
        </w:tc>
      </w:tr>
      <w:tr w:rsidR="00377FC5" w:rsidRPr="004C3EA4" w14:paraId="255713BA" w14:textId="77777777" w:rsidTr="00614B14">
        <w:trPr>
          <w:cantSplit/>
          <w:trHeight w:val="454"/>
        </w:trPr>
        <w:tc>
          <w:tcPr>
            <w:tcW w:w="228" w:type="pct"/>
            <w:shd w:val="clear" w:color="auto" w:fill="auto"/>
            <w:vAlign w:val="center"/>
          </w:tcPr>
          <w:p w14:paraId="2319B1C1" w14:textId="185F67D4"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235</w:t>
            </w:r>
          </w:p>
        </w:tc>
        <w:tc>
          <w:tcPr>
            <w:tcW w:w="432" w:type="pct"/>
            <w:shd w:val="clear" w:color="auto" w:fill="auto"/>
            <w:vAlign w:val="center"/>
            <w:hideMark/>
          </w:tcPr>
          <w:p w14:paraId="2BC50A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1407-2016</w:t>
            </w:r>
          </w:p>
        </w:tc>
        <w:tc>
          <w:tcPr>
            <w:tcW w:w="815" w:type="pct"/>
            <w:shd w:val="clear" w:color="auto" w:fill="auto"/>
            <w:vAlign w:val="center"/>
            <w:hideMark/>
          </w:tcPr>
          <w:p w14:paraId="413E7A4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放射治疗模拟机影像系统性能和试验方法</w:t>
            </w:r>
          </w:p>
        </w:tc>
        <w:tc>
          <w:tcPr>
            <w:tcW w:w="480" w:type="pct"/>
            <w:shd w:val="clear" w:color="auto" w:fill="auto"/>
            <w:vAlign w:val="center"/>
            <w:hideMark/>
          </w:tcPr>
          <w:p w14:paraId="14E5E64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52BF647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137E180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76D76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6D7B1164" w14:textId="77777777" w:rsidR="004442E0" w:rsidRPr="00402048" w:rsidRDefault="004442E0" w:rsidP="00DA644E">
            <w:pPr>
              <w:widowControl/>
              <w:wordWrap w:val="0"/>
              <w:overflowPunct w:val="0"/>
              <w:rPr>
                <w:rFonts w:ascii="Times New Roman" w:hAnsi="Times New Roman" w:cs="宋体"/>
                <w:color w:val="000000" w:themeColor="text1"/>
                <w:spacing w:val="-4"/>
                <w:kern w:val="0"/>
                <w:szCs w:val="21"/>
              </w:rPr>
            </w:pPr>
            <w:r w:rsidRPr="00402048">
              <w:rPr>
                <w:rFonts w:ascii="Times New Roman" w:hAnsi="Times New Roman" w:cs="宋体" w:hint="eastAsia"/>
                <w:color w:val="000000" w:themeColor="text1"/>
                <w:spacing w:val="-4"/>
                <w:kern w:val="0"/>
                <w:szCs w:val="21"/>
              </w:rPr>
              <w:t>本标准适用于使用诊断</w:t>
            </w:r>
            <w:r w:rsidRPr="00402048">
              <w:rPr>
                <w:rFonts w:ascii="Times New Roman" w:hAnsi="Times New Roman" w:cs="宋体" w:hint="eastAsia"/>
                <w:color w:val="000000" w:themeColor="text1"/>
                <w:spacing w:val="-4"/>
                <w:kern w:val="0"/>
                <w:szCs w:val="21"/>
              </w:rPr>
              <w:t>X</w:t>
            </w:r>
            <w:r w:rsidRPr="00402048">
              <w:rPr>
                <w:rFonts w:ascii="Times New Roman" w:hAnsi="Times New Roman" w:cs="宋体" w:hint="eastAsia"/>
                <w:color w:val="000000" w:themeColor="text1"/>
                <w:spacing w:val="-4"/>
                <w:kern w:val="0"/>
                <w:szCs w:val="21"/>
              </w:rPr>
              <w:t>射线设备模拟放射治疗辐射束几何条件、确定放射治疗过程中受到辐射的治疗体积和辐射野的位置及辐射野尺寸的放射治疗模拟机。本标准规定了放射治疗模拟机影像系统的有关性能要求和试验方法。本标准不适用于放射治疗</w:t>
            </w:r>
            <w:r w:rsidRPr="00402048">
              <w:rPr>
                <w:rFonts w:ascii="Times New Roman" w:hAnsi="Times New Roman" w:cs="宋体" w:hint="eastAsia"/>
                <w:color w:val="000000" w:themeColor="text1"/>
                <w:spacing w:val="-4"/>
                <w:kern w:val="0"/>
                <w:szCs w:val="21"/>
              </w:rPr>
              <w:t>CT</w:t>
            </w:r>
            <w:r w:rsidRPr="00402048">
              <w:rPr>
                <w:rFonts w:ascii="Times New Roman" w:hAnsi="Times New Roman" w:cs="宋体" w:hint="eastAsia"/>
                <w:color w:val="000000" w:themeColor="text1"/>
                <w:spacing w:val="-4"/>
                <w:kern w:val="0"/>
                <w:szCs w:val="21"/>
              </w:rPr>
              <w:t>模拟机。</w:t>
            </w:r>
          </w:p>
        </w:tc>
      </w:tr>
      <w:tr w:rsidR="00377FC5" w:rsidRPr="004C3EA4" w14:paraId="1E54EDBD" w14:textId="77777777" w:rsidTr="00614B14">
        <w:trPr>
          <w:cantSplit/>
          <w:trHeight w:val="454"/>
        </w:trPr>
        <w:tc>
          <w:tcPr>
            <w:tcW w:w="228" w:type="pct"/>
            <w:shd w:val="clear" w:color="auto" w:fill="auto"/>
            <w:vAlign w:val="center"/>
          </w:tcPr>
          <w:p w14:paraId="189C9DB7" w14:textId="364E183C"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236</w:t>
            </w:r>
          </w:p>
        </w:tc>
        <w:tc>
          <w:tcPr>
            <w:tcW w:w="432" w:type="pct"/>
            <w:shd w:val="clear" w:color="auto" w:fill="auto"/>
            <w:vAlign w:val="center"/>
            <w:hideMark/>
          </w:tcPr>
          <w:p w14:paraId="4B5B327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1537-2017</w:t>
            </w:r>
          </w:p>
        </w:tc>
        <w:tc>
          <w:tcPr>
            <w:tcW w:w="815" w:type="pct"/>
            <w:shd w:val="clear" w:color="auto" w:fill="auto"/>
            <w:vAlign w:val="center"/>
            <w:hideMark/>
          </w:tcPr>
          <w:p w14:paraId="04AC204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放射治疗用激光定位系统性能和试验方法</w:t>
            </w:r>
          </w:p>
        </w:tc>
        <w:tc>
          <w:tcPr>
            <w:tcW w:w="480" w:type="pct"/>
            <w:shd w:val="clear" w:color="auto" w:fill="auto"/>
            <w:vAlign w:val="center"/>
            <w:hideMark/>
          </w:tcPr>
          <w:p w14:paraId="5A5E1E5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67BF3A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2E26299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915FCF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2B956BCA" w14:textId="77777777" w:rsidR="004442E0" w:rsidRPr="00402048" w:rsidRDefault="004442E0" w:rsidP="00DA644E">
            <w:pPr>
              <w:widowControl/>
              <w:wordWrap w:val="0"/>
              <w:overflowPunct w:val="0"/>
              <w:rPr>
                <w:rFonts w:ascii="Times New Roman" w:hAnsi="Times New Roman" w:cs="宋体"/>
                <w:color w:val="000000" w:themeColor="text1"/>
                <w:spacing w:val="-4"/>
                <w:kern w:val="0"/>
                <w:szCs w:val="21"/>
              </w:rPr>
            </w:pPr>
            <w:r w:rsidRPr="00402048">
              <w:rPr>
                <w:rFonts w:ascii="Times New Roman" w:hAnsi="Times New Roman" w:cs="宋体" w:hint="eastAsia"/>
                <w:color w:val="000000" w:themeColor="text1"/>
                <w:spacing w:val="-4"/>
                <w:kern w:val="0"/>
                <w:szCs w:val="21"/>
              </w:rPr>
              <w:t>本标准规定了放射治疗激光定位系统的性能和试验方法。本标准适用于不同类型放射治疗及定位设备（例如钴</w:t>
            </w:r>
            <w:r w:rsidRPr="00402048">
              <w:rPr>
                <w:rFonts w:ascii="Times New Roman" w:hAnsi="Times New Roman" w:cs="宋体" w:hint="eastAsia"/>
                <w:color w:val="000000" w:themeColor="text1"/>
                <w:spacing w:val="-4"/>
                <w:kern w:val="0"/>
                <w:szCs w:val="21"/>
              </w:rPr>
              <w:t>-61</w:t>
            </w:r>
            <w:r w:rsidRPr="00402048">
              <w:rPr>
                <w:rFonts w:ascii="Times New Roman" w:hAnsi="Times New Roman" w:cs="宋体" w:hint="eastAsia"/>
                <w:color w:val="000000" w:themeColor="text1"/>
                <w:spacing w:val="-4"/>
                <w:kern w:val="0"/>
                <w:szCs w:val="21"/>
              </w:rPr>
              <w:t>远距离治疗机、医用电子加速器、放射治疗模拟机、放射治疗</w:t>
            </w:r>
            <w:r w:rsidRPr="00402048">
              <w:rPr>
                <w:rFonts w:ascii="Times New Roman" w:hAnsi="Times New Roman" w:cs="宋体" w:hint="eastAsia"/>
                <w:color w:val="000000" w:themeColor="text1"/>
                <w:spacing w:val="-4"/>
                <w:kern w:val="0"/>
                <w:szCs w:val="21"/>
              </w:rPr>
              <w:t>CT</w:t>
            </w:r>
            <w:r w:rsidRPr="00402048">
              <w:rPr>
                <w:rFonts w:ascii="Times New Roman" w:hAnsi="Times New Roman" w:cs="宋体" w:hint="eastAsia"/>
                <w:color w:val="000000" w:themeColor="text1"/>
                <w:spacing w:val="-4"/>
                <w:kern w:val="0"/>
                <w:szCs w:val="21"/>
              </w:rPr>
              <w:t>模拟机和放射治疗</w:t>
            </w:r>
            <w:r w:rsidRPr="00402048">
              <w:rPr>
                <w:rFonts w:ascii="Times New Roman" w:hAnsi="Times New Roman" w:cs="宋体" w:hint="eastAsia"/>
                <w:color w:val="000000" w:themeColor="text1"/>
                <w:spacing w:val="-4"/>
                <w:kern w:val="0"/>
                <w:szCs w:val="21"/>
              </w:rPr>
              <w:t>MRI</w:t>
            </w:r>
            <w:r w:rsidRPr="00402048">
              <w:rPr>
                <w:rFonts w:ascii="Times New Roman" w:hAnsi="Times New Roman" w:cs="宋体" w:hint="eastAsia"/>
                <w:color w:val="000000" w:themeColor="text1"/>
                <w:spacing w:val="-4"/>
                <w:kern w:val="0"/>
                <w:szCs w:val="21"/>
              </w:rPr>
              <w:t>模拟机等）中配套使用的外置激光定位系统，用于在患者皮肤上、患者固定装置及立体定向框架等配准装置上投射出位置参考标记，以便放射治疗时对患者进行定位。</w:t>
            </w:r>
          </w:p>
        </w:tc>
      </w:tr>
      <w:tr w:rsidR="00377FC5" w:rsidRPr="004C3EA4" w14:paraId="6BDF95EA" w14:textId="77777777" w:rsidTr="00614B14">
        <w:trPr>
          <w:cantSplit/>
          <w:trHeight w:val="454"/>
        </w:trPr>
        <w:tc>
          <w:tcPr>
            <w:tcW w:w="228" w:type="pct"/>
            <w:shd w:val="clear" w:color="auto" w:fill="auto"/>
            <w:vAlign w:val="center"/>
          </w:tcPr>
          <w:p w14:paraId="3B313ED5" w14:textId="22CF3B68"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237</w:t>
            </w:r>
          </w:p>
        </w:tc>
        <w:tc>
          <w:tcPr>
            <w:tcW w:w="432" w:type="pct"/>
            <w:shd w:val="clear" w:color="auto" w:fill="auto"/>
            <w:vAlign w:val="center"/>
            <w:hideMark/>
          </w:tcPr>
          <w:p w14:paraId="6B443CA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1538-2017</w:t>
            </w:r>
          </w:p>
        </w:tc>
        <w:tc>
          <w:tcPr>
            <w:tcW w:w="815" w:type="pct"/>
            <w:shd w:val="clear" w:color="auto" w:fill="auto"/>
            <w:vAlign w:val="center"/>
            <w:hideMark/>
          </w:tcPr>
          <w:p w14:paraId="33D8CE1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放射治疗用自动扫描水模体系统性能和试验方法</w:t>
            </w:r>
          </w:p>
        </w:tc>
        <w:tc>
          <w:tcPr>
            <w:tcW w:w="480" w:type="pct"/>
            <w:shd w:val="clear" w:color="auto" w:fill="auto"/>
            <w:vAlign w:val="center"/>
            <w:hideMark/>
          </w:tcPr>
          <w:p w14:paraId="1F67B50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6899AC5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6A7609D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D64040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10FA42C1"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本标准规定了放射治疗用自动扫描水模体系统的性能要求和试验方法。该系统通过探测器移动实现放射治疗用辐射束剂量分布的自动测量。本标准适用于放射治疗用一维、二维、三维自动扫描水模体系统。</w:t>
            </w:r>
          </w:p>
        </w:tc>
      </w:tr>
      <w:tr w:rsidR="00377FC5" w:rsidRPr="004C3EA4" w14:paraId="739F5521" w14:textId="77777777" w:rsidTr="00614B14">
        <w:trPr>
          <w:cantSplit/>
          <w:trHeight w:val="454"/>
        </w:trPr>
        <w:tc>
          <w:tcPr>
            <w:tcW w:w="228" w:type="pct"/>
            <w:shd w:val="clear" w:color="auto" w:fill="auto"/>
            <w:vAlign w:val="center"/>
          </w:tcPr>
          <w:p w14:paraId="7B872DDC" w14:textId="116CE20B"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238</w:t>
            </w:r>
          </w:p>
        </w:tc>
        <w:tc>
          <w:tcPr>
            <w:tcW w:w="432" w:type="pct"/>
            <w:shd w:val="clear" w:color="auto" w:fill="auto"/>
            <w:vAlign w:val="center"/>
            <w:hideMark/>
          </w:tcPr>
          <w:p w14:paraId="0BF75AD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1547.1-2017</w:t>
            </w:r>
          </w:p>
        </w:tc>
        <w:tc>
          <w:tcPr>
            <w:tcW w:w="815" w:type="pct"/>
            <w:shd w:val="clear" w:color="auto" w:fill="auto"/>
            <w:vAlign w:val="center"/>
            <w:hideMark/>
          </w:tcPr>
          <w:p w14:paraId="2B65B99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放射治疗用体位固定装置第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部分：热塑膜</w:t>
            </w:r>
          </w:p>
        </w:tc>
        <w:tc>
          <w:tcPr>
            <w:tcW w:w="480" w:type="pct"/>
            <w:shd w:val="clear" w:color="auto" w:fill="auto"/>
            <w:vAlign w:val="center"/>
            <w:hideMark/>
          </w:tcPr>
          <w:p w14:paraId="788C84A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41C9F57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7BDB181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F3740B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25BA3566"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本标准规定了放射治疗用体位固定装置热塑膜的性能要求和试验方法。本标准适用于放射治疗中用于体位固定的热塑膜。</w:t>
            </w:r>
          </w:p>
        </w:tc>
      </w:tr>
      <w:tr w:rsidR="00377FC5" w:rsidRPr="004C3EA4" w14:paraId="2CC466C3" w14:textId="77777777" w:rsidTr="00614B14">
        <w:trPr>
          <w:cantSplit/>
          <w:trHeight w:val="454"/>
        </w:trPr>
        <w:tc>
          <w:tcPr>
            <w:tcW w:w="228" w:type="pct"/>
            <w:shd w:val="clear" w:color="auto" w:fill="auto"/>
            <w:vAlign w:val="center"/>
          </w:tcPr>
          <w:p w14:paraId="4291D357" w14:textId="17A115A4"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239</w:t>
            </w:r>
          </w:p>
        </w:tc>
        <w:tc>
          <w:tcPr>
            <w:tcW w:w="432" w:type="pct"/>
            <w:shd w:val="clear" w:color="auto" w:fill="auto"/>
            <w:vAlign w:val="center"/>
            <w:hideMark/>
          </w:tcPr>
          <w:p w14:paraId="6F65904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1547.2-2017</w:t>
            </w:r>
          </w:p>
        </w:tc>
        <w:tc>
          <w:tcPr>
            <w:tcW w:w="815" w:type="pct"/>
            <w:shd w:val="clear" w:color="auto" w:fill="auto"/>
            <w:vAlign w:val="center"/>
            <w:hideMark/>
          </w:tcPr>
          <w:p w14:paraId="265D3F0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放射治疗用体位固定装置第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部分：真空负压垫</w:t>
            </w:r>
          </w:p>
        </w:tc>
        <w:tc>
          <w:tcPr>
            <w:tcW w:w="480" w:type="pct"/>
            <w:shd w:val="clear" w:color="auto" w:fill="auto"/>
            <w:vAlign w:val="center"/>
            <w:hideMark/>
          </w:tcPr>
          <w:p w14:paraId="6246ADD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4C886F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292FD28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AAD3B3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52C6B96D"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本标准规定了放射治疗用体位固定装置真空负压垫的性能要求和试验方法。本标准适用于放射治疗中用于体位固定的真空负压垫。</w:t>
            </w:r>
          </w:p>
        </w:tc>
      </w:tr>
      <w:tr w:rsidR="00377FC5" w:rsidRPr="004C3EA4" w14:paraId="5C31B138" w14:textId="77777777" w:rsidTr="00614B14">
        <w:trPr>
          <w:cantSplit/>
          <w:trHeight w:val="454"/>
        </w:trPr>
        <w:tc>
          <w:tcPr>
            <w:tcW w:w="228" w:type="pct"/>
            <w:shd w:val="clear" w:color="auto" w:fill="auto"/>
            <w:vAlign w:val="center"/>
          </w:tcPr>
          <w:p w14:paraId="05A70A5B" w14:textId="66A4FB2C"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240</w:t>
            </w:r>
          </w:p>
        </w:tc>
        <w:tc>
          <w:tcPr>
            <w:tcW w:w="432" w:type="pct"/>
            <w:shd w:val="clear" w:color="auto" w:fill="auto"/>
            <w:vAlign w:val="center"/>
            <w:hideMark/>
          </w:tcPr>
          <w:p w14:paraId="7444EB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1548-2017</w:t>
            </w:r>
          </w:p>
        </w:tc>
        <w:tc>
          <w:tcPr>
            <w:tcW w:w="815" w:type="pct"/>
            <w:shd w:val="clear" w:color="auto" w:fill="auto"/>
            <w:vAlign w:val="center"/>
            <w:hideMark/>
          </w:tcPr>
          <w:p w14:paraId="1308681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放射治疗用胶片剂量测量方法</w:t>
            </w:r>
          </w:p>
        </w:tc>
        <w:tc>
          <w:tcPr>
            <w:tcW w:w="480" w:type="pct"/>
            <w:shd w:val="clear" w:color="auto" w:fill="auto"/>
            <w:vAlign w:val="center"/>
            <w:hideMark/>
          </w:tcPr>
          <w:p w14:paraId="448D72A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01742A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609585D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33D3B6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F1D256E"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本标准规定了放射治疗中利用胶片进行剂量测量的方法。本标准适用于放射治疗中的胶片法剂量测量。</w:t>
            </w:r>
          </w:p>
        </w:tc>
      </w:tr>
      <w:tr w:rsidR="00377FC5" w:rsidRPr="004C3EA4" w14:paraId="1F66901B" w14:textId="77777777" w:rsidTr="00614B14">
        <w:trPr>
          <w:cantSplit/>
          <w:trHeight w:val="454"/>
        </w:trPr>
        <w:tc>
          <w:tcPr>
            <w:tcW w:w="228" w:type="pct"/>
            <w:shd w:val="clear" w:color="auto" w:fill="auto"/>
            <w:vAlign w:val="center"/>
          </w:tcPr>
          <w:p w14:paraId="79689D63" w14:textId="7B26D9DC"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241</w:t>
            </w:r>
          </w:p>
        </w:tc>
        <w:tc>
          <w:tcPr>
            <w:tcW w:w="432" w:type="pct"/>
            <w:shd w:val="clear" w:color="auto" w:fill="auto"/>
            <w:vAlign w:val="center"/>
            <w:hideMark/>
          </w:tcPr>
          <w:p w14:paraId="3D6ADC5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1694-2020</w:t>
            </w:r>
          </w:p>
        </w:tc>
        <w:tc>
          <w:tcPr>
            <w:tcW w:w="815" w:type="pct"/>
            <w:shd w:val="clear" w:color="auto" w:fill="auto"/>
            <w:vAlign w:val="center"/>
            <w:hideMark/>
          </w:tcPr>
          <w:p w14:paraId="47930B4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放射治疗用体表光学摆位设备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性能和试验方法</w:t>
            </w:r>
          </w:p>
        </w:tc>
        <w:tc>
          <w:tcPr>
            <w:tcW w:w="480" w:type="pct"/>
            <w:shd w:val="clear" w:color="auto" w:fill="auto"/>
            <w:vAlign w:val="center"/>
            <w:hideMark/>
          </w:tcPr>
          <w:p w14:paraId="6F24ACA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0" w:type="pct"/>
            <w:shd w:val="clear" w:color="auto" w:fill="auto"/>
            <w:vAlign w:val="center"/>
            <w:hideMark/>
          </w:tcPr>
          <w:p w14:paraId="6D00B1A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0" w:type="pct"/>
            <w:shd w:val="clear" w:color="auto" w:fill="auto"/>
            <w:vAlign w:val="center"/>
            <w:hideMark/>
          </w:tcPr>
          <w:p w14:paraId="4EAB260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6DFEC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2787CA3F"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本标准规定了放射治疗用体表光学摆位设备的性能和试验方法。本标准适用于通过光学方法（包含可见光、红外光、激光等）进行放疗摆位用的体表光学摆位设备。</w:t>
            </w:r>
          </w:p>
        </w:tc>
      </w:tr>
      <w:tr w:rsidR="00377FC5" w:rsidRPr="004C3EA4" w14:paraId="479B47A7" w14:textId="77777777" w:rsidTr="00614B14">
        <w:trPr>
          <w:cantSplit/>
          <w:trHeight w:val="454"/>
        </w:trPr>
        <w:tc>
          <w:tcPr>
            <w:tcW w:w="228" w:type="pct"/>
            <w:shd w:val="clear" w:color="auto" w:fill="auto"/>
            <w:vAlign w:val="center"/>
          </w:tcPr>
          <w:p w14:paraId="3CB31EA5" w14:textId="149CCE2B"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242</w:t>
            </w:r>
          </w:p>
        </w:tc>
        <w:tc>
          <w:tcPr>
            <w:tcW w:w="432" w:type="pct"/>
            <w:shd w:val="clear" w:color="auto" w:fill="auto"/>
            <w:vAlign w:val="center"/>
            <w:hideMark/>
          </w:tcPr>
          <w:p w14:paraId="3EAB7AA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1711-2020</w:t>
            </w:r>
          </w:p>
        </w:tc>
        <w:tc>
          <w:tcPr>
            <w:tcW w:w="815" w:type="pct"/>
            <w:shd w:val="clear" w:color="auto" w:fill="auto"/>
            <w:vAlign w:val="center"/>
            <w:hideMark/>
          </w:tcPr>
          <w:p w14:paraId="538E3DC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放射治疗用门控接口</w:t>
            </w:r>
          </w:p>
        </w:tc>
        <w:tc>
          <w:tcPr>
            <w:tcW w:w="480" w:type="pct"/>
            <w:shd w:val="clear" w:color="auto" w:fill="auto"/>
            <w:vAlign w:val="center"/>
            <w:hideMark/>
          </w:tcPr>
          <w:p w14:paraId="12E4C9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0" w:type="pct"/>
            <w:shd w:val="clear" w:color="auto" w:fill="auto"/>
            <w:vAlign w:val="center"/>
            <w:hideMark/>
          </w:tcPr>
          <w:p w14:paraId="6E169E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74DC4B6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245B61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07684E94"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本标准规定了放射治疗用门控接口技术要求和试验方法，本标准适用于放射治疗用门控接口。各个制造商可以有其他的安全设计和功能设计方案。</w:t>
            </w:r>
          </w:p>
        </w:tc>
      </w:tr>
      <w:tr w:rsidR="00377FC5" w:rsidRPr="004C3EA4" w14:paraId="16E70A11" w14:textId="77777777" w:rsidTr="00614B14">
        <w:trPr>
          <w:cantSplit/>
          <w:trHeight w:val="454"/>
        </w:trPr>
        <w:tc>
          <w:tcPr>
            <w:tcW w:w="228" w:type="pct"/>
            <w:shd w:val="clear" w:color="auto" w:fill="auto"/>
            <w:vAlign w:val="center"/>
          </w:tcPr>
          <w:p w14:paraId="2B189AE0" w14:textId="2E33CA75"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243</w:t>
            </w:r>
          </w:p>
        </w:tc>
        <w:tc>
          <w:tcPr>
            <w:tcW w:w="432" w:type="pct"/>
            <w:shd w:val="clear" w:color="auto" w:fill="auto"/>
            <w:vAlign w:val="center"/>
            <w:hideMark/>
          </w:tcPr>
          <w:p w14:paraId="69FA489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1763-2021</w:t>
            </w:r>
          </w:p>
        </w:tc>
        <w:tc>
          <w:tcPr>
            <w:tcW w:w="815" w:type="pct"/>
            <w:shd w:val="clear" w:color="auto" w:fill="auto"/>
            <w:vAlign w:val="center"/>
            <w:hideMark/>
          </w:tcPr>
          <w:p w14:paraId="41C05C3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医用轻离子束设备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性能特性</w:t>
            </w:r>
          </w:p>
        </w:tc>
        <w:tc>
          <w:tcPr>
            <w:tcW w:w="480" w:type="pct"/>
            <w:shd w:val="clear" w:color="auto" w:fill="auto"/>
            <w:vAlign w:val="center"/>
            <w:hideMark/>
          </w:tcPr>
          <w:p w14:paraId="0B9E982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noWrap/>
            <w:vAlign w:val="center"/>
            <w:hideMark/>
          </w:tcPr>
          <w:p w14:paraId="5E3EDDE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2022-10-01</w:t>
            </w:r>
          </w:p>
        </w:tc>
        <w:tc>
          <w:tcPr>
            <w:tcW w:w="540" w:type="pct"/>
            <w:shd w:val="clear" w:color="auto" w:fill="auto"/>
            <w:noWrap/>
            <w:vAlign w:val="bottom"/>
            <w:hideMark/>
          </w:tcPr>
          <w:p w14:paraId="2CD42F2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320C5A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7B4B6823"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本标准规定了医用轻离子束设备的性能特性和试验程序。本标准适用于以放射治疗为目的的、单核能量范围在</w:t>
            </w:r>
            <w:r w:rsidRPr="004C3EA4">
              <w:rPr>
                <w:rFonts w:ascii="Times New Roman" w:hAnsi="Times New Roman" w:cs="宋体" w:hint="eastAsia"/>
                <w:color w:val="000000" w:themeColor="text1"/>
                <w:kern w:val="0"/>
                <w:szCs w:val="21"/>
              </w:rPr>
              <w:t>10MeV~500MeV</w:t>
            </w:r>
            <w:r w:rsidRPr="004C3EA4">
              <w:rPr>
                <w:rFonts w:ascii="Times New Roman" w:hAnsi="Times New Roman" w:cs="宋体" w:hint="eastAsia"/>
                <w:color w:val="000000" w:themeColor="text1"/>
                <w:kern w:val="0"/>
                <w:szCs w:val="21"/>
              </w:rPr>
              <w:t>的轻离子束设备。本标准不适用于轻离子之外的其他离子束设备。</w:t>
            </w:r>
          </w:p>
        </w:tc>
      </w:tr>
      <w:tr w:rsidR="00377FC5" w:rsidRPr="004C3EA4" w14:paraId="61CCE9E1" w14:textId="77777777" w:rsidTr="00614B14">
        <w:trPr>
          <w:cantSplit/>
          <w:trHeight w:val="454"/>
        </w:trPr>
        <w:tc>
          <w:tcPr>
            <w:tcW w:w="228" w:type="pct"/>
            <w:shd w:val="clear" w:color="auto" w:fill="auto"/>
            <w:vAlign w:val="center"/>
          </w:tcPr>
          <w:p w14:paraId="3879F1B0" w14:textId="50179618"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244</w:t>
            </w:r>
          </w:p>
        </w:tc>
        <w:tc>
          <w:tcPr>
            <w:tcW w:w="432" w:type="pct"/>
            <w:shd w:val="clear" w:color="auto" w:fill="auto"/>
            <w:vAlign w:val="center"/>
            <w:hideMark/>
          </w:tcPr>
          <w:p w14:paraId="3939B9A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0723-2009</w:t>
            </w:r>
          </w:p>
        </w:tc>
        <w:tc>
          <w:tcPr>
            <w:tcW w:w="815" w:type="pct"/>
            <w:shd w:val="clear" w:color="auto" w:fill="auto"/>
            <w:vAlign w:val="center"/>
            <w:hideMark/>
          </w:tcPr>
          <w:p w14:paraId="7694889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医学数字影像和通讯（</w:t>
            </w:r>
            <w:r w:rsidRPr="004C3EA4">
              <w:rPr>
                <w:rFonts w:ascii="Times New Roman" w:hAnsi="Times New Roman" w:cs="宋体" w:hint="eastAsia"/>
                <w:color w:val="000000" w:themeColor="text1"/>
                <w:kern w:val="0"/>
                <w:szCs w:val="21"/>
              </w:rPr>
              <w:t>DICOM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放射治疗对象</w:t>
            </w:r>
          </w:p>
        </w:tc>
        <w:tc>
          <w:tcPr>
            <w:tcW w:w="480" w:type="pct"/>
            <w:shd w:val="clear" w:color="auto" w:fill="auto"/>
            <w:vAlign w:val="center"/>
            <w:hideMark/>
          </w:tcPr>
          <w:p w14:paraId="3B49274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0" w:type="pct"/>
            <w:shd w:val="clear" w:color="auto" w:fill="auto"/>
            <w:vAlign w:val="center"/>
            <w:hideMark/>
          </w:tcPr>
          <w:p w14:paraId="0073C22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73EC2E5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6BA366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71070E6B" w14:textId="77777777" w:rsidR="004C3EA4" w:rsidRPr="004C3EA4" w:rsidRDefault="004442E0" w:rsidP="00DA644E">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该报告规定了以下信息对象：</w:t>
            </w:r>
          </w:p>
          <w:p w14:paraId="2A9564DB" w14:textId="77777777" w:rsidR="004C3EA4" w:rsidRPr="004C3EA4" w:rsidRDefault="004442E0" w:rsidP="00DA644E">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DICOM</w:t>
            </w:r>
            <w:r w:rsidRPr="004C3EA4">
              <w:rPr>
                <w:rFonts w:ascii="Times New Roman" w:hAnsi="Times New Roman" w:cs="宋体" w:hint="eastAsia"/>
                <w:color w:val="000000" w:themeColor="text1"/>
                <w:kern w:val="0"/>
                <w:sz w:val="19"/>
                <w:szCs w:val="19"/>
              </w:rPr>
              <w:t>放射治疗图像信息对象。该对象规定了</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图像的语义内容，一般缩写为</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图像</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。它也包括相应的存储服务类。因此该</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可用于网络和介质存储交换。</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图像</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的范围是指通过锥形束成像获取的放射治疗图像，如传统模拟机和射野影像装置。也可应用于相同几何条件的计算图像，如数字重建</w:t>
            </w:r>
            <w:r w:rsidRPr="004C3EA4">
              <w:rPr>
                <w:rFonts w:ascii="Times New Roman" w:hAnsi="Times New Roman" w:cs="宋体" w:hint="eastAsia"/>
                <w:color w:val="000000" w:themeColor="text1"/>
                <w:kern w:val="0"/>
                <w:sz w:val="19"/>
                <w:szCs w:val="19"/>
              </w:rPr>
              <w:t>X</w:t>
            </w:r>
            <w:r w:rsidRPr="004C3EA4">
              <w:rPr>
                <w:rFonts w:ascii="Times New Roman" w:hAnsi="Times New Roman" w:cs="宋体" w:hint="eastAsia"/>
                <w:color w:val="000000" w:themeColor="text1"/>
                <w:kern w:val="0"/>
                <w:sz w:val="19"/>
                <w:szCs w:val="19"/>
              </w:rPr>
              <w:t>光片（</w:t>
            </w:r>
            <w:r w:rsidRPr="004C3EA4">
              <w:rPr>
                <w:rFonts w:ascii="Times New Roman" w:hAnsi="Times New Roman" w:cs="宋体" w:hint="eastAsia"/>
                <w:color w:val="000000" w:themeColor="text1"/>
                <w:kern w:val="0"/>
                <w:sz w:val="19"/>
                <w:szCs w:val="19"/>
              </w:rPr>
              <w:t>DRRs</w:t>
            </w:r>
            <w:r w:rsidRPr="004C3EA4">
              <w:rPr>
                <w:rFonts w:ascii="Times New Roman" w:hAnsi="Times New Roman" w:cs="宋体" w:hint="eastAsia"/>
                <w:color w:val="000000" w:themeColor="text1"/>
                <w:kern w:val="0"/>
                <w:sz w:val="19"/>
                <w:szCs w:val="19"/>
              </w:rPr>
              <w:t>）。</w:t>
            </w:r>
          </w:p>
          <w:p w14:paraId="176E66A7" w14:textId="77777777" w:rsidR="004C3EA4" w:rsidRPr="004C3EA4" w:rsidRDefault="004442E0" w:rsidP="00DA644E">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1</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DICOM</w:t>
            </w:r>
            <w:r w:rsidRPr="004C3EA4">
              <w:rPr>
                <w:rFonts w:ascii="Times New Roman" w:hAnsi="Times New Roman" w:cs="宋体" w:hint="eastAsia"/>
                <w:color w:val="000000" w:themeColor="text1"/>
                <w:kern w:val="0"/>
                <w:sz w:val="19"/>
                <w:szCs w:val="19"/>
              </w:rPr>
              <w:t>放射治疗剂量信息对象。该对象规定了</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剂量的语义内容，一般缩写为</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剂量</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。它也包括相应的存储服务类，因此该</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可用于网络和介质存储交换。</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剂量</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的范围是指放射治疗计划系统计算的放射治疗剂量分布，表现为二维或三维剂量网格，命名或未命名的剂量点组，等剂量曲线和剂量体积直方图（</w:t>
            </w:r>
            <w:r w:rsidRPr="004C3EA4">
              <w:rPr>
                <w:rFonts w:ascii="Times New Roman" w:hAnsi="Times New Roman" w:cs="宋体" w:hint="eastAsia"/>
                <w:color w:val="000000" w:themeColor="text1"/>
                <w:kern w:val="0"/>
                <w:sz w:val="19"/>
                <w:szCs w:val="19"/>
              </w:rPr>
              <w:t>DVHs</w:t>
            </w:r>
            <w:r w:rsidRPr="004C3EA4">
              <w:rPr>
                <w:rFonts w:ascii="Times New Roman" w:hAnsi="Times New Roman" w:cs="宋体" w:hint="eastAsia"/>
                <w:color w:val="000000" w:themeColor="text1"/>
                <w:kern w:val="0"/>
                <w:sz w:val="19"/>
                <w:szCs w:val="19"/>
              </w:rPr>
              <w:t>）。</w:t>
            </w:r>
          </w:p>
          <w:p w14:paraId="14AC4A9B" w14:textId="77777777" w:rsidR="004C3EA4" w:rsidRPr="004C3EA4" w:rsidRDefault="004442E0" w:rsidP="00DA644E">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DICOM</w:t>
            </w:r>
            <w:r w:rsidRPr="004C3EA4">
              <w:rPr>
                <w:rFonts w:ascii="Times New Roman" w:hAnsi="Times New Roman" w:cs="宋体" w:hint="eastAsia"/>
                <w:color w:val="000000" w:themeColor="text1"/>
                <w:kern w:val="0"/>
                <w:sz w:val="19"/>
                <w:szCs w:val="19"/>
              </w:rPr>
              <w:t>放射治疗结构集信息对象。该对象规定了</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结构集的语义内容，一般缩写为</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结构集</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。它也包括相应的存储服务类，因此该</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可用于网络和介质存储交换。</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结构集</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的范围是指在设备如</w:t>
            </w:r>
            <w:r w:rsidRPr="004C3EA4">
              <w:rPr>
                <w:rFonts w:ascii="Times New Roman" w:hAnsi="Times New Roman" w:cs="宋体" w:hint="eastAsia"/>
                <w:color w:val="000000" w:themeColor="text1"/>
                <w:kern w:val="0"/>
                <w:sz w:val="19"/>
                <w:szCs w:val="19"/>
              </w:rPr>
              <w:t>CT</w:t>
            </w:r>
            <w:r w:rsidRPr="004C3EA4">
              <w:rPr>
                <w:rFonts w:ascii="Times New Roman" w:hAnsi="Times New Roman" w:cs="宋体" w:hint="eastAsia"/>
                <w:color w:val="000000" w:themeColor="text1"/>
                <w:kern w:val="0"/>
                <w:sz w:val="19"/>
                <w:szCs w:val="19"/>
              </w:rPr>
              <w:t>扫描机，虚拟模拟机工作站或治疗计划系统定义的放射治疗病人相关结构集。</w:t>
            </w:r>
          </w:p>
          <w:p w14:paraId="701D5164" w14:textId="77777777" w:rsidR="004C3EA4" w:rsidRPr="004C3EA4" w:rsidRDefault="004442E0" w:rsidP="00DA644E">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3</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DICOM</w:t>
            </w:r>
            <w:r w:rsidRPr="004C3EA4">
              <w:rPr>
                <w:rFonts w:ascii="Times New Roman" w:hAnsi="Times New Roman" w:cs="宋体" w:hint="eastAsia"/>
                <w:color w:val="000000" w:themeColor="text1"/>
                <w:kern w:val="0"/>
                <w:sz w:val="19"/>
                <w:szCs w:val="19"/>
              </w:rPr>
              <w:t>放射治疗计划信息对象。该对象规定了</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（治疗）计划的语义内容，一般缩写为</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计划</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。它也包括相应的存储服务类，因此该</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可用于网络和介质存储交换。</w:t>
            </w:r>
            <w:r w:rsidRPr="004C3EA4">
              <w:rPr>
                <w:rFonts w:ascii="Times New Roman" w:hAnsi="Times New Roman" w:cs="宋体" w:hint="eastAsia"/>
                <w:color w:val="000000" w:themeColor="text1"/>
                <w:kern w:val="0"/>
                <w:sz w:val="19"/>
                <w:szCs w:val="19"/>
              </w:rPr>
              <w:t>RT</w:t>
            </w:r>
            <w:r w:rsidRPr="004C3EA4">
              <w:rPr>
                <w:rFonts w:ascii="Times New Roman" w:hAnsi="Times New Roman" w:cs="宋体" w:hint="eastAsia"/>
                <w:color w:val="000000" w:themeColor="text1"/>
                <w:kern w:val="0"/>
                <w:sz w:val="19"/>
                <w:szCs w:val="19"/>
              </w:rPr>
              <w:t>计划</w:t>
            </w:r>
            <w:r w:rsidRPr="004C3EA4">
              <w:rPr>
                <w:rFonts w:ascii="Times New Roman" w:hAnsi="Times New Roman" w:cs="宋体" w:hint="eastAsia"/>
                <w:color w:val="000000" w:themeColor="text1"/>
                <w:kern w:val="0"/>
                <w:sz w:val="19"/>
                <w:szCs w:val="19"/>
              </w:rPr>
              <w:t>IOD</w:t>
            </w:r>
            <w:r w:rsidRPr="004C3EA4">
              <w:rPr>
                <w:rFonts w:ascii="Times New Roman" w:hAnsi="Times New Roman" w:cs="宋体" w:hint="eastAsia"/>
                <w:color w:val="000000" w:themeColor="text1"/>
                <w:kern w:val="0"/>
                <w:sz w:val="19"/>
                <w:szCs w:val="19"/>
              </w:rPr>
              <w:t>的范围是指规定一个外照射和</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或近距离照射过程的几何学及剂量学数据。</w:t>
            </w:r>
          </w:p>
          <w:p w14:paraId="31E67D56" w14:textId="77777777" w:rsidR="004C3EA4" w:rsidRPr="004C3EA4" w:rsidRDefault="004442E0" w:rsidP="00DA644E">
            <w:pPr>
              <w:widowControl/>
              <w:wordWrap w:val="0"/>
              <w:overflowPunct w:val="0"/>
              <w:rPr>
                <w:rFonts w:ascii="Times New Roman" w:hAnsi="Times New Roman" w:cs="宋体"/>
                <w:strike/>
                <w:color w:val="000000" w:themeColor="text1"/>
                <w:kern w:val="0"/>
                <w:sz w:val="19"/>
                <w:szCs w:val="19"/>
              </w:rPr>
            </w:pPr>
            <w:r w:rsidRPr="004C3EA4">
              <w:rPr>
                <w:rFonts w:ascii="Times New Roman" w:hAnsi="Times New Roman" w:cs="宋体" w:hint="eastAsia"/>
                <w:color w:val="000000" w:themeColor="text1"/>
                <w:kern w:val="0"/>
                <w:sz w:val="19"/>
                <w:szCs w:val="19"/>
              </w:rPr>
              <w:t>本标准包括对</w:t>
            </w:r>
            <w:r w:rsidRPr="004C3EA4">
              <w:rPr>
                <w:rFonts w:ascii="Times New Roman" w:hAnsi="Times New Roman" w:cs="宋体" w:hint="eastAsia"/>
                <w:color w:val="000000" w:themeColor="text1"/>
                <w:kern w:val="0"/>
                <w:sz w:val="19"/>
                <w:szCs w:val="19"/>
              </w:rPr>
              <w:t>DICOM</w:t>
            </w:r>
            <w:r w:rsidRPr="004C3EA4">
              <w:rPr>
                <w:rFonts w:ascii="Times New Roman" w:hAnsi="Times New Roman" w:cs="宋体" w:hint="eastAsia"/>
                <w:color w:val="000000" w:themeColor="text1"/>
                <w:kern w:val="0"/>
                <w:sz w:val="19"/>
                <w:szCs w:val="19"/>
              </w:rPr>
              <w:t>现有部分的许多补充；因此读者应对</w:t>
            </w:r>
            <w:r w:rsidRPr="004C3EA4">
              <w:rPr>
                <w:rFonts w:ascii="Times New Roman" w:hAnsi="Times New Roman" w:cs="宋体" w:hint="eastAsia"/>
                <w:color w:val="000000" w:themeColor="text1"/>
                <w:kern w:val="0"/>
                <w:sz w:val="19"/>
                <w:szCs w:val="19"/>
              </w:rPr>
              <w:t>DICOM</w:t>
            </w:r>
            <w:r w:rsidRPr="004C3EA4">
              <w:rPr>
                <w:rFonts w:ascii="Times New Roman" w:hAnsi="Times New Roman" w:cs="宋体" w:hint="eastAsia"/>
                <w:color w:val="000000" w:themeColor="text1"/>
                <w:kern w:val="0"/>
                <w:sz w:val="19"/>
                <w:szCs w:val="19"/>
              </w:rPr>
              <w:t>标准有足够理解。</w:t>
            </w:r>
          </w:p>
          <w:p w14:paraId="5C99D4C3" w14:textId="77777777" w:rsidR="004C3EA4" w:rsidRPr="004C3EA4" w:rsidRDefault="004442E0" w:rsidP="00DA644E">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1.</w:t>
            </w:r>
            <w:r w:rsidRPr="004C3EA4">
              <w:rPr>
                <w:rFonts w:ascii="Times New Roman" w:hAnsi="Times New Roman" w:cs="宋体" w:hint="eastAsia"/>
                <w:color w:val="000000" w:themeColor="text1"/>
                <w:kern w:val="0"/>
                <w:sz w:val="19"/>
                <w:szCs w:val="19"/>
              </w:rPr>
              <w:t>第</w:t>
            </w:r>
            <w:r w:rsidRPr="004C3EA4">
              <w:rPr>
                <w:rFonts w:ascii="Times New Roman" w:hAnsi="Times New Roman" w:cs="宋体" w:hint="eastAsia"/>
                <w:color w:val="000000" w:themeColor="text1"/>
                <w:kern w:val="0"/>
                <w:sz w:val="19"/>
                <w:szCs w:val="19"/>
              </w:rPr>
              <w:t>3</w:t>
            </w:r>
            <w:r w:rsidRPr="004C3EA4">
              <w:rPr>
                <w:rFonts w:ascii="Times New Roman" w:hAnsi="Times New Roman" w:cs="宋体" w:hint="eastAsia"/>
                <w:color w:val="000000" w:themeColor="text1"/>
                <w:kern w:val="0"/>
                <w:sz w:val="19"/>
                <w:szCs w:val="19"/>
              </w:rPr>
              <w:t>部分补充（对主体、附录</w:t>
            </w:r>
            <w:r w:rsidRPr="004C3EA4">
              <w:rPr>
                <w:rFonts w:ascii="Times New Roman" w:hAnsi="Times New Roman" w:cs="宋体" w:hint="eastAsia"/>
                <w:color w:val="000000" w:themeColor="text1"/>
                <w:kern w:val="0"/>
                <w:sz w:val="19"/>
                <w:szCs w:val="19"/>
              </w:rPr>
              <w:t>A</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B</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C</w:t>
            </w:r>
            <w:r w:rsidRPr="004C3EA4">
              <w:rPr>
                <w:rFonts w:ascii="Times New Roman" w:hAnsi="Times New Roman" w:cs="宋体" w:hint="eastAsia"/>
                <w:color w:val="000000" w:themeColor="text1"/>
                <w:kern w:val="0"/>
                <w:sz w:val="19"/>
                <w:szCs w:val="19"/>
              </w:rPr>
              <w:t>和</w:t>
            </w:r>
            <w:r w:rsidRPr="004C3EA4">
              <w:rPr>
                <w:rFonts w:ascii="Times New Roman" w:hAnsi="Times New Roman" w:cs="宋体" w:hint="eastAsia"/>
                <w:color w:val="000000" w:themeColor="text1"/>
                <w:kern w:val="0"/>
                <w:sz w:val="19"/>
                <w:szCs w:val="19"/>
              </w:rPr>
              <w:t>D</w:t>
            </w:r>
            <w:r w:rsidRPr="004C3EA4">
              <w:rPr>
                <w:rFonts w:ascii="Times New Roman" w:hAnsi="Times New Roman" w:cs="宋体" w:hint="eastAsia"/>
                <w:color w:val="000000" w:themeColor="text1"/>
                <w:kern w:val="0"/>
                <w:sz w:val="19"/>
                <w:szCs w:val="19"/>
              </w:rPr>
              <w:t>的扩展）。</w:t>
            </w:r>
          </w:p>
          <w:p w14:paraId="2CC84778" w14:textId="77777777" w:rsidR="004C3EA4" w:rsidRPr="004C3EA4" w:rsidRDefault="004442E0" w:rsidP="00DA644E">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第</w:t>
            </w:r>
            <w:r w:rsidRPr="004C3EA4">
              <w:rPr>
                <w:rFonts w:ascii="Times New Roman" w:hAnsi="Times New Roman" w:cs="宋体" w:hint="eastAsia"/>
                <w:color w:val="000000" w:themeColor="text1"/>
                <w:kern w:val="0"/>
                <w:sz w:val="19"/>
                <w:szCs w:val="19"/>
              </w:rPr>
              <w:t>4</w:t>
            </w:r>
            <w:r w:rsidRPr="004C3EA4">
              <w:rPr>
                <w:rFonts w:ascii="Times New Roman" w:hAnsi="Times New Roman" w:cs="宋体" w:hint="eastAsia"/>
                <w:color w:val="000000" w:themeColor="text1"/>
                <w:kern w:val="0"/>
                <w:sz w:val="19"/>
                <w:szCs w:val="19"/>
              </w:rPr>
              <w:t>部分补充（对附录</w:t>
            </w:r>
            <w:r w:rsidRPr="004C3EA4">
              <w:rPr>
                <w:rFonts w:ascii="Times New Roman" w:hAnsi="Times New Roman" w:cs="宋体" w:hint="eastAsia"/>
                <w:color w:val="000000" w:themeColor="text1"/>
                <w:kern w:val="0"/>
                <w:sz w:val="19"/>
                <w:szCs w:val="19"/>
              </w:rPr>
              <w:t>B</w:t>
            </w:r>
            <w:r w:rsidRPr="004C3EA4">
              <w:rPr>
                <w:rFonts w:ascii="Times New Roman" w:hAnsi="Times New Roman" w:cs="宋体" w:hint="eastAsia"/>
                <w:color w:val="000000" w:themeColor="text1"/>
                <w:kern w:val="0"/>
                <w:sz w:val="19"/>
                <w:szCs w:val="19"/>
              </w:rPr>
              <w:t>的扩展）。</w:t>
            </w:r>
          </w:p>
          <w:p w14:paraId="70C572AA" w14:textId="14842691" w:rsidR="004442E0" w:rsidRPr="004C3EA4" w:rsidRDefault="004442E0" w:rsidP="00DA644E">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3.</w:t>
            </w:r>
            <w:r w:rsidRPr="004C3EA4">
              <w:rPr>
                <w:rFonts w:ascii="Times New Roman" w:hAnsi="Times New Roman" w:cs="宋体" w:hint="eastAsia"/>
                <w:color w:val="000000" w:themeColor="text1"/>
                <w:kern w:val="0"/>
                <w:sz w:val="19"/>
                <w:szCs w:val="19"/>
              </w:rPr>
              <w:t>第</w:t>
            </w:r>
            <w:r w:rsidRPr="004C3EA4">
              <w:rPr>
                <w:rFonts w:ascii="Times New Roman" w:hAnsi="Times New Roman" w:cs="宋体" w:hint="eastAsia"/>
                <w:color w:val="000000" w:themeColor="text1"/>
                <w:kern w:val="0"/>
                <w:sz w:val="19"/>
                <w:szCs w:val="19"/>
              </w:rPr>
              <w:t>6</w:t>
            </w:r>
            <w:r w:rsidRPr="004C3EA4">
              <w:rPr>
                <w:rFonts w:ascii="Times New Roman" w:hAnsi="Times New Roman" w:cs="宋体" w:hint="eastAsia"/>
                <w:color w:val="000000" w:themeColor="text1"/>
                <w:kern w:val="0"/>
                <w:sz w:val="19"/>
                <w:szCs w:val="19"/>
              </w:rPr>
              <w:t>部分补充（对第</w:t>
            </w:r>
            <w:r w:rsidRPr="004C3EA4">
              <w:rPr>
                <w:rFonts w:ascii="Times New Roman" w:hAnsi="Times New Roman" w:cs="宋体" w:hint="eastAsia"/>
                <w:color w:val="000000" w:themeColor="text1"/>
                <w:kern w:val="0"/>
                <w:sz w:val="19"/>
                <w:szCs w:val="19"/>
              </w:rPr>
              <w:t>6</w:t>
            </w:r>
            <w:r w:rsidRPr="004C3EA4">
              <w:rPr>
                <w:rFonts w:ascii="Times New Roman" w:hAnsi="Times New Roman" w:cs="宋体" w:hint="eastAsia"/>
                <w:color w:val="000000" w:themeColor="text1"/>
                <w:kern w:val="0"/>
                <w:sz w:val="19"/>
                <w:szCs w:val="19"/>
              </w:rPr>
              <w:t>节和附录</w:t>
            </w:r>
            <w:r w:rsidRPr="004C3EA4">
              <w:rPr>
                <w:rFonts w:ascii="Times New Roman" w:hAnsi="Times New Roman" w:cs="宋体" w:hint="eastAsia"/>
                <w:color w:val="000000" w:themeColor="text1"/>
                <w:kern w:val="0"/>
                <w:sz w:val="19"/>
                <w:szCs w:val="19"/>
              </w:rPr>
              <w:t>A</w:t>
            </w:r>
            <w:r w:rsidRPr="004C3EA4">
              <w:rPr>
                <w:rFonts w:ascii="Times New Roman" w:hAnsi="Times New Roman" w:cs="宋体" w:hint="eastAsia"/>
                <w:color w:val="000000" w:themeColor="text1"/>
                <w:kern w:val="0"/>
                <w:sz w:val="19"/>
                <w:szCs w:val="19"/>
              </w:rPr>
              <w:t>的扩展）。</w:t>
            </w:r>
          </w:p>
        </w:tc>
      </w:tr>
      <w:tr w:rsidR="00377FC5" w:rsidRPr="004C3EA4" w14:paraId="622398F2" w14:textId="77777777" w:rsidTr="00614B14">
        <w:trPr>
          <w:cantSplit/>
          <w:trHeight w:val="454"/>
        </w:trPr>
        <w:tc>
          <w:tcPr>
            <w:tcW w:w="228" w:type="pct"/>
            <w:shd w:val="clear" w:color="auto" w:fill="auto"/>
            <w:vAlign w:val="center"/>
          </w:tcPr>
          <w:p w14:paraId="0D353BFA" w14:textId="6B11D627"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245</w:t>
            </w:r>
          </w:p>
        </w:tc>
        <w:tc>
          <w:tcPr>
            <w:tcW w:w="432" w:type="pct"/>
            <w:shd w:val="clear" w:color="auto" w:fill="auto"/>
            <w:vAlign w:val="center"/>
            <w:hideMark/>
          </w:tcPr>
          <w:p w14:paraId="4E4A942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0736-2009</w:t>
            </w:r>
          </w:p>
        </w:tc>
        <w:tc>
          <w:tcPr>
            <w:tcW w:w="815" w:type="pct"/>
            <w:shd w:val="clear" w:color="auto" w:fill="auto"/>
            <w:vAlign w:val="center"/>
            <w:hideMark/>
          </w:tcPr>
          <w:p w14:paraId="1E21733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DICOM</w:t>
            </w:r>
            <w:r w:rsidRPr="004C3EA4">
              <w:rPr>
                <w:rFonts w:ascii="Times New Roman" w:hAnsi="Times New Roman" w:cs="宋体" w:hint="eastAsia"/>
                <w:color w:val="000000" w:themeColor="text1"/>
                <w:kern w:val="0"/>
                <w:szCs w:val="21"/>
              </w:rPr>
              <w:t>在放射治疗中的应用指南</w:t>
            </w:r>
          </w:p>
        </w:tc>
        <w:tc>
          <w:tcPr>
            <w:tcW w:w="480" w:type="pct"/>
            <w:shd w:val="clear" w:color="auto" w:fill="auto"/>
            <w:vAlign w:val="center"/>
            <w:hideMark/>
          </w:tcPr>
          <w:p w14:paraId="044D7B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2009-11-25</w:t>
            </w:r>
          </w:p>
        </w:tc>
        <w:tc>
          <w:tcPr>
            <w:tcW w:w="430" w:type="pct"/>
            <w:shd w:val="clear" w:color="auto" w:fill="auto"/>
            <w:vAlign w:val="center"/>
            <w:hideMark/>
          </w:tcPr>
          <w:p w14:paraId="2B77FC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0" w:type="pct"/>
            <w:shd w:val="clear" w:color="auto" w:fill="auto"/>
            <w:vAlign w:val="center"/>
            <w:hideMark/>
          </w:tcPr>
          <w:p w14:paraId="350EFD4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B17A7D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758DF602"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本标准简要介绍了</w:t>
            </w:r>
            <w:r w:rsidRPr="004C3EA4">
              <w:rPr>
                <w:rFonts w:ascii="Times New Roman" w:hAnsi="Times New Roman" w:cs="宋体" w:hint="eastAsia"/>
                <w:color w:val="000000" w:themeColor="text1"/>
                <w:kern w:val="0"/>
                <w:szCs w:val="21"/>
              </w:rPr>
              <w:t>DICOM</w:t>
            </w:r>
            <w:r w:rsidRPr="004C3EA4">
              <w:rPr>
                <w:rFonts w:ascii="Times New Roman" w:hAnsi="Times New Roman" w:cs="宋体" w:hint="eastAsia"/>
                <w:color w:val="000000" w:themeColor="text1"/>
                <w:kern w:val="0"/>
                <w:szCs w:val="21"/>
              </w:rPr>
              <w:t>及其在放射治疗领域的扩展应用。</w:t>
            </w:r>
          </w:p>
        </w:tc>
      </w:tr>
      <w:tr w:rsidR="00377FC5" w:rsidRPr="004C3EA4" w14:paraId="049911DB" w14:textId="77777777" w:rsidTr="00943111">
        <w:trPr>
          <w:cantSplit/>
          <w:trHeight w:val="454"/>
        </w:trPr>
        <w:tc>
          <w:tcPr>
            <w:tcW w:w="5000" w:type="pct"/>
            <w:gridSpan w:val="8"/>
            <w:shd w:val="clear" w:color="auto" w:fill="auto"/>
            <w:vAlign w:val="center"/>
            <w:hideMark/>
          </w:tcPr>
          <w:p w14:paraId="0AAF5D40"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19" w:name="_Toc99807382"/>
            <w:r w:rsidRPr="004C3EA4">
              <w:rPr>
                <w:rFonts w:ascii="Times New Roman" w:hAnsi="Times New Roman" w:cs="宋体" w:hint="eastAsia"/>
                <w:b/>
                <w:bCs/>
                <w:color w:val="000000" w:themeColor="text1"/>
                <w:kern w:val="0"/>
                <w:sz w:val="24"/>
                <w:lang w:bidi="ar"/>
              </w:rPr>
              <w:t>（三）核医学</w:t>
            </w:r>
            <w:bookmarkEnd w:id="119"/>
          </w:p>
        </w:tc>
      </w:tr>
      <w:tr w:rsidR="00377FC5" w:rsidRPr="004C3EA4" w14:paraId="5E9D4E7B" w14:textId="77777777" w:rsidTr="00614B14">
        <w:trPr>
          <w:cantSplit/>
          <w:trHeight w:val="454"/>
        </w:trPr>
        <w:tc>
          <w:tcPr>
            <w:tcW w:w="228" w:type="pct"/>
            <w:shd w:val="clear" w:color="auto" w:fill="auto"/>
            <w:vAlign w:val="center"/>
          </w:tcPr>
          <w:p w14:paraId="7F4EBB79" w14:textId="20CCA35D"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246</w:t>
            </w:r>
          </w:p>
        </w:tc>
        <w:tc>
          <w:tcPr>
            <w:tcW w:w="432" w:type="pct"/>
            <w:shd w:val="clear" w:color="auto" w:fill="auto"/>
            <w:vAlign w:val="center"/>
            <w:hideMark/>
          </w:tcPr>
          <w:p w14:paraId="0A7B04A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18988.1-2013</w:t>
            </w:r>
          </w:p>
        </w:tc>
        <w:tc>
          <w:tcPr>
            <w:tcW w:w="815" w:type="pct"/>
            <w:shd w:val="clear" w:color="auto" w:fill="auto"/>
            <w:vAlign w:val="center"/>
            <w:hideMark/>
          </w:tcPr>
          <w:p w14:paraId="2C6E192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放射性核素成像设备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性能和试验规则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部分：正电子发射断层成像装置</w:t>
            </w:r>
          </w:p>
        </w:tc>
        <w:tc>
          <w:tcPr>
            <w:tcW w:w="480" w:type="pct"/>
            <w:shd w:val="clear" w:color="auto" w:fill="auto"/>
            <w:vAlign w:val="center"/>
            <w:hideMark/>
          </w:tcPr>
          <w:p w14:paraId="16C8375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2013-12-17</w:t>
            </w:r>
          </w:p>
        </w:tc>
        <w:tc>
          <w:tcPr>
            <w:tcW w:w="430" w:type="pct"/>
            <w:shd w:val="clear" w:color="auto" w:fill="auto"/>
            <w:vAlign w:val="center"/>
            <w:hideMark/>
          </w:tcPr>
          <w:p w14:paraId="19FF478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2014-08-01</w:t>
            </w:r>
          </w:p>
        </w:tc>
        <w:tc>
          <w:tcPr>
            <w:tcW w:w="540" w:type="pct"/>
            <w:shd w:val="clear" w:color="auto" w:fill="auto"/>
            <w:vAlign w:val="center"/>
            <w:hideMark/>
          </w:tcPr>
          <w:p w14:paraId="7168518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A0D4E9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031607FD" w14:textId="77777777" w:rsidR="004C3EA4"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18988</w:t>
            </w:r>
            <w:r w:rsidRPr="004C3EA4">
              <w:rPr>
                <w:rFonts w:ascii="Times New Roman" w:hAnsi="Times New Roman" w:cs="宋体" w:hint="eastAsia"/>
                <w:color w:val="000000" w:themeColor="text1"/>
                <w:kern w:val="0"/>
                <w:szCs w:val="21"/>
              </w:rPr>
              <w:t>的本部分规定了正电子发射断层成像装置性能特性的术语和试验方法。正电子发射断层成像装置通过符合探测法探测正电子发射放射性核素的湮没辐射（湮灭辐射）。</w:t>
            </w:r>
          </w:p>
          <w:p w14:paraId="69402442"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选择本部分规定的试验方法以尽可能反映正电子发射断层成像装置的临床应用。由制造商执行的试验方法旨在使他们能说明正电子发射断层成像装置的特性。所以，在产品随机文件中给出的技术条件应与本部分相符合。本部分不规定制造商将在单个的断层成像装置上进行哪些试验。</w:t>
            </w:r>
          </w:p>
          <w:p w14:paraId="7B8CAB87" w14:textId="7F3D2EFA"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本部分没有对重建图像的均匀性规定测量方法，因为至今已知的所有方法大多都反映图像中的噪声。</w:t>
            </w:r>
          </w:p>
        </w:tc>
      </w:tr>
      <w:tr w:rsidR="00377FC5" w:rsidRPr="004C3EA4" w14:paraId="0A00CC5D" w14:textId="77777777" w:rsidTr="00614B14">
        <w:trPr>
          <w:cantSplit/>
          <w:trHeight w:val="454"/>
        </w:trPr>
        <w:tc>
          <w:tcPr>
            <w:tcW w:w="228" w:type="pct"/>
            <w:shd w:val="clear" w:color="auto" w:fill="auto"/>
            <w:vAlign w:val="center"/>
          </w:tcPr>
          <w:p w14:paraId="53D8A903" w14:textId="41590393"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247</w:t>
            </w:r>
          </w:p>
        </w:tc>
        <w:tc>
          <w:tcPr>
            <w:tcW w:w="432" w:type="pct"/>
            <w:shd w:val="clear" w:color="auto" w:fill="auto"/>
            <w:vAlign w:val="center"/>
            <w:hideMark/>
          </w:tcPr>
          <w:p w14:paraId="39D8BA3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18988.2-2013</w:t>
            </w:r>
          </w:p>
        </w:tc>
        <w:tc>
          <w:tcPr>
            <w:tcW w:w="815" w:type="pct"/>
            <w:shd w:val="clear" w:color="auto" w:fill="auto"/>
            <w:vAlign w:val="center"/>
            <w:hideMark/>
          </w:tcPr>
          <w:p w14:paraId="4A6DDAC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放射性核素成像设备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性能和试验规则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部分：单光子发射计算机断层装置</w:t>
            </w:r>
          </w:p>
        </w:tc>
        <w:tc>
          <w:tcPr>
            <w:tcW w:w="480" w:type="pct"/>
            <w:shd w:val="clear" w:color="auto" w:fill="auto"/>
            <w:vAlign w:val="center"/>
            <w:hideMark/>
          </w:tcPr>
          <w:p w14:paraId="736EE09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2013-12-17</w:t>
            </w:r>
          </w:p>
        </w:tc>
        <w:tc>
          <w:tcPr>
            <w:tcW w:w="430" w:type="pct"/>
            <w:shd w:val="clear" w:color="auto" w:fill="auto"/>
            <w:vAlign w:val="center"/>
            <w:hideMark/>
          </w:tcPr>
          <w:p w14:paraId="7FAB6BC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2014-08-01</w:t>
            </w:r>
          </w:p>
        </w:tc>
        <w:tc>
          <w:tcPr>
            <w:tcW w:w="540" w:type="pct"/>
            <w:shd w:val="clear" w:color="auto" w:fill="auto"/>
            <w:vAlign w:val="center"/>
            <w:hideMark/>
          </w:tcPr>
          <w:p w14:paraId="6E51B60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FC158E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2D36478C"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18988</w:t>
            </w:r>
            <w:r w:rsidRPr="004C3EA4">
              <w:rPr>
                <w:rFonts w:ascii="Times New Roman" w:hAnsi="Times New Roman" w:cs="宋体" w:hint="eastAsia"/>
                <w:color w:val="000000" w:themeColor="text1"/>
                <w:kern w:val="0"/>
                <w:szCs w:val="21"/>
              </w:rPr>
              <w:t>的本部分规定了单光子发射计算机断层装置（简称</w:t>
            </w:r>
            <w:r w:rsidRPr="004C3EA4">
              <w:rPr>
                <w:rFonts w:ascii="Times New Roman" w:hAnsi="Times New Roman" w:cs="宋体" w:hint="eastAsia"/>
                <w:color w:val="000000" w:themeColor="text1"/>
                <w:kern w:val="0"/>
                <w:szCs w:val="21"/>
              </w:rPr>
              <w:t>SPECT</w:t>
            </w:r>
            <w:r w:rsidRPr="004C3EA4">
              <w:rPr>
                <w:rFonts w:ascii="Times New Roman" w:hAnsi="Times New Roman" w:cs="宋体" w:hint="eastAsia"/>
                <w:color w:val="000000" w:themeColor="text1"/>
                <w:kern w:val="0"/>
                <w:szCs w:val="21"/>
              </w:rPr>
              <w:t>）的有关定义、试验方法和产品随机文件。</w:t>
            </w:r>
          </w:p>
          <w:p w14:paraId="477C6378" w14:textId="5CBBD70F"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 xml:space="preserve">SPECT </w:t>
            </w:r>
            <w:r w:rsidRPr="004C3EA4">
              <w:rPr>
                <w:rFonts w:ascii="Times New Roman" w:hAnsi="Times New Roman" w:cs="宋体" w:hint="eastAsia"/>
                <w:color w:val="000000" w:themeColor="text1"/>
                <w:kern w:val="0"/>
                <w:szCs w:val="21"/>
              </w:rPr>
              <w:t>，该装置以</w:t>
            </w:r>
            <w:r w:rsidRPr="004C3EA4">
              <w:rPr>
                <w:rFonts w:ascii="Times New Roman" w:hAnsi="Times New Roman" w:cs="宋体" w:hint="eastAsia"/>
                <w:color w:val="000000" w:themeColor="text1"/>
                <w:kern w:val="0"/>
                <w:szCs w:val="21"/>
              </w:rPr>
              <w:t>Anger</w:t>
            </w:r>
            <w:r w:rsidRPr="004C3EA4">
              <w:rPr>
                <w:rFonts w:ascii="Times New Roman" w:hAnsi="Times New Roman" w:cs="宋体" w:hint="eastAsia"/>
                <w:color w:val="000000" w:themeColor="text1"/>
                <w:kern w:val="0"/>
                <w:szCs w:val="21"/>
              </w:rPr>
              <w:t>型伽玛照相机为基础，包括一个或几个装有平行孔准直器的探头、一台探头旋转支架和旋转装置、一台与采集、记录和显示装置在一起的计算机系统。</w:t>
            </w:r>
          </w:p>
        </w:tc>
      </w:tr>
      <w:tr w:rsidR="00377FC5" w:rsidRPr="004C3EA4" w14:paraId="39102245" w14:textId="77777777" w:rsidTr="00614B14">
        <w:trPr>
          <w:cantSplit/>
          <w:trHeight w:val="454"/>
        </w:trPr>
        <w:tc>
          <w:tcPr>
            <w:tcW w:w="228" w:type="pct"/>
            <w:shd w:val="clear" w:color="auto" w:fill="auto"/>
            <w:vAlign w:val="center"/>
          </w:tcPr>
          <w:p w14:paraId="5BACB020" w14:textId="1C3773C3"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248</w:t>
            </w:r>
          </w:p>
        </w:tc>
        <w:tc>
          <w:tcPr>
            <w:tcW w:w="432" w:type="pct"/>
            <w:shd w:val="clear" w:color="auto" w:fill="auto"/>
            <w:vAlign w:val="center"/>
            <w:hideMark/>
          </w:tcPr>
          <w:p w14:paraId="0AED992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18988.3-2013</w:t>
            </w:r>
          </w:p>
        </w:tc>
        <w:tc>
          <w:tcPr>
            <w:tcW w:w="815" w:type="pct"/>
            <w:shd w:val="clear" w:color="auto" w:fill="auto"/>
            <w:vAlign w:val="center"/>
            <w:hideMark/>
          </w:tcPr>
          <w:p w14:paraId="5818A19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放射性核素成像设备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性能和试验规则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部分：伽玛照相机全身成像系统</w:t>
            </w:r>
          </w:p>
        </w:tc>
        <w:tc>
          <w:tcPr>
            <w:tcW w:w="480" w:type="pct"/>
            <w:shd w:val="clear" w:color="auto" w:fill="auto"/>
            <w:vAlign w:val="center"/>
            <w:hideMark/>
          </w:tcPr>
          <w:p w14:paraId="43FB06F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2013-12-17</w:t>
            </w:r>
          </w:p>
        </w:tc>
        <w:tc>
          <w:tcPr>
            <w:tcW w:w="430" w:type="pct"/>
            <w:shd w:val="clear" w:color="auto" w:fill="auto"/>
            <w:vAlign w:val="center"/>
            <w:hideMark/>
          </w:tcPr>
          <w:p w14:paraId="104678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2014-08-01</w:t>
            </w:r>
          </w:p>
        </w:tc>
        <w:tc>
          <w:tcPr>
            <w:tcW w:w="540" w:type="pct"/>
            <w:shd w:val="clear" w:color="auto" w:fill="auto"/>
            <w:vAlign w:val="center"/>
            <w:hideMark/>
          </w:tcPr>
          <w:p w14:paraId="7A976EE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E87869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03E48AE1"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18988</w:t>
            </w:r>
            <w:r w:rsidRPr="004C3EA4">
              <w:rPr>
                <w:rFonts w:ascii="Times New Roman" w:hAnsi="Times New Roman" w:cs="宋体" w:hint="eastAsia"/>
                <w:color w:val="000000" w:themeColor="text1"/>
                <w:kern w:val="0"/>
                <w:szCs w:val="21"/>
              </w:rPr>
              <w:t>的本部分规定了伽玛照相机全身成像系统的有关定义、试验方法和随机文件。</w:t>
            </w:r>
          </w:p>
          <w:p w14:paraId="50431882" w14:textId="16638B52"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w:t>
            </w:r>
            <w:r w:rsidRPr="004C3EA4">
              <w:rPr>
                <w:rFonts w:ascii="Times New Roman" w:hAnsi="Times New Roman" w:cs="宋体" w:hint="eastAsia"/>
                <w:color w:val="000000" w:themeColor="text1"/>
                <w:kern w:val="0"/>
                <w:szCs w:val="21"/>
              </w:rPr>
              <w:t>Anger</w:t>
            </w:r>
            <w:r w:rsidRPr="004C3EA4">
              <w:rPr>
                <w:rFonts w:ascii="Times New Roman" w:hAnsi="Times New Roman" w:cs="宋体" w:hint="eastAsia"/>
                <w:color w:val="000000" w:themeColor="text1"/>
                <w:kern w:val="0"/>
                <w:szCs w:val="21"/>
              </w:rPr>
              <w:t>型伽玛照相机全身成像系统，该设备包括医用伽玛照相机的全部，并包括全身扫描系统。</w:t>
            </w:r>
          </w:p>
        </w:tc>
      </w:tr>
      <w:tr w:rsidR="00377FC5" w:rsidRPr="004C3EA4" w14:paraId="24931B6D" w14:textId="77777777" w:rsidTr="00614B14">
        <w:trPr>
          <w:cantSplit/>
          <w:trHeight w:val="454"/>
        </w:trPr>
        <w:tc>
          <w:tcPr>
            <w:tcW w:w="228" w:type="pct"/>
            <w:shd w:val="clear" w:color="auto" w:fill="auto"/>
            <w:vAlign w:val="center"/>
          </w:tcPr>
          <w:p w14:paraId="3AFF9240" w14:textId="4C752975"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249</w:t>
            </w:r>
          </w:p>
        </w:tc>
        <w:tc>
          <w:tcPr>
            <w:tcW w:w="432" w:type="pct"/>
            <w:shd w:val="clear" w:color="auto" w:fill="auto"/>
            <w:vAlign w:val="center"/>
            <w:hideMark/>
          </w:tcPr>
          <w:p w14:paraId="799A6B4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18989-2013</w:t>
            </w:r>
          </w:p>
        </w:tc>
        <w:tc>
          <w:tcPr>
            <w:tcW w:w="815" w:type="pct"/>
            <w:shd w:val="clear" w:color="auto" w:fill="auto"/>
            <w:vAlign w:val="center"/>
            <w:hideMark/>
          </w:tcPr>
          <w:p w14:paraId="34126E5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放射性核素成像设备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性能和试验规则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伽玛照相机</w:t>
            </w:r>
          </w:p>
        </w:tc>
        <w:tc>
          <w:tcPr>
            <w:tcW w:w="480" w:type="pct"/>
            <w:shd w:val="clear" w:color="auto" w:fill="auto"/>
            <w:vAlign w:val="center"/>
            <w:hideMark/>
          </w:tcPr>
          <w:p w14:paraId="421EE61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2013-12-17</w:t>
            </w:r>
          </w:p>
        </w:tc>
        <w:tc>
          <w:tcPr>
            <w:tcW w:w="430" w:type="pct"/>
            <w:shd w:val="clear" w:color="auto" w:fill="auto"/>
            <w:vAlign w:val="center"/>
            <w:hideMark/>
          </w:tcPr>
          <w:p w14:paraId="366D60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2014-08-01</w:t>
            </w:r>
          </w:p>
        </w:tc>
        <w:tc>
          <w:tcPr>
            <w:tcW w:w="540" w:type="pct"/>
            <w:shd w:val="clear" w:color="auto" w:fill="auto"/>
            <w:vAlign w:val="center"/>
            <w:hideMark/>
          </w:tcPr>
          <w:p w14:paraId="1D0DF48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3B69F83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1E56FAF2"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本标准规定了伽玛照相机的有关定义、试验方法和产品随机文件。</w:t>
            </w:r>
          </w:p>
          <w:p w14:paraId="6B653445" w14:textId="71B0952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Anger</w:t>
            </w:r>
            <w:r w:rsidRPr="004C3EA4">
              <w:rPr>
                <w:rFonts w:ascii="Times New Roman" w:hAnsi="Times New Roman" w:cs="宋体" w:hint="eastAsia"/>
                <w:color w:val="000000" w:themeColor="text1"/>
                <w:kern w:val="0"/>
                <w:szCs w:val="21"/>
              </w:rPr>
              <w:t>型伽玛照相机，该设备包括准直器、探测器屏蔽及辐射探测器组件，还有记录和显示装置。</w:t>
            </w:r>
          </w:p>
        </w:tc>
      </w:tr>
      <w:tr w:rsidR="00377FC5" w:rsidRPr="004C3EA4" w14:paraId="7E300B35" w14:textId="77777777" w:rsidTr="00614B14">
        <w:trPr>
          <w:cantSplit/>
          <w:trHeight w:val="454"/>
        </w:trPr>
        <w:tc>
          <w:tcPr>
            <w:tcW w:w="228" w:type="pct"/>
            <w:shd w:val="clear" w:color="auto" w:fill="auto"/>
            <w:vAlign w:val="center"/>
          </w:tcPr>
          <w:p w14:paraId="3A8FEEDA" w14:textId="78E79839"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250</w:t>
            </w:r>
          </w:p>
        </w:tc>
        <w:tc>
          <w:tcPr>
            <w:tcW w:w="432" w:type="pct"/>
            <w:shd w:val="clear" w:color="auto" w:fill="auto"/>
            <w:vAlign w:val="center"/>
            <w:hideMark/>
          </w:tcPr>
          <w:p w14:paraId="3ECAFB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20013.1-2005</w:t>
            </w:r>
          </w:p>
        </w:tc>
        <w:tc>
          <w:tcPr>
            <w:tcW w:w="815" w:type="pct"/>
            <w:shd w:val="clear" w:color="auto" w:fill="auto"/>
            <w:vAlign w:val="center"/>
            <w:hideMark/>
          </w:tcPr>
          <w:p w14:paraId="0C15F98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核医学仪器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部分：辐射计数系统</w:t>
            </w:r>
          </w:p>
        </w:tc>
        <w:tc>
          <w:tcPr>
            <w:tcW w:w="480" w:type="pct"/>
            <w:shd w:val="clear" w:color="auto" w:fill="auto"/>
            <w:vAlign w:val="center"/>
            <w:hideMark/>
          </w:tcPr>
          <w:p w14:paraId="4213899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2005-10-10</w:t>
            </w:r>
          </w:p>
        </w:tc>
        <w:tc>
          <w:tcPr>
            <w:tcW w:w="430" w:type="pct"/>
            <w:shd w:val="clear" w:color="auto" w:fill="auto"/>
            <w:vAlign w:val="center"/>
            <w:hideMark/>
          </w:tcPr>
          <w:p w14:paraId="02931B6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40" w:type="pct"/>
            <w:shd w:val="clear" w:color="auto" w:fill="auto"/>
            <w:vAlign w:val="center"/>
            <w:hideMark/>
          </w:tcPr>
          <w:p w14:paraId="608E662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1F1C10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42883397"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/T 20013</w:t>
            </w:r>
            <w:r w:rsidRPr="004C3EA4">
              <w:rPr>
                <w:rFonts w:ascii="Times New Roman" w:hAnsi="Times New Roman" w:cs="宋体" w:hint="eastAsia"/>
                <w:color w:val="000000" w:themeColor="text1"/>
                <w:kern w:val="0"/>
                <w:szCs w:val="21"/>
              </w:rPr>
              <w:t>的本部分描述不选用成像设备测量体内和体外放射性核素的计数系统的试验方法。本部分不包括放射性活度计</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剂量校准计</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的试验。</w:t>
            </w:r>
          </w:p>
        </w:tc>
      </w:tr>
      <w:tr w:rsidR="00377FC5" w:rsidRPr="004C3EA4" w14:paraId="6269964B" w14:textId="77777777" w:rsidTr="00614B14">
        <w:trPr>
          <w:cantSplit/>
          <w:trHeight w:val="454"/>
        </w:trPr>
        <w:tc>
          <w:tcPr>
            <w:tcW w:w="228" w:type="pct"/>
            <w:shd w:val="clear" w:color="auto" w:fill="auto"/>
            <w:vAlign w:val="center"/>
          </w:tcPr>
          <w:p w14:paraId="142AEAEA" w14:textId="34FE5B8F"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251</w:t>
            </w:r>
          </w:p>
        </w:tc>
        <w:tc>
          <w:tcPr>
            <w:tcW w:w="432" w:type="pct"/>
            <w:shd w:val="clear" w:color="auto" w:fill="auto"/>
            <w:vAlign w:val="center"/>
            <w:hideMark/>
          </w:tcPr>
          <w:p w14:paraId="4D82D3D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20013.2-2005</w:t>
            </w:r>
          </w:p>
        </w:tc>
        <w:tc>
          <w:tcPr>
            <w:tcW w:w="815" w:type="pct"/>
            <w:shd w:val="clear" w:color="auto" w:fill="auto"/>
            <w:vAlign w:val="center"/>
            <w:hideMark/>
          </w:tcPr>
          <w:p w14:paraId="2F04FDB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核医学仪器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部分：闪烁照相机和单光子发射计算机断层成像装置</w:t>
            </w:r>
          </w:p>
        </w:tc>
        <w:tc>
          <w:tcPr>
            <w:tcW w:w="480" w:type="pct"/>
            <w:shd w:val="clear" w:color="auto" w:fill="auto"/>
            <w:vAlign w:val="center"/>
            <w:hideMark/>
          </w:tcPr>
          <w:p w14:paraId="6D8590C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2005-10-10</w:t>
            </w:r>
          </w:p>
        </w:tc>
        <w:tc>
          <w:tcPr>
            <w:tcW w:w="430" w:type="pct"/>
            <w:shd w:val="clear" w:color="auto" w:fill="auto"/>
            <w:vAlign w:val="center"/>
            <w:hideMark/>
          </w:tcPr>
          <w:p w14:paraId="380FC01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40" w:type="pct"/>
            <w:shd w:val="clear" w:color="auto" w:fill="auto"/>
            <w:vAlign w:val="center"/>
            <w:hideMark/>
          </w:tcPr>
          <w:p w14:paraId="4F49FDC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4990AE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5E4399A1" w14:textId="05A1CDE2" w:rsidR="004442E0" w:rsidRPr="004C3EA4" w:rsidRDefault="00D51B0F" w:rsidP="00DA644E">
            <w:pPr>
              <w:widowControl/>
              <w:wordWrap w:val="0"/>
              <w:overflowPunct w:val="0"/>
              <w:rPr>
                <w:rFonts w:ascii="Times New Roman" w:hAnsi="Times New Roman" w:cs="宋体"/>
                <w:color w:val="000000" w:themeColor="text1"/>
                <w:kern w:val="0"/>
                <w:szCs w:val="21"/>
              </w:rPr>
            </w:pPr>
            <w:r w:rsidRPr="00D51B0F">
              <w:rPr>
                <w:rFonts w:ascii="Times New Roman" w:hAnsi="Times New Roman" w:cs="宋体" w:hint="eastAsia"/>
                <w:color w:val="000000" w:themeColor="text1"/>
                <w:kern w:val="0"/>
                <w:szCs w:val="21"/>
              </w:rPr>
              <w:t>本部分适用于带有平行孔准直器的单光子闪烁照相机，这种照相机用于平面闪烁成像术和断层成像术。本部分的目的是为质量控制规定例行试验。验收试验的方法在</w:t>
            </w:r>
            <w:r w:rsidRPr="00D51B0F">
              <w:rPr>
                <w:rFonts w:ascii="Times New Roman" w:hAnsi="Times New Roman" w:cs="宋体" w:hint="eastAsia"/>
                <w:color w:val="000000" w:themeColor="text1"/>
                <w:kern w:val="0"/>
                <w:szCs w:val="21"/>
              </w:rPr>
              <w:t>GB/T18988.2</w:t>
            </w:r>
            <w:r w:rsidRPr="00D51B0F">
              <w:rPr>
                <w:rFonts w:ascii="Times New Roman" w:hAnsi="Times New Roman" w:cs="宋体" w:hint="eastAsia"/>
                <w:color w:val="000000" w:themeColor="text1"/>
                <w:kern w:val="0"/>
                <w:szCs w:val="21"/>
              </w:rPr>
              <w:t>和</w:t>
            </w:r>
            <w:r w:rsidRPr="00D51B0F">
              <w:rPr>
                <w:rFonts w:ascii="Times New Roman" w:hAnsi="Times New Roman" w:cs="宋体" w:hint="eastAsia"/>
                <w:color w:val="000000" w:themeColor="text1"/>
                <w:kern w:val="0"/>
                <w:szCs w:val="21"/>
              </w:rPr>
              <w:t>GB/T18989</w:t>
            </w:r>
            <w:r w:rsidRPr="00D51B0F">
              <w:rPr>
                <w:rFonts w:ascii="Times New Roman" w:hAnsi="Times New Roman" w:cs="宋体" w:hint="eastAsia"/>
                <w:color w:val="000000" w:themeColor="text1"/>
                <w:kern w:val="0"/>
                <w:szCs w:val="21"/>
              </w:rPr>
              <w:t>中描述。</w:t>
            </w:r>
          </w:p>
        </w:tc>
      </w:tr>
      <w:tr w:rsidR="00377FC5" w:rsidRPr="004C3EA4" w14:paraId="4B3878E7" w14:textId="77777777" w:rsidTr="00614B14">
        <w:trPr>
          <w:cantSplit/>
          <w:trHeight w:val="454"/>
        </w:trPr>
        <w:tc>
          <w:tcPr>
            <w:tcW w:w="228" w:type="pct"/>
            <w:shd w:val="clear" w:color="auto" w:fill="auto"/>
            <w:vAlign w:val="center"/>
          </w:tcPr>
          <w:p w14:paraId="07B7AF2A" w14:textId="360B7D7E"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252</w:t>
            </w:r>
          </w:p>
        </w:tc>
        <w:tc>
          <w:tcPr>
            <w:tcW w:w="432" w:type="pct"/>
            <w:shd w:val="clear" w:color="auto" w:fill="auto"/>
            <w:vAlign w:val="center"/>
            <w:hideMark/>
          </w:tcPr>
          <w:p w14:paraId="2CC791A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20013.3-2015</w:t>
            </w:r>
          </w:p>
        </w:tc>
        <w:tc>
          <w:tcPr>
            <w:tcW w:w="815" w:type="pct"/>
            <w:shd w:val="clear" w:color="auto" w:fill="auto"/>
            <w:vAlign w:val="center"/>
            <w:hideMark/>
          </w:tcPr>
          <w:p w14:paraId="7F2BCB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核医学仪器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部分：正电子发射断层成像装置</w:t>
            </w:r>
          </w:p>
        </w:tc>
        <w:tc>
          <w:tcPr>
            <w:tcW w:w="480" w:type="pct"/>
            <w:shd w:val="clear" w:color="auto" w:fill="auto"/>
            <w:vAlign w:val="center"/>
            <w:hideMark/>
          </w:tcPr>
          <w:p w14:paraId="4E1B5B9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2015-12-10</w:t>
            </w:r>
          </w:p>
        </w:tc>
        <w:tc>
          <w:tcPr>
            <w:tcW w:w="430" w:type="pct"/>
            <w:shd w:val="clear" w:color="auto" w:fill="auto"/>
            <w:vAlign w:val="center"/>
            <w:hideMark/>
          </w:tcPr>
          <w:p w14:paraId="0A95A41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2017-07-01</w:t>
            </w:r>
          </w:p>
        </w:tc>
        <w:tc>
          <w:tcPr>
            <w:tcW w:w="540" w:type="pct"/>
            <w:shd w:val="clear" w:color="auto" w:fill="auto"/>
            <w:vAlign w:val="center"/>
            <w:hideMark/>
          </w:tcPr>
          <w:p w14:paraId="29C415D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6285AD2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D504373"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20013.3</w:t>
            </w:r>
            <w:r w:rsidRPr="004C3EA4">
              <w:rPr>
                <w:rFonts w:ascii="Times New Roman" w:hAnsi="Times New Roman" w:cs="宋体" w:hint="eastAsia"/>
                <w:color w:val="000000" w:themeColor="text1"/>
                <w:kern w:val="0"/>
                <w:szCs w:val="21"/>
              </w:rPr>
              <w:t>的本部分适用于使用静止或运动的环形探测器的正电子发射断层成像装置。本部分不适用于以符合模式运行的</w:t>
            </w:r>
            <w:r w:rsidRPr="004C3EA4">
              <w:rPr>
                <w:rFonts w:ascii="Times New Roman" w:hAnsi="Times New Roman" w:cs="宋体" w:hint="eastAsia"/>
                <w:color w:val="000000" w:themeColor="text1"/>
                <w:kern w:val="0"/>
                <w:szCs w:val="21"/>
              </w:rPr>
              <w:t>SPECT</w:t>
            </w:r>
            <w:r w:rsidRPr="004C3EA4">
              <w:rPr>
                <w:rFonts w:ascii="Times New Roman" w:hAnsi="Times New Roman" w:cs="宋体" w:hint="eastAsia"/>
                <w:color w:val="000000" w:themeColor="text1"/>
                <w:kern w:val="0"/>
                <w:szCs w:val="21"/>
              </w:rPr>
              <w:t>系统。在质量控制框架中，本部分规定了适用于例行试验的试验方法。验收试验的方法在</w:t>
            </w:r>
            <w:r w:rsidRPr="004C3EA4">
              <w:rPr>
                <w:rFonts w:ascii="Times New Roman" w:hAnsi="Times New Roman" w:cs="宋体" w:hint="eastAsia"/>
                <w:color w:val="000000" w:themeColor="text1"/>
                <w:kern w:val="0"/>
                <w:szCs w:val="21"/>
              </w:rPr>
              <w:t>GB/T 18988.1-2003</w:t>
            </w:r>
            <w:r w:rsidRPr="004C3EA4">
              <w:rPr>
                <w:rFonts w:ascii="Times New Roman" w:hAnsi="Times New Roman" w:cs="宋体" w:hint="eastAsia"/>
                <w:color w:val="000000" w:themeColor="text1"/>
                <w:kern w:val="0"/>
                <w:szCs w:val="21"/>
              </w:rPr>
              <w:t>中规定。</w:t>
            </w:r>
          </w:p>
        </w:tc>
      </w:tr>
      <w:tr w:rsidR="00377FC5" w:rsidRPr="004C3EA4" w14:paraId="37E30329" w14:textId="77777777" w:rsidTr="00614B14">
        <w:trPr>
          <w:cantSplit/>
          <w:trHeight w:val="454"/>
        </w:trPr>
        <w:tc>
          <w:tcPr>
            <w:tcW w:w="228" w:type="pct"/>
            <w:shd w:val="clear" w:color="auto" w:fill="auto"/>
            <w:vAlign w:val="center"/>
          </w:tcPr>
          <w:p w14:paraId="508325DC" w14:textId="7D266B11"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253</w:t>
            </w:r>
          </w:p>
        </w:tc>
        <w:tc>
          <w:tcPr>
            <w:tcW w:w="432" w:type="pct"/>
            <w:shd w:val="clear" w:color="auto" w:fill="auto"/>
            <w:vAlign w:val="center"/>
            <w:hideMark/>
          </w:tcPr>
          <w:p w14:paraId="525050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20013.4-2010</w:t>
            </w:r>
          </w:p>
        </w:tc>
        <w:tc>
          <w:tcPr>
            <w:tcW w:w="815" w:type="pct"/>
            <w:shd w:val="clear" w:color="auto" w:fill="auto"/>
            <w:vAlign w:val="center"/>
            <w:hideMark/>
          </w:tcPr>
          <w:p w14:paraId="6E402B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核医学仪器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例行试验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部分：放射性核素校准仪</w:t>
            </w:r>
          </w:p>
        </w:tc>
        <w:tc>
          <w:tcPr>
            <w:tcW w:w="480" w:type="pct"/>
            <w:shd w:val="clear" w:color="auto" w:fill="auto"/>
            <w:vAlign w:val="center"/>
            <w:hideMark/>
          </w:tcPr>
          <w:p w14:paraId="2EE2863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2010-09-02</w:t>
            </w:r>
          </w:p>
        </w:tc>
        <w:tc>
          <w:tcPr>
            <w:tcW w:w="430" w:type="pct"/>
            <w:shd w:val="clear" w:color="auto" w:fill="auto"/>
            <w:vAlign w:val="center"/>
            <w:hideMark/>
          </w:tcPr>
          <w:p w14:paraId="4343680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2011-02-01</w:t>
            </w:r>
          </w:p>
        </w:tc>
        <w:tc>
          <w:tcPr>
            <w:tcW w:w="540" w:type="pct"/>
            <w:shd w:val="clear" w:color="auto" w:fill="auto"/>
            <w:vAlign w:val="center"/>
            <w:hideMark/>
          </w:tcPr>
          <w:p w14:paraId="0BF9FCE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06709A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5BE9EAD6"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GB/T20013</w:t>
            </w:r>
            <w:r w:rsidRPr="004C3EA4">
              <w:rPr>
                <w:rFonts w:ascii="Times New Roman" w:hAnsi="Times New Roman" w:cs="宋体" w:hint="eastAsia"/>
                <w:color w:val="000000" w:themeColor="text1"/>
                <w:kern w:val="0"/>
                <w:szCs w:val="21"/>
              </w:rPr>
              <w:t>的本部分包括核医学中使用的放射性核素校准仪的例行试验。该装置使用井型电离室</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直接连接到一个适当的电子电路上</w:t>
            </w:r>
            <w:r w:rsidRPr="004C3EA4">
              <w:rPr>
                <w:rFonts w:ascii="Times New Roman" w:hAnsi="Times New Roman" w:cs="宋体" w:hint="eastAsia"/>
                <w:color w:val="000000" w:themeColor="text1"/>
                <w:kern w:val="0"/>
                <w:szCs w:val="21"/>
              </w:rPr>
              <w:t>(IEC61145))</w:t>
            </w:r>
            <w:r w:rsidRPr="004C3EA4">
              <w:rPr>
                <w:rFonts w:ascii="Times New Roman" w:hAnsi="Times New Roman" w:cs="宋体" w:hint="eastAsia"/>
                <w:color w:val="000000" w:themeColor="text1"/>
                <w:kern w:val="0"/>
                <w:szCs w:val="21"/>
              </w:rPr>
              <w:t>并以活度为单位直接读数。</w:t>
            </w:r>
            <w:r w:rsidRPr="004C3EA4">
              <w:rPr>
                <w:rFonts w:ascii="Times New Roman" w:hAnsi="Times New Roman" w:cs="宋体" w:hint="eastAsia"/>
                <w:color w:val="000000" w:themeColor="text1"/>
                <w:kern w:val="0"/>
                <w:szCs w:val="21"/>
              </w:rPr>
              <w:t>IEC61303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IEC61145</w:t>
            </w:r>
            <w:r w:rsidRPr="004C3EA4">
              <w:rPr>
                <w:rFonts w:ascii="Times New Roman" w:hAnsi="Times New Roman" w:cs="宋体" w:hint="eastAsia"/>
                <w:color w:val="000000" w:themeColor="text1"/>
                <w:kern w:val="0"/>
                <w:szCs w:val="21"/>
              </w:rPr>
              <w:t>中描述了确定性能参数的要求和规定的方法。这些方法主要是为验收试验所设计的。</w:t>
            </w:r>
          </w:p>
        </w:tc>
      </w:tr>
      <w:tr w:rsidR="00377FC5" w:rsidRPr="004C3EA4" w14:paraId="250277C1" w14:textId="77777777" w:rsidTr="00614B14">
        <w:trPr>
          <w:cantSplit/>
          <w:trHeight w:val="454"/>
        </w:trPr>
        <w:tc>
          <w:tcPr>
            <w:tcW w:w="228" w:type="pct"/>
            <w:shd w:val="clear" w:color="auto" w:fill="auto"/>
            <w:vAlign w:val="center"/>
          </w:tcPr>
          <w:p w14:paraId="1AFD198F" w14:textId="6623E126"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254</w:t>
            </w:r>
          </w:p>
        </w:tc>
        <w:tc>
          <w:tcPr>
            <w:tcW w:w="432" w:type="pct"/>
            <w:shd w:val="clear" w:color="auto" w:fill="auto"/>
            <w:vAlign w:val="center"/>
            <w:hideMark/>
          </w:tcPr>
          <w:p w14:paraId="7ACA385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0829-2011</w:t>
            </w:r>
          </w:p>
        </w:tc>
        <w:tc>
          <w:tcPr>
            <w:tcW w:w="815" w:type="pct"/>
            <w:shd w:val="clear" w:color="auto" w:fill="auto"/>
            <w:vAlign w:val="center"/>
            <w:hideMark/>
          </w:tcPr>
          <w:p w14:paraId="3AE181E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正电子发射及</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射线计算机断层成像系统性能和试验方法</w:t>
            </w:r>
          </w:p>
        </w:tc>
        <w:tc>
          <w:tcPr>
            <w:tcW w:w="480" w:type="pct"/>
            <w:shd w:val="clear" w:color="auto" w:fill="auto"/>
            <w:vAlign w:val="center"/>
            <w:hideMark/>
          </w:tcPr>
          <w:p w14:paraId="7841829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043C990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23C6786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006EF3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52E12B2B"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本标准规定了正电子发射及</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射线计算机断层成像系统（以下简称</w:t>
            </w:r>
            <w:r w:rsidRPr="004C3EA4">
              <w:rPr>
                <w:rFonts w:ascii="Times New Roman" w:hAnsi="Times New Roman" w:cs="宋体" w:hint="eastAsia"/>
                <w:color w:val="000000" w:themeColor="text1"/>
                <w:kern w:val="0"/>
                <w:szCs w:val="21"/>
              </w:rPr>
              <w:t>PET/CT</w:t>
            </w:r>
            <w:r w:rsidRPr="004C3EA4">
              <w:rPr>
                <w:rFonts w:ascii="Times New Roman" w:hAnsi="Times New Roman" w:cs="宋体" w:hint="eastAsia"/>
                <w:color w:val="000000" w:themeColor="text1"/>
                <w:kern w:val="0"/>
                <w:szCs w:val="21"/>
              </w:rPr>
              <w:t>）的术语、定义以及性能和试验方法。</w:t>
            </w:r>
          </w:p>
          <w:p w14:paraId="751440AF" w14:textId="09E5E079"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PET/CT</w:t>
            </w:r>
            <w:r w:rsidRPr="004C3EA4">
              <w:rPr>
                <w:rFonts w:ascii="Times New Roman" w:hAnsi="Times New Roman" w:cs="宋体" w:hint="eastAsia"/>
                <w:color w:val="000000" w:themeColor="text1"/>
                <w:kern w:val="0"/>
                <w:szCs w:val="21"/>
              </w:rPr>
              <w:t>，不适用于独立的正电子发射断层成像装置（</w:t>
            </w:r>
            <w:r w:rsidRPr="004C3EA4">
              <w:rPr>
                <w:rFonts w:ascii="Times New Roman" w:hAnsi="Times New Roman" w:cs="宋体" w:hint="eastAsia"/>
                <w:color w:val="000000" w:themeColor="text1"/>
                <w:kern w:val="0"/>
                <w:szCs w:val="21"/>
              </w:rPr>
              <w:t>PET</w:t>
            </w:r>
            <w:r w:rsidRPr="004C3EA4">
              <w:rPr>
                <w:rFonts w:ascii="Times New Roman" w:hAnsi="Times New Roman" w:cs="宋体" w:hint="eastAsia"/>
                <w:color w:val="000000" w:themeColor="text1"/>
                <w:kern w:val="0"/>
                <w:szCs w:val="21"/>
              </w:rPr>
              <w:t>）和独立的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射线计算机断层摄影设备（</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w:t>
            </w:r>
          </w:p>
        </w:tc>
      </w:tr>
      <w:tr w:rsidR="00377FC5" w:rsidRPr="004C3EA4" w14:paraId="50406202" w14:textId="77777777" w:rsidTr="00614B14">
        <w:trPr>
          <w:cantSplit/>
          <w:trHeight w:val="454"/>
        </w:trPr>
        <w:tc>
          <w:tcPr>
            <w:tcW w:w="228" w:type="pct"/>
            <w:shd w:val="clear" w:color="auto" w:fill="auto"/>
            <w:vAlign w:val="center"/>
          </w:tcPr>
          <w:p w14:paraId="6AB8FC74" w14:textId="19A3D55F"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255</w:t>
            </w:r>
          </w:p>
        </w:tc>
        <w:tc>
          <w:tcPr>
            <w:tcW w:w="432" w:type="pct"/>
            <w:shd w:val="clear" w:color="auto" w:fill="auto"/>
            <w:vAlign w:val="center"/>
            <w:hideMark/>
          </w:tcPr>
          <w:p w14:paraId="55B9EA1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1408-2016</w:t>
            </w:r>
          </w:p>
        </w:tc>
        <w:tc>
          <w:tcPr>
            <w:tcW w:w="815" w:type="pct"/>
            <w:shd w:val="clear" w:color="auto" w:fill="auto"/>
            <w:vAlign w:val="center"/>
            <w:hideMark/>
          </w:tcPr>
          <w:p w14:paraId="58559F0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单光子发射及</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射线计算机断层成像系统性能和试验方法</w:t>
            </w:r>
          </w:p>
        </w:tc>
        <w:tc>
          <w:tcPr>
            <w:tcW w:w="480" w:type="pct"/>
            <w:shd w:val="clear" w:color="auto" w:fill="auto"/>
            <w:vAlign w:val="center"/>
            <w:hideMark/>
          </w:tcPr>
          <w:p w14:paraId="67C2143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1B8DC7C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2935588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E9156C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28BC0609"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本标准适用于单光子发射及</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射线计算机断层成像系统。本标准规定了单光子发射及</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射线计算机断层成像系统的术语、定义以及性能和试验方法。本标准不适用于独立的单光子发射断层成像装置和独立的</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射线计算机体层摄影设备。</w:t>
            </w:r>
          </w:p>
        </w:tc>
      </w:tr>
      <w:tr w:rsidR="00377FC5" w:rsidRPr="004C3EA4" w14:paraId="70FE5EF1" w14:textId="77777777" w:rsidTr="00614B14">
        <w:trPr>
          <w:cantSplit/>
          <w:trHeight w:val="454"/>
        </w:trPr>
        <w:tc>
          <w:tcPr>
            <w:tcW w:w="228" w:type="pct"/>
            <w:shd w:val="clear" w:color="auto" w:fill="auto"/>
            <w:vAlign w:val="center"/>
          </w:tcPr>
          <w:p w14:paraId="50FCBF4B" w14:textId="25EEC268"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256</w:t>
            </w:r>
          </w:p>
        </w:tc>
        <w:tc>
          <w:tcPr>
            <w:tcW w:w="432" w:type="pct"/>
            <w:shd w:val="clear" w:color="auto" w:fill="auto"/>
            <w:vAlign w:val="center"/>
            <w:hideMark/>
          </w:tcPr>
          <w:p w14:paraId="0B436E8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1546-2017</w:t>
            </w:r>
          </w:p>
        </w:tc>
        <w:tc>
          <w:tcPr>
            <w:tcW w:w="815" w:type="pct"/>
            <w:shd w:val="clear" w:color="auto" w:fill="auto"/>
            <w:vAlign w:val="center"/>
            <w:hideMark/>
          </w:tcPr>
          <w:p w14:paraId="34F4C39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w:t>
            </w:r>
            <w:r w:rsidRPr="004C3EA4">
              <w:rPr>
                <w:rFonts w:ascii="Times New Roman" w:hAnsi="Times New Roman" w:cs="宋体" w:hint="eastAsia"/>
                <w:color w:val="000000" w:themeColor="text1"/>
                <w:kern w:val="0"/>
                <w:szCs w:val="21"/>
              </w:rPr>
              <w:t>SPECT</w:t>
            </w:r>
            <w:r w:rsidRPr="004C3EA4">
              <w:rPr>
                <w:rFonts w:ascii="Times New Roman" w:hAnsi="Times New Roman" w:cs="宋体" w:hint="eastAsia"/>
                <w:color w:val="000000" w:themeColor="text1"/>
                <w:kern w:val="0"/>
                <w:szCs w:val="21"/>
              </w:rPr>
              <w:t>成像</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衰减校正的试验方法</w:t>
            </w:r>
          </w:p>
        </w:tc>
        <w:tc>
          <w:tcPr>
            <w:tcW w:w="480" w:type="pct"/>
            <w:shd w:val="clear" w:color="auto" w:fill="auto"/>
            <w:vAlign w:val="center"/>
            <w:hideMark/>
          </w:tcPr>
          <w:p w14:paraId="2CFFF2F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72198EC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598845D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BEBE3D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03911C7B"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w:t>
            </w:r>
            <w:r w:rsidRPr="004C3EA4">
              <w:rPr>
                <w:rFonts w:ascii="Times New Roman" w:hAnsi="Times New Roman" w:cs="宋体" w:hint="eastAsia"/>
                <w:color w:val="000000" w:themeColor="text1"/>
                <w:kern w:val="0"/>
                <w:szCs w:val="21"/>
              </w:rPr>
              <w:t>SPECT</w:t>
            </w:r>
            <w:r w:rsidRPr="004C3EA4">
              <w:rPr>
                <w:rFonts w:ascii="Times New Roman" w:hAnsi="Times New Roman" w:cs="宋体" w:hint="eastAsia"/>
                <w:color w:val="000000" w:themeColor="text1"/>
                <w:kern w:val="0"/>
                <w:szCs w:val="21"/>
              </w:rPr>
              <w:t>成像的</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衰减校正的试验方法。本标准适用于</w:t>
            </w:r>
            <w:r w:rsidRPr="004C3EA4">
              <w:rPr>
                <w:rFonts w:ascii="Times New Roman" w:hAnsi="Times New Roman" w:cs="宋体" w:hint="eastAsia"/>
                <w:color w:val="000000" w:themeColor="text1"/>
                <w:kern w:val="0"/>
                <w:szCs w:val="21"/>
              </w:rPr>
              <w:t>SPECT/CT</w:t>
            </w:r>
            <w:r w:rsidRPr="004C3EA4">
              <w:rPr>
                <w:rFonts w:ascii="Times New Roman" w:hAnsi="Times New Roman" w:cs="宋体" w:hint="eastAsia"/>
                <w:color w:val="000000" w:themeColor="text1"/>
                <w:kern w:val="0"/>
                <w:szCs w:val="21"/>
              </w:rPr>
              <w:t>一体机。本标准不适用于单机的</w:t>
            </w:r>
            <w:r w:rsidRPr="004C3EA4">
              <w:rPr>
                <w:rFonts w:ascii="Times New Roman" w:hAnsi="Times New Roman" w:cs="宋体" w:hint="eastAsia"/>
                <w:color w:val="000000" w:themeColor="text1"/>
                <w:kern w:val="0"/>
                <w:szCs w:val="21"/>
              </w:rPr>
              <w:t>SPECT</w:t>
            </w:r>
            <w:r w:rsidRPr="004C3EA4">
              <w:rPr>
                <w:rFonts w:ascii="Times New Roman" w:hAnsi="Times New Roman" w:cs="宋体" w:hint="eastAsia"/>
                <w:color w:val="000000" w:themeColor="text1"/>
                <w:kern w:val="0"/>
                <w:szCs w:val="21"/>
              </w:rPr>
              <w:t>系统。</w:t>
            </w:r>
          </w:p>
        </w:tc>
      </w:tr>
      <w:tr w:rsidR="00377FC5" w:rsidRPr="004C3EA4" w14:paraId="6867D7B9" w14:textId="77777777" w:rsidTr="00943111">
        <w:trPr>
          <w:cantSplit/>
          <w:trHeight w:val="454"/>
        </w:trPr>
        <w:tc>
          <w:tcPr>
            <w:tcW w:w="5000" w:type="pct"/>
            <w:gridSpan w:val="8"/>
            <w:shd w:val="clear" w:color="auto" w:fill="auto"/>
            <w:vAlign w:val="center"/>
            <w:hideMark/>
          </w:tcPr>
          <w:p w14:paraId="698D2F98"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20" w:name="_Toc99807383"/>
            <w:r w:rsidRPr="004C3EA4">
              <w:rPr>
                <w:rFonts w:ascii="Times New Roman" w:hAnsi="Times New Roman" w:cs="宋体" w:hint="eastAsia"/>
                <w:b/>
                <w:bCs/>
                <w:color w:val="000000" w:themeColor="text1"/>
                <w:kern w:val="0"/>
                <w:sz w:val="24"/>
                <w:lang w:bidi="ar"/>
              </w:rPr>
              <w:t>（四）放射剂量学</w:t>
            </w:r>
            <w:bookmarkEnd w:id="120"/>
          </w:p>
        </w:tc>
      </w:tr>
      <w:tr w:rsidR="00377FC5" w:rsidRPr="004C3EA4" w14:paraId="5EE3CE2D" w14:textId="77777777" w:rsidTr="00614B14">
        <w:trPr>
          <w:cantSplit/>
          <w:trHeight w:val="454"/>
        </w:trPr>
        <w:tc>
          <w:tcPr>
            <w:tcW w:w="228" w:type="pct"/>
            <w:shd w:val="clear" w:color="auto" w:fill="auto"/>
            <w:vAlign w:val="center"/>
          </w:tcPr>
          <w:p w14:paraId="72CBB78F" w14:textId="45D1A348"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257</w:t>
            </w:r>
          </w:p>
        </w:tc>
        <w:tc>
          <w:tcPr>
            <w:tcW w:w="432" w:type="pct"/>
            <w:shd w:val="clear" w:color="auto" w:fill="auto"/>
            <w:vAlign w:val="center"/>
            <w:hideMark/>
          </w:tcPr>
          <w:p w14:paraId="0C4DE39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9706.21-2003</w:t>
            </w:r>
          </w:p>
        </w:tc>
        <w:tc>
          <w:tcPr>
            <w:tcW w:w="815" w:type="pct"/>
            <w:shd w:val="clear" w:color="auto" w:fill="auto"/>
            <w:vAlign w:val="center"/>
            <w:hideMark/>
          </w:tcPr>
          <w:p w14:paraId="2321987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部分：用于放射治疗与患者接触且具有电气连接辐射探测器的剂量计的安全专用要求</w:t>
            </w:r>
          </w:p>
        </w:tc>
        <w:tc>
          <w:tcPr>
            <w:tcW w:w="480" w:type="pct"/>
            <w:shd w:val="clear" w:color="auto" w:fill="auto"/>
            <w:vAlign w:val="center"/>
            <w:hideMark/>
          </w:tcPr>
          <w:p w14:paraId="5AE3AB7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2003-04-14</w:t>
            </w:r>
          </w:p>
        </w:tc>
        <w:tc>
          <w:tcPr>
            <w:tcW w:w="430" w:type="pct"/>
            <w:shd w:val="clear" w:color="auto" w:fill="auto"/>
            <w:vAlign w:val="center"/>
            <w:hideMark/>
          </w:tcPr>
          <w:p w14:paraId="6B357C3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2003-12-01</w:t>
            </w:r>
          </w:p>
        </w:tc>
        <w:tc>
          <w:tcPr>
            <w:tcW w:w="540" w:type="pct"/>
            <w:shd w:val="clear" w:color="auto" w:fill="auto"/>
            <w:vAlign w:val="center"/>
            <w:hideMark/>
          </w:tcPr>
          <w:p w14:paraId="7DEC67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7148F28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323CC902" w14:textId="77777777" w:rsidR="004C3EA4"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补充：</w:t>
            </w:r>
          </w:p>
          <w:p w14:paraId="27FD55C5"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本专用标准规定了在放疗过程中患者环境下用于医学操作</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由</w:t>
            </w:r>
            <w:r w:rsidRPr="004C3EA4">
              <w:rPr>
                <w:rFonts w:ascii="Times New Roman" w:hAnsi="Times New Roman" w:cs="宋体" w:hint="eastAsia"/>
                <w:color w:val="000000" w:themeColor="text1"/>
                <w:kern w:val="0"/>
                <w:szCs w:val="21"/>
              </w:rPr>
              <w:t>2.104</w:t>
            </w:r>
            <w:r w:rsidRPr="004C3EA4">
              <w:rPr>
                <w:rFonts w:ascii="Times New Roman" w:hAnsi="Times New Roman" w:cs="宋体" w:hint="eastAsia"/>
                <w:color w:val="000000" w:themeColor="text1"/>
                <w:kern w:val="0"/>
                <w:szCs w:val="21"/>
              </w:rPr>
              <w:t>条定义的剂量计安全专用要求。</w:t>
            </w:r>
          </w:p>
          <w:p w14:paraId="17CB9AED"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注：不用于患者环境的剂量计不包括在此标准范围内，其应符合</w:t>
            </w:r>
            <w:r w:rsidRPr="004C3EA4">
              <w:rPr>
                <w:rFonts w:ascii="Times New Roman" w:hAnsi="Times New Roman" w:cs="宋体" w:hint="eastAsia"/>
                <w:color w:val="000000" w:themeColor="text1"/>
                <w:kern w:val="0"/>
                <w:szCs w:val="21"/>
              </w:rPr>
              <w:t>GB 4793.1-1995</w:t>
            </w:r>
            <w:r w:rsidRPr="004C3EA4">
              <w:rPr>
                <w:rFonts w:ascii="Times New Roman" w:hAnsi="Times New Roman" w:cs="宋体" w:hint="eastAsia"/>
                <w:color w:val="000000" w:themeColor="text1"/>
                <w:kern w:val="0"/>
                <w:szCs w:val="21"/>
              </w:rPr>
              <w:t>的要求。</w:t>
            </w:r>
          </w:p>
          <w:p w14:paraId="0DA30CEF"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本标准中有关电气安全、健康和消毒需要的条款，适用于任何一种与患者身体接触（非电气接触），并具有电气连接辐射探测器的剂量计。</w:t>
            </w:r>
          </w:p>
          <w:p w14:paraId="392DB044"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IEC 60731</w:t>
            </w:r>
            <w:r w:rsidRPr="004C3EA4">
              <w:rPr>
                <w:rFonts w:ascii="Times New Roman" w:hAnsi="Times New Roman" w:cs="宋体" w:hint="eastAsia"/>
                <w:color w:val="000000" w:themeColor="text1"/>
                <w:kern w:val="0"/>
                <w:szCs w:val="21"/>
              </w:rPr>
              <w:t>报告中的性能要求仅适用于以电离室作辐射探测器的剂量计。</w:t>
            </w:r>
          </w:p>
          <w:p w14:paraId="168DF45A" w14:textId="4333E6E5"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本专用标准不涉及放疗设备中的剂量监测系统。</w:t>
            </w:r>
          </w:p>
        </w:tc>
      </w:tr>
      <w:tr w:rsidR="00377FC5" w:rsidRPr="004C3EA4" w14:paraId="2623C889" w14:textId="77777777" w:rsidTr="00614B14">
        <w:trPr>
          <w:cantSplit/>
          <w:trHeight w:val="454"/>
        </w:trPr>
        <w:tc>
          <w:tcPr>
            <w:tcW w:w="228" w:type="pct"/>
            <w:shd w:val="clear" w:color="auto" w:fill="auto"/>
            <w:vAlign w:val="center"/>
          </w:tcPr>
          <w:p w14:paraId="64697800" w14:textId="2119B1AE"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258</w:t>
            </w:r>
          </w:p>
        </w:tc>
        <w:tc>
          <w:tcPr>
            <w:tcW w:w="432" w:type="pct"/>
            <w:shd w:val="clear" w:color="auto" w:fill="auto"/>
            <w:vAlign w:val="center"/>
            <w:hideMark/>
          </w:tcPr>
          <w:p w14:paraId="3D2D882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19629-2005</w:t>
            </w:r>
          </w:p>
        </w:tc>
        <w:tc>
          <w:tcPr>
            <w:tcW w:w="815" w:type="pct"/>
            <w:shd w:val="clear" w:color="auto" w:fill="auto"/>
            <w:vAlign w:val="center"/>
            <w:hideMark/>
          </w:tcPr>
          <w:p w14:paraId="16CDB03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X</w:t>
            </w:r>
            <w:r w:rsidRPr="004C3EA4">
              <w:rPr>
                <w:rFonts w:ascii="Times New Roman" w:hAnsi="Times New Roman" w:cs="宋体" w:hint="eastAsia"/>
                <w:color w:val="000000" w:themeColor="text1"/>
                <w:kern w:val="0"/>
                <w:szCs w:val="21"/>
              </w:rPr>
              <w:t>射线诊断影像中使用的电离室和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半导体探测器剂量计</w:t>
            </w:r>
          </w:p>
        </w:tc>
        <w:tc>
          <w:tcPr>
            <w:tcW w:w="480" w:type="pct"/>
            <w:shd w:val="clear" w:color="auto" w:fill="auto"/>
            <w:vAlign w:val="center"/>
            <w:hideMark/>
          </w:tcPr>
          <w:p w14:paraId="6BEEED1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2005-01-17</w:t>
            </w:r>
          </w:p>
        </w:tc>
        <w:tc>
          <w:tcPr>
            <w:tcW w:w="430" w:type="pct"/>
            <w:shd w:val="clear" w:color="auto" w:fill="auto"/>
            <w:vAlign w:val="center"/>
            <w:hideMark/>
          </w:tcPr>
          <w:p w14:paraId="480AC93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2005-06-01</w:t>
            </w:r>
          </w:p>
        </w:tc>
        <w:tc>
          <w:tcPr>
            <w:tcW w:w="540" w:type="pct"/>
            <w:shd w:val="clear" w:color="auto" w:fill="auto"/>
            <w:vAlign w:val="center"/>
            <w:hideMark/>
          </w:tcPr>
          <w:p w14:paraId="60D6745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E39DEE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4B1F56F2"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本标准规定了诊断剂量计（定义见</w:t>
            </w:r>
            <w:r w:rsidRPr="004C3EA4">
              <w:rPr>
                <w:rFonts w:ascii="Times New Roman" w:hAnsi="Times New Roman" w:cs="宋体" w:hint="eastAsia"/>
                <w:color w:val="000000" w:themeColor="text1"/>
                <w:kern w:val="0"/>
                <w:szCs w:val="21"/>
              </w:rPr>
              <w:t>3.1</w:t>
            </w:r>
            <w:r w:rsidRPr="004C3EA4">
              <w:rPr>
                <w:rFonts w:ascii="Times New Roman" w:hAnsi="Times New Roman" w:cs="宋体" w:hint="eastAsia"/>
                <w:color w:val="000000" w:themeColor="text1"/>
                <w:kern w:val="0"/>
                <w:szCs w:val="21"/>
              </w:rPr>
              <w:t>）的性能和一些相关的结构要求。诊断剂量计用于测量辐射影像设备的光子辐射场的空气比释动能、空气比释动能长度或空气比释动能率。辐射影像设备包括乳房影像设备、</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射线透视设备和计算机断层设备（</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），这些设备中产生</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射线的激发电压不大于</w:t>
            </w:r>
            <w:r w:rsidRPr="004C3EA4">
              <w:rPr>
                <w:rFonts w:ascii="Times New Roman" w:hAnsi="Times New Roman" w:cs="宋体" w:hint="eastAsia"/>
                <w:color w:val="000000" w:themeColor="text1"/>
                <w:kern w:val="0"/>
                <w:szCs w:val="21"/>
              </w:rPr>
              <w:t>150kV</w:t>
            </w:r>
            <w:r w:rsidRPr="004C3EA4">
              <w:rPr>
                <w:rFonts w:ascii="Times New Roman" w:hAnsi="Times New Roman" w:cs="宋体" w:hint="eastAsia"/>
                <w:color w:val="000000" w:themeColor="text1"/>
                <w:kern w:val="0"/>
                <w:szCs w:val="21"/>
              </w:rPr>
              <w:t>。</w:t>
            </w:r>
          </w:p>
          <w:p w14:paraId="2D29580D" w14:textId="28CFE8B6"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射线诊断影像中使用的电离室和（或）半导体探测器剂量计。</w:t>
            </w:r>
          </w:p>
        </w:tc>
      </w:tr>
      <w:tr w:rsidR="00377FC5" w:rsidRPr="004C3EA4" w14:paraId="34033E76" w14:textId="77777777" w:rsidTr="00614B14">
        <w:trPr>
          <w:cantSplit/>
          <w:trHeight w:val="454"/>
        </w:trPr>
        <w:tc>
          <w:tcPr>
            <w:tcW w:w="228" w:type="pct"/>
            <w:shd w:val="clear" w:color="auto" w:fill="auto"/>
            <w:vAlign w:val="center"/>
          </w:tcPr>
          <w:p w14:paraId="45D0F321" w14:textId="70D28993"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259</w:t>
            </w:r>
          </w:p>
        </w:tc>
        <w:tc>
          <w:tcPr>
            <w:tcW w:w="432" w:type="pct"/>
            <w:shd w:val="clear" w:color="auto" w:fill="auto"/>
            <w:vAlign w:val="center"/>
            <w:hideMark/>
          </w:tcPr>
          <w:p w14:paraId="7C0C1E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20012-2005</w:t>
            </w:r>
          </w:p>
        </w:tc>
        <w:tc>
          <w:tcPr>
            <w:tcW w:w="815" w:type="pct"/>
            <w:shd w:val="clear" w:color="auto" w:fill="auto"/>
            <w:vAlign w:val="center"/>
            <w:hideMark/>
          </w:tcPr>
          <w:p w14:paraId="77ED2D2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剂量面积乘积仪</w:t>
            </w:r>
          </w:p>
        </w:tc>
        <w:tc>
          <w:tcPr>
            <w:tcW w:w="480" w:type="pct"/>
            <w:shd w:val="clear" w:color="auto" w:fill="auto"/>
            <w:vAlign w:val="center"/>
            <w:hideMark/>
          </w:tcPr>
          <w:p w14:paraId="60EA4EE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2005-10-10</w:t>
            </w:r>
          </w:p>
        </w:tc>
        <w:tc>
          <w:tcPr>
            <w:tcW w:w="430" w:type="pct"/>
            <w:shd w:val="clear" w:color="auto" w:fill="auto"/>
            <w:vAlign w:val="center"/>
            <w:hideMark/>
          </w:tcPr>
          <w:p w14:paraId="17E1684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2006-06-01</w:t>
            </w:r>
          </w:p>
        </w:tc>
        <w:tc>
          <w:tcPr>
            <w:tcW w:w="540" w:type="pct"/>
            <w:shd w:val="clear" w:color="auto" w:fill="auto"/>
            <w:vAlign w:val="center"/>
            <w:hideMark/>
          </w:tcPr>
          <w:p w14:paraId="3D6B4C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859443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1198280F"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本标准规定了带电离室的剂量面积乘积仪的性能和试验，该仪器用来测量患者在医学放射学检查期间受照射的剂量面积乘积和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剂量面积乘积率。</w:t>
            </w:r>
          </w:p>
          <w:p w14:paraId="284CC7F5"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本标准的目的是</w:t>
            </w:r>
            <w:r w:rsidRPr="004C3EA4">
              <w:rPr>
                <w:rFonts w:ascii="Times New Roman" w:hAnsi="Times New Roman" w:cs="宋体" w:hint="eastAsia"/>
                <w:color w:val="000000" w:themeColor="text1"/>
                <w:kern w:val="0"/>
                <w:szCs w:val="21"/>
              </w:rPr>
              <w:t>:</w:t>
            </w:r>
          </w:p>
          <w:p w14:paraId="213DDC1D"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1) </w:t>
            </w:r>
            <w:r w:rsidRPr="004C3EA4">
              <w:rPr>
                <w:rFonts w:ascii="Times New Roman" w:hAnsi="Times New Roman" w:cs="宋体" w:hint="eastAsia"/>
                <w:color w:val="000000" w:themeColor="text1"/>
                <w:kern w:val="0"/>
                <w:szCs w:val="21"/>
              </w:rPr>
              <w:t>建立剂量面积乘积仪满意的性能水平要求</w:t>
            </w:r>
            <w:r w:rsidRPr="004C3EA4">
              <w:rPr>
                <w:rFonts w:ascii="Times New Roman" w:hAnsi="Times New Roman" w:cs="宋体" w:hint="eastAsia"/>
                <w:color w:val="000000" w:themeColor="text1"/>
                <w:kern w:val="0"/>
                <w:szCs w:val="21"/>
              </w:rPr>
              <w:t>;</w:t>
            </w:r>
          </w:p>
          <w:p w14:paraId="739B9DD7" w14:textId="249FCB10"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2) </w:t>
            </w:r>
            <w:r w:rsidRPr="004C3EA4">
              <w:rPr>
                <w:rFonts w:ascii="Times New Roman" w:hAnsi="Times New Roman" w:cs="宋体" w:hint="eastAsia"/>
                <w:color w:val="000000" w:themeColor="text1"/>
                <w:kern w:val="0"/>
                <w:szCs w:val="21"/>
              </w:rPr>
              <w:t>确定与这些性能水平相符合的标准化方法。</w:t>
            </w:r>
          </w:p>
        </w:tc>
      </w:tr>
      <w:tr w:rsidR="00377FC5" w:rsidRPr="004C3EA4" w14:paraId="7143EEE3" w14:textId="77777777" w:rsidTr="00614B14">
        <w:trPr>
          <w:cantSplit/>
          <w:trHeight w:val="454"/>
        </w:trPr>
        <w:tc>
          <w:tcPr>
            <w:tcW w:w="228" w:type="pct"/>
            <w:shd w:val="clear" w:color="auto" w:fill="auto"/>
            <w:vAlign w:val="center"/>
          </w:tcPr>
          <w:p w14:paraId="7B800A5B" w14:textId="6F3BF1EF"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260</w:t>
            </w:r>
          </w:p>
        </w:tc>
        <w:tc>
          <w:tcPr>
            <w:tcW w:w="432" w:type="pct"/>
            <w:shd w:val="clear" w:color="auto" w:fill="auto"/>
            <w:vAlign w:val="center"/>
            <w:hideMark/>
          </w:tcPr>
          <w:p w14:paraId="7A1A4EE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0481-2016</w:t>
            </w:r>
          </w:p>
        </w:tc>
        <w:tc>
          <w:tcPr>
            <w:tcW w:w="815" w:type="pct"/>
            <w:shd w:val="clear" w:color="auto" w:fill="auto"/>
            <w:vAlign w:val="center"/>
            <w:hideMark/>
          </w:tcPr>
          <w:p w14:paraId="5E52BC5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测定特性用辐射条件</w:t>
            </w:r>
          </w:p>
        </w:tc>
        <w:tc>
          <w:tcPr>
            <w:tcW w:w="480" w:type="pct"/>
            <w:shd w:val="clear" w:color="auto" w:fill="auto"/>
            <w:vAlign w:val="center"/>
            <w:hideMark/>
          </w:tcPr>
          <w:p w14:paraId="270FC17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227D37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38D7BFE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47E94F2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5C8EE715"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射线设备系统或部件的特性测定试验程序中对辐射条件的定义。本标准规定了两种辐射条件，即在较好近似情况下可忽略散射辐射的一次辐射条件（</w:t>
            </w:r>
            <w:r w:rsidRPr="004C3EA4">
              <w:rPr>
                <w:rFonts w:ascii="Times New Roman" w:hAnsi="Times New Roman" w:cs="宋体" w:hint="eastAsia"/>
                <w:color w:val="000000" w:themeColor="text1"/>
                <w:kern w:val="0"/>
                <w:szCs w:val="21"/>
              </w:rPr>
              <w:t>RQR</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RQA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RQC</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RQT</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RQB</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RQN-M</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RQB-M</w:t>
            </w:r>
            <w:r w:rsidRPr="004C3EA4">
              <w:rPr>
                <w:rFonts w:ascii="Times New Roman" w:hAnsi="Times New Roman" w:cs="宋体" w:hint="eastAsia"/>
                <w:color w:val="000000" w:themeColor="text1"/>
                <w:kern w:val="0"/>
                <w:szCs w:val="21"/>
              </w:rPr>
              <w:t>）和为了模拟患者而包含散射辐射的辐射条件（</w:t>
            </w:r>
            <w:r w:rsidRPr="004C3EA4">
              <w:rPr>
                <w:rFonts w:ascii="Times New Roman" w:hAnsi="Times New Roman" w:cs="宋体" w:hint="eastAsia"/>
                <w:color w:val="000000" w:themeColor="text1"/>
                <w:kern w:val="0"/>
                <w:szCs w:val="21"/>
              </w:rPr>
              <w:t>RQN</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RQB</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RQN-M</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RQB-M</w:t>
            </w:r>
            <w:r w:rsidRPr="004C3EA4">
              <w:rPr>
                <w:rFonts w:ascii="Times New Roman" w:hAnsi="Times New Roman" w:cs="宋体" w:hint="eastAsia"/>
                <w:color w:val="000000" w:themeColor="text1"/>
                <w:kern w:val="0"/>
                <w:szCs w:val="21"/>
              </w:rPr>
              <w:t>）。除了乳腺摄影外，本标准不适用于那些改善了的辐射束特性，这些特性特意选用了某些辐射吸收素（例如稀土），而这些元素导致了光谱的不连续性。本标准代替</w:t>
            </w:r>
            <w:r w:rsidRPr="004C3EA4">
              <w:rPr>
                <w:rFonts w:ascii="Times New Roman" w:hAnsi="Times New Roman" w:cs="宋体" w:hint="eastAsia"/>
                <w:color w:val="000000" w:themeColor="text1"/>
                <w:kern w:val="0"/>
                <w:szCs w:val="21"/>
              </w:rPr>
              <w:t>YY/T 0481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《医用诊断</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射线设备测定特性用辐射条件》。</w:t>
            </w:r>
          </w:p>
        </w:tc>
      </w:tr>
      <w:tr w:rsidR="00377FC5" w:rsidRPr="004C3EA4" w14:paraId="035EDE3F" w14:textId="77777777" w:rsidTr="00614B14">
        <w:trPr>
          <w:cantSplit/>
          <w:trHeight w:val="454"/>
        </w:trPr>
        <w:tc>
          <w:tcPr>
            <w:tcW w:w="228" w:type="pct"/>
            <w:shd w:val="clear" w:color="auto" w:fill="auto"/>
            <w:vAlign w:val="center"/>
          </w:tcPr>
          <w:p w14:paraId="563067A2" w14:textId="016E8535"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261</w:t>
            </w:r>
          </w:p>
        </w:tc>
        <w:tc>
          <w:tcPr>
            <w:tcW w:w="432" w:type="pct"/>
            <w:shd w:val="clear" w:color="auto" w:fill="auto"/>
            <w:vAlign w:val="center"/>
            <w:hideMark/>
          </w:tcPr>
          <w:p w14:paraId="1A04A4B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0722-2016</w:t>
            </w:r>
          </w:p>
        </w:tc>
        <w:tc>
          <w:tcPr>
            <w:tcW w:w="815" w:type="pct"/>
            <w:shd w:val="clear" w:color="auto" w:fill="auto"/>
            <w:vAlign w:val="center"/>
            <w:hideMark/>
          </w:tcPr>
          <w:p w14:paraId="3F2FEBC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在诊断放射学中用于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射线管电压非接入式测量的剂量学仪器</w:t>
            </w:r>
          </w:p>
        </w:tc>
        <w:tc>
          <w:tcPr>
            <w:tcW w:w="480" w:type="pct"/>
            <w:shd w:val="clear" w:color="auto" w:fill="auto"/>
            <w:vAlign w:val="center"/>
            <w:hideMark/>
          </w:tcPr>
          <w:p w14:paraId="2C750F5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0" w:type="pct"/>
            <w:shd w:val="clear" w:color="auto" w:fill="auto"/>
            <w:vAlign w:val="center"/>
            <w:hideMark/>
          </w:tcPr>
          <w:p w14:paraId="21D9E1C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0" w:type="pct"/>
            <w:shd w:val="clear" w:color="auto" w:fill="auto"/>
            <w:vAlign w:val="center"/>
            <w:hideMark/>
          </w:tcPr>
          <w:p w14:paraId="3EB78E7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22E08E9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1BCC301F"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w:t>
            </w:r>
            <w:r w:rsidRPr="004C3EA4">
              <w:rPr>
                <w:rFonts w:ascii="Times New Roman" w:hAnsi="Times New Roman" w:cs="宋体" w:hint="eastAsia"/>
                <w:color w:val="000000" w:themeColor="text1"/>
                <w:kern w:val="0"/>
                <w:szCs w:val="21"/>
              </w:rPr>
              <w:t>150kV</w:t>
            </w:r>
            <w:r w:rsidRPr="004C3EA4">
              <w:rPr>
                <w:rFonts w:ascii="Times New Roman" w:hAnsi="Times New Roman" w:cs="宋体" w:hint="eastAsia"/>
                <w:color w:val="000000" w:themeColor="text1"/>
                <w:kern w:val="0"/>
                <w:szCs w:val="21"/>
              </w:rPr>
              <w:t>以下</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电压的非接入式测量仪器的性能要求和相关的符合性试验方法。本标准还描述了校准方法，并给出了与校准期间不同的测量条件下估计不确定度的指南。本标准适用于在诊断放射学中的测量应用包括乳腺成像、计算机体层摄影（</w:t>
            </w:r>
            <w:r w:rsidRPr="004C3EA4">
              <w:rPr>
                <w:rFonts w:ascii="Times New Roman" w:hAnsi="Times New Roman" w:cs="宋体" w:hint="eastAsia"/>
                <w:color w:val="000000" w:themeColor="text1"/>
                <w:kern w:val="0"/>
                <w:szCs w:val="21"/>
              </w:rPr>
              <w:t>CT</w:t>
            </w:r>
            <w:r w:rsidRPr="004C3EA4">
              <w:rPr>
                <w:rFonts w:ascii="Times New Roman" w:hAnsi="Times New Roman" w:cs="宋体" w:hint="eastAsia"/>
                <w:color w:val="000000" w:themeColor="text1"/>
                <w:kern w:val="0"/>
                <w:szCs w:val="21"/>
              </w:rPr>
              <w:t>）、牙科放射学和</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射线检查。本标准不涉及此类仪器的安全，适用的电气安全要求见</w:t>
            </w:r>
            <w:r w:rsidRPr="004C3EA4">
              <w:rPr>
                <w:rFonts w:ascii="Times New Roman" w:hAnsi="Times New Roman" w:cs="宋体" w:hint="eastAsia"/>
                <w:color w:val="000000" w:themeColor="text1"/>
                <w:kern w:val="0"/>
                <w:szCs w:val="21"/>
              </w:rPr>
              <w:t>GB 4793.1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。本标准代替</w:t>
            </w:r>
            <w:r w:rsidRPr="004C3EA4">
              <w:rPr>
                <w:rFonts w:ascii="Times New Roman" w:hAnsi="Times New Roman" w:cs="宋体" w:hint="eastAsia"/>
                <w:color w:val="000000" w:themeColor="text1"/>
                <w:kern w:val="0"/>
                <w:szCs w:val="21"/>
              </w:rPr>
              <w:t>YY/T 0722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《医用电气设备在诊断放射学中用于</w:t>
            </w:r>
            <w:r w:rsidRPr="004C3EA4">
              <w:rPr>
                <w:rFonts w:ascii="Times New Roman" w:hAnsi="Times New Roman" w:cs="宋体" w:hint="eastAsia"/>
                <w:color w:val="000000" w:themeColor="text1"/>
                <w:kern w:val="0"/>
                <w:szCs w:val="21"/>
              </w:rPr>
              <w:t>X</w:t>
            </w:r>
            <w:r w:rsidRPr="004C3EA4">
              <w:rPr>
                <w:rFonts w:ascii="Times New Roman" w:hAnsi="Times New Roman" w:cs="宋体" w:hint="eastAsia"/>
                <w:color w:val="000000" w:themeColor="text1"/>
                <w:kern w:val="0"/>
                <w:szCs w:val="21"/>
              </w:rPr>
              <w:t>—射线管电压非接入式测量的剂量学仪器》。</w:t>
            </w:r>
          </w:p>
        </w:tc>
      </w:tr>
      <w:tr w:rsidR="00377FC5" w:rsidRPr="004C3EA4" w14:paraId="1E217C25" w14:textId="77777777" w:rsidTr="00614B14">
        <w:trPr>
          <w:cantSplit/>
          <w:trHeight w:val="454"/>
        </w:trPr>
        <w:tc>
          <w:tcPr>
            <w:tcW w:w="228" w:type="pct"/>
            <w:shd w:val="clear" w:color="auto" w:fill="auto"/>
            <w:vAlign w:val="center"/>
          </w:tcPr>
          <w:p w14:paraId="6980C737" w14:textId="0B5D17A2"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262</w:t>
            </w:r>
          </w:p>
        </w:tc>
        <w:tc>
          <w:tcPr>
            <w:tcW w:w="432" w:type="pct"/>
            <w:shd w:val="clear" w:color="auto" w:fill="auto"/>
            <w:vAlign w:val="center"/>
            <w:hideMark/>
          </w:tcPr>
          <w:p w14:paraId="0C6768E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0840-2011</w:t>
            </w:r>
          </w:p>
        </w:tc>
        <w:tc>
          <w:tcPr>
            <w:tcW w:w="815" w:type="pct"/>
            <w:shd w:val="clear" w:color="auto" w:fill="auto"/>
            <w:vAlign w:val="center"/>
            <w:hideMark/>
          </w:tcPr>
          <w:p w14:paraId="762FB97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放射性核素校准仪</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描述性能的专用方法</w:t>
            </w:r>
          </w:p>
        </w:tc>
        <w:tc>
          <w:tcPr>
            <w:tcW w:w="480" w:type="pct"/>
            <w:shd w:val="clear" w:color="auto" w:fill="auto"/>
            <w:vAlign w:val="center"/>
            <w:hideMark/>
          </w:tcPr>
          <w:p w14:paraId="1FEBAEE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2FA19A4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65A85EC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0748A8A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614F1966"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本标准适用于在核医学实践中使用的带有充气电离室的井型放射性核素校准仪。</w:t>
            </w:r>
          </w:p>
          <w:p w14:paraId="0979BBAC" w14:textId="5D31F9F5"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本标准的目的是确定放射性核素校准仪的最重要特性，并规定了相应试验方法，以使得制造商能够用标准化的方式声明其设备的特性，以及方便设备之间的比较。</w:t>
            </w:r>
          </w:p>
        </w:tc>
      </w:tr>
      <w:tr w:rsidR="00377FC5" w:rsidRPr="004C3EA4" w14:paraId="0C7E28CC" w14:textId="77777777" w:rsidTr="00614B14">
        <w:trPr>
          <w:cantSplit/>
          <w:trHeight w:val="454"/>
        </w:trPr>
        <w:tc>
          <w:tcPr>
            <w:tcW w:w="228" w:type="pct"/>
            <w:shd w:val="clear" w:color="auto" w:fill="auto"/>
            <w:vAlign w:val="center"/>
          </w:tcPr>
          <w:p w14:paraId="05A455EF" w14:textId="065D7532"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263</w:t>
            </w:r>
          </w:p>
        </w:tc>
        <w:tc>
          <w:tcPr>
            <w:tcW w:w="432" w:type="pct"/>
            <w:shd w:val="clear" w:color="auto" w:fill="auto"/>
            <w:vAlign w:val="center"/>
            <w:hideMark/>
          </w:tcPr>
          <w:p w14:paraId="0C81780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0894-2013</w:t>
            </w:r>
          </w:p>
        </w:tc>
        <w:tc>
          <w:tcPr>
            <w:tcW w:w="815" w:type="pct"/>
            <w:shd w:val="clear" w:color="auto" w:fill="auto"/>
            <w:vAlign w:val="center"/>
            <w:hideMark/>
          </w:tcPr>
          <w:p w14:paraId="5DE6AC5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医用电气设备近距离放射治疗用剂量仪器基于井型电离室的仪器</w:t>
            </w:r>
          </w:p>
        </w:tc>
        <w:tc>
          <w:tcPr>
            <w:tcW w:w="480" w:type="pct"/>
            <w:shd w:val="clear" w:color="auto" w:fill="auto"/>
            <w:vAlign w:val="center"/>
            <w:hideMark/>
          </w:tcPr>
          <w:p w14:paraId="756D57F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7ED5B0C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66EC4FF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12C45FB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1298D709"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井型电离室及配套测量组件的性能和某些结构要求，用于测定一个量，如对给定类型的源进行适当校准后，用于近距离放射治疗光子的辐射场中的空气比释动能率强度或参考空气比释动能率，或者光子和β辐射场中在某一深度处水吸收剂量。</w:t>
            </w:r>
          </w:p>
        </w:tc>
      </w:tr>
      <w:tr w:rsidR="00943111" w:rsidRPr="004C3EA4" w14:paraId="30D11356" w14:textId="77777777" w:rsidTr="00614B14">
        <w:trPr>
          <w:cantSplit/>
          <w:trHeight w:val="454"/>
        </w:trPr>
        <w:tc>
          <w:tcPr>
            <w:tcW w:w="228" w:type="pct"/>
            <w:shd w:val="clear" w:color="auto" w:fill="auto"/>
            <w:vAlign w:val="center"/>
          </w:tcPr>
          <w:p w14:paraId="5EEFDA3F" w14:textId="0030FED6" w:rsidR="004442E0" w:rsidRPr="004C3EA4" w:rsidRDefault="006B1D8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264</w:t>
            </w:r>
          </w:p>
        </w:tc>
        <w:tc>
          <w:tcPr>
            <w:tcW w:w="432" w:type="pct"/>
            <w:shd w:val="clear" w:color="auto" w:fill="auto"/>
            <w:vAlign w:val="center"/>
            <w:hideMark/>
          </w:tcPr>
          <w:p w14:paraId="32948F4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0976-2016</w:t>
            </w:r>
          </w:p>
        </w:tc>
        <w:tc>
          <w:tcPr>
            <w:tcW w:w="815" w:type="pct"/>
            <w:shd w:val="clear" w:color="auto" w:fill="auto"/>
            <w:vAlign w:val="center"/>
            <w:hideMark/>
          </w:tcPr>
          <w:p w14:paraId="084A9D2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放射治疗用电离室剂量计</w:t>
            </w:r>
          </w:p>
        </w:tc>
        <w:tc>
          <w:tcPr>
            <w:tcW w:w="480" w:type="pct"/>
            <w:shd w:val="clear" w:color="auto" w:fill="auto"/>
            <w:vAlign w:val="center"/>
            <w:hideMark/>
          </w:tcPr>
          <w:p w14:paraId="317C61C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0BC0AD8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79CD9C0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5" w:type="pct"/>
            <w:shd w:val="clear" w:color="auto" w:fill="auto"/>
            <w:vAlign w:val="center"/>
            <w:hideMark/>
          </w:tcPr>
          <w:p w14:paraId="5FE8D5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SAC/TC10/SC3</w:t>
            </w:r>
          </w:p>
        </w:tc>
        <w:tc>
          <w:tcPr>
            <w:tcW w:w="1560" w:type="pct"/>
            <w:shd w:val="clear" w:color="auto" w:fill="auto"/>
            <w:vAlign w:val="center"/>
            <w:hideMark/>
          </w:tcPr>
          <w:p w14:paraId="02667CDE"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工作级剂量计、通常用于校准工作级剂量计的参考级剂量计和配有自动水模体用于测量相对剂量分布的扫描级剂量计。本标准规定了放射治疗用剂量计的性能要求。本标准不适用于放射治疗设备自备的剂量监测系统和校准近距离治疗源的井型电离室及其稳定性检验装置。</w:t>
            </w:r>
          </w:p>
        </w:tc>
      </w:tr>
    </w:tbl>
    <w:p w14:paraId="2D05A453" w14:textId="5FDF970B" w:rsidR="004442E0" w:rsidRPr="004C3EA4" w:rsidRDefault="004442E0" w:rsidP="000C6349">
      <w:pPr>
        <w:wordWrap w:val="0"/>
        <w:overflowPunct w:val="0"/>
        <w:rPr>
          <w:rFonts w:ascii="Times New Roman" w:hAnsi="Times New Roman"/>
          <w:color w:val="000000" w:themeColor="text1"/>
          <w:szCs w:val="21"/>
        </w:rPr>
      </w:pPr>
    </w:p>
    <w:p w14:paraId="1FB278CF" w14:textId="1CD161B0" w:rsidR="004442E0" w:rsidRPr="004C3EA4" w:rsidRDefault="004442E0" w:rsidP="000C6349">
      <w:pPr>
        <w:widowControl/>
        <w:wordWrap w:val="0"/>
        <w:overflowPunct w:val="0"/>
        <w:jc w:val="left"/>
        <w:rPr>
          <w:rFonts w:ascii="Times New Roman" w:hAnsi="Times New Roman"/>
          <w:color w:val="000000" w:themeColor="text1"/>
          <w:szCs w:val="21"/>
        </w:rPr>
      </w:pPr>
      <w:r w:rsidRPr="004C3EA4">
        <w:rPr>
          <w:rFonts w:ascii="Times New Roman" w:hAnsi="Times New Roman"/>
          <w:color w:val="000000" w:themeColor="text1"/>
          <w:szCs w:val="21"/>
        </w:rPr>
        <w:br w:type="page"/>
      </w:r>
    </w:p>
    <w:p w14:paraId="279D512A" w14:textId="099BD417" w:rsidR="004442E0" w:rsidRPr="004C3EA4" w:rsidRDefault="00943111"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21" w:name="_Toc99807384"/>
      <w:r w:rsidRPr="004C3EA4">
        <w:rPr>
          <w:rFonts w:ascii="Times New Roman" w:eastAsia="宋体" w:hAnsi="Times New Roman" w:cs="Times New Roman" w:hint="eastAsia"/>
          <w:b/>
          <w:bCs/>
          <w:color w:val="000000" w:themeColor="text1"/>
          <w:sz w:val="32"/>
          <w:szCs w:val="32"/>
        </w:rPr>
        <w:lastRenderedPageBreak/>
        <w:t>二十三、医用体外循环设备及装置</w:t>
      </w:r>
      <w:bookmarkEnd w:id="12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278"/>
        <w:gridCol w:w="2410"/>
        <w:gridCol w:w="1419"/>
        <w:gridCol w:w="1272"/>
        <w:gridCol w:w="1600"/>
        <w:gridCol w:w="1520"/>
        <w:gridCol w:w="4613"/>
      </w:tblGrid>
      <w:tr w:rsidR="00377FC5" w:rsidRPr="004C3EA4" w14:paraId="12B71136" w14:textId="77777777" w:rsidTr="005D3817">
        <w:trPr>
          <w:cantSplit/>
          <w:trHeight w:val="454"/>
          <w:tblHeader/>
        </w:trPr>
        <w:tc>
          <w:tcPr>
            <w:tcW w:w="228" w:type="pct"/>
            <w:shd w:val="clear" w:color="auto" w:fill="auto"/>
            <w:vAlign w:val="center"/>
            <w:hideMark/>
          </w:tcPr>
          <w:p w14:paraId="78B28E59"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750BE231"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63F1675D"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0" w:type="pct"/>
            <w:shd w:val="clear" w:color="auto" w:fill="auto"/>
            <w:vAlign w:val="center"/>
            <w:hideMark/>
          </w:tcPr>
          <w:p w14:paraId="3F17347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0" w:type="pct"/>
            <w:shd w:val="clear" w:color="auto" w:fill="auto"/>
            <w:vAlign w:val="center"/>
            <w:hideMark/>
          </w:tcPr>
          <w:p w14:paraId="7844F00D"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1" w:type="pct"/>
            <w:shd w:val="clear" w:color="auto" w:fill="auto"/>
            <w:vAlign w:val="center"/>
            <w:hideMark/>
          </w:tcPr>
          <w:p w14:paraId="07BA2AB9"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4" w:type="pct"/>
            <w:shd w:val="clear" w:color="auto" w:fill="auto"/>
            <w:vAlign w:val="center"/>
            <w:hideMark/>
          </w:tcPr>
          <w:p w14:paraId="0C05A266"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4F33D674"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10965C0F" w14:textId="77777777" w:rsidTr="00943111">
        <w:trPr>
          <w:cantSplit/>
          <w:trHeight w:val="454"/>
        </w:trPr>
        <w:tc>
          <w:tcPr>
            <w:tcW w:w="5000" w:type="pct"/>
            <w:gridSpan w:val="8"/>
            <w:shd w:val="clear" w:color="auto" w:fill="auto"/>
            <w:vAlign w:val="center"/>
            <w:hideMark/>
          </w:tcPr>
          <w:p w14:paraId="141BFBC4" w14:textId="413AB1EF"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22" w:name="_Toc99807385"/>
            <w:r w:rsidRPr="004C3EA4">
              <w:rPr>
                <w:rFonts w:ascii="Times New Roman" w:hAnsi="Times New Roman" w:cs="宋体" w:hint="eastAsia"/>
                <w:b/>
                <w:bCs/>
                <w:color w:val="000000" w:themeColor="text1"/>
                <w:kern w:val="0"/>
                <w:sz w:val="24"/>
                <w:lang w:bidi="ar"/>
              </w:rPr>
              <w:t>（一）专业通用领域</w:t>
            </w:r>
            <w:bookmarkEnd w:id="122"/>
          </w:p>
        </w:tc>
      </w:tr>
      <w:tr w:rsidR="00377FC5" w:rsidRPr="004C3EA4" w14:paraId="1AC39E23" w14:textId="77777777" w:rsidTr="006B1D89">
        <w:trPr>
          <w:cantSplit/>
          <w:trHeight w:val="454"/>
        </w:trPr>
        <w:tc>
          <w:tcPr>
            <w:tcW w:w="228" w:type="pct"/>
            <w:shd w:val="clear" w:color="auto" w:fill="auto"/>
            <w:vAlign w:val="center"/>
          </w:tcPr>
          <w:p w14:paraId="7356545B" w14:textId="590C7BC8"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265</w:t>
            </w:r>
          </w:p>
        </w:tc>
        <w:tc>
          <w:tcPr>
            <w:tcW w:w="432" w:type="pct"/>
            <w:shd w:val="clear" w:color="auto" w:fill="auto"/>
            <w:vAlign w:val="center"/>
            <w:hideMark/>
          </w:tcPr>
          <w:p w14:paraId="51EF2E0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9706.216-2021</w:t>
            </w:r>
          </w:p>
        </w:tc>
        <w:tc>
          <w:tcPr>
            <w:tcW w:w="815" w:type="pct"/>
            <w:shd w:val="clear" w:color="auto" w:fill="auto"/>
            <w:vAlign w:val="center"/>
            <w:hideMark/>
          </w:tcPr>
          <w:p w14:paraId="5FC4BB7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2-16</w:t>
            </w:r>
            <w:r w:rsidRPr="004C3EA4">
              <w:rPr>
                <w:rFonts w:ascii="Times New Roman" w:hAnsi="Times New Roman" w:cs="宋体" w:hint="eastAsia"/>
                <w:color w:val="000000" w:themeColor="text1"/>
                <w:kern w:val="0"/>
                <w:szCs w:val="21"/>
              </w:rPr>
              <w:t>部分：血液透析、血液透析滤过和血液滤过设备的基本安全和基本性能专用要求</w:t>
            </w:r>
          </w:p>
        </w:tc>
        <w:tc>
          <w:tcPr>
            <w:tcW w:w="480" w:type="pct"/>
            <w:shd w:val="clear" w:color="auto" w:fill="auto"/>
            <w:vAlign w:val="center"/>
            <w:hideMark/>
          </w:tcPr>
          <w:p w14:paraId="1957F18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2021-08-10</w:t>
            </w:r>
          </w:p>
        </w:tc>
        <w:tc>
          <w:tcPr>
            <w:tcW w:w="430" w:type="pct"/>
            <w:shd w:val="clear" w:color="auto" w:fill="auto"/>
            <w:vAlign w:val="center"/>
            <w:hideMark/>
          </w:tcPr>
          <w:p w14:paraId="5DD8F40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1" w:type="pct"/>
            <w:shd w:val="clear" w:color="auto" w:fill="auto"/>
            <w:vAlign w:val="center"/>
            <w:hideMark/>
          </w:tcPr>
          <w:p w14:paraId="671758C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9706.2-2003</w:t>
            </w:r>
          </w:p>
        </w:tc>
        <w:tc>
          <w:tcPr>
            <w:tcW w:w="514" w:type="pct"/>
            <w:shd w:val="clear" w:color="auto" w:fill="auto"/>
            <w:vAlign w:val="center"/>
            <w:hideMark/>
          </w:tcPr>
          <w:p w14:paraId="05B6DEF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162290EF" w14:textId="77777777" w:rsidR="004C3EA4"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062D8F5A"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w:t>
            </w:r>
            <w:r w:rsidRPr="004C3EA4">
              <w:rPr>
                <w:rFonts w:ascii="Times New Roman" w:hAnsi="Times New Roman" w:cs="宋体" w:hint="eastAsia"/>
                <w:color w:val="000000" w:themeColor="text1"/>
                <w:kern w:val="0"/>
                <w:szCs w:val="21"/>
              </w:rPr>
              <w:t>的本部分适用于血液透析、血液透析滤过和血液滤过设备的基本安全和基本性能（以下简称血液透析设备）。</w:t>
            </w:r>
          </w:p>
          <w:p w14:paraId="06AA02A8"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本部分未考虑使用透析液可再生的血液透析设备的透析液控制系统或者透析液中央供液系统的特定安全细节，但是它考虑了这种血液透析设备对电气安全和患者安全的特定安全要求。</w:t>
            </w:r>
          </w:p>
          <w:p w14:paraId="5479FA80"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本部分规定了血液透析设备的最低安全要求。这些血液透析设备预期在医疗监督下供医务人员、患者或其他受过训练的人员使用。</w:t>
            </w:r>
          </w:p>
          <w:p w14:paraId="20327709"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本部分包括预期为患者实施血液透析、血液透析滤过和血液滤过治疗而不依赖于治疗时间和地点的所有</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w:t>
            </w:r>
          </w:p>
          <w:p w14:paraId="5A775A2D"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若适用，本部分适用于预期用于其他体外血液净化治疗的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设备相关部件。</w:t>
            </w:r>
          </w:p>
          <w:p w14:paraId="2403EF75"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本部分的专用要求不适用于：</w:t>
            </w:r>
          </w:p>
          <w:p w14:paraId="74D21E50"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——体外管路（见</w:t>
            </w:r>
            <w:r w:rsidRPr="004C3EA4">
              <w:rPr>
                <w:rFonts w:ascii="Times New Roman" w:hAnsi="Times New Roman" w:cs="宋体" w:hint="eastAsia"/>
                <w:color w:val="000000" w:themeColor="text1"/>
                <w:kern w:val="0"/>
                <w:szCs w:val="21"/>
              </w:rPr>
              <w:t>YY 0267</w:t>
            </w:r>
            <w:r w:rsidRPr="004C3EA4">
              <w:rPr>
                <w:rFonts w:ascii="Times New Roman" w:hAnsi="Times New Roman" w:cs="宋体" w:hint="eastAsia"/>
                <w:color w:val="000000" w:themeColor="text1"/>
                <w:kern w:val="0"/>
                <w:szCs w:val="21"/>
                <w:vertAlign w:val="superscript"/>
              </w:rPr>
              <w:t>[3]</w:t>
            </w:r>
            <w:r w:rsidRPr="004C3EA4">
              <w:rPr>
                <w:rFonts w:ascii="Times New Roman" w:hAnsi="Times New Roman" w:cs="宋体" w:hint="eastAsia"/>
                <w:color w:val="000000" w:themeColor="text1"/>
                <w:kern w:val="0"/>
                <w:szCs w:val="21"/>
              </w:rPr>
              <w:t>）；</w:t>
            </w:r>
          </w:p>
          <w:p w14:paraId="63B5FB00"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——透析器（见</w:t>
            </w:r>
            <w:r w:rsidRPr="004C3EA4">
              <w:rPr>
                <w:rFonts w:ascii="Times New Roman" w:hAnsi="Times New Roman" w:cs="宋体" w:hint="eastAsia"/>
                <w:color w:val="000000" w:themeColor="text1"/>
                <w:kern w:val="0"/>
                <w:szCs w:val="21"/>
              </w:rPr>
              <w:t>YY 0053</w:t>
            </w:r>
            <w:r w:rsidRPr="004C3EA4">
              <w:rPr>
                <w:rFonts w:ascii="Times New Roman" w:hAnsi="Times New Roman" w:cs="宋体" w:hint="eastAsia"/>
                <w:color w:val="000000" w:themeColor="text1"/>
                <w:kern w:val="0"/>
                <w:szCs w:val="21"/>
                <w:vertAlign w:val="superscript"/>
              </w:rPr>
              <w:t>[2]</w:t>
            </w:r>
            <w:r w:rsidRPr="004C3EA4">
              <w:rPr>
                <w:rFonts w:ascii="Times New Roman" w:hAnsi="Times New Roman" w:cs="宋体" w:hint="eastAsia"/>
                <w:color w:val="000000" w:themeColor="text1"/>
                <w:kern w:val="0"/>
                <w:szCs w:val="21"/>
              </w:rPr>
              <w:t>）；</w:t>
            </w:r>
          </w:p>
          <w:p w14:paraId="42E27363"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——透析液浓缩物（见</w:t>
            </w:r>
            <w:r w:rsidRPr="004C3EA4">
              <w:rPr>
                <w:rFonts w:ascii="Times New Roman" w:hAnsi="Times New Roman" w:cs="宋体" w:hint="eastAsia"/>
                <w:color w:val="000000" w:themeColor="text1"/>
                <w:kern w:val="0"/>
                <w:szCs w:val="21"/>
              </w:rPr>
              <w:t xml:space="preserve"> ISO 23500-4:2019</w:t>
            </w:r>
            <w:r w:rsidRPr="004C3EA4">
              <w:rPr>
                <w:rFonts w:ascii="Times New Roman" w:hAnsi="Times New Roman" w:cs="宋体" w:hint="eastAsia"/>
                <w:color w:val="000000" w:themeColor="text1"/>
                <w:kern w:val="0"/>
                <w:szCs w:val="21"/>
                <w:vertAlign w:val="superscript"/>
              </w:rPr>
              <w:t>[14]</w:t>
            </w:r>
            <w:r w:rsidRPr="004C3EA4">
              <w:rPr>
                <w:rFonts w:ascii="Times New Roman" w:hAnsi="Times New Roman" w:cs="宋体" w:hint="eastAsia"/>
                <w:color w:val="000000" w:themeColor="text1"/>
                <w:kern w:val="0"/>
                <w:szCs w:val="21"/>
              </w:rPr>
              <w:t>）；</w:t>
            </w:r>
          </w:p>
          <w:p w14:paraId="0E6EFF74"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——透析用水供应系统（见</w:t>
            </w:r>
            <w:r w:rsidRPr="004C3EA4">
              <w:rPr>
                <w:rFonts w:ascii="Times New Roman" w:hAnsi="Times New Roman" w:cs="宋体" w:hint="eastAsia"/>
                <w:color w:val="000000" w:themeColor="text1"/>
                <w:kern w:val="0"/>
                <w:szCs w:val="21"/>
              </w:rPr>
              <w:t xml:space="preserve"> ISO 23500-2:2019</w:t>
            </w:r>
            <w:r w:rsidRPr="004C3EA4">
              <w:rPr>
                <w:rFonts w:ascii="Times New Roman" w:hAnsi="Times New Roman" w:cs="宋体" w:hint="eastAsia"/>
                <w:color w:val="000000" w:themeColor="text1"/>
                <w:kern w:val="0"/>
                <w:szCs w:val="21"/>
                <w:vertAlign w:val="superscript"/>
              </w:rPr>
              <w:t>[12]</w:t>
            </w:r>
            <w:r w:rsidRPr="004C3EA4">
              <w:rPr>
                <w:rFonts w:ascii="Times New Roman" w:hAnsi="Times New Roman" w:cs="宋体" w:hint="eastAsia"/>
                <w:color w:val="000000" w:themeColor="text1"/>
                <w:kern w:val="0"/>
                <w:szCs w:val="21"/>
              </w:rPr>
              <w:t>）；</w:t>
            </w:r>
          </w:p>
          <w:p w14:paraId="74F2730F"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——透析液浓缩物的中央供液系统（见</w:t>
            </w:r>
            <w:r w:rsidRPr="004C3EA4">
              <w:rPr>
                <w:rFonts w:ascii="Times New Roman" w:hAnsi="Times New Roman" w:cs="宋体" w:hint="eastAsia"/>
                <w:color w:val="000000" w:themeColor="text1"/>
                <w:kern w:val="0"/>
                <w:szCs w:val="21"/>
              </w:rPr>
              <w:t xml:space="preserve"> ISO 23500-4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2019</w:t>
            </w:r>
            <w:r w:rsidRPr="004C3EA4">
              <w:rPr>
                <w:rFonts w:ascii="Times New Roman" w:hAnsi="Times New Roman" w:cs="宋体" w:hint="eastAsia"/>
                <w:color w:val="000000" w:themeColor="text1"/>
                <w:kern w:val="0"/>
                <w:szCs w:val="21"/>
                <w:vertAlign w:val="superscript"/>
              </w:rPr>
              <w:t>[14]</w:t>
            </w:r>
            <w:r w:rsidRPr="004C3EA4">
              <w:rPr>
                <w:rFonts w:ascii="Times New Roman" w:hAnsi="Times New Roman" w:cs="宋体" w:hint="eastAsia"/>
                <w:color w:val="000000" w:themeColor="text1"/>
                <w:kern w:val="0"/>
                <w:szCs w:val="21"/>
              </w:rPr>
              <w:t>），在透析场所中进行大量浓缩物混合的系统；</w:t>
            </w:r>
          </w:p>
          <w:p w14:paraId="53951E98" w14:textId="534ABAF0"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——用于实施腹膜透析的设备（见</w:t>
            </w:r>
            <w:r w:rsidRPr="004C3EA4">
              <w:rPr>
                <w:rFonts w:ascii="Times New Roman" w:hAnsi="Times New Roman" w:cs="宋体" w:hint="eastAsia"/>
                <w:color w:val="000000" w:themeColor="text1"/>
                <w:kern w:val="0"/>
                <w:szCs w:val="21"/>
              </w:rPr>
              <w:t>GB 9706.239</w:t>
            </w:r>
            <w:r w:rsidRPr="004C3EA4">
              <w:rPr>
                <w:rFonts w:ascii="Times New Roman" w:hAnsi="Times New Roman" w:cs="宋体" w:hint="eastAsia"/>
                <w:color w:val="000000" w:themeColor="text1"/>
                <w:kern w:val="0"/>
                <w:szCs w:val="21"/>
                <w:vertAlign w:val="superscript"/>
              </w:rPr>
              <w:t>[1]</w:t>
            </w:r>
            <w:r w:rsidRPr="004C3EA4">
              <w:rPr>
                <w:rFonts w:ascii="Times New Roman" w:hAnsi="Times New Roman" w:cs="宋体" w:hint="eastAsia"/>
                <w:color w:val="000000" w:themeColor="text1"/>
                <w:kern w:val="0"/>
                <w:szCs w:val="21"/>
              </w:rPr>
              <w:t>）。</w:t>
            </w:r>
          </w:p>
        </w:tc>
      </w:tr>
      <w:tr w:rsidR="00377FC5" w:rsidRPr="004C3EA4" w14:paraId="60FE3BB9" w14:textId="77777777" w:rsidTr="006B1D89">
        <w:trPr>
          <w:cantSplit/>
          <w:trHeight w:val="454"/>
        </w:trPr>
        <w:tc>
          <w:tcPr>
            <w:tcW w:w="228" w:type="pct"/>
            <w:shd w:val="clear" w:color="auto" w:fill="auto"/>
            <w:vAlign w:val="center"/>
          </w:tcPr>
          <w:p w14:paraId="5D96744A" w14:textId="737B8405"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266</w:t>
            </w:r>
          </w:p>
        </w:tc>
        <w:tc>
          <w:tcPr>
            <w:tcW w:w="432" w:type="pct"/>
            <w:shd w:val="clear" w:color="auto" w:fill="auto"/>
            <w:vAlign w:val="center"/>
            <w:hideMark/>
          </w:tcPr>
          <w:p w14:paraId="6FF810F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9706.239-2021</w:t>
            </w:r>
          </w:p>
        </w:tc>
        <w:tc>
          <w:tcPr>
            <w:tcW w:w="815" w:type="pct"/>
            <w:shd w:val="clear" w:color="auto" w:fill="auto"/>
            <w:vAlign w:val="center"/>
            <w:hideMark/>
          </w:tcPr>
          <w:p w14:paraId="1AB0155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2-39</w:t>
            </w:r>
            <w:r w:rsidRPr="004C3EA4">
              <w:rPr>
                <w:rFonts w:ascii="Times New Roman" w:hAnsi="Times New Roman" w:cs="宋体" w:hint="eastAsia"/>
                <w:color w:val="000000" w:themeColor="text1"/>
                <w:kern w:val="0"/>
                <w:szCs w:val="21"/>
              </w:rPr>
              <w:t>部分：腹膜透析设备的基本安全和基本性能专用要求</w:t>
            </w:r>
          </w:p>
        </w:tc>
        <w:tc>
          <w:tcPr>
            <w:tcW w:w="480" w:type="pct"/>
            <w:shd w:val="clear" w:color="auto" w:fill="auto"/>
            <w:vAlign w:val="center"/>
            <w:hideMark/>
          </w:tcPr>
          <w:p w14:paraId="702FB89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2021-08-10</w:t>
            </w:r>
          </w:p>
        </w:tc>
        <w:tc>
          <w:tcPr>
            <w:tcW w:w="430" w:type="pct"/>
            <w:shd w:val="clear" w:color="auto" w:fill="auto"/>
            <w:vAlign w:val="center"/>
            <w:hideMark/>
          </w:tcPr>
          <w:p w14:paraId="71C9811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1" w:type="pct"/>
            <w:shd w:val="clear" w:color="auto" w:fill="auto"/>
            <w:vAlign w:val="center"/>
            <w:hideMark/>
          </w:tcPr>
          <w:p w14:paraId="5A69986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9706.39-2008</w:t>
            </w:r>
          </w:p>
        </w:tc>
        <w:tc>
          <w:tcPr>
            <w:tcW w:w="514" w:type="pct"/>
            <w:shd w:val="clear" w:color="auto" w:fill="auto"/>
            <w:vAlign w:val="center"/>
            <w:hideMark/>
          </w:tcPr>
          <w:p w14:paraId="2009AEC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auto" w:fill="auto"/>
            <w:vAlign w:val="center"/>
            <w:hideMark/>
          </w:tcPr>
          <w:p w14:paraId="4F55FCF9"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36E30161"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w:t>
            </w:r>
            <w:r w:rsidRPr="004C3EA4">
              <w:rPr>
                <w:rFonts w:ascii="Times New Roman" w:hAnsi="Times New Roman" w:cs="宋体" w:hint="eastAsia"/>
                <w:color w:val="000000" w:themeColor="text1"/>
                <w:kern w:val="0"/>
                <w:szCs w:val="21"/>
              </w:rPr>
              <w:t>的本部分适用于</w:t>
            </w:r>
            <w:r w:rsidRPr="004C3EA4">
              <w:rPr>
                <w:rFonts w:ascii="Times New Roman" w:hAnsi="Times New Roman" w:cs="宋体" w:hint="eastAsia"/>
                <w:color w:val="000000" w:themeColor="text1"/>
                <w:kern w:val="0"/>
                <w:szCs w:val="21"/>
              </w:rPr>
              <w:t>201.3.208</w:t>
            </w:r>
            <w:r w:rsidRPr="004C3EA4">
              <w:rPr>
                <w:rFonts w:ascii="Times New Roman" w:hAnsi="Times New Roman" w:cs="宋体" w:hint="eastAsia"/>
                <w:color w:val="000000" w:themeColor="text1"/>
                <w:kern w:val="0"/>
                <w:szCs w:val="21"/>
              </w:rPr>
              <w:t>中定义的腹膜透析</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设备的基本安全和基本性能（以下简称</w:t>
            </w:r>
            <w:r w:rsidRPr="004C3EA4">
              <w:rPr>
                <w:rFonts w:ascii="Times New Roman" w:hAnsi="Times New Roman" w:cs="宋体" w:hint="eastAsia"/>
                <w:color w:val="000000" w:themeColor="text1"/>
                <w:kern w:val="0"/>
                <w:szCs w:val="21"/>
              </w:rPr>
              <w:t>PD</w:t>
            </w:r>
            <w:r w:rsidRPr="004C3EA4">
              <w:rPr>
                <w:rFonts w:ascii="Times New Roman" w:hAnsi="Times New Roman" w:cs="宋体" w:hint="eastAsia"/>
                <w:color w:val="000000" w:themeColor="text1"/>
                <w:kern w:val="0"/>
                <w:szCs w:val="21"/>
              </w:rPr>
              <w:t>设备）。本部分适用于预期由医护人员或者在医疗专家监督下使用的</w:t>
            </w:r>
            <w:r w:rsidRPr="004C3EA4">
              <w:rPr>
                <w:rFonts w:ascii="Times New Roman" w:hAnsi="Times New Roman" w:cs="宋体" w:hint="eastAsia"/>
                <w:color w:val="000000" w:themeColor="text1"/>
                <w:kern w:val="0"/>
                <w:szCs w:val="21"/>
              </w:rPr>
              <w:t>PD</w:t>
            </w:r>
            <w:r w:rsidRPr="004C3EA4">
              <w:rPr>
                <w:rFonts w:ascii="Times New Roman" w:hAnsi="Times New Roman" w:cs="宋体" w:hint="eastAsia"/>
                <w:color w:val="000000" w:themeColor="text1"/>
                <w:kern w:val="0"/>
                <w:szCs w:val="21"/>
              </w:rPr>
              <w:t>设备，包括在医院中使用或在家庭环境下使用的由患者操作的</w:t>
            </w:r>
            <w:r w:rsidRPr="004C3EA4">
              <w:rPr>
                <w:rFonts w:ascii="Times New Roman" w:hAnsi="Times New Roman" w:cs="宋体" w:hint="eastAsia"/>
                <w:color w:val="000000" w:themeColor="text1"/>
                <w:kern w:val="0"/>
                <w:szCs w:val="21"/>
              </w:rPr>
              <w:t>PD</w:t>
            </w:r>
            <w:r w:rsidRPr="004C3EA4">
              <w:rPr>
                <w:rFonts w:ascii="Times New Roman" w:hAnsi="Times New Roman" w:cs="宋体" w:hint="eastAsia"/>
                <w:color w:val="000000" w:themeColor="text1"/>
                <w:kern w:val="0"/>
                <w:szCs w:val="21"/>
              </w:rPr>
              <w:t>设备。</w:t>
            </w:r>
          </w:p>
          <w:p w14:paraId="71F004FB"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若某一章或某一条款明确指出仅适用于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系统，则该章或该条款的标题或正文会说明。如果不是这种情况，与此相关的章或条同时适用于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22200CB7"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除</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外，本部分范围内的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系统的预期生理效应所导致的危险（源）在本部分中没有具体要求。</w:t>
            </w:r>
          </w:p>
          <w:p w14:paraId="56AEC8CD"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注：参见通用标准的</w:t>
            </w:r>
            <w:r w:rsidRPr="004C3EA4">
              <w:rPr>
                <w:rFonts w:ascii="Times New Roman" w:hAnsi="Times New Roman" w:cs="宋体" w:hint="eastAsia"/>
                <w:color w:val="000000" w:themeColor="text1"/>
                <w:kern w:val="0"/>
                <w:szCs w:val="21"/>
              </w:rPr>
              <w:t>4.2</w:t>
            </w:r>
            <w:r w:rsidRPr="004C3EA4">
              <w:rPr>
                <w:rFonts w:ascii="Times New Roman" w:hAnsi="Times New Roman" w:cs="宋体" w:hint="eastAsia"/>
                <w:color w:val="000000" w:themeColor="text1"/>
                <w:kern w:val="0"/>
                <w:szCs w:val="21"/>
              </w:rPr>
              <w:t>。</w:t>
            </w:r>
          </w:p>
          <w:p w14:paraId="462216B4"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本部分也适用于为消除或减轻疾病、伤害或残疾所使用的</w:t>
            </w:r>
            <w:r w:rsidRPr="004C3EA4">
              <w:rPr>
                <w:rFonts w:ascii="Times New Roman" w:hAnsi="Times New Roman" w:cs="宋体" w:hint="eastAsia"/>
                <w:color w:val="000000" w:themeColor="text1"/>
                <w:kern w:val="0"/>
                <w:szCs w:val="21"/>
              </w:rPr>
              <w:t>PD</w:t>
            </w:r>
            <w:r w:rsidRPr="004C3EA4">
              <w:rPr>
                <w:rFonts w:ascii="Times New Roman" w:hAnsi="Times New Roman" w:cs="宋体" w:hint="eastAsia"/>
                <w:color w:val="000000" w:themeColor="text1"/>
                <w:kern w:val="0"/>
                <w:szCs w:val="21"/>
              </w:rPr>
              <w:t>设备。</w:t>
            </w:r>
          </w:p>
          <w:p w14:paraId="2E828A3E" w14:textId="0A5A52AB"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本部分不适用于透析液或透析液管路。</w:t>
            </w:r>
          </w:p>
        </w:tc>
      </w:tr>
      <w:tr w:rsidR="00377FC5" w:rsidRPr="004C3EA4" w14:paraId="20E17C94" w14:textId="77777777" w:rsidTr="006B1D89">
        <w:trPr>
          <w:cantSplit/>
          <w:trHeight w:val="454"/>
        </w:trPr>
        <w:tc>
          <w:tcPr>
            <w:tcW w:w="228" w:type="pct"/>
            <w:shd w:val="clear" w:color="auto" w:fill="auto"/>
            <w:vAlign w:val="center"/>
          </w:tcPr>
          <w:p w14:paraId="144601D3" w14:textId="1A9EE726"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267</w:t>
            </w:r>
          </w:p>
        </w:tc>
        <w:tc>
          <w:tcPr>
            <w:tcW w:w="432" w:type="pct"/>
            <w:shd w:val="clear" w:color="auto" w:fill="auto"/>
            <w:vAlign w:val="center"/>
            <w:hideMark/>
          </w:tcPr>
          <w:p w14:paraId="5CC0B8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13074-2009</w:t>
            </w:r>
          </w:p>
        </w:tc>
        <w:tc>
          <w:tcPr>
            <w:tcW w:w="815" w:type="pct"/>
            <w:shd w:val="clear" w:color="auto" w:fill="auto"/>
            <w:vAlign w:val="center"/>
            <w:hideMark/>
          </w:tcPr>
          <w:p w14:paraId="686FC69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血液净化术语</w:t>
            </w:r>
          </w:p>
        </w:tc>
        <w:tc>
          <w:tcPr>
            <w:tcW w:w="480" w:type="pct"/>
            <w:shd w:val="clear" w:color="auto" w:fill="auto"/>
            <w:vAlign w:val="center"/>
            <w:hideMark/>
          </w:tcPr>
          <w:p w14:paraId="2323B53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2009-05-06</w:t>
            </w:r>
          </w:p>
        </w:tc>
        <w:tc>
          <w:tcPr>
            <w:tcW w:w="430" w:type="pct"/>
            <w:shd w:val="clear" w:color="auto" w:fill="auto"/>
            <w:vAlign w:val="center"/>
            <w:hideMark/>
          </w:tcPr>
          <w:p w14:paraId="2BEC486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41" w:type="pct"/>
            <w:shd w:val="clear" w:color="auto" w:fill="auto"/>
            <w:vAlign w:val="center"/>
            <w:hideMark/>
          </w:tcPr>
          <w:p w14:paraId="22A1E16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750BAF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2F21059F"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液透析、血液滤过、血液透析滤过、腹膜透析、血液灌流和血浆置换等有关的术语。本标准适用于与血液透析、血液滤过、血液透析滤过、腹膜透析、血液灌流和血浆置换有关的科研、设计、生产、维修、管理、教学、临床等方面。</w:t>
            </w:r>
          </w:p>
        </w:tc>
      </w:tr>
      <w:tr w:rsidR="00377FC5" w:rsidRPr="004C3EA4" w14:paraId="3C00B1D5" w14:textId="77777777" w:rsidTr="006B1D89">
        <w:trPr>
          <w:cantSplit/>
          <w:trHeight w:val="454"/>
        </w:trPr>
        <w:tc>
          <w:tcPr>
            <w:tcW w:w="228" w:type="pct"/>
            <w:shd w:val="clear" w:color="auto" w:fill="auto"/>
            <w:vAlign w:val="center"/>
          </w:tcPr>
          <w:p w14:paraId="05750F1D" w14:textId="05B3AA3F"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268</w:t>
            </w:r>
          </w:p>
        </w:tc>
        <w:tc>
          <w:tcPr>
            <w:tcW w:w="432" w:type="pct"/>
            <w:shd w:val="clear" w:color="auto" w:fill="auto"/>
            <w:vAlign w:val="center"/>
            <w:hideMark/>
          </w:tcPr>
          <w:p w14:paraId="76D17AB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1145-2014</w:t>
            </w:r>
          </w:p>
        </w:tc>
        <w:tc>
          <w:tcPr>
            <w:tcW w:w="815" w:type="pct"/>
            <w:shd w:val="clear" w:color="auto" w:fill="auto"/>
            <w:vAlign w:val="center"/>
            <w:hideMark/>
          </w:tcPr>
          <w:p w14:paraId="5D5E8F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心肺转流系统术语</w:t>
            </w:r>
          </w:p>
        </w:tc>
        <w:tc>
          <w:tcPr>
            <w:tcW w:w="480" w:type="pct"/>
            <w:shd w:val="clear" w:color="auto" w:fill="auto"/>
            <w:vAlign w:val="center"/>
            <w:hideMark/>
          </w:tcPr>
          <w:p w14:paraId="0FA5E98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0" w:type="pct"/>
            <w:shd w:val="clear" w:color="auto" w:fill="auto"/>
            <w:vAlign w:val="center"/>
            <w:hideMark/>
          </w:tcPr>
          <w:p w14:paraId="6AFD12F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1" w:type="pct"/>
            <w:shd w:val="clear" w:color="auto" w:fill="auto"/>
            <w:vAlign w:val="center"/>
            <w:hideMark/>
          </w:tcPr>
          <w:p w14:paraId="09CDAB0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226296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7D0ECDF9"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本标准规定了心肺转流系统有关的术语。本标准供与心肺转流系统有关的科研、设计、生产、使用、维修、管理、教学单位使用。</w:t>
            </w:r>
          </w:p>
        </w:tc>
      </w:tr>
      <w:tr w:rsidR="00377FC5" w:rsidRPr="004C3EA4" w14:paraId="5C374717" w14:textId="77777777" w:rsidTr="006B1D89">
        <w:trPr>
          <w:cantSplit/>
          <w:trHeight w:val="454"/>
        </w:trPr>
        <w:tc>
          <w:tcPr>
            <w:tcW w:w="228" w:type="pct"/>
            <w:shd w:val="clear" w:color="auto" w:fill="auto"/>
            <w:vAlign w:val="center"/>
          </w:tcPr>
          <w:p w14:paraId="01B31345" w14:textId="1808FA18"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269</w:t>
            </w:r>
          </w:p>
        </w:tc>
        <w:tc>
          <w:tcPr>
            <w:tcW w:w="432" w:type="pct"/>
            <w:shd w:val="clear" w:color="auto" w:fill="auto"/>
            <w:vAlign w:val="center"/>
            <w:hideMark/>
          </w:tcPr>
          <w:p w14:paraId="4DF6FE3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1269-2015</w:t>
            </w:r>
          </w:p>
        </w:tc>
        <w:tc>
          <w:tcPr>
            <w:tcW w:w="815" w:type="pct"/>
            <w:shd w:val="clear" w:color="auto" w:fill="auto"/>
            <w:vAlign w:val="center"/>
            <w:hideMark/>
          </w:tcPr>
          <w:p w14:paraId="1782FD5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血液透析和相关治疗用水处理设备常规控制要求</w:t>
            </w:r>
          </w:p>
        </w:tc>
        <w:tc>
          <w:tcPr>
            <w:tcW w:w="480" w:type="pct"/>
            <w:shd w:val="clear" w:color="auto" w:fill="auto"/>
            <w:vAlign w:val="center"/>
            <w:hideMark/>
          </w:tcPr>
          <w:p w14:paraId="173CD08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1318F5E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1" w:type="pct"/>
            <w:shd w:val="clear" w:color="auto" w:fill="auto"/>
            <w:vAlign w:val="center"/>
            <w:hideMark/>
          </w:tcPr>
          <w:p w14:paraId="3F9D97F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BDC002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61FDAF34"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供水处理设备的工艺研究者、制造商、使用单位和对处理水的制备负有责任的组织。本标准规定了血液透析和相关治疗用水处理设备的常规控制要求，包括标准适用的术语、定义和试验方法等要求。本标准不适用于单床血液透析和相关治疗用水处理设备的日常使用、维护和监测。</w:t>
            </w:r>
          </w:p>
        </w:tc>
      </w:tr>
      <w:tr w:rsidR="00377FC5" w:rsidRPr="004C3EA4" w14:paraId="09775072" w14:textId="77777777" w:rsidTr="006B1D89">
        <w:trPr>
          <w:cantSplit/>
          <w:trHeight w:val="454"/>
        </w:trPr>
        <w:tc>
          <w:tcPr>
            <w:tcW w:w="228" w:type="pct"/>
            <w:shd w:val="clear" w:color="auto" w:fill="auto"/>
            <w:vAlign w:val="center"/>
          </w:tcPr>
          <w:p w14:paraId="4FAF1818" w14:textId="4616B392"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270</w:t>
            </w:r>
          </w:p>
        </w:tc>
        <w:tc>
          <w:tcPr>
            <w:tcW w:w="432" w:type="pct"/>
            <w:shd w:val="clear" w:color="auto" w:fill="auto"/>
            <w:vAlign w:val="center"/>
            <w:hideMark/>
          </w:tcPr>
          <w:p w14:paraId="0B3C294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1414-2016</w:t>
            </w:r>
          </w:p>
        </w:tc>
        <w:tc>
          <w:tcPr>
            <w:tcW w:w="815" w:type="pct"/>
            <w:shd w:val="clear" w:color="auto" w:fill="auto"/>
            <w:vAlign w:val="center"/>
            <w:hideMark/>
          </w:tcPr>
          <w:p w14:paraId="1E08A3D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血液透析设备液路用电磁阀技术要求</w:t>
            </w:r>
          </w:p>
        </w:tc>
        <w:tc>
          <w:tcPr>
            <w:tcW w:w="480" w:type="pct"/>
            <w:shd w:val="clear" w:color="auto" w:fill="auto"/>
            <w:vAlign w:val="center"/>
            <w:hideMark/>
          </w:tcPr>
          <w:p w14:paraId="4C81820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1F6574F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1244492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0B7EDF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0B319D97"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液透析设备内部，阀体与透析液或反渗水直接接触的电磁阀。本标准规定了血液透析设备液路用电磁阀的生物学评价、机械性能、电气性能、耐腐蚀性能及寿命等方面的技术要求。本标准不适用于阀体与液体非接触式的电磁阀。</w:t>
            </w:r>
          </w:p>
        </w:tc>
      </w:tr>
      <w:tr w:rsidR="00377FC5" w:rsidRPr="004C3EA4" w14:paraId="0B2BD4C8" w14:textId="77777777" w:rsidTr="006B1D89">
        <w:trPr>
          <w:cantSplit/>
          <w:trHeight w:val="454"/>
        </w:trPr>
        <w:tc>
          <w:tcPr>
            <w:tcW w:w="228" w:type="pct"/>
            <w:shd w:val="clear" w:color="auto" w:fill="auto"/>
            <w:vAlign w:val="center"/>
          </w:tcPr>
          <w:p w14:paraId="4155EDCC" w14:textId="1CD71946"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271</w:t>
            </w:r>
          </w:p>
        </w:tc>
        <w:tc>
          <w:tcPr>
            <w:tcW w:w="432" w:type="pct"/>
            <w:shd w:val="clear" w:color="auto" w:fill="auto"/>
            <w:vAlign w:val="center"/>
            <w:hideMark/>
          </w:tcPr>
          <w:p w14:paraId="1890706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1545-2017</w:t>
            </w:r>
          </w:p>
        </w:tc>
        <w:tc>
          <w:tcPr>
            <w:tcW w:w="815" w:type="pct"/>
            <w:shd w:val="clear" w:color="auto" w:fill="auto"/>
            <w:vAlign w:val="center"/>
            <w:hideMark/>
          </w:tcPr>
          <w:p w14:paraId="7835936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血液透析用浓缩物与血液透析设备连接的评价</w:t>
            </w:r>
          </w:p>
        </w:tc>
        <w:tc>
          <w:tcPr>
            <w:tcW w:w="480" w:type="pct"/>
            <w:shd w:val="clear" w:color="auto" w:fill="auto"/>
            <w:vAlign w:val="center"/>
            <w:hideMark/>
          </w:tcPr>
          <w:p w14:paraId="3A6400A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2978D4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1" w:type="pct"/>
            <w:shd w:val="clear" w:color="auto" w:fill="auto"/>
            <w:vAlign w:val="center"/>
            <w:hideMark/>
          </w:tcPr>
          <w:p w14:paraId="1B8AFAD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DC64B7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7B4B19DB"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本标准规定了透析浓缩液、透析粉等血液透析用浓缩物与血液透析设备连接的评价方法。本标准适用于血液透析浓缩物及血液透析设备的生产、销售或使用方针对其所提供的连接方式的评价。</w:t>
            </w:r>
          </w:p>
        </w:tc>
      </w:tr>
      <w:tr w:rsidR="00377FC5" w:rsidRPr="004C3EA4" w14:paraId="720CD15E" w14:textId="77777777" w:rsidTr="006B1D89">
        <w:trPr>
          <w:cantSplit/>
          <w:trHeight w:val="454"/>
        </w:trPr>
        <w:tc>
          <w:tcPr>
            <w:tcW w:w="228" w:type="pct"/>
            <w:shd w:val="clear" w:color="auto" w:fill="auto"/>
            <w:vAlign w:val="center"/>
          </w:tcPr>
          <w:p w14:paraId="2B8EB7A0" w14:textId="2D3DB378"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272</w:t>
            </w:r>
          </w:p>
        </w:tc>
        <w:tc>
          <w:tcPr>
            <w:tcW w:w="432" w:type="pct"/>
            <w:shd w:val="clear" w:color="auto" w:fill="auto"/>
            <w:vAlign w:val="center"/>
            <w:hideMark/>
          </w:tcPr>
          <w:p w14:paraId="1D274D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1492-2016</w:t>
            </w:r>
          </w:p>
        </w:tc>
        <w:tc>
          <w:tcPr>
            <w:tcW w:w="815" w:type="pct"/>
            <w:shd w:val="clear" w:color="auto" w:fill="auto"/>
            <w:vAlign w:val="center"/>
            <w:hideMark/>
          </w:tcPr>
          <w:p w14:paraId="07C54E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表面涂层产品通用要求</w:t>
            </w:r>
          </w:p>
        </w:tc>
        <w:tc>
          <w:tcPr>
            <w:tcW w:w="480" w:type="pct"/>
            <w:shd w:val="clear" w:color="auto" w:fill="auto"/>
            <w:vAlign w:val="center"/>
            <w:hideMark/>
          </w:tcPr>
          <w:p w14:paraId="3766908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0" w:type="pct"/>
            <w:shd w:val="clear" w:color="auto" w:fill="auto"/>
            <w:vAlign w:val="center"/>
            <w:hideMark/>
          </w:tcPr>
          <w:p w14:paraId="74C3E95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1" w:type="pct"/>
            <w:shd w:val="clear" w:color="auto" w:fill="auto"/>
            <w:vAlign w:val="center"/>
            <w:hideMark/>
          </w:tcPr>
          <w:p w14:paraId="1ADC1F2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9A2EB2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4A246A3F"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本标准规定了心肺转流系统装置上的表面涂层的技术要求、试验方法、标签、标识等要求。本标准适用于输送血液心肺旁路装置、体外生命支持装置和与血液或组织接触的表面涂层产品。</w:t>
            </w:r>
          </w:p>
        </w:tc>
      </w:tr>
      <w:tr w:rsidR="00377FC5" w:rsidRPr="004C3EA4" w14:paraId="2C214409" w14:textId="77777777" w:rsidTr="006B1D89">
        <w:trPr>
          <w:cantSplit/>
          <w:trHeight w:val="454"/>
        </w:trPr>
        <w:tc>
          <w:tcPr>
            <w:tcW w:w="228" w:type="pct"/>
            <w:shd w:val="clear" w:color="auto" w:fill="auto"/>
            <w:vAlign w:val="center"/>
          </w:tcPr>
          <w:p w14:paraId="70C90539" w14:textId="130D3E7E"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273</w:t>
            </w:r>
          </w:p>
        </w:tc>
        <w:tc>
          <w:tcPr>
            <w:tcW w:w="432" w:type="pct"/>
            <w:shd w:val="clear" w:color="auto" w:fill="auto"/>
            <w:vAlign w:val="center"/>
            <w:hideMark/>
          </w:tcPr>
          <w:p w14:paraId="6ADA42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1620-2018</w:t>
            </w:r>
          </w:p>
        </w:tc>
        <w:tc>
          <w:tcPr>
            <w:tcW w:w="815" w:type="pct"/>
            <w:shd w:val="clear" w:color="auto" w:fill="auto"/>
            <w:vAlign w:val="center"/>
            <w:hideMark/>
          </w:tcPr>
          <w:p w14:paraId="5227F7E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连续流血泵红细胞损伤评价方法</w:t>
            </w:r>
          </w:p>
        </w:tc>
        <w:tc>
          <w:tcPr>
            <w:tcW w:w="480" w:type="pct"/>
            <w:shd w:val="clear" w:color="auto" w:fill="auto"/>
            <w:vAlign w:val="center"/>
            <w:hideMark/>
          </w:tcPr>
          <w:p w14:paraId="625D515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0" w:type="pct"/>
            <w:shd w:val="clear" w:color="auto" w:fill="auto"/>
            <w:vAlign w:val="center"/>
            <w:hideMark/>
          </w:tcPr>
          <w:p w14:paraId="3107932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2019-10-01</w:t>
            </w:r>
          </w:p>
        </w:tc>
        <w:tc>
          <w:tcPr>
            <w:tcW w:w="541" w:type="pct"/>
            <w:shd w:val="clear" w:color="auto" w:fill="auto"/>
            <w:vAlign w:val="center"/>
            <w:hideMark/>
          </w:tcPr>
          <w:p w14:paraId="0AA56A1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6E3677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5D053724"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本标准给出了连续流血泵红细胞损伤评价的具体方法。本标准适用于心肺转流系统中连续流血泵（标称为</w:t>
            </w:r>
            <w:r w:rsidRPr="004C3EA4">
              <w:rPr>
                <w:rFonts w:ascii="Times New Roman" w:hAnsi="Times New Roman" w:cs="宋体" w:hint="eastAsia"/>
                <w:color w:val="000000" w:themeColor="text1"/>
                <w:kern w:val="0"/>
                <w:szCs w:val="21"/>
              </w:rPr>
              <w:t>5L/min</w:t>
            </w:r>
            <w:r w:rsidRPr="004C3EA4">
              <w:rPr>
                <w:rFonts w:ascii="Times New Roman" w:hAnsi="Times New Roman" w:cs="宋体" w:hint="eastAsia"/>
                <w:color w:val="000000" w:themeColor="text1"/>
                <w:kern w:val="0"/>
                <w:szCs w:val="21"/>
              </w:rPr>
              <w:t>以上）红细胞损伤的评价。</w:t>
            </w:r>
          </w:p>
        </w:tc>
      </w:tr>
      <w:tr w:rsidR="00377FC5" w:rsidRPr="004C3EA4" w14:paraId="78245C9F" w14:textId="77777777" w:rsidTr="00943111">
        <w:trPr>
          <w:cantSplit/>
          <w:trHeight w:val="454"/>
        </w:trPr>
        <w:tc>
          <w:tcPr>
            <w:tcW w:w="5000" w:type="pct"/>
            <w:gridSpan w:val="8"/>
            <w:shd w:val="clear" w:color="auto" w:fill="auto"/>
            <w:vAlign w:val="center"/>
            <w:hideMark/>
          </w:tcPr>
          <w:p w14:paraId="133BCC96"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23" w:name="_Toc99807386"/>
            <w:r w:rsidRPr="004C3EA4">
              <w:rPr>
                <w:rFonts w:ascii="Times New Roman" w:hAnsi="Times New Roman" w:cs="宋体" w:hint="eastAsia"/>
                <w:b/>
                <w:bCs/>
                <w:color w:val="000000" w:themeColor="text1"/>
                <w:kern w:val="0"/>
                <w:sz w:val="24"/>
                <w:lang w:bidi="ar"/>
              </w:rPr>
              <w:t>（二）血液透析及相关治疗</w:t>
            </w:r>
            <w:bookmarkEnd w:id="123"/>
          </w:p>
        </w:tc>
      </w:tr>
      <w:tr w:rsidR="00377FC5" w:rsidRPr="004C3EA4" w14:paraId="6F434211" w14:textId="77777777" w:rsidTr="006B1D89">
        <w:trPr>
          <w:cantSplit/>
          <w:trHeight w:val="454"/>
        </w:trPr>
        <w:tc>
          <w:tcPr>
            <w:tcW w:w="228" w:type="pct"/>
            <w:shd w:val="clear" w:color="auto" w:fill="auto"/>
            <w:vAlign w:val="center"/>
          </w:tcPr>
          <w:p w14:paraId="26024091" w14:textId="5DD8BC6F"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274</w:t>
            </w:r>
          </w:p>
        </w:tc>
        <w:tc>
          <w:tcPr>
            <w:tcW w:w="432" w:type="pct"/>
            <w:shd w:val="clear" w:color="auto" w:fill="auto"/>
            <w:vAlign w:val="center"/>
            <w:hideMark/>
          </w:tcPr>
          <w:p w14:paraId="3F73B77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0053-2016</w:t>
            </w:r>
          </w:p>
        </w:tc>
        <w:tc>
          <w:tcPr>
            <w:tcW w:w="815" w:type="pct"/>
            <w:shd w:val="clear" w:color="auto" w:fill="auto"/>
            <w:vAlign w:val="center"/>
            <w:hideMark/>
          </w:tcPr>
          <w:p w14:paraId="55514FC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血液透析及相关治疗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血液透析器、血液透析滤过器、血液滤过器和血液浓缩器</w:t>
            </w:r>
          </w:p>
        </w:tc>
        <w:tc>
          <w:tcPr>
            <w:tcW w:w="480" w:type="pct"/>
            <w:shd w:val="clear" w:color="auto" w:fill="auto"/>
            <w:vAlign w:val="center"/>
            <w:hideMark/>
          </w:tcPr>
          <w:p w14:paraId="2B6F5E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6A99F38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2F1F7F4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6633B8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07EECD36" w14:textId="77777777" w:rsidR="004442E0" w:rsidRPr="00402048" w:rsidRDefault="004442E0" w:rsidP="00DA644E">
            <w:pPr>
              <w:widowControl/>
              <w:overflowPunct w:val="0"/>
              <w:rPr>
                <w:rFonts w:ascii="Times New Roman" w:hAnsi="Times New Roman" w:cs="宋体"/>
                <w:color w:val="000000" w:themeColor="text1"/>
                <w:kern w:val="0"/>
                <w:sz w:val="20"/>
                <w:szCs w:val="20"/>
              </w:rPr>
            </w:pPr>
            <w:r w:rsidRPr="00402048">
              <w:rPr>
                <w:rFonts w:ascii="Times New Roman" w:hAnsi="Times New Roman" w:cs="宋体" w:hint="eastAsia"/>
                <w:color w:val="000000" w:themeColor="text1"/>
                <w:kern w:val="0"/>
                <w:sz w:val="20"/>
                <w:szCs w:val="20"/>
              </w:rPr>
              <w:t>本标准适用于人体使用的血液透析器、血液透析滤过器、血液滤过器和血液浓缩器。本标准规定了血液透析器、血液透析滤过器、血液滤过器和血液浓缩器的产品要求，包括生物学评价、机械性能、使用性能、有效期等。本标准不适用于：体外循环血液管路，血浆分离器，血液灌注装置，血管通路装置，血泵，体外循环血液管路的压力监测器，空气监测器，制备、供给和监控透析液的系统，用于血液透析、血液滤过或血液透析滤过治疗的系统、再处理步骤和设备。本标准代替</w:t>
            </w:r>
            <w:r w:rsidRPr="00402048">
              <w:rPr>
                <w:rFonts w:ascii="Times New Roman" w:hAnsi="Times New Roman" w:cs="宋体" w:hint="eastAsia"/>
                <w:color w:val="000000" w:themeColor="text1"/>
                <w:kern w:val="0"/>
                <w:sz w:val="20"/>
                <w:szCs w:val="20"/>
              </w:rPr>
              <w:t>YY 0053</w:t>
            </w:r>
            <w:r w:rsidRPr="00402048">
              <w:rPr>
                <w:rFonts w:ascii="Times New Roman" w:hAnsi="Times New Roman" w:cs="宋体" w:hint="eastAsia"/>
                <w:color w:val="000000" w:themeColor="text1"/>
                <w:kern w:val="0"/>
                <w:sz w:val="20"/>
                <w:szCs w:val="20"/>
              </w:rPr>
              <w:t>—</w:t>
            </w:r>
            <w:r w:rsidRPr="00402048">
              <w:rPr>
                <w:rFonts w:ascii="Times New Roman" w:hAnsi="Times New Roman" w:cs="宋体" w:hint="eastAsia"/>
                <w:color w:val="000000" w:themeColor="text1"/>
                <w:kern w:val="0"/>
                <w:sz w:val="20"/>
                <w:szCs w:val="20"/>
              </w:rPr>
              <w:t>2008</w:t>
            </w:r>
            <w:r w:rsidRPr="00402048">
              <w:rPr>
                <w:rFonts w:ascii="Times New Roman" w:hAnsi="Times New Roman" w:cs="宋体" w:hint="eastAsia"/>
                <w:color w:val="000000" w:themeColor="text1"/>
                <w:kern w:val="0"/>
                <w:sz w:val="20"/>
                <w:szCs w:val="20"/>
              </w:rPr>
              <w:t>《心血管植入物和人工器官血液透析器、血液透析滤过器》。</w:t>
            </w:r>
          </w:p>
        </w:tc>
      </w:tr>
      <w:tr w:rsidR="00377FC5" w:rsidRPr="004C3EA4" w14:paraId="6DF74708" w14:textId="77777777" w:rsidTr="006B1D89">
        <w:trPr>
          <w:cantSplit/>
          <w:trHeight w:val="454"/>
        </w:trPr>
        <w:tc>
          <w:tcPr>
            <w:tcW w:w="228" w:type="pct"/>
            <w:shd w:val="clear" w:color="auto" w:fill="auto"/>
            <w:vAlign w:val="center"/>
          </w:tcPr>
          <w:p w14:paraId="024A81E3" w14:textId="4A2BA84B"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275</w:t>
            </w:r>
          </w:p>
        </w:tc>
        <w:tc>
          <w:tcPr>
            <w:tcW w:w="432" w:type="pct"/>
            <w:shd w:val="clear" w:color="auto" w:fill="auto"/>
            <w:vAlign w:val="center"/>
            <w:hideMark/>
          </w:tcPr>
          <w:p w14:paraId="7F6590B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0054-2010</w:t>
            </w:r>
          </w:p>
        </w:tc>
        <w:tc>
          <w:tcPr>
            <w:tcW w:w="815" w:type="pct"/>
            <w:shd w:val="clear" w:color="auto" w:fill="auto"/>
            <w:vAlign w:val="center"/>
            <w:hideMark/>
          </w:tcPr>
          <w:p w14:paraId="766EBA7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血液透析设备</w:t>
            </w:r>
          </w:p>
        </w:tc>
        <w:tc>
          <w:tcPr>
            <w:tcW w:w="480" w:type="pct"/>
            <w:shd w:val="clear" w:color="auto" w:fill="auto"/>
            <w:vAlign w:val="center"/>
            <w:hideMark/>
          </w:tcPr>
          <w:p w14:paraId="10F4584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08EC393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1" w:type="pct"/>
            <w:shd w:val="clear" w:color="auto" w:fill="auto"/>
            <w:vAlign w:val="center"/>
            <w:hideMark/>
          </w:tcPr>
          <w:p w14:paraId="695B07F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44E19B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0750B111" w14:textId="77777777" w:rsidR="004C3EA4" w:rsidRPr="00402048" w:rsidRDefault="004442E0" w:rsidP="00DA644E">
            <w:pPr>
              <w:widowControl/>
              <w:wordWrap w:val="0"/>
              <w:overflowPunct w:val="0"/>
              <w:rPr>
                <w:rFonts w:ascii="Times New Roman" w:hAnsi="Times New Roman" w:cs="宋体"/>
                <w:color w:val="000000" w:themeColor="text1"/>
                <w:kern w:val="0"/>
                <w:sz w:val="20"/>
                <w:szCs w:val="20"/>
              </w:rPr>
            </w:pPr>
            <w:r w:rsidRPr="00402048">
              <w:rPr>
                <w:rFonts w:ascii="Times New Roman" w:hAnsi="Times New Roman" w:cs="宋体" w:hint="eastAsia"/>
                <w:color w:val="000000" w:themeColor="text1"/>
                <w:kern w:val="0"/>
                <w:sz w:val="20"/>
                <w:szCs w:val="20"/>
              </w:rPr>
              <w:t>本标准规定了血液透析设备的术语和定义、分类与基本参数、要求、试验方法、检验规则、标志、使用说明书和包装、运输、贮存。</w:t>
            </w:r>
          </w:p>
          <w:p w14:paraId="11E9A1AA" w14:textId="77777777" w:rsidR="004C3EA4" w:rsidRPr="00402048" w:rsidRDefault="004442E0" w:rsidP="00DA644E">
            <w:pPr>
              <w:widowControl/>
              <w:wordWrap w:val="0"/>
              <w:overflowPunct w:val="0"/>
              <w:rPr>
                <w:rFonts w:ascii="Times New Roman" w:hAnsi="Times New Roman" w:cs="宋体"/>
                <w:color w:val="000000" w:themeColor="text1"/>
                <w:kern w:val="0"/>
                <w:sz w:val="20"/>
                <w:szCs w:val="20"/>
              </w:rPr>
            </w:pPr>
            <w:r w:rsidRPr="00402048">
              <w:rPr>
                <w:rFonts w:ascii="Times New Roman" w:hAnsi="Times New Roman" w:cs="宋体" w:hint="eastAsia"/>
                <w:color w:val="000000" w:themeColor="text1"/>
                <w:kern w:val="0"/>
                <w:sz w:val="20"/>
                <w:szCs w:val="20"/>
              </w:rPr>
              <w:t>本标准适用于自动配液的血液透析设备。</w:t>
            </w:r>
          </w:p>
          <w:p w14:paraId="4E3C2DFA" w14:textId="77777777" w:rsidR="004C3EA4" w:rsidRPr="00402048" w:rsidRDefault="004442E0" w:rsidP="00DA644E">
            <w:pPr>
              <w:widowControl/>
              <w:wordWrap w:val="0"/>
              <w:overflowPunct w:val="0"/>
              <w:rPr>
                <w:rFonts w:ascii="Times New Roman" w:hAnsi="Times New Roman" w:cs="宋体"/>
                <w:color w:val="000000" w:themeColor="text1"/>
                <w:kern w:val="0"/>
                <w:sz w:val="20"/>
                <w:szCs w:val="20"/>
              </w:rPr>
            </w:pPr>
            <w:r w:rsidRPr="00402048">
              <w:rPr>
                <w:rFonts w:ascii="Times New Roman" w:hAnsi="Times New Roman" w:cs="宋体" w:hint="eastAsia"/>
                <w:color w:val="000000" w:themeColor="text1"/>
                <w:kern w:val="0"/>
                <w:sz w:val="20"/>
                <w:szCs w:val="20"/>
              </w:rPr>
              <w:t>本标准不适用于：</w:t>
            </w:r>
          </w:p>
          <w:p w14:paraId="6246E43F" w14:textId="77777777" w:rsidR="004C3EA4" w:rsidRPr="00402048" w:rsidRDefault="004442E0" w:rsidP="00DA644E">
            <w:pPr>
              <w:widowControl/>
              <w:wordWrap w:val="0"/>
              <w:overflowPunct w:val="0"/>
              <w:rPr>
                <w:rFonts w:ascii="Times New Roman" w:hAnsi="Times New Roman" w:cs="宋体"/>
                <w:color w:val="000000" w:themeColor="text1"/>
                <w:kern w:val="0"/>
                <w:sz w:val="20"/>
                <w:szCs w:val="20"/>
              </w:rPr>
            </w:pPr>
            <w:r w:rsidRPr="00402048">
              <w:rPr>
                <w:rFonts w:ascii="Times New Roman" w:hAnsi="Times New Roman" w:cs="宋体" w:hint="eastAsia"/>
                <w:color w:val="000000" w:themeColor="text1"/>
                <w:kern w:val="0"/>
                <w:sz w:val="20"/>
                <w:szCs w:val="20"/>
              </w:rPr>
              <w:t>——血液透析用水处理设备；</w:t>
            </w:r>
          </w:p>
          <w:p w14:paraId="5E208CE5" w14:textId="77777777" w:rsidR="004C3EA4" w:rsidRPr="00402048" w:rsidRDefault="004442E0" w:rsidP="00DA644E">
            <w:pPr>
              <w:widowControl/>
              <w:wordWrap w:val="0"/>
              <w:overflowPunct w:val="0"/>
              <w:rPr>
                <w:rFonts w:ascii="Times New Roman" w:hAnsi="Times New Roman" w:cs="宋体"/>
                <w:color w:val="000000" w:themeColor="text1"/>
                <w:kern w:val="0"/>
                <w:sz w:val="20"/>
                <w:szCs w:val="20"/>
              </w:rPr>
            </w:pPr>
            <w:r w:rsidRPr="00402048">
              <w:rPr>
                <w:rFonts w:ascii="Times New Roman" w:hAnsi="Times New Roman" w:cs="宋体" w:hint="eastAsia"/>
                <w:color w:val="000000" w:themeColor="text1"/>
                <w:kern w:val="0"/>
                <w:sz w:val="20"/>
                <w:szCs w:val="20"/>
              </w:rPr>
              <w:t>——腹膜透析设备；</w:t>
            </w:r>
          </w:p>
          <w:p w14:paraId="60C13574" w14:textId="77777777" w:rsidR="004C3EA4" w:rsidRPr="00402048" w:rsidRDefault="004442E0" w:rsidP="00DA644E">
            <w:pPr>
              <w:widowControl/>
              <w:wordWrap w:val="0"/>
              <w:overflowPunct w:val="0"/>
              <w:rPr>
                <w:rFonts w:ascii="Times New Roman" w:hAnsi="Times New Roman" w:cs="宋体"/>
                <w:color w:val="000000" w:themeColor="text1"/>
                <w:kern w:val="0"/>
                <w:sz w:val="20"/>
                <w:szCs w:val="20"/>
              </w:rPr>
            </w:pPr>
            <w:r w:rsidRPr="00402048">
              <w:rPr>
                <w:rFonts w:ascii="Times New Roman" w:hAnsi="Times New Roman" w:cs="宋体" w:hint="eastAsia"/>
                <w:color w:val="000000" w:themeColor="text1"/>
                <w:kern w:val="0"/>
                <w:sz w:val="20"/>
                <w:szCs w:val="20"/>
              </w:rPr>
              <w:t>——血液灌流、血浆置换、血浆吸附设备；</w:t>
            </w:r>
          </w:p>
          <w:p w14:paraId="233CC8FD" w14:textId="21CA162B" w:rsidR="004442E0" w:rsidRPr="00402048" w:rsidRDefault="004442E0" w:rsidP="00DA644E">
            <w:pPr>
              <w:widowControl/>
              <w:wordWrap w:val="0"/>
              <w:overflowPunct w:val="0"/>
              <w:rPr>
                <w:rFonts w:ascii="Times New Roman" w:hAnsi="Times New Roman" w:cs="宋体"/>
                <w:color w:val="000000" w:themeColor="text1"/>
                <w:kern w:val="0"/>
                <w:sz w:val="20"/>
                <w:szCs w:val="20"/>
              </w:rPr>
            </w:pPr>
            <w:r w:rsidRPr="00402048">
              <w:rPr>
                <w:rFonts w:ascii="Times New Roman" w:hAnsi="Times New Roman" w:cs="宋体" w:hint="eastAsia"/>
                <w:color w:val="000000" w:themeColor="text1"/>
                <w:kern w:val="0"/>
                <w:sz w:val="20"/>
                <w:szCs w:val="20"/>
              </w:rPr>
              <w:t>——连续性血液净化设备。</w:t>
            </w:r>
          </w:p>
        </w:tc>
      </w:tr>
      <w:tr w:rsidR="00377FC5" w:rsidRPr="004C3EA4" w14:paraId="56729079" w14:textId="77777777" w:rsidTr="006B1D89">
        <w:trPr>
          <w:cantSplit/>
          <w:trHeight w:val="454"/>
        </w:trPr>
        <w:tc>
          <w:tcPr>
            <w:tcW w:w="228" w:type="pct"/>
            <w:shd w:val="clear" w:color="auto" w:fill="auto"/>
            <w:vAlign w:val="center"/>
          </w:tcPr>
          <w:p w14:paraId="426CF5CB" w14:textId="779AC150"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276</w:t>
            </w:r>
          </w:p>
        </w:tc>
        <w:tc>
          <w:tcPr>
            <w:tcW w:w="432" w:type="pct"/>
            <w:shd w:val="clear" w:color="auto" w:fill="auto"/>
            <w:vAlign w:val="center"/>
            <w:hideMark/>
          </w:tcPr>
          <w:p w14:paraId="691E383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0267-2016</w:t>
            </w:r>
          </w:p>
        </w:tc>
        <w:tc>
          <w:tcPr>
            <w:tcW w:w="815" w:type="pct"/>
            <w:shd w:val="clear" w:color="auto" w:fill="auto"/>
            <w:vAlign w:val="center"/>
            <w:hideMark/>
          </w:tcPr>
          <w:p w14:paraId="475ED2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血液透析及相关治疗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血液净化装置的体外循环血路</w:t>
            </w:r>
          </w:p>
        </w:tc>
        <w:tc>
          <w:tcPr>
            <w:tcW w:w="480" w:type="pct"/>
            <w:shd w:val="clear" w:color="auto" w:fill="auto"/>
            <w:vAlign w:val="center"/>
            <w:hideMark/>
          </w:tcPr>
          <w:p w14:paraId="1BD14B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474FA5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5590C25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D7B47D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6D7FAF3C" w14:textId="77777777" w:rsidR="004442E0" w:rsidRPr="00402048" w:rsidRDefault="004442E0" w:rsidP="00DA644E">
            <w:pPr>
              <w:widowControl/>
              <w:wordWrap w:val="0"/>
              <w:overflowPunct w:val="0"/>
              <w:rPr>
                <w:rFonts w:ascii="Times New Roman" w:hAnsi="Times New Roman" w:cs="宋体"/>
                <w:color w:val="000000" w:themeColor="text1"/>
                <w:kern w:val="0"/>
                <w:sz w:val="20"/>
                <w:szCs w:val="20"/>
              </w:rPr>
            </w:pPr>
            <w:r w:rsidRPr="00402048">
              <w:rPr>
                <w:rFonts w:ascii="Times New Roman" w:hAnsi="Times New Roman" w:cs="宋体" w:hint="eastAsia"/>
                <w:color w:val="000000" w:themeColor="text1"/>
                <w:kern w:val="0"/>
                <w:sz w:val="20"/>
                <w:szCs w:val="20"/>
              </w:rPr>
              <w:t>本标准适用于与血液透析器、血液透析滤过器和血液滤过器等血液净化装置配合使用的一次性体外循环血路及传感器保护器（一体型和分离型）。本标准规定了与血液透析器、血液透析滤过器和血液滤过器等血液净化装置配合使用的一次性体外循环血路及传感器保护器（一体型和分离型）的技术要求、试验方法以及标志说明。本标准代替</w:t>
            </w:r>
            <w:r w:rsidRPr="00402048">
              <w:rPr>
                <w:rFonts w:ascii="Times New Roman" w:hAnsi="Times New Roman" w:cs="宋体" w:hint="eastAsia"/>
                <w:color w:val="000000" w:themeColor="text1"/>
                <w:kern w:val="0"/>
                <w:sz w:val="20"/>
                <w:szCs w:val="20"/>
              </w:rPr>
              <w:t>YY 0267</w:t>
            </w:r>
            <w:r w:rsidRPr="00402048">
              <w:rPr>
                <w:rFonts w:ascii="Times New Roman" w:hAnsi="Times New Roman" w:cs="宋体" w:hint="eastAsia"/>
                <w:color w:val="000000" w:themeColor="text1"/>
                <w:kern w:val="0"/>
                <w:sz w:val="20"/>
                <w:szCs w:val="20"/>
              </w:rPr>
              <w:t>—</w:t>
            </w:r>
            <w:r w:rsidRPr="00402048">
              <w:rPr>
                <w:rFonts w:ascii="Times New Roman" w:hAnsi="Times New Roman" w:cs="宋体" w:hint="eastAsia"/>
                <w:color w:val="000000" w:themeColor="text1"/>
                <w:kern w:val="0"/>
                <w:sz w:val="20"/>
                <w:szCs w:val="20"/>
              </w:rPr>
              <w:t>2008</w:t>
            </w:r>
            <w:r w:rsidRPr="00402048">
              <w:rPr>
                <w:rFonts w:ascii="Times New Roman" w:hAnsi="Times New Roman" w:cs="宋体" w:hint="eastAsia"/>
                <w:color w:val="000000" w:themeColor="text1"/>
                <w:kern w:val="0"/>
                <w:sz w:val="20"/>
                <w:szCs w:val="20"/>
              </w:rPr>
              <w:t>《心血管植入物和人工器官血液净化装置的体外循环血路》。</w:t>
            </w:r>
          </w:p>
        </w:tc>
      </w:tr>
      <w:tr w:rsidR="00377FC5" w:rsidRPr="004C3EA4" w14:paraId="392BA4A0" w14:textId="77777777" w:rsidTr="006B1D89">
        <w:trPr>
          <w:cantSplit/>
          <w:trHeight w:val="454"/>
        </w:trPr>
        <w:tc>
          <w:tcPr>
            <w:tcW w:w="228" w:type="pct"/>
            <w:shd w:val="clear" w:color="auto" w:fill="auto"/>
            <w:vAlign w:val="center"/>
          </w:tcPr>
          <w:p w14:paraId="041D5F95" w14:textId="61B9EACF"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277</w:t>
            </w:r>
          </w:p>
        </w:tc>
        <w:tc>
          <w:tcPr>
            <w:tcW w:w="432" w:type="pct"/>
            <w:shd w:val="clear" w:color="auto" w:fill="auto"/>
            <w:vAlign w:val="center"/>
            <w:hideMark/>
          </w:tcPr>
          <w:p w14:paraId="75E880A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0572-2015</w:t>
            </w:r>
          </w:p>
        </w:tc>
        <w:tc>
          <w:tcPr>
            <w:tcW w:w="815" w:type="pct"/>
            <w:shd w:val="clear" w:color="auto" w:fill="auto"/>
            <w:vAlign w:val="center"/>
            <w:hideMark/>
          </w:tcPr>
          <w:p w14:paraId="739BDF2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血液透析和相关治疗用水</w:t>
            </w:r>
          </w:p>
        </w:tc>
        <w:tc>
          <w:tcPr>
            <w:tcW w:w="480" w:type="pct"/>
            <w:shd w:val="clear" w:color="auto" w:fill="auto"/>
            <w:vAlign w:val="center"/>
            <w:hideMark/>
          </w:tcPr>
          <w:p w14:paraId="3DCDCC3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1B1F3D9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188B39E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03A120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3ED2D469"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液透析、血液透析滤过和在线血液滤过或在线血液透析滤过中制备透析浓缩液、透析液和血液透析器再处理用水。本标准规定了相关用水的最低要求。本标准不涉及水处理设备的操作，亦不涉及由处理水与浓缩物混合后制成供治疗用的透析液。本标准不适用于透析液再生系统。本标准代替</w:t>
            </w:r>
            <w:r w:rsidRPr="004C3EA4">
              <w:rPr>
                <w:rFonts w:ascii="Times New Roman" w:hAnsi="Times New Roman" w:cs="宋体" w:hint="eastAsia"/>
                <w:color w:val="000000" w:themeColor="text1"/>
                <w:kern w:val="0"/>
                <w:szCs w:val="21"/>
              </w:rPr>
              <w:t>YY 0572-2005</w:t>
            </w:r>
            <w:r w:rsidRPr="004C3EA4">
              <w:rPr>
                <w:rFonts w:ascii="Times New Roman" w:hAnsi="Times New Roman" w:cs="宋体" w:hint="eastAsia"/>
                <w:color w:val="000000" w:themeColor="text1"/>
                <w:kern w:val="0"/>
                <w:szCs w:val="21"/>
              </w:rPr>
              <w:t>《血液透析和相关治疗用水》。</w:t>
            </w:r>
          </w:p>
        </w:tc>
      </w:tr>
      <w:tr w:rsidR="00377FC5" w:rsidRPr="004C3EA4" w14:paraId="1695904F" w14:textId="77777777" w:rsidTr="006B1D89">
        <w:trPr>
          <w:cantSplit/>
          <w:trHeight w:val="454"/>
        </w:trPr>
        <w:tc>
          <w:tcPr>
            <w:tcW w:w="228" w:type="pct"/>
            <w:shd w:val="clear" w:color="auto" w:fill="auto"/>
            <w:vAlign w:val="center"/>
          </w:tcPr>
          <w:p w14:paraId="5A5757DA" w14:textId="49551885"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278</w:t>
            </w:r>
          </w:p>
        </w:tc>
        <w:tc>
          <w:tcPr>
            <w:tcW w:w="432" w:type="pct"/>
            <w:shd w:val="clear" w:color="auto" w:fill="auto"/>
            <w:vAlign w:val="center"/>
            <w:hideMark/>
          </w:tcPr>
          <w:p w14:paraId="63D23C3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0598-2015</w:t>
            </w:r>
          </w:p>
        </w:tc>
        <w:tc>
          <w:tcPr>
            <w:tcW w:w="815" w:type="pct"/>
            <w:shd w:val="clear" w:color="auto" w:fill="auto"/>
            <w:vAlign w:val="center"/>
            <w:hideMark/>
          </w:tcPr>
          <w:p w14:paraId="135C9A5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血液透析及相关治疗用浓缩物</w:t>
            </w:r>
          </w:p>
        </w:tc>
        <w:tc>
          <w:tcPr>
            <w:tcW w:w="480" w:type="pct"/>
            <w:shd w:val="clear" w:color="auto" w:fill="auto"/>
            <w:vAlign w:val="center"/>
            <w:hideMark/>
          </w:tcPr>
          <w:p w14:paraId="6298DFD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1DCFB00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43A067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BBA7E2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3C86B333"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液透析及相关治疗用浓缩物。本标准规定了浓缩物的化学成分组成及其纯度，微生物污染的监测，浓缩物的处理、度量和标识，容器的要求和浓缩物质量检验所需要的各项测试等要求。本标准不适用于治疗中浓缩物与透析用水配制成最终使用浓度的混合过程和透析液的再生系统。本标准代替</w:t>
            </w:r>
            <w:r w:rsidRPr="004C3EA4">
              <w:rPr>
                <w:rFonts w:ascii="Times New Roman" w:hAnsi="Times New Roman" w:cs="宋体" w:hint="eastAsia"/>
                <w:color w:val="000000" w:themeColor="text1"/>
                <w:kern w:val="0"/>
                <w:szCs w:val="21"/>
              </w:rPr>
              <w:t>YY 0598-2006</w:t>
            </w:r>
            <w:r w:rsidRPr="004C3EA4">
              <w:rPr>
                <w:rFonts w:ascii="Times New Roman" w:hAnsi="Times New Roman" w:cs="宋体" w:hint="eastAsia"/>
                <w:color w:val="000000" w:themeColor="text1"/>
                <w:kern w:val="0"/>
                <w:szCs w:val="21"/>
              </w:rPr>
              <w:t>《血液透析及相关治疗用浓缩物》。</w:t>
            </w:r>
          </w:p>
        </w:tc>
      </w:tr>
      <w:tr w:rsidR="00377FC5" w:rsidRPr="004C3EA4" w14:paraId="71D9FD21" w14:textId="77777777" w:rsidTr="006B1D89">
        <w:trPr>
          <w:cantSplit/>
          <w:trHeight w:val="454"/>
        </w:trPr>
        <w:tc>
          <w:tcPr>
            <w:tcW w:w="228" w:type="pct"/>
            <w:shd w:val="clear" w:color="auto" w:fill="auto"/>
            <w:vAlign w:val="center"/>
          </w:tcPr>
          <w:p w14:paraId="02CDE5F1" w14:textId="38E3C13B"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279</w:t>
            </w:r>
          </w:p>
        </w:tc>
        <w:tc>
          <w:tcPr>
            <w:tcW w:w="432" w:type="pct"/>
            <w:shd w:val="clear" w:color="auto" w:fill="auto"/>
            <w:vAlign w:val="center"/>
            <w:hideMark/>
          </w:tcPr>
          <w:p w14:paraId="2FFB0DB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0645-2018</w:t>
            </w:r>
          </w:p>
        </w:tc>
        <w:tc>
          <w:tcPr>
            <w:tcW w:w="815" w:type="pct"/>
            <w:shd w:val="clear" w:color="auto" w:fill="auto"/>
            <w:vAlign w:val="center"/>
            <w:hideMark/>
          </w:tcPr>
          <w:p w14:paraId="4D4A040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连续性血液净化设备</w:t>
            </w:r>
          </w:p>
        </w:tc>
        <w:tc>
          <w:tcPr>
            <w:tcW w:w="480" w:type="pct"/>
            <w:shd w:val="clear" w:color="auto" w:fill="auto"/>
            <w:vAlign w:val="center"/>
            <w:hideMark/>
          </w:tcPr>
          <w:p w14:paraId="2B89ED5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2018-01-19</w:t>
            </w:r>
          </w:p>
        </w:tc>
        <w:tc>
          <w:tcPr>
            <w:tcW w:w="430" w:type="pct"/>
            <w:shd w:val="clear" w:color="auto" w:fill="auto"/>
            <w:vAlign w:val="center"/>
            <w:hideMark/>
          </w:tcPr>
          <w:p w14:paraId="656215A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1" w:type="pct"/>
            <w:shd w:val="clear" w:color="auto" w:fill="auto"/>
            <w:vAlign w:val="center"/>
            <w:hideMark/>
          </w:tcPr>
          <w:p w14:paraId="7EE6016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8D0ED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62264961"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连续性血液净化设备的术语和定义、分类与标记、要求、试验方法、标志、使用说明书和包装、运输、贮存。本标准适用于连续性血液净化设备。该设备不带有置换液或透析液配制功能，且可用于连续进行</w:t>
            </w:r>
            <w:r w:rsidRPr="004C3EA4">
              <w:rPr>
                <w:rFonts w:ascii="Times New Roman" w:hAnsi="Times New Roman" w:cs="宋体" w:hint="eastAsia"/>
                <w:color w:val="000000" w:themeColor="text1"/>
                <w:kern w:val="0"/>
                <w:szCs w:val="21"/>
              </w:rPr>
              <w:t>24h</w:t>
            </w:r>
            <w:r w:rsidRPr="004C3EA4">
              <w:rPr>
                <w:rFonts w:ascii="Times New Roman" w:hAnsi="Times New Roman" w:cs="宋体" w:hint="eastAsia"/>
                <w:color w:val="000000" w:themeColor="text1"/>
                <w:kern w:val="0"/>
                <w:szCs w:val="21"/>
              </w:rPr>
              <w:t>以上的血液滤过等血液净化治疗。本标准不适用于水处理装置、腹膜透析设备、仅具有血液灌流模式的设备、仅具有血浆治疗模式的设备、血液透析设备、其他带有置换液或透析液配制功能的设备。本标准代替</w:t>
            </w:r>
            <w:r w:rsidRPr="004C3EA4">
              <w:rPr>
                <w:rFonts w:ascii="Times New Roman" w:hAnsi="Times New Roman" w:cs="宋体" w:hint="eastAsia"/>
                <w:color w:val="000000" w:themeColor="text1"/>
                <w:kern w:val="0"/>
                <w:szCs w:val="21"/>
              </w:rPr>
              <w:t>YY 0645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《连续性血液净化设备》。</w:t>
            </w:r>
          </w:p>
        </w:tc>
      </w:tr>
      <w:tr w:rsidR="00377FC5" w:rsidRPr="004C3EA4" w14:paraId="4A8564B2" w14:textId="77777777" w:rsidTr="006B1D89">
        <w:trPr>
          <w:cantSplit/>
          <w:trHeight w:val="454"/>
        </w:trPr>
        <w:tc>
          <w:tcPr>
            <w:tcW w:w="228" w:type="pct"/>
            <w:shd w:val="clear" w:color="auto" w:fill="auto"/>
            <w:vAlign w:val="center"/>
          </w:tcPr>
          <w:p w14:paraId="52D0D499" w14:textId="53173231"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280</w:t>
            </w:r>
          </w:p>
        </w:tc>
        <w:tc>
          <w:tcPr>
            <w:tcW w:w="432" w:type="pct"/>
            <w:shd w:val="clear" w:color="auto" w:fill="auto"/>
            <w:vAlign w:val="center"/>
            <w:hideMark/>
          </w:tcPr>
          <w:p w14:paraId="3078C3E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0793.1-2010</w:t>
            </w:r>
          </w:p>
        </w:tc>
        <w:tc>
          <w:tcPr>
            <w:tcW w:w="815" w:type="pct"/>
            <w:shd w:val="clear" w:color="auto" w:fill="auto"/>
            <w:vAlign w:val="center"/>
            <w:hideMark/>
          </w:tcPr>
          <w:p w14:paraId="24014CD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血液透析和相关治疗用水处理设备技术要求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部分：用于多床透析</w:t>
            </w:r>
          </w:p>
        </w:tc>
        <w:tc>
          <w:tcPr>
            <w:tcW w:w="480" w:type="pct"/>
            <w:shd w:val="clear" w:color="auto" w:fill="auto"/>
            <w:vAlign w:val="center"/>
            <w:hideMark/>
          </w:tcPr>
          <w:p w14:paraId="60EDA39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17AA407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1" w:type="pct"/>
            <w:shd w:val="clear" w:color="auto" w:fill="auto"/>
            <w:vAlign w:val="center"/>
            <w:hideMark/>
          </w:tcPr>
          <w:p w14:paraId="7976B4F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A09755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1A6CE7B8"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本标准规定了多床血液透析和相关治疗用水处理设备（以下简称水处理设备）的术语和定义、产品分类、要求、试验方法、检验规则、标志、使用说明书、包装、运输和贮存。</w:t>
            </w:r>
          </w:p>
          <w:p w14:paraId="72B4E240"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本标准适用于制备多床血液透析和相关治疗用水的水处理设备，不适用于制备单床血液透析和相关治疗用水的水处理设备。涉及的水包括：粉末制备浓缩液用水、透析液制备用水、透析器复用用水。</w:t>
            </w:r>
          </w:p>
          <w:p w14:paraId="37E7967F" w14:textId="5F0234EA" w:rsidR="004442E0"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本标准所规定的水处理设备范围从市政（含自取）饮用水源进入设备的连接点到设备产水使用点之间的所有装置、管路及配件，包括：电气系统、水净化系统、存储与输送系统及消毒系统等。不包括：浓缩液供液系统、透析液再生系统、透析浓缩物、血液透析滤过系统、血液滤过系统、透析器复用系统及腹膜透析系统等</w:t>
            </w:r>
          </w:p>
        </w:tc>
      </w:tr>
      <w:tr w:rsidR="00377FC5" w:rsidRPr="004C3EA4" w14:paraId="22F6369B" w14:textId="77777777" w:rsidTr="006B1D89">
        <w:trPr>
          <w:cantSplit/>
          <w:trHeight w:val="454"/>
        </w:trPr>
        <w:tc>
          <w:tcPr>
            <w:tcW w:w="228" w:type="pct"/>
            <w:shd w:val="clear" w:color="auto" w:fill="auto"/>
            <w:vAlign w:val="center"/>
          </w:tcPr>
          <w:p w14:paraId="7A74E357" w14:textId="2F361CFA"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281</w:t>
            </w:r>
          </w:p>
        </w:tc>
        <w:tc>
          <w:tcPr>
            <w:tcW w:w="432" w:type="pct"/>
            <w:shd w:val="clear" w:color="auto" w:fill="auto"/>
            <w:vAlign w:val="center"/>
            <w:hideMark/>
          </w:tcPr>
          <w:p w14:paraId="7142894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0793.2-2011</w:t>
            </w:r>
          </w:p>
        </w:tc>
        <w:tc>
          <w:tcPr>
            <w:tcW w:w="815" w:type="pct"/>
            <w:shd w:val="clear" w:color="auto" w:fill="auto"/>
            <w:vAlign w:val="center"/>
            <w:hideMark/>
          </w:tcPr>
          <w:p w14:paraId="209928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血液透析和相关治疗用水处理设备技术要求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部分：用于单床透析</w:t>
            </w:r>
          </w:p>
        </w:tc>
        <w:tc>
          <w:tcPr>
            <w:tcW w:w="480" w:type="pct"/>
            <w:shd w:val="clear" w:color="auto" w:fill="auto"/>
            <w:vAlign w:val="center"/>
            <w:hideMark/>
          </w:tcPr>
          <w:p w14:paraId="2EAA401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546ABE6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1" w:type="pct"/>
            <w:shd w:val="clear" w:color="auto" w:fill="auto"/>
            <w:vAlign w:val="center"/>
            <w:hideMark/>
          </w:tcPr>
          <w:p w14:paraId="1E183B4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2A7114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04A54C03"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本部分规定了单床血液透析和相关治疗用水处理设备（以下简称设备）的术语和定义、要求、试验方法、检验规则、标志、使用说明书、包装、运输和贮存。</w:t>
            </w:r>
          </w:p>
          <w:p w14:paraId="47CACB52"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本部分适用于制备单床血液透析和相关治疗用水的水处理设备，不适用于制备多床血液透析和相关治疗用水的水处理设备。本部分应用范围内的水指的是：</w:t>
            </w:r>
          </w:p>
          <w:p w14:paraId="36E7CAD0"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a)</w:t>
            </w:r>
            <w:r w:rsidRPr="00402048">
              <w:rPr>
                <w:rFonts w:ascii="Times New Roman" w:hAnsi="Times New Roman" w:cs="宋体" w:hint="eastAsia"/>
                <w:color w:val="000000" w:themeColor="text1"/>
                <w:spacing w:val="-10"/>
                <w:kern w:val="0"/>
                <w:sz w:val="20"/>
                <w:szCs w:val="20"/>
              </w:rPr>
              <w:t>制备透析浓缩液用水；</w:t>
            </w:r>
          </w:p>
          <w:p w14:paraId="71CA30B0"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b)</w:t>
            </w:r>
            <w:r w:rsidRPr="00402048">
              <w:rPr>
                <w:rFonts w:ascii="Times New Roman" w:hAnsi="Times New Roman" w:cs="宋体" w:hint="eastAsia"/>
                <w:color w:val="000000" w:themeColor="text1"/>
                <w:spacing w:val="-10"/>
                <w:kern w:val="0"/>
                <w:sz w:val="20"/>
                <w:szCs w:val="20"/>
              </w:rPr>
              <w:t>透析液制备用水；</w:t>
            </w:r>
          </w:p>
          <w:p w14:paraId="3A4EEF2D"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c)</w:t>
            </w:r>
            <w:r w:rsidRPr="00402048">
              <w:rPr>
                <w:rFonts w:ascii="Times New Roman" w:hAnsi="Times New Roman" w:cs="宋体" w:hint="eastAsia"/>
                <w:color w:val="000000" w:themeColor="text1"/>
                <w:spacing w:val="-10"/>
                <w:kern w:val="0"/>
                <w:sz w:val="20"/>
                <w:szCs w:val="20"/>
              </w:rPr>
              <w:t>透析器复用用水。</w:t>
            </w:r>
          </w:p>
          <w:p w14:paraId="3762F6CD"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本部分所规定的设备范围从市政饮用水源进入设备的连接点到设备处理水使用点之间的所有装置、管路及配件。不包括：</w:t>
            </w:r>
          </w:p>
          <w:p w14:paraId="08ECBE90"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a)</w:t>
            </w:r>
            <w:r w:rsidRPr="00402048">
              <w:rPr>
                <w:rFonts w:ascii="Times New Roman" w:hAnsi="Times New Roman" w:cs="宋体" w:hint="eastAsia"/>
                <w:color w:val="000000" w:themeColor="text1"/>
                <w:spacing w:val="-10"/>
                <w:kern w:val="0"/>
                <w:sz w:val="20"/>
                <w:szCs w:val="20"/>
              </w:rPr>
              <w:t>浓缩液供液系统；</w:t>
            </w:r>
          </w:p>
          <w:p w14:paraId="19F3E8B0"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b)</w:t>
            </w:r>
            <w:r w:rsidRPr="00402048">
              <w:rPr>
                <w:rFonts w:ascii="Times New Roman" w:hAnsi="Times New Roman" w:cs="宋体" w:hint="eastAsia"/>
                <w:color w:val="000000" w:themeColor="text1"/>
                <w:spacing w:val="-10"/>
                <w:kern w:val="0"/>
                <w:sz w:val="20"/>
                <w:szCs w:val="20"/>
              </w:rPr>
              <w:t>透析液再生系统；</w:t>
            </w:r>
          </w:p>
          <w:p w14:paraId="4F264BF9"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c)</w:t>
            </w:r>
            <w:r w:rsidRPr="00402048">
              <w:rPr>
                <w:rFonts w:ascii="Times New Roman" w:hAnsi="Times New Roman" w:cs="宋体" w:hint="eastAsia"/>
                <w:color w:val="000000" w:themeColor="text1"/>
                <w:spacing w:val="-10"/>
                <w:kern w:val="0"/>
                <w:sz w:val="20"/>
                <w:szCs w:val="20"/>
              </w:rPr>
              <w:t>透析液浓缩物；</w:t>
            </w:r>
          </w:p>
          <w:p w14:paraId="4FAC86E2"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d)</w:t>
            </w:r>
            <w:r w:rsidRPr="00402048">
              <w:rPr>
                <w:rFonts w:ascii="Times New Roman" w:hAnsi="Times New Roman" w:cs="宋体" w:hint="eastAsia"/>
                <w:color w:val="000000" w:themeColor="text1"/>
                <w:spacing w:val="-10"/>
                <w:kern w:val="0"/>
                <w:sz w:val="20"/>
                <w:szCs w:val="20"/>
              </w:rPr>
              <w:t>血液透析滤过系统；</w:t>
            </w:r>
          </w:p>
          <w:p w14:paraId="50FEA880" w14:textId="77777777" w:rsidR="004C3EA4"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e)</w:t>
            </w:r>
            <w:r w:rsidRPr="00402048">
              <w:rPr>
                <w:rFonts w:ascii="Times New Roman" w:hAnsi="Times New Roman" w:cs="宋体" w:hint="eastAsia"/>
                <w:color w:val="000000" w:themeColor="text1"/>
                <w:spacing w:val="-10"/>
                <w:kern w:val="0"/>
                <w:sz w:val="20"/>
                <w:szCs w:val="20"/>
              </w:rPr>
              <w:t>血液滤过系统；</w:t>
            </w:r>
          </w:p>
          <w:p w14:paraId="7E4E7548" w14:textId="28BF6126" w:rsidR="004442E0" w:rsidRPr="00402048" w:rsidRDefault="004442E0" w:rsidP="00DA644E">
            <w:pPr>
              <w:widowControl/>
              <w:wordWrap w:val="0"/>
              <w:overflowPunct w:val="0"/>
              <w:rPr>
                <w:rFonts w:ascii="Times New Roman" w:hAnsi="Times New Roman" w:cs="宋体"/>
                <w:color w:val="000000" w:themeColor="text1"/>
                <w:spacing w:val="-10"/>
                <w:kern w:val="0"/>
                <w:sz w:val="20"/>
                <w:szCs w:val="20"/>
              </w:rPr>
            </w:pPr>
            <w:r w:rsidRPr="00402048">
              <w:rPr>
                <w:rFonts w:ascii="Times New Roman" w:hAnsi="Times New Roman" w:cs="宋体" w:hint="eastAsia"/>
                <w:color w:val="000000" w:themeColor="text1"/>
                <w:spacing w:val="-10"/>
                <w:kern w:val="0"/>
                <w:sz w:val="20"/>
                <w:szCs w:val="20"/>
              </w:rPr>
              <w:t>f)</w:t>
            </w:r>
            <w:r w:rsidRPr="00402048">
              <w:rPr>
                <w:rFonts w:ascii="Times New Roman" w:hAnsi="Times New Roman" w:cs="宋体" w:hint="eastAsia"/>
                <w:color w:val="000000" w:themeColor="text1"/>
                <w:spacing w:val="-10"/>
                <w:kern w:val="0"/>
                <w:sz w:val="20"/>
                <w:szCs w:val="20"/>
              </w:rPr>
              <w:t>透析器复用系统及腹膜透析系统等</w:t>
            </w:r>
          </w:p>
        </w:tc>
      </w:tr>
      <w:tr w:rsidR="00377FC5" w:rsidRPr="004C3EA4" w14:paraId="1EF94C82" w14:textId="77777777" w:rsidTr="006B1D89">
        <w:trPr>
          <w:cantSplit/>
          <w:trHeight w:val="454"/>
        </w:trPr>
        <w:tc>
          <w:tcPr>
            <w:tcW w:w="228" w:type="pct"/>
            <w:shd w:val="clear" w:color="auto" w:fill="auto"/>
            <w:vAlign w:val="center"/>
          </w:tcPr>
          <w:p w14:paraId="5A999E11" w14:textId="042E65DF"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282</w:t>
            </w:r>
          </w:p>
        </w:tc>
        <w:tc>
          <w:tcPr>
            <w:tcW w:w="432" w:type="pct"/>
            <w:shd w:val="clear" w:color="auto" w:fill="auto"/>
            <w:vAlign w:val="center"/>
            <w:hideMark/>
          </w:tcPr>
          <w:p w14:paraId="5251D0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1272-2016</w:t>
            </w:r>
          </w:p>
        </w:tc>
        <w:tc>
          <w:tcPr>
            <w:tcW w:w="815" w:type="pct"/>
            <w:shd w:val="clear" w:color="auto" w:fill="auto"/>
            <w:vAlign w:val="center"/>
            <w:hideMark/>
          </w:tcPr>
          <w:p w14:paraId="27AAA00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透析液过滤器</w:t>
            </w:r>
          </w:p>
        </w:tc>
        <w:tc>
          <w:tcPr>
            <w:tcW w:w="480" w:type="pct"/>
            <w:shd w:val="clear" w:color="auto" w:fill="auto"/>
            <w:vAlign w:val="center"/>
            <w:hideMark/>
          </w:tcPr>
          <w:p w14:paraId="57C9700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65DA92D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0D3FBF4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199248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4B1C7D22"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本标准适用透析液过滤器，该产品与血液透析装置配合使用。本标准规定了透析液过滤器的要求、试验方法、检验规则、包装标识和随机文件、包装、运输、贮存等内容。</w:t>
            </w:r>
          </w:p>
        </w:tc>
      </w:tr>
      <w:tr w:rsidR="00377FC5" w:rsidRPr="004C3EA4" w14:paraId="2097666C" w14:textId="77777777" w:rsidTr="006B1D89">
        <w:trPr>
          <w:cantSplit/>
          <w:trHeight w:val="454"/>
        </w:trPr>
        <w:tc>
          <w:tcPr>
            <w:tcW w:w="228" w:type="pct"/>
            <w:shd w:val="clear" w:color="auto" w:fill="auto"/>
            <w:vAlign w:val="center"/>
          </w:tcPr>
          <w:p w14:paraId="5CF8D1D2" w14:textId="57FAA39F"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283</w:t>
            </w:r>
          </w:p>
        </w:tc>
        <w:tc>
          <w:tcPr>
            <w:tcW w:w="432" w:type="pct"/>
            <w:shd w:val="clear" w:color="auto" w:fill="auto"/>
            <w:vAlign w:val="center"/>
            <w:hideMark/>
          </w:tcPr>
          <w:p w14:paraId="509640C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1273-2016</w:t>
            </w:r>
          </w:p>
        </w:tc>
        <w:tc>
          <w:tcPr>
            <w:tcW w:w="815" w:type="pct"/>
            <w:shd w:val="clear" w:color="auto" w:fill="auto"/>
            <w:vAlign w:val="center"/>
            <w:hideMark/>
          </w:tcPr>
          <w:p w14:paraId="2F3FE3D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血液净化辅助用滚压泵</w:t>
            </w:r>
          </w:p>
        </w:tc>
        <w:tc>
          <w:tcPr>
            <w:tcW w:w="480" w:type="pct"/>
            <w:shd w:val="clear" w:color="auto" w:fill="auto"/>
            <w:vAlign w:val="center"/>
            <w:hideMark/>
          </w:tcPr>
          <w:p w14:paraId="4113946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273023B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7CD6A1C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108627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49B785DE"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液净化辅助用滚压泵，该滚压泵不能独立用于血液净化治疗。本标准规定了血液净化辅助用滚压泵的术语和定义、要求、试验方法、标志、使用说明书和包装、运输及贮存等内容。本标准不适用于血液灌流设备、血细胞分离设备、连续性血液净化设备、免疫吸附设备、血液透析装置、血液透析滤过装置、离心泵、人工心肺机、滚压式血泵。</w:t>
            </w:r>
          </w:p>
        </w:tc>
      </w:tr>
      <w:tr w:rsidR="00377FC5" w:rsidRPr="004C3EA4" w14:paraId="5D0B5620" w14:textId="77777777" w:rsidTr="006B1D89">
        <w:trPr>
          <w:cantSplit/>
          <w:trHeight w:val="454"/>
        </w:trPr>
        <w:tc>
          <w:tcPr>
            <w:tcW w:w="228" w:type="pct"/>
            <w:shd w:val="clear" w:color="auto" w:fill="auto"/>
            <w:vAlign w:val="center"/>
          </w:tcPr>
          <w:p w14:paraId="6B410FBA" w14:textId="4A3CE97C"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284</w:t>
            </w:r>
          </w:p>
        </w:tc>
        <w:tc>
          <w:tcPr>
            <w:tcW w:w="432" w:type="pct"/>
            <w:shd w:val="clear" w:color="auto" w:fill="auto"/>
            <w:vAlign w:val="center"/>
            <w:hideMark/>
          </w:tcPr>
          <w:p w14:paraId="3A05524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1494-2016</w:t>
            </w:r>
          </w:p>
        </w:tc>
        <w:tc>
          <w:tcPr>
            <w:tcW w:w="815" w:type="pct"/>
            <w:shd w:val="clear" w:color="auto" w:fill="auto"/>
            <w:vAlign w:val="center"/>
            <w:hideMark/>
          </w:tcPr>
          <w:p w14:paraId="7931288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血液透析及相关治疗用浓缩物包装材料</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通用要求</w:t>
            </w:r>
          </w:p>
        </w:tc>
        <w:tc>
          <w:tcPr>
            <w:tcW w:w="480" w:type="pct"/>
            <w:shd w:val="clear" w:color="auto" w:fill="auto"/>
            <w:vAlign w:val="center"/>
            <w:hideMark/>
          </w:tcPr>
          <w:p w14:paraId="6DEBD31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0" w:type="pct"/>
            <w:shd w:val="clear" w:color="auto" w:fill="auto"/>
            <w:vAlign w:val="center"/>
            <w:hideMark/>
          </w:tcPr>
          <w:p w14:paraId="0B0E583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1" w:type="pct"/>
            <w:shd w:val="clear" w:color="auto" w:fill="auto"/>
            <w:vAlign w:val="center"/>
            <w:hideMark/>
          </w:tcPr>
          <w:p w14:paraId="405A689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76ADD9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09C4C6CD"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液透析及相关治疗用浓缩物包装材料质量检验的通用技术要求，包括分类与性状、要求、试验方法、标志、包装、运输和贮存要求。本标准适用于血液透析及相关治疗用浓缩物包装材料。本标准不适用于中央供液和医院配制的浓缩液的包装材料。</w:t>
            </w:r>
          </w:p>
        </w:tc>
      </w:tr>
      <w:tr w:rsidR="00377FC5" w:rsidRPr="004C3EA4" w14:paraId="23F8CC16" w14:textId="77777777" w:rsidTr="006B1D89">
        <w:trPr>
          <w:cantSplit/>
          <w:trHeight w:val="454"/>
        </w:trPr>
        <w:tc>
          <w:tcPr>
            <w:tcW w:w="228" w:type="pct"/>
            <w:shd w:val="clear" w:color="auto" w:fill="auto"/>
            <w:vAlign w:val="center"/>
          </w:tcPr>
          <w:p w14:paraId="16F3F78C" w14:textId="23EC0E80"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285</w:t>
            </w:r>
          </w:p>
        </w:tc>
        <w:tc>
          <w:tcPr>
            <w:tcW w:w="432" w:type="pct"/>
            <w:shd w:val="clear" w:color="auto" w:fill="auto"/>
            <w:vAlign w:val="center"/>
            <w:hideMark/>
          </w:tcPr>
          <w:p w14:paraId="286C7B3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1730-2020</w:t>
            </w:r>
          </w:p>
        </w:tc>
        <w:tc>
          <w:tcPr>
            <w:tcW w:w="815" w:type="pct"/>
            <w:shd w:val="clear" w:color="auto" w:fill="auto"/>
            <w:vAlign w:val="center"/>
            <w:hideMark/>
          </w:tcPr>
          <w:p w14:paraId="64C0DB0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一次性使用血液透析导管</w:t>
            </w:r>
          </w:p>
        </w:tc>
        <w:tc>
          <w:tcPr>
            <w:tcW w:w="480" w:type="pct"/>
            <w:shd w:val="clear" w:color="auto" w:fill="auto"/>
            <w:vAlign w:val="center"/>
            <w:hideMark/>
          </w:tcPr>
          <w:p w14:paraId="559E9B4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0" w:type="pct"/>
            <w:shd w:val="clear" w:color="auto" w:fill="auto"/>
            <w:vAlign w:val="center"/>
            <w:hideMark/>
          </w:tcPr>
          <w:p w14:paraId="40B75AB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1" w:type="pct"/>
            <w:shd w:val="clear" w:color="auto" w:fill="auto"/>
            <w:vAlign w:val="center"/>
            <w:hideMark/>
          </w:tcPr>
          <w:p w14:paraId="5520F91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D0118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5E0C968F"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与血液净化及相关治疗配合使用的一次性使用血液透析导管（以下简称透析导管）的术语和定义、分类、要求及试验方法。本标准适用于与血液净化及相关治疗配合使用的透析导管，包括无隧道无涤纶套导管和带隧道带涤纶套导管。本标准不包含对与透析导管配合使用的其他附件的要求。</w:t>
            </w:r>
          </w:p>
        </w:tc>
      </w:tr>
      <w:tr w:rsidR="00377FC5" w:rsidRPr="004C3EA4" w14:paraId="0FF7A77C" w14:textId="77777777" w:rsidTr="006B1D89">
        <w:trPr>
          <w:cantSplit/>
          <w:trHeight w:val="454"/>
        </w:trPr>
        <w:tc>
          <w:tcPr>
            <w:tcW w:w="228" w:type="pct"/>
            <w:shd w:val="clear" w:color="auto" w:fill="auto"/>
            <w:vAlign w:val="center"/>
          </w:tcPr>
          <w:p w14:paraId="1ABA1D32" w14:textId="32067089"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286</w:t>
            </w:r>
          </w:p>
        </w:tc>
        <w:tc>
          <w:tcPr>
            <w:tcW w:w="432" w:type="pct"/>
            <w:shd w:val="clear" w:color="auto" w:fill="auto"/>
            <w:vAlign w:val="center"/>
            <w:hideMark/>
          </w:tcPr>
          <w:p w14:paraId="70FEB94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1761-2021</w:t>
            </w:r>
          </w:p>
        </w:tc>
        <w:tc>
          <w:tcPr>
            <w:tcW w:w="815" w:type="pct"/>
            <w:shd w:val="clear" w:color="auto" w:fill="auto"/>
            <w:vAlign w:val="center"/>
            <w:hideMark/>
          </w:tcPr>
          <w:p w14:paraId="7717399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透析管路消毒液</w:t>
            </w:r>
          </w:p>
        </w:tc>
        <w:tc>
          <w:tcPr>
            <w:tcW w:w="480" w:type="pct"/>
            <w:shd w:val="clear" w:color="auto" w:fill="auto"/>
            <w:noWrap/>
            <w:vAlign w:val="center"/>
            <w:hideMark/>
          </w:tcPr>
          <w:p w14:paraId="5108B99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noWrap/>
            <w:vAlign w:val="center"/>
            <w:hideMark/>
          </w:tcPr>
          <w:p w14:paraId="56C55D3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1" w:type="pct"/>
            <w:shd w:val="clear" w:color="auto" w:fill="auto"/>
            <w:vAlign w:val="center"/>
            <w:hideMark/>
          </w:tcPr>
          <w:p w14:paraId="6C9665D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0CCE46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SAC/TC158 </w:t>
            </w:r>
          </w:p>
        </w:tc>
        <w:tc>
          <w:tcPr>
            <w:tcW w:w="1560" w:type="pct"/>
            <w:shd w:val="clear" w:color="auto" w:fill="auto"/>
            <w:vAlign w:val="center"/>
            <w:hideMark/>
          </w:tcPr>
          <w:p w14:paraId="2F634FC3"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透析管路消毒液的术语和定义、分类和组成、原料、要求和试验方法。本标准适用于以柠檬酸为主要成分用于血液透析机内部管路消毒的消毒液。本标准不适用于以过氧乙酸、次氯酸、过氧化氢等为主要成分用于血液透析机内部管路消毒的消毒液。</w:t>
            </w:r>
          </w:p>
        </w:tc>
      </w:tr>
      <w:tr w:rsidR="00377FC5" w:rsidRPr="004C3EA4" w14:paraId="1649868E" w14:textId="77777777" w:rsidTr="00943111">
        <w:trPr>
          <w:cantSplit/>
          <w:trHeight w:val="454"/>
        </w:trPr>
        <w:tc>
          <w:tcPr>
            <w:tcW w:w="5000" w:type="pct"/>
            <w:gridSpan w:val="8"/>
            <w:shd w:val="clear" w:color="auto" w:fill="auto"/>
            <w:vAlign w:val="center"/>
            <w:hideMark/>
          </w:tcPr>
          <w:p w14:paraId="2AE10A01"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24" w:name="_Toc99807387"/>
            <w:r w:rsidRPr="004C3EA4">
              <w:rPr>
                <w:rFonts w:ascii="Times New Roman" w:hAnsi="Times New Roman" w:cs="宋体" w:hint="eastAsia"/>
                <w:b/>
                <w:bCs/>
                <w:color w:val="000000" w:themeColor="text1"/>
                <w:kern w:val="0"/>
                <w:sz w:val="24"/>
                <w:lang w:bidi="ar"/>
              </w:rPr>
              <w:lastRenderedPageBreak/>
              <w:t>（三）腹膜透析</w:t>
            </w:r>
            <w:bookmarkEnd w:id="124"/>
          </w:p>
        </w:tc>
      </w:tr>
      <w:tr w:rsidR="00377FC5" w:rsidRPr="004C3EA4" w14:paraId="4BCE8C83" w14:textId="77777777" w:rsidTr="006B1D89">
        <w:trPr>
          <w:cantSplit/>
          <w:trHeight w:val="454"/>
        </w:trPr>
        <w:tc>
          <w:tcPr>
            <w:tcW w:w="228" w:type="pct"/>
            <w:shd w:val="clear" w:color="auto" w:fill="auto"/>
            <w:vAlign w:val="center"/>
          </w:tcPr>
          <w:p w14:paraId="1DBBC649" w14:textId="07D2B177"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287</w:t>
            </w:r>
          </w:p>
        </w:tc>
        <w:tc>
          <w:tcPr>
            <w:tcW w:w="432" w:type="pct"/>
            <w:shd w:val="clear" w:color="auto" w:fill="auto"/>
            <w:vAlign w:val="center"/>
            <w:hideMark/>
          </w:tcPr>
          <w:p w14:paraId="47B2AA0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1274-2016</w:t>
            </w:r>
          </w:p>
        </w:tc>
        <w:tc>
          <w:tcPr>
            <w:tcW w:w="815" w:type="pct"/>
            <w:shd w:val="clear" w:color="auto" w:fill="auto"/>
            <w:vAlign w:val="center"/>
            <w:hideMark/>
          </w:tcPr>
          <w:p w14:paraId="2C326BC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压力控制型腹膜透析设备</w:t>
            </w:r>
          </w:p>
        </w:tc>
        <w:tc>
          <w:tcPr>
            <w:tcW w:w="480" w:type="pct"/>
            <w:shd w:val="clear" w:color="auto" w:fill="auto"/>
            <w:vAlign w:val="center"/>
            <w:hideMark/>
          </w:tcPr>
          <w:p w14:paraId="255E37F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2A96DEA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78E9265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370470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25626BCE" w14:textId="77777777" w:rsidR="004442E0"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压力控制型腹膜透析设备。本标准规定了压力控制型腹膜透析设备的术语和定义、分类、要求、试验方法、标志、使用说明书和包装、运输、贮存等内容。本标准不适用于腹膜透析过程中的一次性消耗材料（如透析液、透析液管路）。</w:t>
            </w:r>
          </w:p>
        </w:tc>
      </w:tr>
      <w:tr w:rsidR="00377FC5" w:rsidRPr="004C3EA4" w14:paraId="5592A7EC" w14:textId="77777777" w:rsidTr="006B1D89">
        <w:trPr>
          <w:cantSplit/>
          <w:trHeight w:val="454"/>
        </w:trPr>
        <w:tc>
          <w:tcPr>
            <w:tcW w:w="228" w:type="pct"/>
            <w:shd w:val="clear" w:color="auto" w:fill="auto"/>
            <w:vAlign w:val="center"/>
          </w:tcPr>
          <w:p w14:paraId="4DF14CCA" w14:textId="1FEBA6DE"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288</w:t>
            </w:r>
          </w:p>
        </w:tc>
        <w:tc>
          <w:tcPr>
            <w:tcW w:w="432" w:type="pct"/>
            <w:shd w:val="clear" w:color="auto" w:fill="auto"/>
            <w:vAlign w:val="center"/>
            <w:hideMark/>
          </w:tcPr>
          <w:p w14:paraId="3D1BBA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1493-2016</w:t>
            </w:r>
          </w:p>
        </w:tc>
        <w:tc>
          <w:tcPr>
            <w:tcW w:w="815" w:type="pct"/>
            <w:shd w:val="clear" w:color="auto" w:fill="auto"/>
            <w:vAlign w:val="center"/>
            <w:hideMark/>
          </w:tcPr>
          <w:p w14:paraId="6BE1ABC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重力控制型腹膜透析设备</w:t>
            </w:r>
          </w:p>
        </w:tc>
        <w:tc>
          <w:tcPr>
            <w:tcW w:w="480" w:type="pct"/>
            <w:shd w:val="clear" w:color="auto" w:fill="auto"/>
            <w:vAlign w:val="center"/>
            <w:hideMark/>
          </w:tcPr>
          <w:p w14:paraId="4B8763F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0" w:type="pct"/>
            <w:shd w:val="clear" w:color="auto" w:fill="auto"/>
            <w:vAlign w:val="center"/>
            <w:hideMark/>
          </w:tcPr>
          <w:p w14:paraId="24127B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2018-06-01</w:t>
            </w:r>
          </w:p>
        </w:tc>
        <w:tc>
          <w:tcPr>
            <w:tcW w:w="541" w:type="pct"/>
            <w:shd w:val="clear" w:color="auto" w:fill="auto"/>
            <w:vAlign w:val="center"/>
            <w:hideMark/>
          </w:tcPr>
          <w:p w14:paraId="740F50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A9E2FD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719E00D4"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重力控制型腹膜透析设备的术语、定义、分类、要求、试验方法、标志、使用说明书、包装、运输和贮存要求。本标准适用于重力控制型腹膜透析设备。本标准不适用于腹膜透析过程中的一次性消耗材料（如透析液、透析液管路）和压力控制型腹膜透析设备。</w:t>
            </w:r>
          </w:p>
        </w:tc>
      </w:tr>
      <w:tr w:rsidR="00377FC5" w:rsidRPr="004C3EA4" w14:paraId="1A50CD8A" w14:textId="77777777" w:rsidTr="006B1D89">
        <w:trPr>
          <w:cantSplit/>
          <w:trHeight w:val="454"/>
        </w:trPr>
        <w:tc>
          <w:tcPr>
            <w:tcW w:w="228" w:type="pct"/>
            <w:shd w:val="clear" w:color="auto" w:fill="auto"/>
            <w:vAlign w:val="center"/>
          </w:tcPr>
          <w:p w14:paraId="7640D994" w14:textId="11AC9492"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289</w:t>
            </w:r>
          </w:p>
        </w:tc>
        <w:tc>
          <w:tcPr>
            <w:tcW w:w="432" w:type="pct"/>
            <w:shd w:val="clear" w:color="auto" w:fill="auto"/>
            <w:vAlign w:val="center"/>
            <w:hideMark/>
          </w:tcPr>
          <w:p w14:paraId="30E8029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1734-2020</w:t>
            </w:r>
          </w:p>
        </w:tc>
        <w:tc>
          <w:tcPr>
            <w:tcW w:w="815" w:type="pct"/>
            <w:shd w:val="clear" w:color="auto" w:fill="auto"/>
            <w:vAlign w:val="center"/>
            <w:hideMark/>
          </w:tcPr>
          <w:p w14:paraId="4FB8569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腹膜透析用碘液保护帽</w:t>
            </w:r>
          </w:p>
        </w:tc>
        <w:tc>
          <w:tcPr>
            <w:tcW w:w="480" w:type="pct"/>
            <w:shd w:val="clear" w:color="auto" w:fill="auto"/>
            <w:vAlign w:val="center"/>
            <w:hideMark/>
          </w:tcPr>
          <w:p w14:paraId="6DDDA7E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0" w:type="pct"/>
            <w:shd w:val="clear" w:color="auto" w:fill="auto"/>
            <w:vAlign w:val="center"/>
            <w:hideMark/>
          </w:tcPr>
          <w:p w14:paraId="6B7E4D3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1" w:type="pct"/>
            <w:shd w:val="clear" w:color="auto" w:fill="auto"/>
            <w:vAlign w:val="center"/>
            <w:hideMark/>
          </w:tcPr>
          <w:p w14:paraId="6764EEC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62A14C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376AE144"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腹膜透析用碘液保护帽（以下简称碘液保护帽）的术语和定义、组成、要求及试验方法。碘液保护帽用于辅助腹膜透析治疗，供患者腹膜透析时用于一次性消毒保护使用。本标准适用于腹膜透析中的碘液保护帽（也称碘液微型盖、碘伏帽等）。</w:t>
            </w:r>
          </w:p>
        </w:tc>
      </w:tr>
      <w:tr w:rsidR="00377FC5" w:rsidRPr="004C3EA4" w14:paraId="6AE05926" w14:textId="77777777" w:rsidTr="006B1D89">
        <w:trPr>
          <w:cantSplit/>
          <w:trHeight w:val="454"/>
        </w:trPr>
        <w:tc>
          <w:tcPr>
            <w:tcW w:w="228" w:type="pct"/>
            <w:shd w:val="clear" w:color="auto" w:fill="auto"/>
            <w:vAlign w:val="center"/>
          </w:tcPr>
          <w:p w14:paraId="28E9E6D3" w14:textId="05AA411D"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290</w:t>
            </w:r>
          </w:p>
        </w:tc>
        <w:tc>
          <w:tcPr>
            <w:tcW w:w="432" w:type="pct"/>
            <w:shd w:val="clear" w:color="auto" w:fill="auto"/>
            <w:vAlign w:val="center"/>
            <w:hideMark/>
          </w:tcPr>
          <w:p w14:paraId="3048EF4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1773-2021</w:t>
            </w:r>
          </w:p>
        </w:tc>
        <w:tc>
          <w:tcPr>
            <w:tcW w:w="815" w:type="pct"/>
            <w:shd w:val="clear" w:color="auto" w:fill="auto"/>
            <w:vAlign w:val="center"/>
            <w:hideMark/>
          </w:tcPr>
          <w:p w14:paraId="790FC98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一次性使用腹膜透析外接管</w:t>
            </w:r>
          </w:p>
        </w:tc>
        <w:tc>
          <w:tcPr>
            <w:tcW w:w="480" w:type="pct"/>
            <w:shd w:val="clear" w:color="auto" w:fill="auto"/>
            <w:vAlign w:val="center"/>
            <w:hideMark/>
          </w:tcPr>
          <w:p w14:paraId="6DB371B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noWrap/>
            <w:vAlign w:val="center"/>
            <w:hideMark/>
          </w:tcPr>
          <w:p w14:paraId="181DAD4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2022-10-01</w:t>
            </w:r>
          </w:p>
        </w:tc>
        <w:tc>
          <w:tcPr>
            <w:tcW w:w="541" w:type="pct"/>
            <w:shd w:val="clear" w:color="auto" w:fill="auto"/>
            <w:noWrap/>
            <w:vAlign w:val="bottom"/>
            <w:hideMark/>
          </w:tcPr>
          <w:p w14:paraId="458D611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BD3C4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SAC/TC158 </w:t>
            </w:r>
          </w:p>
        </w:tc>
        <w:tc>
          <w:tcPr>
            <w:tcW w:w="1560" w:type="pct"/>
            <w:shd w:val="clear" w:color="auto" w:fill="auto"/>
            <w:vAlign w:val="center"/>
            <w:hideMark/>
          </w:tcPr>
          <w:p w14:paraId="662314C3"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腹膜透析外接管（以下简称腹膜透析外接管）的术语和定义、结构组成和要求及试验方法。腹膜透析外接管用于与腹膜透析导管端的接头以及腹膜透析液端管路（或碘液保护帽）进行无菌连接及分离</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并控制液体的进出。本标准适用于腹膜透析中的腹膜透析外接管（包括一次性使用腹膜透析管外置接管、腹膜透析用外接软管等）。</w:t>
            </w:r>
          </w:p>
        </w:tc>
      </w:tr>
      <w:tr w:rsidR="00377FC5" w:rsidRPr="004C3EA4" w14:paraId="63C84A02" w14:textId="77777777" w:rsidTr="006B1D89">
        <w:trPr>
          <w:cantSplit/>
          <w:trHeight w:val="454"/>
        </w:trPr>
        <w:tc>
          <w:tcPr>
            <w:tcW w:w="228" w:type="pct"/>
            <w:shd w:val="clear" w:color="auto" w:fill="auto"/>
            <w:vAlign w:val="center"/>
          </w:tcPr>
          <w:p w14:paraId="3BC8FE9E" w14:textId="02CE591B"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291</w:t>
            </w:r>
          </w:p>
        </w:tc>
        <w:tc>
          <w:tcPr>
            <w:tcW w:w="432" w:type="pct"/>
            <w:shd w:val="clear" w:color="auto" w:fill="auto"/>
            <w:vAlign w:val="center"/>
            <w:hideMark/>
          </w:tcPr>
          <w:p w14:paraId="28DCB7F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1760-2021</w:t>
            </w:r>
          </w:p>
        </w:tc>
        <w:tc>
          <w:tcPr>
            <w:tcW w:w="815" w:type="pct"/>
            <w:shd w:val="clear" w:color="auto" w:fill="auto"/>
            <w:vAlign w:val="center"/>
            <w:hideMark/>
          </w:tcPr>
          <w:p w14:paraId="368A139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一次性使用腹膜透析引流器</w:t>
            </w:r>
          </w:p>
        </w:tc>
        <w:tc>
          <w:tcPr>
            <w:tcW w:w="480" w:type="pct"/>
            <w:shd w:val="clear" w:color="auto" w:fill="auto"/>
            <w:noWrap/>
            <w:vAlign w:val="center"/>
            <w:hideMark/>
          </w:tcPr>
          <w:p w14:paraId="6A1D41D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noWrap/>
            <w:vAlign w:val="center"/>
            <w:hideMark/>
          </w:tcPr>
          <w:p w14:paraId="7F72EC3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1" w:type="pct"/>
            <w:shd w:val="clear" w:color="auto" w:fill="auto"/>
            <w:vAlign w:val="center"/>
            <w:hideMark/>
          </w:tcPr>
          <w:p w14:paraId="76DC7BB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382892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41D35748"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腹膜透析引流器（以下简称引流器）的术语和定义、结构组成、要求及试验方法。引流器与腹膜透析溶液袋相连接，构成一套完整的腹膜透析用产品，用于腹膜透析治疗过程中腹膜透析液的灌注和透析废液的引流收集。通常由防护帽、连接接口、三通、灌注管路、引流管路和废液收集袋组成，不包含腹膜透析液、透析导管、外接管及其包装材料。本标准适用于腹膜透析中的引流器。</w:t>
            </w:r>
          </w:p>
        </w:tc>
      </w:tr>
      <w:tr w:rsidR="00377FC5" w:rsidRPr="004C3EA4" w14:paraId="52401404" w14:textId="77777777" w:rsidTr="00943111">
        <w:trPr>
          <w:cantSplit/>
          <w:trHeight w:val="454"/>
        </w:trPr>
        <w:tc>
          <w:tcPr>
            <w:tcW w:w="5000" w:type="pct"/>
            <w:gridSpan w:val="8"/>
            <w:shd w:val="clear" w:color="auto" w:fill="auto"/>
            <w:vAlign w:val="center"/>
            <w:hideMark/>
          </w:tcPr>
          <w:p w14:paraId="15CC1B4D"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25" w:name="_Toc99807388"/>
            <w:r w:rsidRPr="004C3EA4">
              <w:rPr>
                <w:rFonts w:ascii="Times New Roman" w:hAnsi="Times New Roman" w:cs="宋体" w:hint="eastAsia"/>
                <w:b/>
                <w:bCs/>
                <w:color w:val="000000" w:themeColor="text1"/>
                <w:kern w:val="0"/>
                <w:sz w:val="24"/>
                <w:lang w:bidi="ar"/>
              </w:rPr>
              <w:t>（四）体外反搏</w:t>
            </w:r>
            <w:bookmarkEnd w:id="125"/>
          </w:p>
        </w:tc>
      </w:tr>
      <w:tr w:rsidR="00377FC5" w:rsidRPr="004C3EA4" w14:paraId="021F6BC4" w14:textId="77777777" w:rsidTr="006B1D89">
        <w:trPr>
          <w:cantSplit/>
          <w:trHeight w:val="454"/>
        </w:trPr>
        <w:tc>
          <w:tcPr>
            <w:tcW w:w="228" w:type="pct"/>
            <w:shd w:val="clear" w:color="auto" w:fill="auto"/>
            <w:vAlign w:val="center"/>
          </w:tcPr>
          <w:p w14:paraId="7F4CBC62" w14:textId="2780A488"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292</w:t>
            </w:r>
          </w:p>
        </w:tc>
        <w:tc>
          <w:tcPr>
            <w:tcW w:w="432" w:type="pct"/>
            <w:shd w:val="clear" w:color="auto" w:fill="auto"/>
            <w:vAlign w:val="center"/>
            <w:hideMark/>
          </w:tcPr>
          <w:p w14:paraId="3DE4012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10035-2017</w:t>
            </w:r>
          </w:p>
        </w:tc>
        <w:tc>
          <w:tcPr>
            <w:tcW w:w="815" w:type="pct"/>
            <w:shd w:val="clear" w:color="auto" w:fill="auto"/>
            <w:vAlign w:val="center"/>
            <w:hideMark/>
          </w:tcPr>
          <w:p w14:paraId="6F0BF67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气囊式体外反搏装置</w:t>
            </w:r>
          </w:p>
        </w:tc>
        <w:tc>
          <w:tcPr>
            <w:tcW w:w="480" w:type="pct"/>
            <w:shd w:val="clear" w:color="auto" w:fill="auto"/>
            <w:vAlign w:val="center"/>
            <w:hideMark/>
          </w:tcPr>
          <w:p w14:paraId="38FB759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30" w:type="pct"/>
            <w:shd w:val="clear" w:color="auto" w:fill="auto"/>
            <w:vAlign w:val="center"/>
            <w:hideMark/>
          </w:tcPr>
          <w:p w14:paraId="21DB28F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41" w:type="pct"/>
            <w:shd w:val="clear" w:color="auto" w:fill="auto"/>
            <w:vAlign w:val="center"/>
            <w:hideMark/>
          </w:tcPr>
          <w:p w14:paraId="6FBEDF3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8866B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27DA70A0" w14:textId="77777777" w:rsidR="004442E0"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本标准规定了气囊式体外反搏装置的术语和定义、分类与结构、要求、试验方法、标志、使用说明书、包装，运输、贮存。本标准适用手气囊式体外反博装置</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以下简你反博装置</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，目前该反博装置在医疗单位供患者用于缺血性疾病的治疗与康复。</w:t>
            </w:r>
          </w:p>
        </w:tc>
      </w:tr>
      <w:tr w:rsidR="00377FC5" w:rsidRPr="004C3EA4" w14:paraId="6A71EA20" w14:textId="77777777" w:rsidTr="00943111">
        <w:trPr>
          <w:cantSplit/>
          <w:trHeight w:val="454"/>
        </w:trPr>
        <w:tc>
          <w:tcPr>
            <w:tcW w:w="5000" w:type="pct"/>
            <w:gridSpan w:val="8"/>
            <w:shd w:val="clear" w:color="auto" w:fill="auto"/>
            <w:vAlign w:val="center"/>
            <w:hideMark/>
          </w:tcPr>
          <w:p w14:paraId="0A75F62E"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26" w:name="_Toc99807389"/>
            <w:r w:rsidRPr="004C3EA4">
              <w:rPr>
                <w:rFonts w:ascii="Times New Roman" w:hAnsi="Times New Roman" w:cs="宋体" w:hint="eastAsia"/>
                <w:b/>
                <w:bCs/>
                <w:color w:val="000000" w:themeColor="text1"/>
                <w:kern w:val="0"/>
                <w:sz w:val="24"/>
                <w:lang w:bidi="ar"/>
              </w:rPr>
              <w:t>（五）血液灌流和血浆分离及其辅助装置</w:t>
            </w:r>
            <w:bookmarkEnd w:id="126"/>
          </w:p>
        </w:tc>
      </w:tr>
      <w:tr w:rsidR="00377FC5" w:rsidRPr="004C3EA4" w14:paraId="550047AD" w14:textId="77777777" w:rsidTr="006B1D89">
        <w:trPr>
          <w:cantSplit/>
          <w:trHeight w:val="454"/>
        </w:trPr>
        <w:tc>
          <w:tcPr>
            <w:tcW w:w="228" w:type="pct"/>
            <w:shd w:val="clear" w:color="auto" w:fill="auto"/>
            <w:vAlign w:val="center"/>
          </w:tcPr>
          <w:p w14:paraId="2F2FACED" w14:textId="12A5AF98"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293</w:t>
            </w:r>
          </w:p>
        </w:tc>
        <w:tc>
          <w:tcPr>
            <w:tcW w:w="432" w:type="pct"/>
            <w:shd w:val="clear" w:color="auto" w:fill="auto"/>
            <w:vAlign w:val="center"/>
            <w:hideMark/>
          </w:tcPr>
          <w:p w14:paraId="5309CC7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0465-2019</w:t>
            </w:r>
          </w:p>
        </w:tc>
        <w:tc>
          <w:tcPr>
            <w:tcW w:w="815" w:type="pct"/>
            <w:shd w:val="clear" w:color="auto" w:fill="auto"/>
            <w:vAlign w:val="center"/>
            <w:hideMark/>
          </w:tcPr>
          <w:p w14:paraId="39F5352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一次性使用空心纤维血浆分离器和血浆成分分离器</w:t>
            </w:r>
          </w:p>
        </w:tc>
        <w:tc>
          <w:tcPr>
            <w:tcW w:w="480" w:type="pct"/>
            <w:shd w:val="clear" w:color="auto" w:fill="auto"/>
            <w:vAlign w:val="center"/>
            <w:hideMark/>
          </w:tcPr>
          <w:p w14:paraId="0F0465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0" w:type="pct"/>
            <w:shd w:val="clear" w:color="auto" w:fill="auto"/>
            <w:vAlign w:val="center"/>
            <w:hideMark/>
          </w:tcPr>
          <w:p w14:paraId="36C998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1" w:type="pct"/>
            <w:shd w:val="clear" w:color="auto" w:fill="auto"/>
            <w:vAlign w:val="center"/>
            <w:hideMark/>
          </w:tcPr>
          <w:p w14:paraId="6EF75D3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2BFED0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37F53508" w14:textId="77777777" w:rsidR="004442E0"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空心纤维血浆分离器和血浆成分分离器的术语和定义、型式和型号命名、要求、试验方法、检验规则、标志及包装、运输、贮存。本标准适用于一次性使用空心纤维血浆分离器和血浆成分分离器。一次性使用空心纤维血浆分离器（简称血浆分离器）配合血浆分离装置对各种免疫、代谢失调及某些中毒等疾病进行治疗。一次性使用空心纤维血浆成分分离器适用于实施双重滤过血浆交换治疗，与血浆分离器联用，通过膜分离方法，从分离出来的血浆中再分离一定分子量的物质。</w:t>
            </w:r>
          </w:p>
        </w:tc>
      </w:tr>
      <w:tr w:rsidR="00377FC5" w:rsidRPr="004C3EA4" w14:paraId="3257006E" w14:textId="77777777" w:rsidTr="006B1D89">
        <w:trPr>
          <w:cantSplit/>
          <w:trHeight w:val="454"/>
        </w:trPr>
        <w:tc>
          <w:tcPr>
            <w:tcW w:w="228" w:type="pct"/>
            <w:shd w:val="clear" w:color="auto" w:fill="auto"/>
            <w:vAlign w:val="center"/>
          </w:tcPr>
          <w:p w14:paraId="06CA948A" w14:textId="530017AC"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294</w:t>
            </w:r>
          </w:p>
        </w:tc>
        <w:tc>
          <w:tcPr>
            <w:tcW w:w="432" w:type="pct"/>
            <w:shd w:val="clear" w:color="auto" w:fill="auto"/>
            <w:vAlign w:val="center"/>
            <w:hideMark/>
          </w:tcPr>
          <w:p w14:paraId="24B119B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1413-2016</w:t>
            </w:r>
          </w:p>
        </w:tc>
        <w:tc>
          <w:tcPr>
            <w:tcW w:w="815" w:type="pct"/>
            <w:shd w:val="clear" w:color="auto" w:fill="auto"/>
            <w:vAlign w:val="center"/>
            <w:hideMark/>
          </w:tcPr>
          <w:p w14:paraId="393397E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离心式血液成分分离设备</w:t>
            </w:r>
          </w:p>
        </w:tc>
        <w:tc>
          <w:tcPr>
            <w:tcW w:w="480" w:type="pct"/>
            <w:shd w:val="clear" w:color="auto" w:fill="auto"/>
            <w:vAlign w:val="center"/>
            <w:hideMark/>
          </w:tcPr>
          <w:p w14:paraId="0B577BB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3633076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5EB0036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17EC8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17D71BED"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一次性配套耗材连接供血者，能够同时实现血液的采集、离心式血液成分分离、回输的设备。本标准规定了离心式血液成分分离设备的术语和定义、要求、试验方法、标志、使用说明书和包装、运输、贮存等内容。</w:t>
            </w:r>
          </w:p>
        </w:tc>
      </w:tr>
      <w:tr w:rsidR="00377FC5" w:rsidRPr="004C3EA4" w14:paraId="28525065" w14:textId="77777777" w:rsidTr="006B1D89">
        <w:trPr>
          <w:cantSplit/>
          <w:trHeight w:val="454"/>
        </w:trPr>
        <w:tc>
          <w:tcPr>
            <w:tcW w:w="228" w:type="pct"/>
            <w:shd w:val="clear" w:color="auto" w:fill="auto"/>
            <w:vAlign w:val="center"/>
          </w:tcPr>
          <w:p w14:paraId="4EB851AE" w14:textId="552185EA"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295</w:t>
            </w:r>
          </w:p>
        </w:tc>
        <w:tc>
          <w:tcPr>
            <w:tcW w:w="432" w:type="pct"/>
            <w:shd w:val="clear" w:color="auto" w:fill="auto"/>
            <w:vAlign w:val="center"/>
            <w:hideMark/>
          </w:tcPr>
          <w:p w14:paraId="1022524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0603-2015</w:t>
            </w:r>
          </w:p>
        </w:tc>
        <w:tc>
          <w:tcPr>
            <w:tcW w:w="815" w:type="pct"/>
            <w:shd w:val="clear" w:color="auto" w:fill="auto"/>
            <w:vAlign w:val="center"/>
            <w:hideMark/>
          </w:tcPr>
          <w:p w14:paraId="0FBA83D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心血管植入物及人工器官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心脏手术硬壳贮血器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静脉贮血器系统（带或不带过滤器）和静脉贮血软袋</w:t>
            </w:r>
          </w:p>
        </w:tc>
        <w:tc>
          <w:tcPr>
            <w:tcW w:w="480" w:type="pct"/>
            <w:shd w:val="clear" w:color="auto" w:fill="auto"/>
            <w:vAlign w:val="center"/>
            <w:hideMark/>
          </w:tcPr>
          <w:p w14:paraId="0160D57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7AE990C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6D638FE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F95BC6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4E68DF7B"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多功能系统的贮血器件，该系统可能有整体性的部件，如血气交换器（氧合器）、血液过滤器、祛泡器、血泵等。本标准规定了对无菌、一次性使用的体外循环心脏手术硬壳贮血器、静脉贮血器系统（带或不带过滤器）和静脉贮血软袋（简称贮血器）的试验方法、标志、标签、使用说明书、包装、运输和贮存等要求。上述器件拟供进行心肺转流手术（</w:t>
            </w:r>
            <w:r w:rsidRPr="004C3EA4">
              <w:rPr>
                <w:rFonts w:ascii="Times New Roman" w:hAnsi="Times New Roman" w:cs="宋体" w:hint="eastAsia"/>
                <w:color w:val="000000" w:themeColor="text1"/>
                <w:kern w:val="0"/>
                <w:szCs w:val="21"/>
              </w:rPr>
              <w:t>CPB</w:t>
            </w:r>
            <w:r w:rsidRPr="004C3EA4">
              <w:rPr>
                <w:rFonts w:ascii="Times New Roman" w:hAnsi="Times New Roman" w:cs="宋体" w:hint="eastAsia"/>
                <w:color w:val="000000" w:themeColor="text1"/>
                <w:kern w:val="0"/>
                <w:szCs w:val="21"/>
              </w:rPr>
              <w:t>）时贮血使用。本标准代替</w:t>
            </w:r>
            <w:r w:rsidRPr="004C3EA4">
              <w:rPr>
                <w:rFonts w:ascii="Times New Roman" w:hAnsi="Times New Roman" w:cs="宋体" w:hint="eastAsia"/>
                <w:color w:val="000000" w:themeColor="text1"/>
                <w:kern w:val="0"/>
                <w:szCs w:val="21"/>
              </w:rPr>
              <w:t>YY 0603-2007</w:t>
            </w:r>
            <w:r w:rsidRPr="004C3EA4">
              <w:rPr>
                <w:rFonts w:ascii="Times New Roman" w:hAnsi="Times New Roman" w:cs="宋体" w:hint="eastAsia"/>
                <w:color w:val="000000" w:themeColor="text1"/>
                <w:kern w:val="0"/>
                <w:szCs w:val="21"/>
              </w:rPr>
              <w:t>《心血管植入物及人工器官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心脏手术硬壳</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贮血器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静脉贮血器系统（带或不带过滤器）和静脉贮血软袋》。</w:t>
            </w:r>
          </w:p>
        </w:tc>
      </w:tr>
      <w:tr w:rsidR="00377FC5" w:rsidRPr="004C3EA4" w14:paraId="055F3052" w14:textId="77777777" w:rsidTr="006B1D89">
        <w:trPr>
          <w:cantSplit/>
          <w:trHeight w:val="454"/>
        </w:trPr>
        <w:tc>
          <w:tcPr>
            <w:tcW w:w="228" w:type="pct"/>
            <w:shd w:val="clear" w:color="auto" w:fill="auto"/>
            <w:vAlign w:val="center"/>
          </w:tcPr>
          <w:p w14:paraId="78E2FCF1" w14:textId="78CF31AC"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296</w:t>
            </w:r>
          </w:p>
        </w:tc>
        <w:tc>
          <w:tcPr>
            <w:tcW w:w="432" w:type="pct"/>
            <w:shd w:val="clear" w:color="auto" w:fill="auto"/>
            <w:vAlign w:val="center"/>
            <w:hideMark/>
          </w:tcPr>
          <w:p w14:paraId="370EA9F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0790-2010</w:t>
            </w:r>
          </w:p>
        </w:tc>
        <w:tc>
          <w:tcPr>
            <w:tcW w:w="815" w:type="pct"/>
            <w:shd w:val="clear" w:color="auto" w:fill="auto"/>
            <w:vAlign w:val="center"/>
            <w:hideMark/>
          </w:tcPr>
          <w:p w14:paraId="489BC28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血液灌流设备</w:t>
            </w:r>
          </w:p>
        </w:tc>
        <w:tc>
          <w:tcPr>
            <w:tcW w:w="480" w:type="pct"/>
            <w:shd w:val="clear" w:color="auto" w:fill="auto"/>
            <w:vAlign w:val="center"/>
            <w:hideMark/>
          </w:tcPr>
          <w:p w14:paraId="1A834F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3A9A18C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1" w:type="pct"/>
            <w:shd w:val="clear" w:color="auto" w:fill="auto"/>
            <w:vAlign w:val="center"/>
            <w:hideMark/>
          </w:tcPr>
          <w:p w14:paraId="44B4B2C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33B50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281D7455"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本标准规定了血液灌流设备的术语和定义、要求、试验方法、检验规则、标志、使用说明书和包装、运输及贮存。</w:t>
            </w:r>
          </w:p>
          <w:p w14:paraId="06A7971C"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3.1</w:t>
            </w:r>
            <w:r w:rsidRPr="004C3EA4">
              <w:rPr>
                <w:rFonts w:ascii="Times New Roman" w:hAnsi="Times New Roman" w:cs="宋体" w:hint="eastAsia"/>
                <w:color w:val="000000" w:themeColor="text1"/>
                <w:kern w:val="0"/>
                <w:szCs w:val="21"/>
              </w:rPr>
              <w:t>所定义的血液灌流设备。</w:t>
            </w:r>
          </w:p>
          <w:p w14:paraId="0FADAE1A"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p>
          <w:p w14:paraId="404214ED"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——血泵；</w:t>
            </w:r>
          </w:p>
          <w:p w14:paraId="51840DE0"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——腹膜透析设备；</w:t>
            </w:r>
          </w:p>
          <w:p w14:paraId="13D578B8"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——血细胞分离设备；</w:t>
            </w:r>
          </w:p>
          <w:p w14:paraId="292EEBFF"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——连续性血液净化设备；</w:t>
            </w:r>
          </w:p>
          <w:p w14:paraId="5A87A4DC"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——血浆分离、吸附设备；</w:t>
            </w:r>
          </w:p>
          <w:p w14:paraId="757E325E" w14:textId="08204F1C"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——血液透析设备。</w:t>
            </w:r>
          </w:p>
        </w:tc>
      </w:tr>
      <w:tr w:rsidR="00377FC5" w:rsidRPr="004C3EA4" w14:paraId="5AD30BFE" w14:textId="77777777" w:rsidTr="006B1D89">
        <w:trPr>
          <w:cantSplit/>
          <w:trHeight w:val="454"/>
        </w:trPr>
        <w:tc>
          <w:tcPr>
            <w:tcW w:w="228" w:type="pct"/>
            <w:shd w:val="clear" w:color="auto" w:fill="auto"/>
            <w:vAlign w:val="center"/>
          </w:tcPr>
          <w:p w14:paraId="2FCD6A1E" w14:textId="36ECF4BB"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297</w:t>
            </w:r>
          </w:p>
        </w:tc>
        <w:tc>
          <w:tcPr>
            <w:tcW w:w="432" w:type="pct"/>
            <w:shd w:val="clear" w:color="auto" w:fill="auto"/>
            <w:vAlign w:val="center"/>
            <w:hideMark/>
          </w:tcPr>
          <w:p w14:paraId="766CE0C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1290-2016</w:t>
            </w:r>
          </w:p>
        </w:tc>
        <w:tc>
          <w:tcPr>
            <w:tcW w:w="815" w:type="pct"/>
            <w:shd w:val="clear" w:color="auto" w:fill="auto"/>
            <w:vAlign w:val="center"/>
            <w:hideMark/>
          </w:tcPr>
          <w:p w14:paraId="49F92BD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一次性使用胆红素血浆吸附器</w:t>
            </w:r>
          </w:p>
        </w:tc>
        <w:tc>
          <w:tcPr>
            <w:tcW w:w="480" w:type="pct"/>
            <w:shd w:val="clear" w:color="auto" w:fill="auto"/>
            <w:vAlign w:val="center"/>
            <w:hideMark/>
          </w:tcPr>
          <w:p w14:paraId="7714557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6220699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107F7CE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5E87D5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431D6C5D"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本标准适用于一次性使用胆红素血浆吸附器。本标准规定了一次性使用胆红素血浆吸附器的术语和定义、分类、要求、试验方法、检验规则、标志与使用说明书以及包装、运输、贮存等内容。</w:t>
            </w:r>
          </w:p>
        </w:tc>
      </w:tr>
      <w:tr w:rsidR="00377FC5" w:rsidRPr="004C3EA4" w14:paraId="46837885" w14:textId="77777777" w:rsidTr="006B1D89">
        <w:trPr>
          <w:cantSplit/>
          <w:trHeight w:val="454"/>
        </w:trPr>
        <w:tc>
          <w:tcPr>
            <w:tcW w:w="228" w:type="pct"/>
            <w:shd w:val="clear" w:color="auto" w:fill="auto"/>
            <w:vAlign w:val="center"/>
          </w:tcPr>
          <w:p w14:paraId="6D7FF1CD" w14:textId="1519E54F"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298</w:t>
            </w:r>
          </w:p>
        </w:tc>
        <w:tc>
          <w:tcPr>
            <w:tcW w:w="432" w:type="pct"/>
            <w:shd w:val="clear" w:color="auto" w:fill="auto"/>
            <w:vAlign w:val="center"/>
            <w:hideMark/>
          </w:tcPr>
          <w:p w14:paraId="606C403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0464-2019</w:t>
            </w:r>
          </w:p>
        </w:tc>
        <w:tc>
          <w:tcPr>
            <w:tcW w:w="815" w:type="pct"/>
            <w:shd w:val="clear" w:color="auto" w:fill="auto"/>
            <w:vAlign w:val="center"/>
            <w:hideMark/>
          </w:tcPr>
          <w:p w14:paraId="33E7F91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一次性使用血液灌流器</w:t>
            </w:r>
          </w:p>
        </w:tc>
        <w:tc>
          <w:tcPr>
            <w:tcW w:w="480" w:type="pct"/>
            <w:shd w:val="clear" w:color="auto" w:fill="auto"/>
            <w:vAlign w:val="center"/>
            <w:hideMark/>
          </w:tcPr>
          <w:p w14:paraId="654C886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0" w:type="pct"/>
            <w:shd w:val="clear" w:color="auto" w:fill="auto"/>
            <w:vAlign w:val="center"/>
            <w:hideMark/>
          </w:tcPr>
          <w:p w14:paraId="441AB4F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1" w:type="pct"/>
            <w:shd w:val="clear" w:color="auto" w:fill="auto"/>
            <w:vAlign w:val="center"/>
            <w:hideMark/>
          </w:tcPr>
          <w:p w14:paraId="4F9D026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5721CB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15C520AE"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血液灌流器的术语和定义、分类与型号命名、要求、试验方法、标志与说明书及包装、运输、贮存。本标准适用于采用活性炭或吸附树脂等吸附剂的一次性使用血液灌流器（以下简称灌流器），灌流器配合血液净化装置供血液灌流使用，清除病人体内内源性和外源性药物、毒物及代谢产物。</w:t>
            </w:r>
          </w:p>
        </w:tc>
      </w:tr>
      <w:tr w:rsidR="00377FC5" w:rsidRPr="004C3EA4" w14:paraId="48968F0A" w14:textId="77777777" w:rsidTr="00943111">
        <w:trPr>
          <w:cantSplit/>
          <w:trHeight w:val="454"/>
        </w:trPr>
        <w:tc>
          <w:tcPr>
            <w:tcW w:w="5000" w:type="pct"/>
            <w:gridSpan w:val="8"/>
            <w:shd w:val="clear" w:color="auto" w:fill="auto"/>
            <w:vAlign w:val="center"/>
            <w:hideMark/>
          </w:tcPr>
          <w:p w14:paraId="3CB360D5"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27" w:name="_Toc99807390"/>
            <w:r w:rsidRPr="004C3EA4">
              <w:rPr>
                <w:rFonts w:ascii="Times New Roman" w:hAnsi="Times New Roman" w:cs="宋体" w:hint="eastAsia"/>
                <w:b/>
                <w:bCs/>
                <w:color w:val="000000" w:themeColor="text1"/>
                <w:kern w:val="0"/>
                <w:sz w:val="24"/>
                <w:lang w:bidi="ar"/>
              </w:rPr>
              <w:t>（六）心肺转流</w:t>
            </w:r>
            <w:bookmarkEnd w:id="127"/>
          </w:p>
        </w:tc>
      </w:tr>
      <w:tr w:rsidR="00377FC5" w:rsidRPr="004C3EA4" w14:paraId="7A377F72" w14:textId="77777777" w:rsidTr="006B1D89">
        <w:trPr>
          <w:cantSplit/>
          <w:trHeight w:val="454"/>
        </w:trPr>
        <w:tc>
          <w:tcPr>
            <w:tcW w:w="228" w:type="pct"/>
            <w:shd w:val="clear" w:color="auto" w:fill="auto"/>
            <w:vAlign w:val="center"/>
          </w:tcPr>
          <w:p w14:paraId="52FA4D4C" w14:textId="11CFF743"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299</w:t>
            </w:r>
          </w:p>
        </w:tc>
        <w:tc>
          <w:tcPr>
            <w:tcW w:w="432" w:type="pct"/>
            <w:shd w:val="clear" w:color="auto" w:fill="auto"/>
            <w:vAlign w:val="center"/>
            <w:hideMark/>
          </w:tcPr>
          <w:p w14:paraId="67742E3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12260-2017</w:t>
            </w:r>
          </w:p>
        </w:tc>
        <w:tc>
          <w:tcPr>
            <w:tcW w:w="815" w:type="pct"/>
            <w:shd w:val="clear" w:color="auto" w:fill="auto"/>
            <w:vAlign w:val="center"/>
            <w:hideMark/>
          </w:tcPr>
          <w:p w14:paraId="6F1D79A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滚压式血泵</w:t>
            </w:r>
          </w:p>
        </w:tc>
        <w:tc>
          <w:tcPr>
            <w:tcW w:w="480" w:type="pct"/>
            <w:shd w:val="clear" w:color="auto" w:fill="auto"/>
            <w:vAlign w:val="center"/>
            <w:hideMark/>
          </w:tcPr>
          <w:p w14:paraId="58D1B43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30" w:type="pct"/>
            <w:shd w:val="clear" w:color="auto" w:fill="auto"/>
            <w:vAlign w:val="center"/>
            <w:hideMark/>
          </w:tcPr>
          <w:p w14:paraId="7FFAAD9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41" w:type="pct"/>
            <w:shd w:val="clear" w:color="auto" w:fill="auto"/>
            <w:vAlign w:val="center"/>
            <w:hideMark/>
          </w:tcPr>
          <w:p w14:paraId="4EE35C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36E7BC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4090486E" w14:textId="77777777" w:rsidR="004442E0" w:rsidRPr="004C3EA4" w:rsidRDefault="004442E0" w:rsidP="00DA64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本标准规定了心肺转流系统滚压式血泵的术语与定义、型式、组成、基本参数、要求、试验方法、标志、包装运输和贮存。本标准适用于心肺转流系统滚压式血泵</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该产品供医疗单位施行手术及抢救时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暂时代替心脏功能进行体外循环用或局部流注使用。</w:t>
            </w:r>
          </w:p>
        </w:tc>
      </w:tr>
      <w:tr w:rsidR="00377FC5" w:rsidRPr="004C3EA4" w14:paraId="4960CBF9" w14:textId="77777777" w:rsidTr="006B1D89">
        <w:trPr>
          <w:cantSplit/>
          <w:trHeight w:val="454"/>
        </w:trPr>
        <w:tc>
          <w:tcPr>
            <w:tcW w:w="228" w:type="pct"/>
            <w:shd w:val="clear" w:color="auto" w:fill="auto"/>
            <w:vAlign w:val="center"/>
          </w:tcPr>
          <w:p w14:paraId="3E21304D" w14:textId="79C3EEB8"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300</w:t>
            </w:r>
          </w:p>
        </w:tc>
        <w:tc>
          <w:tcPr>
            <w:tcW w:w="432" w:type="pct"/>
            <w:shd w:val="clear" w:color="auto" w:fill="auto"/>
            <w:vAlign w:val="center"/>
            <w:hideMark/>
          </w:tcPr>
          <w:p w14:paraId="1A46C5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12263-2017</w:t>
            </w:r>
          </w:p>
        </w:tc>
        <w:tc>
          <w:tcPr>
            <w:tcW w:w="815" w:type="pct"/>
            <w:shd w:val="clear" w:color="auto" w:fill="auto"/>
            <w:vAlign w:val="center"/>
            <w:hideMark/>
          </w:tcPr>
          <w:p w14:paraId="2810BD1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热交换水箱</w:t>
            </w:r>
          </w:p>
        </w:tc>
        <w:tc>
          <w:tcPr>
            <w:tcW w:w="480" w:type="pct"/>
            <w:shd w:val="clear" w:color="auto" w:fill="auto"/>
            <w:vAlign w:val="center"/>
            <w:hideMark/>
          </w:tcPr>
          <w:p w14:paraId="2532002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2017-12-29</w:t>
            </w:r>
          </w:p>
        </w:tc>
        <w:tc>
          <w:tcPr>
            <w:tcW w:w="430" w:type="pct"/>
            <w:shd w:val="clear" w:color="auto" w:fill="auto"/>
            <w:vAlign w:val="center"/>
            <w:hideMark/>
          </w:tcPr>
          <w:p w14:paraId="0A3DB7B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41" w:type="pct"/>
            <w:shd w:val="clear" w:color="auto" w:fill="auto"/>
            <w:vAlign w:val="center"/>
            <w:hideMark/>
          </w:tcPr>
          <w:p w14:paraId="7CBE64A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F289E8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44569A0D"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本标准规定了心肺转流系统热交换水箱的术语和定义、要求、试验方法、标志、说明书、包装、运输、贮存。本标准适用于心肺转流系统热交换水箱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以下简称水箱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，该水箱是为体外循环血液热交换系统中的热交换器提供加温水、降温水和原水的驱动装置，供医疗单位施行体外循环灌注时调节温度用。</w:t>
            </w:r>
          </w:p>
        </w:tc>
      </w:tr>
      <w:tr w:rsidR="00377FC5" w:rsidRPr="004C3EA4" w14:paraId="0167F45E" w14:textId="77777777" w:rsidTr="006B1D89">
        <w:trPr>
          <w:cantSplit/>
          <w:trHeight w:val="454"/>
        </w:trPr>
        <w:tc>
          <w:tcPr>
            <w:tcW w:w="228" w:type="pct"/>
            <w:shd w:val="clear" w:color="auto" w:fill="auto"/>
            <w:vAlign w:val="center"/>
          </w:tcPr>
          <w:p w14:paraId="217DF4D6" w14:textId="2E751103"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301</w:t>
            </w:r>
          </w:p>
        </w:tc>
        <w:tc>
          <w:tcPr>
            <w:tcW w:w="432" w:type="pct"/>
            <w:shd w:val="clear" w:color="auto" w:fill="auto"/>
            <w:vAlign w:val="center"/>
            <w:hideMark/>
          </w:tcPr>
          <w:p w14:paraId="7826865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0604-2016</w:t>
            </w:r>
          </w:p>
        </w:tc>
        <w:tc>
          <w:tcPr>
            <w:tcW w:w="815" w:type="pct"/>
            <w:shd w:val="clear" w:color="auto" w:fill="auto"/>
            <w:vAlign w:val="center"/>
            <w:hideMark/>
          </w:tcPr>
          <w:p w14:paraId="78FD88B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血气交换器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氧合器）</w:t>
            </w:r>
          </w:p>
        </w:tc>
        <w:tc>
          <w:tcPr>
            <w:tcW w:w="480" w:type="pct"/>
            <w:shd w:val="clear" w:color="auto" w:fill="auto"/>
            <w:vAlign w:val="center"/>
            <w:hideMark/>
          </w:tcPr>
          <w:p w14:paraId="3172696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0D41C88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2FB649B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F36E28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779DF25E"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心肺转流系统使用的血气交换器（氧合器），也适用于作为氧合器整体一部分的热交换器。本标准规定了无菌、一次性使用的心肺转流系统使用的血气交换器（氧合器）的要求。本标准不适用于植入式氧合器、液态氧合器、体外循环管道、分离式热交换器、分离式附件。本标准代替</w:t>
            </w:r>
            <w:r w:rsidRPr="004C3EA4">
              <w:rPr>
                <w:rFonts w:ascii="Times New Roman" w:hAnsi="Times New Roman" w:cs="宋体" w:hint="eastAsia"/>
                <w:color w:val="000000" w:themeColor="text1"/>
                <w:kern w:val="0"/>
                <w:szCs w:val="21"/>
              </w:rPr>
              <w:t>YY 0604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《心血管植入物及人工器官血气交换器（氧合器）》。</w:t>
            </w:r>
          </w:p>
        </w:tc>
      </w:tr>
      <w:tr w:rsidR="00377FC5" w:rsidRPr="004C3EA4" w14:paraId="0F9B7A99" w14:textId="77777777" w:rsidTr="006B1D89">
        <w:trPr>
          <w:cantSplit/>
          <w:trHeight w:val="454"/>
        </w:trPr>
        <w:tc>
          <w:tcPr>
            <w:tcW w:w="228" w:type="pct"/>
            <w:shd w:val="clear" w:color="auto" w:fill="auto"/>
            <w:vAlign w:val="center"/>
          </w:tcPr>
          <w:p w14:paraId="0C166323" w14:textId="00046888"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302</w:t>
            </w:r>
          </w:p>
        </w:tc>
        <w:tc>
          <w:tcPr>
            <w:tcW w:w="432" w:type="pct"/>
            <w:shd w:val="clear" w:color="auto" w:fill="auto"/>
            <w:vAlign w:val="center"/>
            <w:hideMark/>
          </w:tcPr>
          <w:p w14:paraId="51E5F6E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0948-2015</w:t>
            </w:r>
          </w:p>
        </w:tc>
        <w:tc>
          <w:tcPr>
            <w:tcW w:w="815" w:type="pct"/>
            <w:shd w:val="clear" w:color="auto" w:fill="auto"/>
            <w:vAlign w:val="center"/>
            <w:hideMark/>
          </w:tcPr>
          <w:p w14:paraId="7E3DE2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心肺流转系统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一次性使用动静脉插管</w:t>
            </w:r>
          </w:p>
        </w:tc>
        <w:tc>
          <w:tcPr>
            <w:tcW w:w="480" w:type="pct"/>
            <w:shd w:val="clear" w:color="auto" w:fill="auto"/>
            <w:vAlign w:val="center"/>
            <w:hideMark/>
          </w:tcPr>
          <w:p w14:paraId="271FBF8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080354D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02D9A74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2F3F27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13AA8420"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心肺转流系统一次性使用动静脉插管，供体外循环施行心脏直视手术时配套心肺转流系统引流或灌注血液使用。本标准规定了无菌的一次性使用动静脉插管的分类与结构、试验方法、标志、标签、使用说明书、包装、运输和贮存等要求。</w:t>
            </w:r>
          </w:p>
        </w:tc>
      </w:tr>
      <w:tr w:rsidR="00377FC5" w:rsidRPr="004C3EA4" w14:paraId="3177AF48" w14:textId="77777777" w:rsidTr="006B1D89">
        <w:trPr>
          <w:cantSplit/>
          <w:trHeight w:val="454"/>
        </w:trPr>
        <w:tc>
          <w:tcPr>
            <w:tcW w:w="228" w:type="pct"/>
            <w:shd w:val="clear" w:color="auto" w:fill="auto"/>
            <w:vAlign w:val="center"/>
          </w:tcPr>
          <w:p w14:paraId="5ABAF12F" w14:textId="50191CC0"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303</w:t>
            </w:r>
          </w:p>
        </w:tc>
        <w:tc>
          <w:tcPr>
            <w:tcW w:w="432" w:type="pct"/>
            <w:shd w:val="clear" w:color="auto" w:fill="auto"/>
            <w:vAlign w:val="center"/>
            <w:hideMark/>
          </w:tcPr>
          <w:p w14:paraId="50C37B5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1048-2016</w:t>
            </w:r>
          </w:p>
        </w:tc>
        <w:tc>
          <w:tcPr>
            <w:tcW w:w="815" w:type="pct"/>
            <w:shd w:val="clear" w:color="auto" w:fill="auto"/>
            <w:vAlign w:val="center"/>
            <w:hideMark/>
          </w:tcPr>
          <w:p w14:paraId="76601F6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体外循环管道</w:t>
            </w:r>
          </w:p>
        </w:tc>
        <w:tc>
          <w:tcPr>
            <w:tcW w:w="480" w:type="pct"/>
            <w:shd w:val="clear" w:color="auto" w:fill="auto"/>
            <w:vAlign w:val="center"/>
            <w:hideMark/>
          </w:tcPr>
          <w:p w14:paraId="60A0DD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166ABEC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1826551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19B9AB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198C2BC4"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人工心肺机使用的体外循环管道以及与其连为一体的附属管路，该产品在心血管及相关手术中供体外循环作为血液通道及通道连接一次性使用。本标准规定了心肺转流系统体外循环管道的分类与命名、要求、试验方法、标志、包装、运输、贮存等内容。本标准代替</w:t>
            </w:r>
            <w:r w:rsidRPr="004C3EA4">
              <w:rPr>
                <w:rFonts w:ascii="Times New Roman" w:hAnsi="Times New Roman" w:cs="宋体" w:hint="eastAsia"/>
                <w:color w:val="000000" w:themeColor="text1"/>
                <w:kern w:val="0"/>
                <w:szCs w:val="21"/>
              </w:rPr>
              <w:t>YY 1048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《人工心肺机体外循环管道》。</w:t>
            </w:r>
          </w:p>
        </w:tc>
      </w:tr>
      <w:tr w:rsidR="00377FC5" w:rsidRPr="004C3EA4" w14:paraId="6E3B8D62" w14:textId="77777777" w:rsidTr="006B1D89">
        <w:trPr>
          <w:cantSplit/>
          <w:trHeight w:val="454"/>
        </w:trPr>
        <w:tc>
          <w:tcPr>
            <w:tcW w:w="228" w:type="pct"/>
            <w:shd w:val="clear" w:color="auto" w:fill="auto"/>
            <w:vAlign w:val="center"/>
          </w:tcPr>
          <w:p w14:paraId="578C3605" w14:textId="3EA63880"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304</w:t>
            </w:r>
          </w:p>
        </w:tc>
        <w:tc>
          <w:tcPr>
            <w:tcW w:w="432" w:type="pct"/>
            <w:shd w:val="clear" w:color="auto" w:fill="auto"/>
            <w:vAlign w:val="center"/>
            <w:hideMark/>
          </w:tcPr>
          <w:p w14:paraId="390147F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1271-2016</w:t>
            </w:r>
          </w:p>
        </w:tc>
        <w:tc>
          <w:tcPr>
            <w:tcW w:w="815" w:type="pct"/>
            <w:shd w:val="clear" w:color="auto" w:fill="auto"/>
            <w:vAlign w:val="center"/>
            <w:hideMark/>
          </w:tcPr>
          <w:p w14:paraId="01339D8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心肺流转系统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一次性使用吸引管</w:t>
            </w:r>
          </w:p>
        </w:tc>
        <w:tc>
          <w:tcPr>
            <w:tcW w:w="480" w:type="pct"/>
            <w:shd w:val="clear" w:color="auto" w:fill="auto"/>
            <w:vAlign w:val="center"/>
            <w:hideMark/>
          </w:tcPr>
          <w:p w14:paraId="342E73F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7522DE1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55AEC8C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D5A116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735A6758"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心肺转流系统和心血管手术中左心脏排气，吸引减压或减轻左心负荷，吸引心脏术野内血液等液体配套使用的吸引管。本标准规定了无菌的一次性使用吸引管的分类与结构、要求、试验方法、标志、标签、使用说明书、包装、运输、贮存等内容。</w:t>
            </w:r>
          </w:p>
        </w:tc>
      </w:tr>
      <w:tr w:rsidR="00377FC5" w:rsidRPr="004C3EA4" w14:paraId="55C5948F" w14:textId="77777777" w:rsidTr="006B1D89">
        <w:trPr>
          <w:cantSplit/>
          <w:trHeight w:val="454"/>
        </w:trPr>
        <w:tc>
          <w:tcPr>
            <w:tcW w:w="228" w:type="pct"/>
            <w:shd w:val="clear" w:color="auto" w:fill="auto"/>
            <w:vAlign w:val="center"/>
          </w:tcPr>
          <w:p w14:paraId="7DABD086" w14:textId="545D24B1"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305</w:t>
            </w:r>
          </w:p>
        </w:tc>
        <w:tc>
          <w:tcPr>
            <w:tcW w:w="432" w:type="pct"/>
            <w:shd w:val="clear" w:color="auto" w:fill="auto"/>
            <w:vAlign w:val="center"/>
            <w:hideMark/>
          </w:tcPr>
          <w:p w14:paraId="436BA27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1412-2016</w:t>
            </w:r>
          </w:p>
        </w:tc>
        <w:tc>
          <w:tcPr>
            <w:tcW w:w="815" w:type="pct"/>
            <w:shd w:val="clear" w:color="auto" w:fill="auto"/>
            <w:vAlign w:val="center"/>
            <w:hideMark/>
          </w:tcPr>
          <w:p w14:paraId="134547F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离心泵</w:t>
            </w:r>
          </w:p>
        </w:tc>
        <w:tc>
          <w:tcPr>
            <w:tcW w:w="480" w:type="pct"/>
            <w:shd w:val="clear" w:color="auto" w:fill="auto"/>
            <w:vAlign w:val="center"/>
            <w:hideMark/>
          </w:tcPr>
          <w:p w14:paraId="63E77F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431A67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66FE3D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428E0C9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5E860047"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本标准适用于心肺转流系统离心泵。本标准规定了心肺转流系统离心泵的术语和定义、分类、组成、参数、要求、试验方法、标志、使用说明书、包装、运输、贮存等内容。</w:t>
            </w:r>
          </w:p>
        </w:tc>
      </w:tr>
      <w:tr w:rsidR="00377FC5" w:rsidRPr="004C3EA4" w14:paraId="605B05FE" w14:textId="77777777" w:rsidTr="006B1D89">
        <w:trPr>
          <w:cantSplit/>
          <w:trHeight w:val="454"/>
        </w:trPr>
        <w:tc>
          <w:tcPr>
            <w:tcW w:w="228" w:type="pct"/>
            <w:shd w:val="clear" w:color="auto" w:fill="auto"/>
            <w:vAlign w:val="center"/>
          </w:tcPr>
          <w:p w14:paraId="17E119F4" w14:textId="72B3C264"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306</w:t>
            </w:r>
          </w:p>
        </w:tc>
        <w:tc>
          <w:tcPr>
            <w:tcW w:w="432" w:type="pct"/>
            <w:shd w:val="clear" w:color="auto" w:fill="auto"/>
            <w:vAlign w:val="center"/>
            <w:hideMark/>
          </w:tcPr>
          <w:p w14:paraId="31AD5D9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0485-2020</w:t>
            </w:r>
          </w:p>
        </w:tc>
        <w:tc>
          <w:tcPr>
            <w:tcW w:w="815" w:type="pct"/>
            <w:shd w:val="clear" w:color="auto" w:fill="auto"/>
            <w:vAlign w:val="center"/>
            <w:hideMark/>
          </w:tcPr>
          <w:p w14:paraId="62ED1DC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一次性使用心脏停跳液灌注器</w:t>
            </w:r>
          </w:p>
        </w:tc>
        <w:tc>
          <w:tcPr>
            <w:tcW w:w="480" w:type="pct"/>
            <w:shd w:val="clear" w:color="auto" w:fill="auto"/>
            <w:vAlign w:val="center"/>
            <w:hideMark/>
          </w:tcPr>
          <w:p w14:paraId="3D9D7CD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0" w:type="pct"/>
            <w:shd w:val="clear" w:color="auto" w:fill="auto"/>
            <w:vAlign w:val="center"/>
            <w:hideMark/>
          </w:tcPr>
          <w:p w14:paraId="5DCC355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1" w:type="pct"/>
            <w:shd w:val="clear" w:color="auto" w:fill="auto"/>
            <w:vAlign w:val="center"/>
            <w:hideMark/>
          </w:tcPr>
          <w:p w14:paraId="7E279C54" w14:textId="39489B69"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Calibri"/>
                <w:color w:val="000000" w:themeColor="text1"/>
                <w:kern w:val="0"/>
                <w:szCs w:val="21"/>
              </w:rPr>
              <w:t>YY 0485-2011</w:t>
            </w:r>
            <w:r w:rsidR="007423AC" w:rsidRPr="004C3EA4">
              <w:rPr>
                <w:rFonts w:ascii="Times New Roman" w:hAnsi="Times New Roman" w:cs="宋体"/>
                <w:color w:val="000000" w:themeColor="text1"/>
                <w:kern w:val="0"/>
                <w:szCs w:val="21"/>
              </w:rPr>
              <w:t xml:space="preserve"> </w:t>
            </w:r>
          </w:p>
        </w:tc>
        <w:tc>
          <w:tcPr>
            <w:tcW w:w="514" w:type="pct"/>
            <w:shd w:val="clear" w:color="auto" w:fill="auto"/>
            <w:vAlign w:val="center"/>
            <w:hideMark/>
          </w:tcPr>
          <w:p w14:paraId="50A52C2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6B9C2597"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本标准规定了一次性使用心脏停跳液灌注器的结构与分类、要求、试验方法。本标准适用于一次性使用心脏停跳液灌注器（以下简称灌注器）。灌注器供体外循环心脏直视手术作心脏停跳液灌注用。</w:t>
            </w:r>
          </w:p>
        </w:tc>
      </w:tr>
      <w:tr w:rsidR="00377FC5" w:rsidRPr="004C3EA4" w14:paraId="1CFE9143" w14:textId="77777777" w:rsidTr="006B1D89">
        <w:trPr>
          <w:cantSplit/>
          <w:trHeight w:val="454"/>
        </w:trPr>
        <w:tc>
          <w:tcPr>
            <w:tcW w:w="228" w:type="pct"/>
            <w:shd w:val="clear" w:color="auto" w:fill="auto"/>
            <w:vAlign w:val="center"/>
          </w:tcPr>
          <w:p w14:paraId="1F01D018" w14:textId="286AE2A2"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307</w:t>
            </w:r>
          </w:p>
        </w:tc>
        <w:tc>
          <w:tcPr>
            <w:tcW w:w="432" w:type="pct"/>
            <w:shd w:val="clear" w:color="auto" w:fill="auto"/>
            <w:vAlign w:val="center"/>
            <w:hideMark/>
          </w:tcPr>
          <w:p w14:paraId="2398F4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0580-2011</w:t>
            </w:r>
          </w:p>
        </w:tc>
        <w:tc>
          <w:tcPr>
            <w:tcW w:w="815" w:type="pct"/>
            <w:shd w:val="clear" w:color="auto" w:fill="auto"/>
            <w:vAlign w:val="center"/>
            <w:hideMark/>
          </w:tcPr>
          <w:p w14:paraId="3DFBB10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心血管植入物及人工器官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动脉管路血液过滤器</w:t>
            </w:r>
          </w:p>
        </w:tc>
        <w:tc>
          <w:tcPr>
            <w:tcW w:w="480" w:type="pct"/>
            <w:shd w:val="clear" w:color="auto" w:fill="auto"/>
            <w:vAlign w:val="center"/>
            <w:hideMark/>
          </w:tcPr>
          <w:p w14:paraId="7BC343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0D124BB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1" w:type="pct"/>
            <w:shd w:val="clear" w:color="auto" w:fill="auto"/>
            <w:vAlign w:val="center"/>
            <w:hideMark/>
          </w:tcPr>
          <w:p w14:paraId="11EEA8B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BCBE93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28BE0625"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本标准规定了无菌、一次性使用的动脉管路血液过滤器的要求，该器件拟用于进行心肺转流手术时，滤除人体血液中的微栓、碎屑、血块、微气泡及其它具有潜在性危险的物质。</w:t>
            </w:r>
          </w:p>
        </w:tc>
      </w:tr>
      <w:tr w:rsidR="00377FC5" w:rsidRPr="004C3EA4" w14:paraId="7DF1EE4D" w14:textId="77777777" w:rsidTr="006B1D89">
        <w:trPr>
          <w:cantSplit/>
          <w:trHeight w:val="454"/>
        </w:trPr>
        <w:tc>
          <w:tcPr>
            <w:tcW w:w="228" w:type="pct"/>
            <w:shd w:val="clear" w:color="auto" w:fill="auto"/>
            <w:vAlign w:val="center"/>
          </w:tcPr>
          <w:p w14:paraId="6D176651" w14:textId="14558CB1"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308</w:t>
            </w:r>
          </w:p>
        </w:tc>
        <w:tc>
          <w:tcPr>
            <w:tcW w:w="432" w:type="pct"/>
            <w:shd w:val="clear" w:color="auto" w:fill="auto"/>
            <w:vAlign w:val="center"/>
            <w:hideMark/>
          </w:tcPr>
          <w:p w14:paraId="35BD2D5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1270-2015</w:t>
            </w:r>
          </w:p>
        </w:tc>
        <w:tc>
          <w:tcPr>
            <w:tcW w:w="815" w:type="pct"/>
            <w:shd w:val="clear" w:color="auto" w:fill="auto"/>
            <w:vAlign w:val="center"/>
            <w:hideMark/>
          </w:tcPr>
          <w:p w14:paraId="3581E6A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血路连接器（接头）</w:t>
            </w:r>
          </w:p>
        </w:tc>
        <w:tc>
          <w:tcPr>
            <w:tcW w:w="480" w:type="pct"/>
            <w:shd w:val="clear" w:color="auto" w:fill="auto"/>
            <w:vAlign w:val="center"/>
            <w:hideMark/>
          </w:tcPr>
          <w:p w14:paraId="537B8D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45E6F3F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1" w:type="pct"/>
            <w:shd w:val="clear" w:color="auto" w:fill="auto"/>
            <w:vAlign w:val="center"/>
            <w:hideMark/>
          </w:tcPr>
          <w:p w14:paraId="482A468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8DFEC2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61726DFA"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心肺转流系统使用的血路连接器（接头），其为体外循环手术心肺转流系统中血路通道输送血液、观察和连接使用。本标准规定了心肺转流系统使用的血路连接器（接头）的试验方法、标志、标签、使用说明书、包装、运输和贮存等要求。</w:t>
            </w:r>
          </w:p>
        </w:tc>
      </w:tr>
      <w:tr w:rsidR="00377FC5" w:rsidRPr="004C3EA4" w14:paraId="693849AB" w14:textId="77777777" w:rsidTr="006B1D89">
        <w:trPr>
          <w:cantSplit/>
          <w:trHeight w:val="454"/>
        </w:trPr>
        <w:tc>
          <w:tcPr>
            <w:tcW w:w="228" w:type="pct"/>
            <w:shd w:val="clear" w:color="auto" w:fill="auto"/>
            <w:vAlign w:val="center"/>
          </w:tcPr>
          <w:p w14:paraId="4550020C" w14:textId="03BE689F"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309</w:t>
            </w:r>
          </w:p>
        </w:tc>
        <w:tc>
          <w:tcPr>
            <w:tcW w:w="432" w:type="pct"/>
            <w:shd w:val="clear" w:color="auto" w:fill="auto"/>
            <w:vAlign w:val="center"/>
            <w:hideMark/>
          </w:tcPr>
          <w:p w14:paraId="296B6C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1739-2020</w:t>
            </w:r>
          </w:p>
        </w:tc>
        <w:tc>
          <w:tcPr>
            <w:tcW w:w="815" w:type="pct"/>
            <w:shd w:val="clear" w:color="auto" w:fill="auto"/>
            <w:vAlign w:val="center"/>
            <w:hideMark/>
          </w:tcPr>
          <w:p w14:paraId="1939407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心肺转流系统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离心泵泵头</w:t>
            </w:r>
          </w:p>
        </w:tc>
        <w:tc>
          <w:tcPr>
            <w:tcW w:w="480" w:type="pct"/>
            <w:shd w:val="clear" w:color="auto" w:fill="auto"/>
            <w:vAlign w:val="center"/>
            <w:hideMark/>
          </w:tcPr>
          <w:p w14:paraId="446B398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0" w:type="pct"/>
            <w:shd w:val="clear" w:color="auto" w:fill="auto"/>
            <w:vAlign w:val="center"/>
            <w:hideMark/>
          </w:tcPr>
          <w:p w14:paraId="608B96A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1" w:type="pct"/>
            <w:shd w:val="clear" w:color="auto" w:fill="auto"/>
            <w:vAlign w:val="center"/>
            <w:hideMark/>
          </w:tcPr>
          <w:p w14:paraId="661FB35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92F608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5995F72C" w14:textId="77777777"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本标准规定了用于体外循环期间产生血流的一次性使用无菌离心泵泵头（无论是否带涂层、表面改性或非表面改性）的要求。离心泵泵头提供的血流常用于心肺转流系统的灌注，静脉</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静脉转流，动力辅助静脉引流及体外膜肺氧合。本标准不适用于心室辅助装置的离心泵和体外循环回路的其他组件（例如血液管路、泵控制台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驱动器）。</w:t>
            </w:r>
          </w:p>
        </w:tc>
      </w:tr>
      <w:tr w:rsidR="00943111" w:rsidRPr="004C3EA4" w14:paraId="3995D685" w14:textId="77777777" w:rsidTr="006B1D89">
        <w:trPr>
          <w:cantSplit/>
          <w:trHeight w:val="454"/>
        </w:trPr>
        <w:tc>
          <w:tcPr>
            <w:tcW w:w="228" w:type="pct"/>
            <w:shd w:val="clear" w:color="auto" w:fill="auto"/>
            <w:vAlign w:val="center"/>
          </w:tcPr>
          <w:p w14:paraId="2F6F1A89" w14:textId="7CFF11DB" w:rsidR="004442E0" w:rsidRPr="004C3EA4" w:rsidRDefault="00A1485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310</w:t>
            </w:r>
          </w:p>
        </w:tc>
        <w:tc>
          <w:tcPr>
            <w:tcW w:w="432" w:type="pct"/>
            <w:shd w:val="clear" w:color="auto" w:fill="auto"/>
            <w:vAlign w:val="center"/>
            <w:hideMark/>
          </w:tcPr>
          <w:p w14:paraId="5459C57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0730-2009</w:t>
            </w:r>
          </w:p>
        </w:tc>
        <w:tc>
          <w:tcPr>
            <w:tcW w:w="815" w:type="pct"/>
            <w:shd w:val="clear" w:color="auto" w:fill="auto"/>
            <w:vAlign w:val="center"/>
            <w:hideMark/>
          </w:tcPr>
          <w:p w14:paraId="12F891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心血管外科植入物和人工器官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心肺旁路和体外膜肺氧合（</w:t>
            </w:r>
            <w:r w:rsidRPr="004C3EA4">
              <w:rPr>
                <w:rFonts w:ascii="Times New Roman" w:hAnsi="Times New Roman" w:cs="宋体" w:hint="eastAsia"/>
                <w:color w:val="000000" w:themeColor="text1"/>
                <w:kern w:val="0"/>
                <w:szCs w:val="21"/>
              </w:rPr>
              <w:t>ECMO</w:t>
            </w:r>
            <w:r w:rsidRPr="004C3EA4">
              <w:rPr>
                <w:rFonts w:ascii="Times New Roman" w:hAnsi="Times New Roman" w:cs="宋体" w:hint="eastAsia"/>
                <w:color w:val="000000" w:themeColor="text1"/>
                <w:kern w:val="0"/>
                <w:szCs w:val="21"/>
              </w:rPr>
              <w:t>）使用的一次性使用管道套包的要求</w:t>
            </w:r>
          </w:p>
        </w:tc>
        <w:tc>
          <w:tcPr>
            <w:tcW w:w="480" w:type="pct"/>
            <w:shd w:val="clear" w:color="auto" w:fill="auto"/>
            <w:vAlign w:val="center"/>
            <w:hideMark/>
          </w:tcPr>
          <w:p w14:paraId="64FDB10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0" w:type="pct"/>
            <w:shd w:val="clear" w:color="auto" w:fill="auto"/>
            <w:vAlign w:val="center"/>
            <w:hideMark/>
          </w:tcPr>
          <w:p w14:paraId="737D075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1" w:type="pct"/>
            <w:shd w:val="clear" w:color="auto" w:fill="auto"/>
            <w:vAlign w:val="center"/>
            <w:hideMark/>
          </w:tcPr>
          <w:p w14:paraId="1E8ED45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874074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SAC/TC158</w:t>
            </w:r>
          </w:p>
        </w:tc>
        <w:tc>
          <w:tcPr>
            <w:tcW w:w="1560" w:type="pct"/>
            <w:shd w:val="clear" w:color="auto" w:fill="auto"/>
            <w:vAlign w:val="center"/>
            <w:hideMark/>
          </w:tcPr>
          <w:p w14:paraId="5EAD6163" w14:textId="77777777" w:rsidR="004C3EA4"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本标准规定了心肺旁路和体外膜肺氧合</w:t>
            </w:r>
            <w:r w:rsidRPr="004C3EA4">
              <w:rPr>
                <w:rFonts w:ascii="Times New Roman" w:hAnsi="Times New Roman" w:cs="宋体" w:hint="eastAsia"/>
                <w:color w:val="000000" w:themeColor="text1"/>
                <w:kern w:val="0"/>
                <w:szCs w:val="21"/>
              </w:rPr>
              <w:t>(ECMO)</w:t>
            </w:r>
            <w:r w:rsidRPr="004C3EA4">
              <w:rPr>
                <w:rFonts w:ascii="Times New Roman" w:hAnsi="Times New Roman" w:cs="宋体" w:hint="eastAsia"/>
                <w:color w:val="000000" w:themeColor="text1"/>
                <w:kern w:val="0"/>
                <w:szCs w:val="21"/>
              </w:rPr>
              <w:t>使用的一次性使用管道套包的要求，适用于所有拟用于心肺旁路</w:t>
            </w:r>
            <w:r w:rsidRPr="004C3EA4">
              <w:rPr>
                <w:rFonts w:ascii="Times New Roman" w:hAnsi="Times New Roman" w:cs="宋体" w:hint="eastAsia"/>
                <w:color w:val="000000" w:themeColor="text1"/>
                <w:kern w:val="0"/>
                <w:szCs w:val="21"/>
              </w:rPr>
              <w:t>(CPB)</w:t>
            </w:r>
            <w:r w:rsidRPr="004C3EA4">
              <w:rPr>
                <w:rFonts w:ascii="Times New Roman" w:hAnsi="Times New Roman" w:cs="宋体" w:hint="eastAsia"/>
                <w:color w:val="000000" w:themeColor="text1"/>
                <w:kern w:val="0"/>
                <w:szCs w:val="21"/>
              </w:rPr>
              <w:t>以及</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或者体外膜肺氧合</w:t>
            </w:r>
            <w:r w:rsidRPr="004C3EA4">
              <w:rPr>
                <w:rFonts w:ascii="Times New Roman" w:hAnsi="Times New Roman" w:cs="宋体" w:hint="eastAsia"/>
                <w:color w:val="000000" w:themeColor="text1"/>
                <w:kern w:val="0"/>
                <w:szCs w:val="21"/>
              </w:rPr>
              <w:t>(ECMO)</w:t>
            </w:r>
            <w:r w:rsidRPr="004C3EA4">
              <w:rPr>
                <w:rFonts w:ascii="Times New Roman" w:hAnsi="Times New Roman" w:cs="宋体" w:hint="eastAsia"/>
                <w:color w:val="000000" w:themeColor="text1"/>
                <w:kern w:val="0"/>
                <w:szCs w:val="21"/>
              </w:rPr>
              <w:t>的医用管道，但对于在</w:t>
            </w:r>
            <w:r w:rsidRPr="004C3EA4">
              <w:rPr>
                <w:rFonts w:ascii="Times New Roman" w:hAnsi="Times New Roman" w:cs="宋体" w:hint="eastAsia"/>
                <w:color w:val="000000" w:themeColor="text1"/>
                <w:kern w:val="0"/>
                <w:szCs w:val="21"/>
              </w:rPr>
              <w:t>CPB</w:t>
            </w:r>
            <w:r w:rsidRPr="004C3EA4">
              <w:rPr>
                <w:rFonts w:ascii="Times New Roman" w:hAnsi="Times New Roman" w:cs="宋体" w:hint="eastAsia"/>
                <w:color w:val="000000" w:themeColor="text1"/>
                <w:kern w:val="0"/>
                <w:szCs w:val="21"/>
              </w:rPr>
              <w:t>手术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短期，如</w:t>
            </w:r>
            <w:r w:rsidRPr="004C3EA4">
              <w:rPr>
                <w:rFonts w:ascii="Times New Roman" w:hAnsi="Times New Roman" w:cs="宋体" w:hint="eastAsia"/>
                <w:color w:val="000000" w:themeColor="text1"/>
                <w:kern w:val="0"/>
                <w:szCs w:val="21"/>
              </w:rPr>
              <w:t>6h</w:t>
            </w:r>
            <w:r w:rsidRPr="004C3EA4">
              <w:rPr>
                <w:rFonts w:ascii="Times New Roman" w:hAnsi="Times New Roman" w:cs="宋体" w:hint="eastAsia"/>
                <w:color w:val="000000" w:themeColor="text1"/>
                <w:kern w:val="0"/>
                <w:szCs w:val="21"/>
              </w:rPr>
              <w:t>以下</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w:t>
            </w:r>
            <w:r w:rsidRPr="004C3EA4">
              <w:rPr>
                <w:rFonts w:ascii="Times New Roman" w:hAnsi="Times New Roman" w:cs="宋体" w:hint="eastAsia"/>
                <w:color w:val="000000" w:themeColor="text1"/>
                <w:kern w:val="0"/>
                <w:szCs w:val="21"/>
              </w:rPr>
              <w:t>ECMO(</w:t>
            </w:r>
            <w:r w:rsidRPr="004C3EA4">
              <w:rPr>
                <w:rFonts w:ascii="Times New Roman" w:hAnsi="Times New Roman" w:cs="宋体" w:hint="eastAsia"/>
                <w:color w:val="000000" w:themeColor="text1"/>
                <w:kern w:val="0"/>
                <w:szCs w:val="21"/>
              </w:rPr>
              <w:t>长期，如</w:t>
            </w:r>
            <w:r w:rsidRPr="004C3EA4">
              <w:rPr>
                <w:rFonts w:ascii="Times New Roman" w:hAnsi="Times New Roman" w:cs="宋体" w:hint="eastAsia"/>
                <w:color w:val="000000" w:themeColor="text1"/>
                <w:kern w:val="0"/>
                <w:szCs w:val="21"/>
              </w:rPr>
              <w:t>24h</w:t>
            </w:r>
            <w:r w:rsidRPr="004C3EA4">
              <w:rPr>
                <w:rFonts w:ascii="Times New Roman" w:hAnsi="Times New Roman" w:cs="宋体" w:hint="eastAsia"/>
                <w:color w:val="000000" w:themeColor="text1"/>
                <w:kern w:val="0"/>
                <w:szCs w:val="21"/>
              </w:rPr>
              <w:t>以上</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期间拟与血泵一起使用的管道，应符合规定的要求和试验。本标准中有关无菌及无热原的规定适用于标有“无菌”字样的管道套包。</w:t>
            </w:r>
          </w:p>
          <w:p w14:paraId="46475507" w14:textId="20CC74E6" w:rsidR="004442E0" w:rsidRPr="004C3EA4" w:rsidRDefault="004442E0" w:rsidP="00DA64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本标准仅适用于多功能设备的管道，该多功能设备具备完整的部件，如血气交换器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氧合器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、贮血器、血液微栓过滤器、祛沫剂、血泵等。</w:t>
            </w:r>
          </w:p>
        </w:tc>
      </w:tr>
    </w:tbl>
    <w:p w14:paraId="748D1501" w14:textId="44537226" w:rsidR="004442E0" w:rsidRPr="004C3EA4" w:rsidRDefault="004442E0" w:rsidP="000C6349">
      <w:pPr>
        <w:wordWrap w:val="0"/>
        <w:overflowPunct w:val="0"/>
        <w:rPr>
          <w:rFonts w:ascii="Times New Roman" w:hAnsi="Times New Roman"/>
          <w:color w:val="000000" w:themeColor="text1"/>
          <w:szCs w:val="21"/>
        </w:rPr>
      </w:pPr>
    </w:p>
    <w:p w14:paraId="504F00BC" w14:textId="4D2A811C" w:rsidR="004442E0" w:rsidRPr="004C3EA4" w:rsidRDefault="004442E0" w:rsidP="000C6349">
      <w:pPr>
        <w:widowControl/>
        <w:wordWrap w:val="0"/>
        <w:overflowPunct w:val="0"/>
        <w:jc w:val="left"/>
        <w:rPr>
          <w:rFonts w:ascii="Times New Roman" w:hAnsi="Times New Roman"/>
          <w:color w:val="000000" w:themeColor="text1"/>
          <w:szCs w:val="21"/>
        </w:rPr>
      </w:pPr>
    </w:p>
    <w:p w14:paraId="20B37F09" w14:textId="77777777" w:rsidR="005D3817" w:rsidRPr="004C3EA4" w:rsidRDefault="005D3817">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6EFE743D" w14:textId="03E01A3E" w:rsidR="004442E0" w:rsidRPr="004C3EA4" w:rsidRDefault="00A4303B"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28" w:name="_Toc99807391"/>
      <w:r w:rsidRPr="004C3EA4">
        <w:rPr>
          <w:rFonts w:ascii="Times New Roman" w:eastAsia="宋体" w:hAnsi="Times New Roman" w:cs="Times New Roman" w:hint="eastAsia"/>
          <w:b/>
          <w:bCs/>
          <w:color w:val="000000" w:themeColor="text1"/>
          <w:sz w:val="32"/>
          <w:szCs w:val="32"/>
        </w:rPr>
        <w:lastRenderedPageBreak/>
        <w:t>二十四、呼吸麻醉设备及装置</w:t>
      </w:r>
      <w:bookmarkEnd w:id="12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278"/>
        <w:gridCol w:w="2410"/>
        <w:gridCol w:w="1419"/>
        <w:gridCol w:w="1272"/>
        <w:gridCol w:w="1600"/>
        <w:gridCol w:w="1520"/>
        <w:gridCol w:w="4613"/>
      </w:tblGrid>
      <w:tr w:rsidR="00377FC5" w:rsidRPr="004C3EA4" w14:paraId="00D54BA8" w14:textId="77777777" w:rsidTr="005D3817">
        <w:trPr>
          <w:cantSplit/>
          <w:trHeight w:val="454"/>
          <w:tblHeader/>
        </w:trPr>
        <w:tc>
          <w:tcPr>
            <w:tcW w:w="228" w:type="pct"/>
            <w:shd w:val="clear" w:color="auto" w:fill="auto"/>
            <w:vAlign w:val="center"/>
            <w:hideMark/>
          </w:tcPr>
          <w:p w14:paraId="7171B80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32AE4FAB"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64332CA9"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80" w:type="pct"/>
            <w:shd w:val="clear" w:color="auto" w:fill="auto"/>
            <w:vAlign w:val="center"/>
            <w:hideMark/>
          </w:tcPr>
          <w:p w14:paraId="1A452B8F"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0" w:type="pct"/>
            <w:shd w:val="clear" w:color="auto" w:fill="auto"/>
            <w:vAlign w:val="center"/>
            <w:hideMark/>
          </w:tcPr>
          <w:p w14:paraId="6AA4D075"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1" w:type="pct"/>
            <w:shd w:val="clear" w:color="auto" w:fill="auto"/>
            <w:vAlign w:val="center"/>
            <w:hideMark/>
          </w:tcPr>
          <w:p w14:paraId="4FDE0B98"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14" w:type="pct"/>
            <w:shd w:val="clear" w:color="auto" w:fill="auto"/>
            <w:vAlign w:val="center"/>
            <w:hideMark/>
          </w:tcPr>
          <w:p w14:paraId="146FA010"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60" w:type="pct"/>
            <w:shd w:val="clear" w:color="auto" w:fill="auto"/>
            <w:vAlign w:val="center"/>
            <w:hideMark/>
          </w:tcPr>
          <w:p w14:paraId="195C3120"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2A3C03F2" w14:textId="77777777" w:rsidTr="00A4303B">
        <w:trPr>
          <w:cantSplit/>
          <w:trHeight w:val="454"/>
        </w:trPr>
        <w:tc>
          <w:tcPr>
            <w:tcW w:w="5000" w:type="pct"/>
            <w:gridSpan w:val="8"/>
            <w:shd w:val="clear" w:color="auto" w:fill="auto"/>
            <w:vAlign w:val="center"/>
            <w:hideMark/>
          </w:tcPr>
          <w:p w14:paraId="11C413E5" w14:textId="1380B7F4"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29" w:name="_Toc99807392"/>
            <w:r w:rsidRPr="004C3EA4">
              <w:rPr>
                <w:rFonts w:ascii="Times New Roman" w:hAnsi="Times New Roman" w:cs="宋体" w:hint="eastAsia"/>
                <w:b/>
                <w:bCs/>
                <w:color w:val="000000" w:themeColor="text1"/>
                <w:kern w:val="0"/>
                <w:sz w:val="24"/>
                <w:lang w:bidi="ar"/>
              </w:rPr>
              <w:t>（一）专业通用领域</w:t>
            </w:r>
            <w:bookmarkEnd w:id="129"/>
          </w:p>
        </w:tc>
      </w:tr>
      <w:tr w:rsidR="00377FC5" w:rsidRPr="004C3EA4" w14:paraId="21206910" w14:textId="77777777" w:rsidTr="00902346">
        <w:trPr>
          <w:cantSplit/>
          <w:trHeight w:val="454"/>
        </w:trPr>
        <w:tc>
          <w:tcPr>
            <w:tcW w:w="228" w:type="pct"/>
            <w:shd w:val="clear" w:color="auto" w:fill="auto"/>
            <w:vAlign w:val="center"/>
          </w:tcPr>
          <w:p w14:paraId="5B703264" w14:textId="332042A7"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311</w:t>
            </w:r>
          </w:p>
        </w:tc>
        <w:tc>
          <w:tcPr>
            <w:tcW w:w="432" w:type="pct"/>
            <w:shd w:val="clear" w:color="auto" w:fill="auto"/>
            <w:vAlign w:val="center"/>
            <w:hideMark/>
          </w:tcPr>
          <w:p w14:paraId="7A4A15D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4999-2003</w:t>
            </w:r>
          </w:p>
        </w:tc>
        <w:tc>
          <w:tcPr>
            <w:tcW w:w="815" w:type="pct"/>
            <w:shd w:val="clear" w:color="auto" w:fill="auto"/>
            <w:vAlign w:val="center"/>
            <w:hideMark/>
          </w:tcPr>
          <w:p w14:paraId="07356DE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术语</w:t>
            </w:r>
          </w:p>
        </w:tc>
        <w:tc>
          <w:tcPr>
            <w:tcW w:w="480" w:type="pct"/>
            <w:shd w:val="clear" w:color="auto" w:fill="auto"/>
            <w:vAlign w:val="center"/>
            <w:hideMark/>
          </w:tcPr>
          <w:p w14:paraId="27C59D1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2003-06-09</w:t>
            </w:r>
          </w:p>
        </w:tc>
        <w:tc>
          <w:tcPr>
            <w:tcW w:w="430" w:type="pct"/>
            <w:shd w:val="clear" w:color="auto" w:fill="auto"/>
            <w:vAlign w:val="center"/>
            <w:hideMark/>
          </w:tcPr>
          <w:p w14:paraId="63277B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2003-12-01</w:t>
            </w:r>
          </w:p>
        </w:tc>
        <w:tc>
          <w:tcPr>
            <w:tcW w:w="541" w:type="pct"/>
            <w:shd w:val="clear" w:color="auto" w:fill="auto"/>
            <w:vAlign w:val="center"/>
            <w:hideMark/>
          </w:tcPr>
          <w:p w14:paraId="7CC6480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DC5665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78F31959"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本标准规定了麻醉呼吸设备以及供气、相关仪表和供应系统的名词术语。</w:t>
            </w:r>
          </w:p>
        </w:tc>
      </w:tr>
      <w:tr w:rsidR="00377FC5" w:rsidRPr="004C3EA4" w14:paraId="3801C1D7" w14:textId="77777777" w:rsidTr="00902346">
        <w:trPr>
          <w:cantSplit/>
          <w:trHeight w:val="454"/>
        </w:trPr>
        <w:tc>
          <w:tcPr>
            <w:tcW w:w="228" w:type="pct"/>
            <w:shd w:val="clear" w:color="auto" w:fill="auto"/>
            <w:vAlign w:val="center"/>
          </w:tcPr>
          <w:p w14:paraId="736B5CDB" w14:textId="00ADAF71"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312</w:t>
            </w:r>
          </w:p>
        </w:tc>
        <w:tc>
          <w:tcPr>
            <w:tcW w:w="432" w:type="pct"/>
            <w:shd w:val="clear" w:color="auto" w:fill="auto"/>
            <w:vAlign w:val="center"/>
            <w:hideMark/>
          </w:tcPr>
          <w:p w14:paraId="78D639C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0601-2009</w:t>
            </w:r>
          </w:p>
        </w:tc>
        <w:tc>
          <w:tcPr>
            <w:tcW w:w="815" w:type="pct"/>
            <w:shd w:val="clear" w:color="auto" w:fill="auto"/>
            <w:vAlign w:val="center"/>
            <w:hideMark/>
          </w:tcPr>
          <w:p w14:paraId="4D73DA8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医用电气设备呼吸气体监护仪的基本安全和主要性能专用要求</w:t>
            </w:r>
          </w:p>
        </w:tc>
        <w:tc>
          <w:tcPr>
            <w:tcW w:w="480" w:type="pct"/>
            <w:shd w:val="clear" w:color="auto" w:fill="auto"/>
            <w:vAlign w:val="center"/>
            <w:hideMark/>
          </w:tcPr>
          <w:p w14:paraId="7092D59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0" w:type="pct"/>
            <w:shd w:val="clear" w:color="auto" w:fill="auto"/>
            <w:vAlign w:val="center"/>
            <w:hideMark/>
          </w:tcPr>
          <w:p w14:paraId="4C18E15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1" w:type="pct"/>
            <w:shd w:val="clear" w:color="auto" w:fill="auto"/>
            <w:vAlign w:val="center"/>
            <w:hideMark/>
          </w:tcPr>
          <w:p w14:paraId="7188A3C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2003B2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479BD95E"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本标准规定了预期连续运行，并应用于患者的呼吸气体监护仪</w:t>
            </w:r>
            <w:r w:rsidRPr="004C3EA4">
              <w:rPr>
                <w:rFonts w:ascii="Times New Roman" w:hAnsi="Times New Roman" w:cs="宋体" w:hint="eastAsia"/>
                <w:color w:val="000000" w:themeColor="text1"/>
                <w:kern w:val="0"/>
                <w:szCs w:val="21"/>
              </w:rPr>
              <w:t>(RGM)(</w:t>
            </w:r>
            <w:r w:rsidRPr="004C3EA4">
              <w:rPr>
                <w:rFonts w:ascii="Times New Roman" w:hAnsi="Times New Roman" w:cs="宋体" w:hint="eastAsia"/>
                <w:color w:val="000000" w:themeColor="text1"/>
                <w:kern w:val="0"/>
                <w:szCs w:val="21"/>
              </w:rPr>
              <w:t>由</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15</w:t>
            </w:r>
            <w:r w:rsidRPr="004C3EA4">
              <w:rPr>
                <w:rFonts w:ascii="Times New Roman" w:hAnsi="Times New Roman" w:cs="宋体" w:hint="eastAsia"/>
                <w:color w:val="000000" w:themeColor="text1"/>
                <w:kern w:val="0"/>
                <w:szCs w:val="21"/>
              </w:rPr>
              <w:t>定义</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的基本安全和主要性能的专用要求。</w:t>
            </w:r>
          </w:p>
          <w:p w14:paraId="238C29A3"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本标准规定了下列要求：</w:t>
            </w:r>
          </w:p>
          <w:p w14:paraId="74FA25DE"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aa)</w:t>
            </w:r>
            <w:r w:rsidRPr="004C3EA4">
              <w:rPr>
                <w:rFonts w:ascii="Times New Roman" w:hAnsi="Times New Roman" w:cs="宋体" w:hint="eastAsia"/>
                <w:color w:val="000000" w:themeColor="text1"/>
                <w:kern w:val="0"/>
                <w:szCs w:val="21"/>
              </w:rPr>
              <w:t>麻醉气体监测；</w:t>
            </w:r>
          </w:p>
          <w:p w14:paraId="766824FF"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bb)</w:t>
            </w:r>
            <w:r w:rsidRPr="004C3EA4">
              <w:rPr>
                <w:rFonts w:ascii="Times New Roman" w:hAnsi="Times New Roman" w:cs="宋体" w:hint="eastAsia"/>
                <w:color w:val="000000" w:themeColor="text1"/>
                <w:kern w:val="0"/>
                <w:szCs w:val="21"/>
              </w:rPr>
              <w:t>二氧化碳监测；</w:t>
            </w:r>
          </w:p>
          <w:p w14:paraId="4AE7E583"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cc)</w:t>
            </w:r>
            <w:r w:rsidRPr="004C3EA4">
              <w:rPr>
                <w:rFonts w:ascii="Times New Roman" w:hAnsi="Times New Roman" w:cs="宋体" w:hint="eastAsia"/>
                <w:color w:val="000000" w:themeColor="text1"/>
                <w:kern w:val="0"/>
                <w:szCs w:val="21"/>
              </w:rPr>
              <w:t>氧气监测。</w:t>
            </w:r>
          </w:p>
          <w:p w14:paraId="29695173"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本标准不适用于预期与可燃性麻醉剂一起使用的呼吸气体监护仪。</w:t>
            </w:r>
          </w:p>
          <w:p w14:paraId="1F1B1FAB"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本标准的要求取代或修订</w:t>
            </w:r>
            <w:r w:rsidRPr="004C3EA4">
              <w:rPr>
                <w:rFonts w:ascii="Times New Roman" w:hAnsi="Times New Roman" w:cs="宋体" w:hint="eastAsia"/>
                <w:color w:val="000000" w:themeColor="text1"/>
                <w:kern w:val="0"/>
                <w:szCs w:val="21"/>
              </w:rPr>
              <w:t>GB 9706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的相关要求，并将优先于相应的通用要求。</w:t>
            </w:r>
          </w:p>
          <w:p w14:paraId="3E3F3E58"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环境方面见附录</w:t>
            </w:r>
            <w:r w:rsidRPr="004C3EA4">
              <w:rPr>
                <w:rFonts w:ascii="Times New Roman" w:hAnsi="Times New Roman" w:cs="宋体" w:hint="eastAsia"/>
                <w:color w:val="000000" w:themeColor="text1"/>
                <w:kern w:val="0"/>
                <w:szCs w:val="21"/>
              </w:rPr>
              <w:t>CC</w:t>
            </w:r>
            <w:r w:rsidRPr="004C3EA4">
              <w:rPr>
                <w:rFonts w:ascii="Times New Roman" w:hAnsi="Times New Roman" w:cs="宋体" w:hint="eastAsia"/>
                <w:color w:val="000000" w:themeColor="text1"/>
                <w:kern w:val="0"/>
                <w:szCs w:val="21"/>
              </w:rPr>
              <w:t>。</w:t>
            </w:r>
          </w:p>
          <w:p w14:paraId="7DEAE936" w14:textId="6E9AA881"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注：环境影响的另外方面见</w:t>
            </w:r>
            <w:r w:rsidRPr="004C3EA4">
              <w:rPr>
                <w:rFonts w:ascii="Times New Roman" w:hAnsi="Times New Roman" w:cs="宋体" w:hint="eastAsia"/>
                <w:color w:val="000000" w:themeColor="text1"/>
                <w:kern w:val="0"/>
                <w:szCs w:val="21"/>
              </w:rPr>
              <w:t>YY</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T 0316</w:t>
            </w:r>
            <w:r w:rsidRPr="004C3EA4">
              <w:rPr>
                <w:rFonts w:ascii="Times New Roman" w:hAnsi="Times New Roman" w:cs="宋体" w:hint="eastAsia"/>
                <w:color w:val="000000" w:themeColor="text1"/>
                <w:kern w:val="0"/>
                <w:szCs w:val="21"/>
              </w:rPr>
              <w:t>。</w:t>
            </w:r>
          </w:p>
        </w:tc>
      </w:tr>
      <w:tr w:rsidR="00377FC5" w:rsidRPr="004C3EA4" w14:paraId="2C529D60" w14:textId="77777777" w:rsidTr="00902346">
        <w:trPr>
          <w:cantSplit/>
          <w:trHeight w:val="454"/>
        </w:trPr>
        <w:tc>
          <w:tcPr>
            <w:tcW w:w="228" w:type="pct"/>
            <w:shd w:val="clear" w:color="auto" w:fill="auto"/>
            <w:vAlign w:val="center"/>
          </w:tcPr>
          <w:p w14:paraId="36762D72" w14:textId="5106E656"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313</w:t>
            </w:r>
          </w:p>
        </w:tc>
        <w:tc>
          <w:tcPr>
            <w:tcW w:w="432" w:type="pct"/>
            <w:shd w:val="clear" w:color="auto" w:fill="auto"/>
            <w:vAlign w:val="center"/>
            <w:hideMark/>
          </w:tcPr>
          <w:p w14:paraId="6EBA4E2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0882-2013</w:t>
            </w:r>
          </w:p>
        </w:tc>
        <w:tc>
          <w:tcPr>
            <w:tcW w:w="815" w:type="pct"/>
            <w:shd w:val="clear" w:color="auto" w:fill="auto"/>
            <w:vAlign w:val="center"/>
            <w:hideMark/>
          </w:tcPr>
          <w:p w14:paraId="7C55CD1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与氧气兼容性</w:t>
            </w:r>
          </w:p>
        </w:tc>
        <w:tc>
          <w:tcPr>
            <w:tcW w:w="480" w:type="pct"/>
            <w:shd w:val="clear" w:color="auto" w:fill="auto"/>
            <w:vAlign w:val="center"/>
            <w:hideMark/>
          </w:tcPr>
          <w:p w14:paraId="02A8F25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26660CD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1" w:type="pct"/>
            <w:shd w:val="clear" w:color="auto" w:fill="auto"/>
            <w:vAlign w:val="center"/>
            <w:hideMark/>
          </w:tcPr>
          <w:p w14:paraId="340732A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3300BE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3544D2AA"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本标准适用于麻醉和呼吸设备，如医用气体管道系统、减压器、终端、医用供应单元、挠性连接、流量计装置、麻醉工作站和呼吸机。</w:t>
            </w:r>
          </w:p>
        </w:tc>
      </w:tr>
      <w:tr w:rsidR="00377FC5" w:rsidRPr="004C3EA4" w14:paraId="73F15257" w14:textId="77777777" w:rsidTr="00902346">
        <w:trPr>
          <w:cantSplit/>
          <w:trHeight w:val="454"/>
        </w:trPr>
        <w:tc>
          <w:tcPr>
            <w:tcW w:w="228" w:type="pct"/>
            <w:shd w:val="clear" w:color="auto" w:fill="auto"/>
            <w:vAlign w:val="center"/>
          </w:tcPr>
          <w:p w14:paraId="786C28A4" w14:textId="60AC0769"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314</w:t>
            </w:r>
          </w:p>
        </w:tc>
        <w:tc>
          <w:tcPr>
            <w:tcW w:w="432" w:type="pct"/>
            <w:shd w:val="clear" w:color="auto" w:fill="auto"/>
            <w:vAlign w:val="center"/>
            <w:hideMark/>
          </w:tcPr>
          <w:p w14:paraId="6860015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1040.1-2015</w:t>
            </w:r>
          </w:p>
        </w:tc>
        <w:tc>
          <w:tcPr>
            <w:tcW w:w="815" w:type="pct"/>
            <w:shd w:val="clear" w:color="auto" w:fill="auto"/>
            <w:vAlign w:val="center"/>
            <w:hideMark/>
          </w:tcPr>
          <w:p w14:paraId="461FE72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麻醉和呼吸设备圆锥接头第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部分：锥头与锥套</w:t>
            </w:r>
          </w:p>
        </w:tc>
        <w:tc>
          <w:tcPr>
            <w:tcW w:w="480" w:type="pct"/>
            <w:shd w:val="clear" w:color="auto" w:fill="auto"/>
            <w:vAlign w:val="center"/>
            <w:hideMark/>
          </w:tcPr>
          <w:p w14:paraId="50F2C13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0" w:type="pct"/>
            <w:shd w:val="clear" w:color="auto" w:fill="auto"/>
            <w:vAlign w:val="center"/>
            <w:hideMark/>
          </w:tcPr>
          <w:p w14:paraId="0BEC42B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1" w:type="pct"/>
            <w:shd w:val="clear" w:color="auto" w:fill="auto"/>
            <w:vAlign w:val="center"/>
            <w:hideMark/>
          </w:tcPr>
          <w:p w14:paraId="01C81C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4EBF9E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1BDFCE12"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本标准适用于连接麻醉和呼吸设备（如呼吸系统、麻醉气体净化系统和蒸发器）的锥头与锥套。本标准规定了用于连接麻醉和呼吸设备的锥头、锥套的尺寸与测量的要求。</w:t>
            </w:r>
          </w:p>
        </w:tc>
      </w:tr>
      <w:tr w:rsidR="00377FC5" w:rsidRPr="004C3EA4" w14:paraId="2DD97231" w14:textId="77777777" w:rsidTr="00902346">
        <w:trPr>
          <w:cantSplit/>
          <w:trHeight w:val="454"/>
        </w:trPr>
        <w:tc>
          <w:tcPr>
            <w:tcW w:w="228" w:type="pct"/>
            <w:shd w:val="clear" w:color="auto" w:fill="auto"/>
            <w:vAlign w:val="center"/>
          </w:tcPr>
          <w:p w14:paraId="0BF0D097" w14:textId="7F989051"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315</w:t>
            </w:r>
          </w:p>
        </w:tc>
        <w:tc>
          <w:tcPr>
            <w:tcW w:w="432" w:type="pct"/>
            <w:shd w:val="clear" w:color="auto" w:fill="auto"/>
            <w:vAlign w:val="center"/>
            <w:hideMark/>
          </w:tcPr>
          <w:p w14:paraId="307EE36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1040.2-2008</w:t>
            </w:r>
          </w:p>
        </w:tc>
        <w:tc>
          <w:tcPr>
            <w:tcW w:w="815" w:type="pct"/>
            <w:shd w:val="clear" w:color="auto" w:fill="auto"/>
            <w:vAlign w:val="center"/>
            <w:hideMark/>
          </w:tcPr>
          <w:p w14:paraId="0EE7E41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麻醉和呼吸设备圆锥接头第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部分：螺纹承重接头</w:t>
            </w:r>
          </w:p>
        </w:tc>
        <w:tc>
          <w:tcPr>
            <w:tcW w:w="480" w:type="pct"/>
            <w:shd w:val="clear" w:color="auto" w:fill="auto"/>
            <w:vAlign w:val="center"/>
            <w:hideMark/>
          </w:tcPr>
          <w:p w14:paraId="71269DE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0" w:type="pct"/>
            <w:shd w:val="clear" w:color="auto" w:fill="auto"/>
            <w:vAlign w:val="center"/>
            <w:hideMark/>
          </w:tcPr>
          <w:p w14:paraId="718556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541" w:type="pct"/>
            <w:shd w:val="clear" w:color="auto" w:fill="auto"/>
            <w:vAlign w:val="center"/>
            <w:hideMark/>
          </w:tcPr>
          <w:p w14:paraId="2360D2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47EA0E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18EF4291"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1040</w:t>
            </w:r>
            <w:r w:rsidRPr="004C3EA4">
              <w:rPr>
                <w:rFonts w:ascii="Times New Roman" w:hAnsi="Times New Roman" w:cs="宋体" w:hint="eastAsia"/>
                <w:color w:val="000000" w:themeColor="text1"/>
                <w:kern w:val="0"/>
                <w:szCs w:val="21"/>
              </w:rPr>
              <w:t>的本部分详细说明了用于吸入式麻醉设备和呼吸机上的螺纹承重圆锥接头的要求，这些接头用于装备重型附件。</w:t>
            </w:r>
          </w:p>
        </w:tc>
      </w:tr>
      <w:tr w:rsidR="00377FC5" w:rsidRPr="004C3EA4" w14:paraId="38B836CB" w14:textId="77777777" w:rsidTr="00902346">
        <w:trPr>
          <w:cantSplit/>
          <w:trHeight w:val="454"/>
        </w:trPr>
        <w:tc>
          <w:tcPr>
            <w:tcW w:w="228" w:type="pct"/>
            <w:shd w:val="clear" w:color="auto" w:fill="auto"/>
            <w:vAlign w:val="center"/>
          </w:tcPr>
          <w:p w14:paraId="09FEA084" w14:textId="57458F57"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316</w:t>
            </w:r>
          </w:p>
        </w:tc>
        <w:tc>
          <w:tcPr>
            <w:tcW w:w="432" w:type="pct"/>
            <w:shd w:val="clear" w:color="auto" w:fill="auto"/>
            <w:vAlign w:val="center"/>
            <w:hideMark/>
          </w:tcPr>
          <w:p w14:paraId="08608BD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1778.1-2021</w:t>
            </w:r>
          </w:p>
        </w:tc>
        <w:tc>
          <w:tcPr>
            <w:tcW w:w="815" w:type="pct"/>
            <w:shd w:val="clear" w:color="auto" w:fill="auto"/>
            <w:vAlign w:val="center"/>
            <w:hideMark/>
          </w:tcPr>
          <w:p w14:paraId="7AE1B78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医疗应用中呼吸气体通路生物相容性评价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部分：风险管理过程中的评价与试验</w:t>
            </w:r>
          </w:p>
        </w:tc>
        <w:tc>
          <w:tcPr>
            <w:tcW w:w="480" w:type="pct"/>
            <w:shd w:val="clear" w:color="auto" w:fill="auto"/>
            <w:vAlign w:val="center"/>
            <w:hideMark/>
          </w:tcPr>
          <w:p w14:paraId="404AC2F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noWrap/>
            <w:vAlign w:val="center"/>
            <w:hideMark/>
          </w:tcPr>
          <w:p w14:paraId="0F270AA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1" w:type="pct"/>
            <w:shd w:val="clear" w:color="auto" w:fill="auto"/>
            <w:vAlign w:val="center"/>
            <w:hideMark/>
          </w:tcPr>
          <w:p w14:paraId="67D0589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EE4AF3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6621C610"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组成气体通路的医疗器械材料的生物相容性评价时所要遵循的一般原则，包括：在风险管理过程中，对预期用于各种环境中通过呼吸道向患者供应气体或其他物质的医疗器械、其部件或附件上的气体通路产品，其生物学风险评价时所要遵照的基本原则；按与气流接触的性质和持续时间对气体通路的一般分类；所有来源的已有数据的评价；建立在风险分析基础之上的可用数据组中缺陷的识别；气体通路生物学安全分析所需其他数据组的识别；气体通路生物学安全性的评定。本标准适用于含有气体通路的医疗器械、部件或配件，包括但不限于：呼吸机、麻醉工作站（包括气体混合器）、呼吸系统、氧气储存设备、氧气浓缩器、雾化器、低压软管组件、加湿器、热湿交换器、呼吸气体监护仪、呼吸监护仪、面罩、口腔器件、复苏器、呼吸管路、呼吸系统过滤器和</w:t>
            </w:r>
            <w:r w:rsidRPr="004C3EA4">
              <w:rPr>
                <w:rFonts w:ascii="Times New Roman" w:hAnsi="Times New Roman" w:cs="宋体" w:hint="eastAsia"/>
                <w:color w:val="000000" w:themeColor="text1"/>
                <w:kern w:val="0"/>
                <w:szCs w:val="21"/>
              </w:rPr>
              <w:t>Y</w:t>
            </w:r>
            <w:r w:rsidRPr="004C3EA4">
              <w:rPr>
                <w:rFonts w:ascii="Times New Roman" w:hAnsi="Times New Roman" w:cs="宋体" w:hint="eastAsia"/>
                <w:color w:val="000000" w:themeColor="text1"/>
                <w:kern w:val="0"/>
                <w:szCs w:val="21"/>
              </w:rPr>
              <w:t>形管以及预期要与这些医疗器械配套使用的所有呼吸附件。本标准也适用于培养箱的封闭室，包括床垫以及氧气面罩的内表面。</w:t>
            </w:r>
          </w:p>
        </w:tc>
      </w:tr>
      <w:tr w:rsidR="00377FC5" w:rsidRPr="004C3EA4" w14:paraId="384C26A8" w14:textId="77777777" w:rsidTr="00A4303B">
        <w:trPr>
          <w:cantSplit/>
          <w:trHeight w:val="454"/>
        </w:trPr>
        <w:tc>
          <w:tcPr>
            <w:tcW w:w="5000" w:type="pct"/>
            <w:gridSpan w:val="8"/>
            <w:shd w:val="clear" w:color="auto" w:fill="auto"/>
            <w:vAlign w:val="center"/>
            <w:hideMark/>
          </w:tcPr>
          <w:p w14:paraId="0E1AE191"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30" w:name="_Toc99807393"/>
            <w:r w:rsidRPr="004C3EA4">
              <w:rPr>
                <w:rFonts w:ascii="Times New Roman" w:hAnsi="Times New Roman" w:cs="宋体" w:hint="eastAsia"/>
                <w:b/>
                <w:bCs/>
                <w:color w:val="000000" w:themeColor="text1"/>
                <w:kern w:val="0"/>
                <w:sz w:val="24"/>
                <w:lang w:bidi="ar"/>
              </w:rPr>
              <w:t>（二）麻醉机及相关附件</w:t>
            </w:r>
            <w:bookmarkEnd w:id="130"/>
          </w:p>
        </w:tc>
      </w:tr>
      <w:tr w:rsidR="00377FC5" w:rsidRPr="004C3EA4" w14:paraId="6457A231" w14:textId="77777777" w:rsidTr="00902346">
        <w:trPr>
          <w:cantSplit/>
          <w:trHeight w:val="454"/>
        </w:trPr>
        <w:tc>
          <w:tcPr>
            <w:tcW w:w="228" w:type="pct"/>
            <w:shd w:val="clear" w:color="auto" w:fill="auto"/>
            <w:vAlign w:val="center"/>
          </w:tcPr>
          <w:p w14:paraId="5C73D099" w14:textId="157BB3D0"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317</w:t>
            </w:r>
          </w:p>
        </w:tc>
        <w:tc>
          <w:tcPr>
            <w:tcW w:w="432" w:type="pct"/>
            <w:shd w:val="clear" w:color="auto" w:fill="auto"/>
            <w:vAlign w:val="center"/>
            <w:hideMark/>
          </w:tcPr>
          <w:p w14:paraId="6216680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9706.213-2021</w:t>
            </w:r>
          </w:p>
        </w:tc>
        <w:tc>
          <w:tcPr>
            <w:tcW w:w="815" w:type="pct"/>
            <w:shd w:val="clear" w:color="auto" w:fill="auto"/>
            <w:vAlign w:val="center"/>
            <w:hideMark/>
          </w:tcPr>
          <w:p w14:paraId="10A2BF3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2-13</w:t>
            </w:r>
            <w:r w:rsidRPr="004C3EA4">
              <w:rPr>
                <w:rFonts w:ascii="Times New Roman" w:hAnsi="Times New Roman" w:cs="宋体" w:hint="eastAsia"/>
                <w:color w:val="000000" w:themeColor="text1"/>
                <w:kern w:val="0"/>
                <w:szCs w:val="21"/>
              </w:rPr>
              <w:t>部分：麻醉工作站的基本安全和基本性能专用要求</w:t>
            </w:r>
          </w:p>
        </w:tc>
        <w:tc>
          <w:tcPr>
            <w:tcW w:w="480" w:type="pct"/>
            <w:shd w:val="clear" w:color="auto" w:fill="auto"/>
            <w:vAlign w:val="center"/>
            <w:hideMark/>
          </w:tcPr>
          <w:p w14:paraId="4E8DC06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430" w:type="pct"/>
            <w:shd w:val="clear" w:color="auto" w:fill="auto"/>
            <w:vAlign w:val="center"/>
            <w:hideMark/>
          </w:tcPr>
          <w:p w14:paraId="2F1ADDB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1" w:type="pct"/>
            <w:shd w:val="clear" w:color="auto" w:fill="auto"/>
            <w:vAlign w:val="center"/>
            <w:hideMark/>
          </w:tcPr>
          <w:p w14:paraId="34B8E5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9706.29-2006</w:t>
            </w:r>
          </w:p>
        </w:tc>
        <w:tc>
          <w:tcPr>
            <w:tcW w:w="514" w:type="pct"/>
            <w:shd w:val="clear" w:color="auto" w:fill="auto"/>
            <w:vAlign w:val="center"/>
            <w:hideMark/>
          </w:tcPr>
          <w:p w14:paraId="3454393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60" w:type="pct"/>
            <w:shd w:val="clear" w:color="000000" w:fill="FFFFFF"/>
            <w:vAlign w:val="center"/>
            <w:hideMark/>
          </w:tcPr>
          <w:p w14:paraId="253674EC" w14:textId="77777777" w:rsidR="004C3EA4" w:rsidRPr="004C3EA4" w:rsidRDefault="004442E0" w:rsidP="00A60314">
            <w:pPr>
              <w:widowControl/>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替换：</w:t>
            </w:r>
          </w:p>
          <w:p w14:paraId="18D4837E"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本文件适用于需要专业操作者持续参与的、用于管理吸入麻醉的麻醉工作站的基本安全和基本性能。</w:t>
            </w:r>
          </w:p>
          <w:p w14:paraId="4AA0727C"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本文件规定了一个完整的麻醉工作站和下列麻醉工作站组件的专用要求。这些麻醉工作站组件可作为单独设备，也可能和其他相关的麻醉工作站组件组成一个麻醉工作站：</w:t>
            </w:r>
          </w:p>
          <w:p w14:paraId="3A9B47EE"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——麻醉气体输送系统；</w:t>
            </w:r>
          </w:p>
          <w:p w14:paraId="4EAED9C4"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——麻醉呼吸系统；</w:t>
            </w:r>
          </w:p>
          <w:p w14:paraId="03A5FEAC"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——麻醉气体净化系统；</w:t>
            </w:r>
          </w:p>
          <w:p w14:paraId="17447157"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——麻醉气体输送装置；</w:t>
            </w:r>
          </w:p>
          <w:p w14:paraId="608A5A55"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——麻醉呼吸机；</w:t>
            </w:r>
          </w:p>
          <w:p w14:paraId="5BAA1463"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——监护装置；</w:t>
            </w:r>
          </w:p>
          <w:p w14:paraId="079E5F33"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——报警系统；</w:t>
            </w:r>
          </w:p>
          <w:p w14:paraId="3DCBD4BE"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——保护装置。</w:t>
            </w:r>
          </w:p>
          <w:p w14:paraId="4A121520"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w:t>
            </w:r>
            <w:r w:rsidRPr="004C3EA4">
              <w:rPr>
                <w:rFonts w:ascii="Times New Roman" w:hAnsi="Times New Roman" w:cs="宋体" w:hint="eastAsia"/>
                <w:color w:val="000000" w:themeColor="text1"/>
                <w:kern w:val="0"/>
                <w:sz w:val="19"/>
                <w:szCs w:val="19"/>
              </w:rPr>
              <w:t>1</w:t>
            </w:r>
            <w:r w:rsidRPr="004C3EA4">
              <w:rPr>
                <w:rFonts w:ascii="Times New Roman" w:hAnsi="Times New Roman" w:cs="宋体" w:hint="eastAsia"/>
                <w:color w:val="000000" w:themeColor="text1"/>
                <w:kern w:val="0"/>
                <w:sz w:val="19"/>
                <w:szCs w:val="19"/>
              </w:rPr>
              <w:t>：表</w:t>
            </w:r>
            <w:r w:rsidRPr="004C3EA4">
              <w:rPr>
                <w:rFonts w:ascii="Times New Roman" w:hAnsi="Times New Roman" w:cs="宋体" w:hint="eastAsia"/>
                <w:color w:val="000000" w:themeColor="text1"/>
                <w:kern w:val="0"/>
                <w:sz w:val="19"/>
                <w:szCs w:val="19"/>
              </w:rPr>
              <w:t>AA.1</w:t>
            </w:r>
            <w:r w:rsidRPr="004C3EA4">
              <w:rPr>
                <w:rFonts w:ascii="Times New Roman" w:hAnsi="Times New Roman" w:cs="宋体" w:hint="eastAsia"/>
                <w:color w:val="000000" w:themeColor="text1"/>
                <w:kern w:val="0"/>
                <w:sz w:val="19"/>
                <w:szCs w:val="19"/>
              </w:rPr>
              <w:t>概述了监护装置、报警系统和保护装置。</w:t>
            </w:r>
          </w:p>
          <w:p w14:paraId="3DCFBCD9"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考虑到通用标准，完整的麻醉工作站和其独立的组件都作为</w:t>
            </w:r>
            <w:r w:rsidRPr="004C3EA4">
              <w:rPr>
                <w:rFonts w:ascii="Times New Roman" w:hAnsi="Times New Roman" w:cs="宋体" w:hint="eastAsia"/>
                <w:color w:val="000000" w:themeColor="text1"/>
                <w:kern w:val="0"/>
                <w:sz w:val="19"/>
                <w:szCs w:val="19"/>
              </w:rPr>
              <w:t>ME</w:t>
            </w:r>
            <w:r w:rsidRPr="004C3EA4">
              <w:rPr>
                <w:rFonts w:ascii="Times New Roman" w:hAnsi="Times New Roman" w:cs="宋体" w:hint="eastAsia"/>
                <w:color w:val="000000" w:themeColor="text1"/>
                <w:kern w:val="0"/>
                <w:sz w:val="19"/>
                <w:szCs w:val="19"/>
              </w:rPr>
              <w:t>设备或</w:t>
            </w:r>
            <w:r w:rsidRPr="004C3EA4">
              <w:rPr>
                <w:rFonts w:ascii="Times New Roman" w:hAnsi="Times New Roman" w:cs="宋体" w:hint="eastAsia"/>
                <w:color w:val="000000" w:themeColor="text1"/>
                <w:kern w:val="0"/>
                <w:sz w:val="19"/>
                <w:szCs w:val="19"/>
              </w:rPr>
              <w:t>ME</w:t>
            </w:r>
            <w:r w:rsidRPr="004C3EA4">
              <w:rPr>
                <w:rFonts w:ascii="Times New Roman" w:hAnsi="Times New Roman" w:cs="宋体" w:hint="eastAsia"/>
                <w:color w:val="000000" w:themeColor="text1"/>
                <w:kern w:val="0"/>
                <w:sz w:val="19"/>
                <w:szCs w:val="19"/>
              </w:rPr>
              <w:t>系统。</w:t>
            </w:r>
          </w:p>
          <w:p w14:paraId="6087D9A3"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w:t>
            </w:r>
            <w:r w:rsidRPr="004C3EA4">
              <w:rPr>
                <w:rFonts w:ascii="Times New Roman" w:hAnsi="Times New Roman" w:cs="宋体" w:hint="eastAsia"/>
                <w:color w:val="000000" w:themeColor="text1"/>
                <w:kern w:val="0"/>
                <w:sz w:val="19"/>
                <w:szCs w:val="19"/>
              </w:rPr>
              <w:t>2</w:t>
            </w:r>
            <w:r w:rsidRPr="004C3EA4">
              <w:rPr>
                <w:rFonts w:ascii="Times New Roman" w:hAnsi="Times New Roman" w:cs="宋体" w:hint="eastAsia"/>
                <w:color w:val="000000" w:themeColor="text1"/>
                <w:kern w:val="0"/>
                <w:sz w:val="19"/>
                <w:szCs w:val="19"/>
              </w:rPr>
              <w:t>：表</w:t>
            </w:r>
            <w:r w:rsidRPr="004C3EA4">
              <w:rPr>
                <w:rFonts w:ascii="Times New Roman" w:hAnsi="Times New Roman" w:cs="宋体" w:hint="eastAsia"/>
                <w:color w:val="000000" w:themeColor="text1"/>
                <w:kern w:val="0"/>
                <w:sz w:val="19"/>
                <w:szCs w:val="19"/>
              </w:rPr>
              <w:t>AA.2</w:t>
            </w:r>
            <w:r w:rsidRPr="004C3EA4">
              <w:rPr>
                <w:rFonts w:ascii="Times New Roman" w:hAnsi="Times New Roman" w:cs="宋体" w:hint="eastAsia"/>
                <w:color w:val="000000" w:themeColor="text1"/>
                <w:kern w:val="0"/>
                <w:sz w:val="19"/>
                <w:szCs w:val="19"/>
              </w:rPr>
              <w:t>给出了本文件的使用环境。</w:t>
            </w:r>
          </w:p>
          <w:p w14:paraId="003831C6"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本文件也适用于制造商声称连接到麻醉工作站的附件，如果这些附件的特性影响麻醉工作站的基本安全和基本性能。</w:t>
            </w:r>
          </w:p>
          <w:p w14:paraId="7C6D51DD"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如果一章或一条明确指出仅适用于麻醉工作站组件，标题和章或条的正文会说明。如果不是这种情况，与此相关的章或条同时适用于麻醉工作站和其独立的组件。</w:t>
            </w:r>
          </w:p>
          <w:p w14:paraId="278B8071"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除通用标准</w:t>
            </w:r>
            <w:r w:rsidRPr="004C3EA4">
              <w:rPr>
                <w:rFonts w:ascii="Times New Roman" w:hAnsi="Times New Roman" w:cs="宋体" w:hint="eastAsia"/>
                <w:color w:val="000000" w:themeColor="text1"/>
                <w:kern w:val="0"/>
                <w:sz w:val="19"/>
                <w:szCs w:val="19"/>
              </w:rPr>
              <w:t>7.2.13</w:t>
            </w:r>
            <w:r w:rsidRPr="004C3EA4">
              <w:rPr>
                <w:rFonts w:ascii="Times New Roman" w:hAnsi="Times New Roman" w:cs="宋体" w:hint="eastAsia"/>
                <w:color w:val="000000" w:themeColor="text1"/>
                <w:kern w:val="0"/>
                <w:sz w:val="19"/>
                <w:szCs w:val="19"/>
              </w:rPr>
              <w:t>和</w:t>
            </w:r>
            <w:r w:rsidRPr="004C3EA4">
              <w:rPr>
                <w:rFonts w:ascii="Times New Roman" w:hAnsi="Times New Roman" w:cs="宋体" w:hint="eastAsia"/>
                <w:color w:val="000000" w:themeColor="text1"/>
                <w:kern w:val="0"/>
                <w:sz w:val="19"/>
                <w:szCs w:val="19"/>
              </w:rPr>
              <w:t>8.4.1</w:t>
            </w:r>
            <w:r w:rsidRPr="004C3EA4">
              <w:rPr>
                <w:rFonts w:ascii="Times New Roman" w:hAnsi="Times New Roman" w:cs="宋体" w:hint="eastAsia"/>
                <w:color w:val="000000" w:themeColor="text1"/>
                <w:kern w:val="0"/>
                <w:sz w:val="19"/>
                <w:szCs w:val="19"/>
              </w:rPr>
              <w:t>外，本文件范围内的麻醉工作站和其独立的组件的预期生理效应所导致的危险在本文件中没有具体要求。</w:t>
            </w:r>
          </w:p>
          <w:p w14:paraId="68B59BA6" w14:textId="77777777" w:rsidR="004C3EA4"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注</w:t>
            </w:r>
            <w:r w:rsidRPr="004C3EA4">
              <w:rPr>
                <w:rFonts w:ascii="Times New Roman" w:hAnsi="Times New Roman" w:cs="宋体" w:hint="eastAsia"/>
                <w:color w:val="000000" w:themeColor="text1"/>
                <w:kern w:val="0"/>
                <w:sz w:val="19"/>
                <w:szCs w:val="19"/>
              </w:rPr>
              <w:t>3</w:t>
            </w:r>
            <w:r w:rsidRPr="004C3EA4">
              <w:rPr>
                <w:rFonts w:ascii="Times New Roman" w:hAnsi="Times New Roman" w:cs="宋体" w:hint="eastAsia"/>
                <w:color w:val="000000" w:themeColor="text1"/>
                <w:kern w:val="0"/>
                <w:sz w:val="19"/>
                <w:szCs w:val="19"/>
              </w:rPr>
              <w:t>：见通用标准</w:t>
            </w:r>
            <w:r w:rsidRPr="004C3EA4">
              <w:rPr>
                <w:rFonts w:ascii="Times New Roman" w:hAnsi="Times New Roman" w:cs="宋体" w:hint="eastAsia"/>
                <w:color w:val="000000" w:themeColor="text1"/>
                <w:kern w:val="0"/>
                <w:sz w:val="19"/>
                <w:szCs w:val="19"/>
              </w:rPr>
              <w:t>4.2</w:t>
            </w:r>
            <w:r w:rsidRPr="004C3EA4">
              <w:rPr>
                <w:rFonts w:ascii="Times New Roman" w:hAnsi="Times New Roman" w:cs="宋体" w:hint="eastAsia"/>
                <w:color w:val="000000" w:themeColor="text1"/>
                <w:kern w:val="0"/>
                <w:sz w:val="19"/>
                <w:szCs w:val="19"/>
              </w:rPr>
              <w:t>。</w:t>
            </w:r>
          </w:p>
          <w:p w14:paraId="1E23F416" w14:textId="2DCB3B7B" w:rsidR="004442E0"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本文件不适用于附录</w:t>
            </w:r>
            <w:r w:rsidRPr="004C3EA4">
              <w:rPr>
                <w:rFonts w:ascii="Times New Roman" w:hAnsi="Times New Roman" w:cs="宋体" w:hint="eastAsia"/>
                <w:color w:val="000000" w:themeColor="text1"/>
                <w:kern w:val="0"/>
                <w:sz w:val="19"/>
                <w:szCs w:val="19"/>
              </w:rPr>
              <w:t>BB</w:t>
            </w:r>
            <w:r w:rsidRPr="004C3EA4">
              <w:rPr>
                <w:rFonts w:ascii="Times New Roman" w:hAnsi="Times New Roman" w:cs="宋体" w:hint="eastAsia"/>
                <w:color w:val="000000" w:themeColor="text1"/>
                <w:kern w:val="0"/>
                <w:sz w:val="19"/>
                <w:szCs w:val="19"/>
              </w:rPr>
              <w:t>定义的预期使用易燃麻醉剂的麻醉工作站。</w:t>
            </w:r>
          </w:p>
        </w:tc>
      </w:tr>
      <w:tr w:rsidR="00377FC5" w:rsidRPr="004C3EA4" w14:paraId="2C87D230" w14:textId="77777777" w:rsidTr="00902346">
        <w:trPr>
          <w:cantSplit/>
          <w:trHeight w:val="454"/>
        </w:trPr>
        <w:tc>
          <w:tcPr>
            <w:tcW w:w="228" w:type="pct"/>
            <w:shd w:val="clear" w:color="auto" w:fill="auto"/>
            <w:vAlign w:val="center"/>
          </w:tcPr>
          <w:p w14:paraId="10F62678" w14:textId="6FB00EA9"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318</w:t>
            </w:r>
          </w:p>
        </w:tc>
        <w:tc>
          <w:tcPr>
            <w:tcW w:w="432" w:type="pct"/>
            <w:shd w:val="clear" w:color="auto" w:fill="auto"/>
            <w:vAlign w:val="center"/>
            <w:hideMark/>
          </w:tcPr>
          <w:p w14:paraId="4E2E75F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0635.1-2013</w:t>
            </w:r>
          </w:p>
        </w:tc>
        <w:tc>
          <w:tcPr>
            <w:tcW w:w="815" w:type="pct"/>
            <w:shd w:val="clear" w:color="auto" w:fill="auto"/>
            <w:vAlign w:val="center"/>
            <w:hideMark/>
          </w:tcPr>
          <w:p w14:paraId="676FD97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吸入式麻醉系统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 xml:space="preserve"> 1 </w:t>
            </w:r>
            <w:r w:rsidRPr="004C3EA4">
              <w:rPr>
                <w:rFonts w:ascii="Times New Roman" w:hAnsi="Times New Roman" w:cs="宋体" w:hint="eastAsia"/>
                <w:color w:val="000000" w:themeColor="text1"/>
                <w:kern w:val="0"/>
                <w:szCs w:val="21"/>
              </w:rPr>
              <w:t>部分：麻醉呼吸系统</w:t>
            </w:r>
          </w:p>
        </w:tc>
        <w:tc>
          <w:tcPr>
            <w:tcW w:w="480" w:type="pct"/>
            <w:shd w:val="clear" w:color="auto" w:fill="auto"/>
            <w:vAlign w:val="center"/>
            <w:hideMark/>
          </w:tcPr>
          <w:p w14:paraId="48F7BE6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634FF9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1" w:type="pct"/>
            <w:shd w:val="clear" w:color="auto" w:fill="auto"/>
            <w:vAlign w:val="center"/>
            <w:hideMark/>
          </w:tcPr>
          <w:p w14:paraId="0E2ABC5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888228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39A29055"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本标准适用于由制造商提供或组装的，或由用户在制造商的指导下装配的麻醉呼吸系统，也包含对循环吸收组件、排气阀、吸入和呼出阀的要求，及在一些设计中组成吸入式麻醉系统的麻醉呼吸系统部件的要求。</w:t>
            </w:r>
          </w:p>
        </w:tc>
      </w:tr>
      <w:tr w:rsidR="00377FC5" w:rsidRPr="004C3EA4" w14:paraId="23332290" w14:textId="77777777" w:rsidTr="00902346">
        <w:trPr>
          <w:cantSplit/>
          <w:trHeight w:val="454"/>
        </w:trPr>
        <w:tc>
          <w:tcPr>
            <w:tcW w:w="228" w:type="pct"/>
            <w:shd w:val="clear" w:color="auto" w:fill="auto"/>
            <w:vAlign w:val="center"/>
          </w:tcPr>
          <w:p w14:paraId="719755F3" w14:textId="51EFC245"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319</w:t>
            </w:r>
          </w:p>
        </w:tc>
        <w:tc>
          <w:tcPr>
            <w:tcW w:w="432" w:type="pct"/>
            <w:shd w:val="clear" w:color="auto" w:fill="auto"/>
            <w:vAlign w:val="center"/>
            <w:hideMark/>
          </w:tcPr>
          <w:p w14:paraId="55C9354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0635.2-2009</w:t>
            </w:r>
          </w:p>
        </w:tc>
        <w:tc>
          <w:tcPr>
            <w:tcW w:w="815" w:type="pct"/>
            <w:shd w:val="clear" w:color="auto" w:fill="auto"/>
            <w:vAlign w:val="center"/>
            <w:hideMark/>
          </w:tcPr>
          <w:p w14:paraId="230EA5B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吸入式麻醉系统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 xml:space="preserve"> 2 </w:t>
            </w:r>
            <w:r w:rsidRPr="004C3EA4">
              <w:rPr>
                <w:rFonts w:ascii="Times New Roman" w:hAnsi="Times New Roman" w:cs="宋体" w:hint="eastAsia"/>
                <w:color w:val="000000" w:themeColor="text1"/>
                <w:kern w:val="0"/>
                <w:szCs w:val="21"/>
              </w:rPr>
              <w:t>部分：麻醉气体净化系统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传递和收集系统</w:t>
            </w:r>
          </w:p>
        </w:tc>
        <w:tc>
          <w:tcPr>
            <w:tcW w:w="480" w:type="pct"/>
            <w:shd w:val="clear" w:color="auto" w:fill="auto"/>
            <w:vAlign w:val="center"/>
            <w:hideMark/>
          </w:tcPr>
          <w:p w14:paraId="03F80F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0" w:type="pct"/>
            <w:shd w:val="clear" w:color="auto" w:fill="auto"/>
            <w:vAlign w:val="center"/>
            <w:hideMark/>
          </w:tcPr>
          <w:p w14:paraId="5E7E7AD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1" w:type="pct"/>
            <w:shd w:val="clear" w:color="auto" w:fill="auto"/>
            <w:vAlign w:val="center"/>
            <w:hideMark/>
          </w:tcPr>
          <w:p w14:paraId="353CB61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522A4E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4D1E6C72"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0635 </w:t>
            </w:r>
            <w:r w:rsidRPr="004C3EA4">
              <w:rPr>
                <w:rFonts w:ascii="Times New Roman" w:hAnsi="Times New Roman" w:cs="宋体" w:hint="eastAsia"/>
                <w:color w:val="000000" w:themeColor="text1"/>
                <w:kern w:val="0"/>
                <w:szCs w:val="21"/>
              </w:rPr>
              <w:t>的本部分规定了有源麻醉气体净化系统（有源</w:t>
            </w:r>
            <w:r w:rsidRPr="004C3EA4">
              <w:rPr>
                <w:rFonts w:ascii="Times New Roman" w:hAnsi="Times New Roman" w:cs="宋体" w:hint="eastAsia"/>
                <w:color w:val="000000" w:themeColor="text1"/>
                <w:kern w:val="0"/>
                <w:szCs w:val="21"/>
              </w:rPr>
              <w:t xml:space="preserve"> AGSS</w:t>
            </w:r>
            <w:r w:rsidRPr="004C3EA4">
              <w:rPr>
                <w:rFonts w:ascii="Times New Roman" w:hAnsi="Times New Roman" w:cs="宋体" w:hint="eastAsia"/>
                <w:color w:val="000000" w:themeColor="text1"/>
                <w:kern w:val="0"/>
                <w:szCs w:val="21"/>
              </w:rPr>
              <w:t>）的传递和收集系统的要求。本部分还规定了收集系统与处理系统结合为一体的麻醉气体净化系统（</w:t>
            </w:r>
            <w:r w:rsidRPr="004C3EA4">
              <w:rPr>
                <w:rFonts w:ascii="Times New Roman" w:hAnsi="Times New Roman" w:cs="宋体" w:hint="eastAsia"/>
                <w:color w:val="000000" w:themeColor="text1"/>
                <w:kern w:val="0"/>
                <w:szCs w:val="21"/>
              </w:rPr>
              <w:t>AGSS</w:t>
            </w:r>
            <w:r w:rsidRPr="004C3EA4">
              <w:rPr>
                <w:rFonts w:ascii="Times New Roman" w:hAnsi="Times New Roman" w:cs="宋体" w:hint="eastAsia"/>
                <w:color w:val="000000" w:themeColor="text1"/>
                <w:kern w:val="0"/>
                <w:szCs w:val="21"/>
              </w:rPr>
              <w:t>）的要求。本部分不适用于无源麻醉气体净化系统（无源</w:t>
            </w:r>
            <w:r w:rsidRPr="004C3EA4">
              <w:rPr>
                <w:rFonts w:ascii="Times New Roman" w:hAnsi="Times New Roman" w:cs="宋体" w:hint="eastAsia"/>
                <w:color w:val="000000" w:themeColor="text1"/>
                <w:kern w:val="0"/>
                <w:szCs w:val="21"/>
              </w:rPr>
              <w:t xml:space="preserve"> AGSS</w:t>
            </w:r>
            <w:r w:rsidRPr="004C3EA4">
              <w:rPr>
                <w:rFonts w:ascii="Times New Roman" w:hAnsi="Times New Roman" w:cs="宋体" w:hint="eastAsia"/>
                <w:color w:val="000000" w:themeColor="text1"/>
                <w:kern w:val="0"/>
                <w:szCs w:val="21"/>
              </w:rPr>
              <w:t>）或者近似的气体吸取系统。本部分不包括对以下两个部分的要求∶</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分离的处理系统</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固定处理系统的安装。</w:t>
            </w:r>
            <w:r w:rsidRPr="004C3EA4">
              <w:rPr>
                <w:rFonts w:ascii="Times New Roman" w:hAnsi="Times New Roman" w:cs="宋体" w:hint="eastAsia"/>
                <w:color w:val="000000" w:themeColor="text1"/>
                <w:kern w:val="0"/>
                <w:szCs w:val="21"/>
              </w:rPr>
              <w:t xml:space="preserve">YY 0635 </w:t>
            </w:r>
            <w:r w:rsidRPr="004C3EA4">
              <w:rPr>
                <w:rFonts w:ascii="Times New Roman" w:hAnsi="Times New Roman" w:cs="宋体" w:hint="eastAsia"/>
                <w:color w:val="000000" w:themeColor="text1"/>
                <w:kern w:val="0"/>
                <w:szCs w:val="21"/>
              </w:rPr>
              <w:t>的本部分未规定用于如气体监护仪的排气口与麻醉气体净化系统（</w:t>
            </w:r>
            <w:r w:rsidRPr="004C3EA4">
              <w:rPr>
                <w:rFonts w:ascii="Times New Roman" w:hAnsi="Times New Roman" w:cs="宋体" w:hint="eastAsia"/>
                <w:color w:val="000000" w:themeColor="text1"/>
                <w:kern w:val="0"/>
                <w:szCs w:val="21"/>
              </w:rPr>
              <w:t>AGSS</w:t>
            </w:r>
            <w:r w:rsidRPr="004C3EA4">
              <w:rPr>
                <w:rFonts w:ascii="Times New Roman" w:hAnsi="Times New Roman" w:cs="宋体" w:hint="eastAsia"/>
                <w:color w:val="000000" w:themeColor="text1"/>
                <w:kern w:val="0"/>
                <w:szCs w:val="21"/>
              </w:rPr>
              <w:t>）的接头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对此类接头的规定正在考虑中。</w:t>
            </w:r>
          </w:p>
        </w:tc>
      </w:tr>
      <w:tr w:rsidR="00377FC5" w:rsidRPr="004C3EA4" w14:paraId="40D0246C" w14:textId="77777777" w:rsidTr="00902346">
        <w:trPr>
          <w:cantSplit/>
          <w:trHeight w:val="454"/>
        </w:trPr>
        <w:tc>
          <w:tcPr>
            <w:tcW w:w="228" w:type="pct"/>
            <w:shd w:val="clear" w:color="auto" w:fill="auto"/>
            <w:vAlign w:val="center"/>
          </w:tcPr>
          <w:p w14:paraId="7BC1BD49" w14:textId="3A207083"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320</w:t>
            </w:r>
          </w:p>
        </w:tc>
        <w:tc>
          <w:tcPr>
            <w:tcW w:w="432" w:type="pct"/>
            <w:shd w:val="clear" w:color="auto" w:fill="auto"/>
            <w:vAlign w:val="center"/>
            <w:hideMark/>
          </w:tcPr>
          <w:p w14:paraId="5287849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0635.3-2009</w:t>
            </w:r>
          </w:p>
        </w:tc>
        <w:tc>
          <w:tcPr>
            <w:tcW w:w="815" w:type="pct"/>
            <w:shd w:val="clear" w:color="auto" w:fill="auto"/>
            <w:vAlign w:val="center"/>
            <w:hideMark/>
          </w:tcPr>
          <w:p w14:paraId="33F6846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吸入式麻醉系统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 xml:space="preserve"> 3 </w:t>
            </w:r>
            <w:r w:rsidRPr="004C3EA4">
              <w:rPr>
                <w:rFonts w:ascii="Times New Roman" w:hAnsi="Times New Roman" w:cs="宋体" w:hint="eastAsia"/>
                <w:color w:val="000000" w:themeColor="text1"/>
                <w:kern w:val="0"/>
                <w:szCs w:val="21"/>
              </w:rPr>
              <w:t>部分：麻醉气体输送装置</w:t>
            </w:r>
          </w:p>
        </w:tc>
        <w:tc>
          <w:tcPr>
            <w:tcW w:w="480" w:type="pct"/>
            <w:shd w:val="clear" w:color="auto" w:fill="auto"/>
            <w:vAlign w:val="center"/>
            <w:hideMark/>
          </w:tcPr>
          <w:p w14:paraId="13430ED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0" w:type="pct"/>
            <w:shd w:val="clear" w:color="auto" w:fill="auto"/>
            <w:vAlign w:val="center"/>
            <w:hideMark/>
          </w:tcPr>
          <w:p w14:paraId="0E9CD4E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1" w:type="pct"/>
            <w:shd w:val="clear" w:color="auto" w:fill="auto"/>
            <w:vAlign w:val="center"/>
            <w:hideMark/>
          </w:tcPr>
          <w:p w14:paraId="31A14FE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482450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649EF2A9"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0635 </w:t>
            </w:r>
            <w:r w:rsidRPr="004C3EA4">
              <w:rPr>
                <w:rFonts w:ascii="Times New Roman" w:hAnsi="Times New Roman" w:cs="宋体" w:hint="eastAsia"/>
                <w:color w:val="000000" w:themeColor="text1"/>
                <w:kern w:val="0"/>
                <w:szCs w:val="21"/>
              </w:rPr>
              <w:t>的本部分规定了对麻醉气体输送装置（</w:t>
            </w:r>
            <w:r w:rsidRPr="004C3EA4">
              <w:rPr>
                <w:rFonts w:ascii="Times New Roman" w:hAnsi="Times New Roman" w:cs="宋体" w:hint="eastAsia"/>
                <w:color w:val="000000" w:themeColor="text1"/>
                <w:kern w:val="0"/>
                <w:szCs w:val="21"/>
              </w:rPr>
              <w:t>AVDD</w:t>
            </w:r>
            <w:r w:rsidRPr="004C3EA4">
              <w:rPr>
                <w:rFonts w:ascii="Times New Roman" w:hAnsi="Times New Roman" w:cs="宋体" w:hint="eastAsia"/>
                <w:color w:val="000000" w:themeColor="text1"/>
                <w:kern w:val="0"/>
                <w:szCs w:val="21"/>
              </w:rPr>
              <w:t>）（定义见</w:t>
            </w:r>
            <w:r w:rsidRPr="004C3EA4">
              <w:rPr>
                <w:rFonts w:ascii="Times New Roman" w:hAnsi="Times New Roman" w:cs="宋体" w:hint="eastAsia"/>
                <w:color w:val="000000" w:themeColor="text1"/>
                <w:kern w:val="0"/>
                <w:szCs w:val="21"/>
              </w:rPr>
              <w:t>3.1</w:t>
            </w:r>
            <w:r w:rsidRPr="004C3EA4">
              <w:rPr>
                <w:rFonts w:ascii="Times New Roman" w:hAnsi="Times New Roman" w:cs="宋体" w:hint="eastAsia"/>
                <w:color w:val="000000" w:themeColor="text1"/>
                <w:kern w:val="0"/>
                <w:szCs w:val="21"/>
              </w:rPr>
              <w:t>）的基本安全和性能要求。它适用于作为麻醉系统中的一个部件以及用于持续的手术护理的麻醉气体输送装置（</w:t>
            </w:r>
            <w:r w:rsidRPr="004C3EA4">
              <w:rPr>
                <w:rFonts w:ascii="Times New Roman" w:hAnsi="Times New Roman" w:cs="宋体" w:hint="eastAsia"/>
                <w:color w:val="000000" w:themeColor="text1"/>
                <w:kern w:val="0"/>
                <w:szCs w:val="21"/>
              </w:rPr>
              <w:t>AVDD</w:t>
            </w:r>
            <w:r w:rsidRPr="004C3EA4">
              <w:rPr>
                <w:rFonts w:ascii="Times New Roman" w:hAnsi="Times New Roman" w:cs="宋体" w:hint="eastAsia"/>
                <w:color w:val="000000" w:themeColor="text1"/>
                <w:kern w:val="0"/>
                <w:szCs w:val="21"/>
              </w:rPr>
              <w:t>）。本部分对麻醉气体输送装置（</w:t>
            </w:r>
            <w:r w:rsidRPr="004C3EA4">
              <w:rPr>
                <w:rFonts w:ascii="Times New Roman" w:hAnsi="Times New Roman" w:cs="宋体" w:hint="eastAsia"/>
                <w:color w:val="000000" w:themeColor="text1"/>
                <w:kern w:val="0"/>
                <w:szCs w:val="21"/>
              </w:rPr>
              <w:t>AVDD</w:t>
            </w:r>
            <w:r w:rsidRPr="004C3EA4">
              <w:rPr>
                <w:rFonts w:ascii="Times New Roman" w:hAnsi="Times New Roman" w:cs="宋体" w:hint="eastAsia"/>
                <w:color w:val="000000" w:themeColor="text1"/>
                <w:kern w:val="0"/>
                <w:szCs w:val="21"/>
              </w:rPr>
              <w:t>）提出了特殊的要求而它的一般要求则</w:t>
            </w:r>
            <w:r w:rsidRPr="004C3EA4">
              <w:rPr>
                <w:rFonts w:ascii="Times New Roman" w:hAnsi="Times New Roman" w:cs="宋体" w:hint="eastAsia"/>
                <w:color w:val="000000" w:themeColor="text1"/>
                <w:kern w:val="0"/>
                <w:szCs w:val="21"/>
              </w:rPr>
              <w:t xml:space="preserve"> GB 9706.29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2006 </w:t>
            </w:r>
            <w:r w:rsidRPr="004C3EA4">
              <w:rPr>
                <w:rFonts w:ascii="Times New Roman" w:hAnsi="Times New Roman" w:cs="宋体" w:hint="eastAsia"/>
                <w:color w:val="000000" w:themeColor="text1"/>
                <w:kern w:val="0"/>
                <w:szCs w:val="21"/>
              </w:rPr>
              <w:t>适用。本部分不适用于附录</w:t>
            </w:r>
            <w:r w:rsidRPr="004C3EA4">
              <w:rPr>
                <w:rFonts w:ascii="Times New Roman" w:hAnsi="Times New Roman" w:cs="宋体" w:hint="eastAsia"/>
                <w:color w:val="000000" w:themeColor="text1"/>
                <w:kern w:val="0"/>
                <w:szCs w:val="21"/>
              </w:rPr>
              <w:t>CC</w:t>
            </w:r>
            <w:r w:rsidRPr="004C3EA4">
              <w:rPr>
                <w:rFonts w:ascii="Times New Roman" w:hAnsi="Times New Roman" w:cs="宋体" w:hint="eastAsia"/>
                <w:color w:val="000000" w:themeColor="text1"/>
                <w:kern w:val="0"/>
                <w:szCs w:val="21"/>
              </w:rPr>
              <w:t>中所定义的使用易燃麻醉剂的麻醉系统，以及使用在麻醉呼吸系统中的麻醉气体输送装置（</w:t>
            </w:r>
            <w:r w:rsidRPr="004C3EA4">
              <w:rPr>
                <w:rFonts w:ascii="Times New Roman" w:hAnsi="Times New Roman" w:cs="宋体" w:hint="eastAsia"/>
                <w:color w:val="000000" w:themeColor="text1"/>
                <w:kern w:val="0"/>
                <w:szCs w:val="21"/>
              </w:rPr>
              <w:t>AVDD</w:t>
            </w:r>
            <w:r w:rsidRPr="004C3EA4">
              <w:rPr>
                <w:rFonts w:ascii="Times New Roman" w:hAnsi="Times New Roman" w:cs="宋体" w:hint="eastAsia"/>
                <w:color w:val="000000" w:themeColor="text1"/>
                <w:kern w:val="0"/>
                <w:szCs w:val="21"/>
              </w:rPr>
              <w:t>）（如抽吸蒸发器）。若本部分的要求代替或修改了</w:t>
            </w:r>
            <w:r w:rsidRPr="004C3EA4">
              <w:rPr>
                <w:rFonts w:ascii="Times New Roman" w:hAnsi="Times New Roman" w:cs="宋体" w:hint="eastAsia"/>
                <w:color w:val="000000" w:themeColor="text1"/>
                <w:kern w:val="0"/>
                <w:szCs w:val="21"/>
              </w:rPr>
              <w:t xml:space="preserve"> GB 9706.1-2007 </w:t>
            </w:r>
            <w:r w:rsidRPr="004C3EA4">
              <w:rPr>
                <w:rFonts w:ascii="Times New Roman" w:hAnsi="Times New Roman" w:cs="宋体" w:hint="eastAsia"/>
                <w:color w:val="000000" w:themeColor="text1"/>
                <w:kern w:val="0"/>
                <w:szCs w:val="21"/>
              </w:rPr>
              <w:t>中的相应要求，则该要求优先于相应的通用要求。</w:t>
            </w:r>
          </w:p>
        </w:tc>
      </w:tr>
      <w:tr w:rsidR="00377FC5" w:rsidRPr="004C3EA4" w14:paraId="4614EAF1" w14:textId="77777777" w:rsidTr="00902346">
        <w:trPr>
          <w:cantSplit/>
          <w:trHeight w:val="454"/>
        </w:trPr>
        <w:tc>
          <w:tcPr>
            <w:tcW w:w="228" w:type="pct"/>
            <w:shd w:val="clear" w:color="auto" w:fill="auto"/>
            <w:vAlign w:val="center"/>
          </w:tcPr>
          <w:p w14:paraId="0C1213B6" w14:textId="1074941B"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321</w:t>
            </w:r>
          </w:p>
        </w:tc>
        <w:tc>
          <w:tcPr>
            <w:tcW w:w="432" w:type="pct"/>
            <w:shd w:val="clear" w:color="auto" w:fill="auto"/>
            <w:vAlign w:val="center"/>
            <w:hideMark/>
          </w:tcPr>
          <w:p w14:paraId="2C8AE3B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0635.4-2009</w:t>
            </w:r>
          </w:p>
        </w:tc>
        <w:tc>
          <w:tcPr>
            <w:tcW w:w="815" w:type="pct"/>
            <w:shd w:val="clear" w:color="auto" w:fill="auto"/>
            <w:vAlign w:val="center"/>
            <w:hideMark/>
          </w:tcPr>
          <w:p w14:paraId="674FB37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吸入式麻醉系统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 xml:space="preserve"> 4 </w:t>
            </w:r>
            <w:r w:rsidRPr="004C3EA4">
              <w:rPr>
                <w:rFonts w:ascii="Times New Roman" w:hAnsi="Times New Roman" w:cs="宋体" w:hint="eastAsia"/>
                <w:color w:val="000000" w:themeColor="text1"/>
                <w:kern w:val="0"/>
                <w:szCs w:val="21"/>
              </w:rPr>
              <w:t>部分：麻醉呼吸机</w:t>
            </w:r>
          </w:p>
        </w:tc>
        <w:tc>
          <w:tcPr>
            <w:tcW w:w="480" w:type="pct"/>
            <w:shd w:val="clear" w:color="auto" w:fill="auto"/>
            <w:vAlign w:val="center"/>
            <w:hideMark/>
          </w:tcPr>
          <w:p w14:paraId="77A47B9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430" w:type="pct"/>
            <w:shd w:val="clear" w:color="auto" w:fill="auto"/>
            <w:vAlign w:val="center"/>
            <w:hideMark/>
          </w:tcPr>
          <w:p w14:paraId="7C27871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1" w:type="pct"/>
            <w:shd w:val="clear" w:color="auto" w:fill="auto"/>
            <w:vAlign w:val="center"/>
            <w:hideMark/>
          </w:tcPr>
          <w:p w14:paraId="1376287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6FA3B9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38CDB13B"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0635</w:t>
            </w:r>
            <w:r w:rsidRPr="004C3EA4">
              <w:rPr>
                <w:rFonts w:ascii="Times New Roman" w:hAnsi="Times New Roman" w:cs="宋体" w:hint="eastAsia"/>
                <w:color w:val="000000" w:themeColor="text1"/>
                <w:kern w:val="0"/>
                <w:szCs w:val="21"/>
              </w:rPr>
              <w:t>的本部分是基于</w:t>
            </w:r>
            <w:r w:rsidRPr="004C3EA4">
              <w:rPr>
                <w:rFonts w:ascii="Times New Roman" w:hAnsi="Times New Roman" w:cs="宋体" w:hint="eastAsia"/>
                <w:color w:val="000000" w:themeColor="text1"/>
                <w:kern w:val="0"/>
                <w:szCs w:val="21"/>
              </w:rPr>
              <w:t xml:space="preserve"> GB 9706.1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的专用标准。正如</w:t>
            </w:r>
            <w:r w:rsidRPr="004C3EA4">
              <w:rPr>
                <w:rFonts w:ascii="Times New Roman" w:hAnsi="Times New Roman" w:cs="宋体" w:hint="eastAsia"/>
                <w:color w:val="000000" w:themeColor="text1"/>
                <w:kern w:val="0"/>
                <w:szCs w:val="21"/>
              </w:rPr>
              <w:t xml:space="preserve"> GB 9706.1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的</w:t>
            </w:r>
            <w:r w:rsidRPr="004C3EA4">
              <w:rPr>
                <w:rFonts w:ascii="Times New Roman" w:hAnsi="Times New Roman" w:cs="宋体" w:hint="eastAsia"/>
                <w:color w:val="000000" w:themeColor="text1"/>
                <w:kern w:val="0"/>
                <w:szCs w:val="21"/>
              </w:rPr>
              <w:t xml:space="preserve">1.3 </w:t>
            </w:r>
            <w:r w:rsidRPr="004C3EA4">
              <w:rPr>
                <w:rFonts w:ascii="Times New Roman" w:hAnsi="Times New Roman" w:cs="宋体" w:hint="eastAsia"/>
                <w:color w:val="000000" w:themeColor="text1"/>
                <w:kern w:val="0"/>
                <w:szCs w:val="21"/>
              </w:rPr>
              <w:t>所表述的，本部分的要求比</w:t>
            </w:r>
            <w:r w:rsidRPr="004C3EA4">
              <w:rPr>
                <w:rFonts w:ascii="Times New Roman" w:hAnsi="Times New Roman" w:cs="宋体" w:hint="eastAsia"/>
                <w:color w:val="000000" w:themeColor="text1"/>
                <w:kern w:val="0"/>
                <w:szCs w:val="21"/>
              </w:rPr>
              <w:t xml:space="preserve"> GB 9706.1</w:t>
            </w:r>
            <w:r w:rsidRPr="004C3EA4">
              <w:rPr>
                <w:rFonts w:ascii="Times New Roman" w:hAnsi="Times New Roman" w:cs="宋体" w:hint="eastAsia"/>
                <w:color w:val="000000" w:themeColor="text1"/>
                <w:kern w:val="0"/>
                <w:szCs w:val="21"/>
              </w:rPr>
              <w:t>的相关要求更具效力。如果在本部分中声明</w:t>
            </w:r>
            <w:r w:rsidRPr="004C3EA4">
              <w:rPr>
                <w:rFonts w:ascii="Times New Roman" w:hAnsi="Times New Roman" w:cs="宋体" w:hint="eastAsia"/>
                <w:color w:val="000000" w:themeColor="text1"/>
                <w:kern w:val="0"/>
                <w:szCs w:val="21"/>
              </w:rPr>
              <w:t xml:space="preserve"> GB 9706.1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的章条适用，则是指该条款仅在所提出的要求与所考虑的麻醉呼吸机相关时才适用。本部分规定了麻醉呼吸机（见</w:t>
            </w:r>
            <w:r w:rsidRPr="004C3EA4">
              <w:rPr>
                <w:rFonts w:ascii="Times New Roman" w:hAnsi="Times New Roman" w:cs="宋体" w:hint="eastAsia"/>
                <w:color w:val="000000" w:themeColor="text1"/>
                <w:kern w:val="0"/>
                <w:szCs w:val="21"/>
              </w:rPr>
              <w:t xml:space="preserve"> 2.1</w:t>
            </w:r>
            <w:r w:rsidRPr="004C3EA4">
              <w:rPr>
                <w:rFonts w:ascii="Times New Roman" w:hAnsi="Times New Roman" w:cs="宋体" w:hint="eastAsia"/>
                <w:color w:val="000000" w:themeColor="text1"/>
                <w:kern w:val="0"/>
                <w:szCs w:val="21"/>
              </w:rPr>
              <w:t>的定义）基本性能的专用要求。本部分所指的麻醉呼吸机通常是一台麻醉系统的组件，并且是连续地有操作者介入的。与易燃麻醉类设备一起使用的麻醉呼吸机，如附录</w:t>
            </w:r>
            <w:r w:rsidRPr="004C3EA4">
              <w:rPr>
                <w:rFonts w:ascii="Times New Roman" w:hAnsi="Times New Roman" w:cs="宋体" w:hint="eastAsia"/>
                <w:color w:val="000000" w:themeColor="text1"/>
                <w:kern w:val="0"/>
                <w:szCs w:val="21"/>
              </w:rPr>
              <w:t xml:space="preserve"> BB</w:t>
            </w:r>
            <w:r w:rsidRPr="004C3EA4">
              <w:rPr>
                <w:rFonts w:ascii="Times New Roman" w:hAnsi="Times New Roman" w:cs="宋体" w:hint="eastAsia"/>
                <w:color w:val="000000" w:themeColor="text1"/>
                <w:kern w:val="0"/>
                <w:szCs w:val="21"/>
              </w:rPr>
              <w:t>确定的，在本部分的适用范围之外。</w:t>
            </w:r>
          </w:p>
        </w:tc>
      </w:tr>
      <w:tr w:rsidR="00377FC5" w:rsidRPr="004C3EA4" w14:paraId="7155FA32" w14:textId="77777777" w:rsidTr="00902346">
        <w:trPr>
          <w:cantSplit/>
          <w:trHeight w:val="454"/>
        </w:trPr>
        <w:tc>
          <w:tcPr>
            <w:tcW w:w="228" w:type="pct"/>
            <w:shd w:val="clear" w:color="auto" w:fill="auto"/>
            <w:vAlign w:val="center"/>
          </w:tcPr>
          <w:p w14:paraId="2B85F678" w14:textId="16BBEED0"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322</w:t>
            </w:r>
          </w:p>
        </w:tc>
        <w:tc>
          <w:tcPr>
            <w:tcW w:w="432" w:type="pct"/>
            <w:shd w:val="clear" w:color="auto" w:fill="auto"/>
            <w:vAlign w:val="center"/>
            <w:hideMark/>
          </w:tcPr>
          <w:p w14:paraId="4D4D280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0755-2009</w:t>
            </w:r>
          </w:p>
        </w:tc>
        <w:tc>
          <w:tcPr>
            <w:tcW w:w="815" w:type="pct"/>
            <w:shd w:val="clear" w:color="auto" w:fill="auto"/>
            <w:vAlign w:val="center"/>
            <w:hideMark/>
          </w:tcPr>
          <w:p w14:paraId="24060EA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麻醉蒸发器麻醉剂专用灌充系统</w:t>
            </w:r>
          </w:p>
        </w:tc>
        <w:tc>
          <w:tcPr>
            <w:tcW w:w="480" w:type="pct"/>
            <w:shd w:val="clear" w:color="auto" w:fill="auto"/>
            <w:vAlign w:val="center"/>
            <w:hideMark/>
          </w:tcPr>
          <w:p w14:paraId="176D02A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4C0B55F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1" w:type="pct"/>
            <w:shd w:val="clear" w:color="auto" w:fill="auto"/>
            <w:vAlign w:val="center"/>
            <w:hideMark/>
          </w:tcPr>
          <w:p w14:paraId="69ED153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47545CF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01A7B3C3"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本标准规定了麻醉剂专用蒸发器的麻醉剂专用灌充系统的尺寸。</w:t>
            </w:r>
            <w:r w:rsidRPr="004C3EA4">
              <w:rPr>
                <w:rFonts w:ascii="Times New Roman" w:hAnsi="Times New Roman" w:cs="宋体" w:hint="eastAsia"/>
                <w:color w:val="000000" w:themeColor="text1"/>
                <w:kern w:val="0"/>
                <w:szCs w:val="21"/>
              </w:rPr>
              <w:t xml:space="preserve"> </w:t>
            </w:r>
          </w:p>
          <w:p w14:paraId="5B8D17D4"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本标准没有指定结构材料，但在选择灌充系统中与液体麻醉剂接触部分的材料时应考虑如下因素：</w:t>
            </w:r>
            <w:r w:rsidRPr="004C3EA4">
              <w:rPr>
                <w:rFonts w:ascii="Times New Roman" w:hAnsi="Times New Roman" w:cs="宋体" w:hint="eastAsia"/>
                <w:color w:val="000000" w:themeColor="text1"/>
                <w:kern w:val="0"/>
                <w:szCs w:val="21"/>
              </w:rPr>
              <w:t xml:space="preserve"> </w:t>
            </w:r>
          </w:p>
          <w:p w14:paraId="52DED6FC"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ａ）毒性；</w:t>
            </w:r>
            <w:r w:rsidRPr="004C3EA4">
              <w:rPr>
                <w:rFonts w:ascii="Times New Roman" w:hAnsi="Times New Roman" w:cs="宋体" w:hint="eastAsia"/>
                <w:color w:val="000000" w:themeColor="text1"/>
                <w:kern w:val="0"/>
                <w:szCs w:val="21"/>
              </w:rPr>
              <w:t xml:space="preserve"> </w:t>
            </w:r>
          </w:p>
          <w:p w14:paraId="3EE33516"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ｂ）与麻醉剂的相容性；</w:t>
            </w:r>
            <w:r w:rsidRPr="004C3EA4">
              <w:rPr>
                <w:rFonts w:ascii="Times New Roman" w:hAnsi="Times New Roman" w:cs="宋体" w:hint="eastAsia"/>
                <w:color w:val="000000" w:themeColor="text1"/>
                <w:kern w:val="0"/>
                <w:szCs w:val="21"/>
              </w:rPr>
              <w:t xml:space="preserve"> </w:t>
            </w:r>
          </w:p>
          <w:p w14:paraId="7D531EF7"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ｃ）由材料沥出的物质对健康的危害最小。</w:t>
            </w:r>
            <w:r w:rsidRPr="004C3EA4">
              <w:rPr>
                <w:rFonts w:ascii="Times New Roman" w:hAnsi="Times New Roman" w:cs="宋体" w:hint="eastAsia"/>
                <w:color w:val="000000" w:themeColor="text1"/>
                <w:kern w:val="0"/>
                <w:szCs w:val="21"/>
              </w:rPr>
              <w:t xml:space="preserve"> </w:t>
            </w:r>
          </w:p>
          <w:p w14:paraId="0B84669D"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由于地氟醚的独特性质，本标准没有规定这种麻醉剂灌充系统的尺寸。</w:t>
            </w:r>
            <w:r w:rsidRPr="004C3EA4">
              <w:rPr>
                <w:rFonts w:ascii="Times New Roman" w:hAnsi="Times New Roman" w:cs="宋体" w:hint="eastAsia"/>
                <w:color w:val="000000" w:themeColor="text1"/>
                <w:kern w:val="0"/>
                <w:szCs w:val="21"/>
              </w:rPr>
              <w:t xml:space="preserve"> </w:t>
            </w:r>
          </w:p>
          <w:p w14:paraId="0A80269D" w14:textId="78D7D7F2"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注：鼓励专用麻醉剂瓶连接器与带有瓶颈环的麻醉剂瓶连接系统的设计。</w:t>
            </w:r>
          </w:p>
        </w:tc>
      </w:tr>
      <w:tr w:rsidR="00377FC5" w:rsidRPr="004C3EA4" w14:paraId="2A010A3C" w14:textId="77777777" w:rsidTr="00902346">
        <w:trPr>
          <w:cantSplit/>
          <w:trHeight w:val="454"/>
        </w:trPr>
        <w:tc>
          <w:tcPr>
            <w:tcW w:w="228" w:type="pct"/>
            <w:shd w:val="clear" w:color="auto" w:fill="auto"/>
            <w:vAlign w:val="center"/>
          </w:tcPr>
          <w:p w14:paraId="0A6C53F7" w14:textId="1AF4002C"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323</w:t>
            </w:r>
          </w:p>
        </w:tc>
        <w:tc>
          <w:tcPr>
            <w:tcW w:w="432" w:type="pct"/>
            <w:shd w:val="clear" w:color="auto" w:fill="auto"/>
            <w:vAlign w:val="center"/>
            <w:hideMark/>
          </w:tcPr>
          <w:p w14:paraId="78DDF1A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0975-2016</w:t>
            </w:r>
          </w:p>
        </w:tc>
        <w:tc>
          <w:tcPr>
            <w:tcW w:w="815" w:type="pct"/>
            <w:shd w:val="clear" w:color="auto" w:fill="auto"/>
            <w:vAlign w:val="center"/>
            <w:hideMark/>
          </w:tcPr>
          <w:p w14:paraId="758DC74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麻醉期间用于贴示在含药物注射器上的标签</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颜色、图案和特性</w:t>
            </w:r>
          </w:p>
        </w:tc>
        <w:tc>
          <w:tcPr>
            <w:tcW w:w="480" w:type="pct"/>
            <w:shd w:val="clear" w:color="auto" w:fill="auto"/>
            <w:vAlign w:val="center"/>
            <w:hideMark/>
          </w:tcPr>
          <w:p w14:paraId="5B23B13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03522F2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02E87A9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BB2960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7D330984"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本标准适用于使用者贴示在注射器上的标签。本标准规定了标签的颜色、尺寸、图案、一般特性和药物名称文字的印刷特性。本标准不适用于药品制造商贴在注射器或注射筒上的标签。</w:t>
            </w:r>
          </w:p>
        </w:tc>
      </w:tr>
      <w:tr w:rsidR="00377FC5" w:rsidRPr="004C3EA4" w14:paraId="637C478B" w14:textId="77777777" w:rsidTr="00A4303B">
        <w:trPr>
          <w:cantSplit/>
          <w:trHeight w:val="454"/>
        </w:trPr>
        <w:tc>
          <w:tcPr>
            <w:tcW w:w="5000" w:type="pct"/>
            <w:gridSpan w:val="8"/>
            <w:shd w:val="clear" w:color="auto" w:fill="auto"/>
            <w:vAlign w:val="center"/>
            <w:hideMark/>
          </w:tcPr>
          <w:p w14:paraId="04F26E40"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31" w:name="_Toc99807394"/>
            <w:r w:rsidRPr="004C3EA4">
              <w:rPr>
                <w:rFonts w:ascii="Times New Roman" w:hAnsi="Times New Roman" w:cs="宋体" w:hint="eastAsia"/>
                <w:b/>
                <w:bCs/>
                <w:color w:val="000000" w:themeColor="text1"/>
                <w:kern w:val="0"/>
                <w:sz w:val="24"/>
                <w:lang w:bidi="ar"/>
              </w:rPr>
              <w:t>（三）呼吸机及相关设备</w:t>
            </w:r>
            <w:bookmarkEnd w:id="131"/>
          </w:p>
        </w:tc>
      </w:tr>
      <w:tr w:rsidR="00377FC5" w:rsidRPr="004C3EA4" w14:paraId="04DAEEA2" w14:textId="77777777" w:rsidTr="00902346">
        <w:trPr>
          <w:cantSplit/>
          <w:trHeight w:val="454"/>
        </w:trPr>
        <w:tc>
          <w:tcPr>
            <w:tcW w:w="228" w:type="pct"/>
            <w:shd w:val="clear" w:color="auto" w:fill="auto"/>
            <w:vAlign w:val="center"/>
          </w:tcPr>
          <w:p w14:paraId="31D1857A" w14:textId="6DA26DD8"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324</w:t>
            </w:r>
          </w:p>
        </w:tc>
        <w:tc>
          <w:tcPr>
            <w:tcW w:w="432" w:type="pct"/>
            <w:shd w:val="clear" w:color="auto" w:fill="auto"/>
            <w:vAlign w:val="center"/>
            <w:hideMark/>
          </w:tcPr>
          <w:p w14:paraId="4DFA54F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9706.212-2020</w:t>
            </w:r>
          </w:p>
        </w:tc>
        <w:tc>
          <w:tcPr>
            <w:tcW w:w="815" w:type="pct"/>
            <w:shd w:val="clear" w:color="auto" w:fill="auto"/>
            <w:vAlign w:val="center"/>
            <w:hideMark/>
          </w:tcPr>
          <w:p w14:paraId="179A51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2-12</w:t>
            </w:r>
            <w:r w:rsidRPr="004C3EA4">
              <w:rPr>
                <w:rFonts w:ascii="Times New Roman" w:hAnsi="Times New Roman" w:cs="宋体" w:hint="eastAsia"/>
                <w:color w:val="000000" w:themeColor="text1"/>
                <w:kern w:val="0"/>
                <w:szCs w:val="21"/>
              </w:rPr>
              <w:t>部分：重症护理呼吸机的基本安全和基本性能专用要求</w:t>
            </w:r>
          </w:p>
        </w:tc>
        <w:tc>
          <w:tcPr>
            <w:tcW w:w="480" w:type="pct"/>
            <w:shd w:val="clear" w:color="auto" w:fill="auto"/>
            <w:vAlign w:val="center"/>
            <w:hideMark/>
          </w:tcPr>
          <w:p w14:paraId="163C8B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2020-04-09</w:t>
            </w:r>
          </w:p>
        </w:tc>
        <w:tc>
          <w:tcPr>
            <w:tcW w:w="430" w:type="pct"/>
            <w:shd w:val="clear" w:color="auto" w:fill="auto"/>
            <w:vAlign w:val="center"/>
            <w:hideMark/>
          </w:tcPr>
          <w:p w14:paraId="2BB241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1" w:type="pct"/>
            <w:shd w:val="clear" w:color="auto" w:fill="auto"/>
            <w:vAlign w:val="center"/>
            <w:hideMark/>
          </w:tcPr>
          <w:p w14:paraId="708EC876" w14:textId="4958E646"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9706.28-2006</w:t>
            </w:r>
            <w:r w:rsidR="007423AC" w:rsidRPr="004C3EA4">
              <w:rPr>
                <w:rFonts w:ascii="Times New Roman" w:hAnsi="Times New Roman" w:cs="宋体"/>
                <w:color w:val="000000" w:themeColor="text1"/>
                <w:kern w:val="0"/>
                <w:szCs w:val="21"/>
              </w:rPr>
              <w:t xml:space="preserve"> </w:t>
            </w:r>
          </w:p>
        </w:tc>
        <w:tc>
          <w:tcPr>
            <w:tcW w:w="514" w:type="pct"/>
            <w:shd w:val="clear" w:color="auto" w:fill="auto"/>
            <w:vAlign w:val="center"/>
            <w:hideMark/>
          </w:tcPr>
          <w:p w14:paraId="30AD5A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3BE29E5E"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GB 9706.1-2020</w:t>
            </w:r>
            <w:r w:rsidRPr="004C3EA4">
              <w:rPr>
                <w:rFonts w:ascii="Times New Roman" w:hAnsi="Times New Roman" w:cs="宋体" w:hint="eastAsia"/>
                <w:color w:val="000000" w:themeColor="text1"/>
                <w:kern w:val="0"/>
                <w:sz w:val="17"/>
                <w:szCs w:val="17"/>
              </w:rPr>
              <w:t>中</w:t>
            </w:r>
            <w:r w:rsidRPr="004C3EA4">
              <w:rPr>
                <w:rFonts w:ascii="Times New Roman" w:hAnsi="Times New Roman" w:cs="宋体" w:hint="eastAsia"/>
                <w:color w:val="000000" w:themeColor="text1"/>
                <w:kern w:val="0"/>
                <w:sz w:val="17"/>
                <w:szCs w:val="17"/>
              </w:rPr>
              <w:t>1.1</w:t>
            </w:r>
            <w:r w:rsidRPr="004C3EA4">
              <w:rPr>
                <w:rFonts w:ascii="Times New Roman" w:hAnsi="Times New Roman" w:cs="宋体" w:hint="eastAsia"/>
                <w:color w:val="000000" w:themeColor="text1"/>
                <w:kern w:val="0"/>
                <w:sz w:val="17"/>
                <w:szCs w:val="17"/>
              </w:rPr>
              <w:t>由以下内容替换：</w:t>
            </w:r>
          </w:p>
          <w:p w14:paraId="26913909"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——本部分适用于与其附件组合使用的呼吸机的基本安全和基本性能，以下也称为</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设备：预期用于依赖于机械通气的患者、且由专业操作者照管的；并且</w:t>
            </w:r>
          </w:p>
          <w:p w14:paraId="0EBE64AD"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注</w:t>
            </w:r>
            <w:r w:rsidRPr="004C3EA4">
              <w:rPr>
                <w:rFonts w:ascii="Times New Roman" w:hAnsi="Times New Roman" w:cs="宋体" w:hint="eastAsia"/>
                <w:color w:val="000000" w:themeColor="text1"/>
                <w:kern w:val="0"/>
                <w:sz w:val="17"/>
                <w:szCs w:val="17"/>
              </w:rPr>
              <w:t>1</w:t>
            </w:r>
            <w:r w:rsidRPr="004C3EA4">
              <w:rPr>
                <w:rFonts w:ascii="Times New Roman" w:hAnsi="Times New Roman" w:cs="宋体" w:hint="eastAsia"/>
                <w:color w:val="000000" w:themeColor="text1"/>
                <w:kern w:val="0"/>
                <w:sz w:val="17"/>
                <w:szCs w:val="17"/>
              </w:rPr>
              <w:t>：这类呼吸机被认为是生命支持的</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设备或</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系统。</w:t>
            </w:r>
          </w:p>
          <w:p w14:paraId="76B87D36"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——预期用于专业医疗场所的急救护理环境中，或预期用于专业医疗场所内的转运。</w:t>
            </w:r>
          </w:p>
          <w:p w14:paraId="42DE38F7"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注</w:t>
            </w:r>
            <w:r w:rsidRPr="004C3EA4">
              <w:rPr>
                <w:rFonts w:ascii="Times New Roman" w:hAnsi="Times New Roman" w:cs="宋体" w:hint="eastAsia"/>
                <w:color w:val="000000" w:themeColor="text1"/>
                <w:kern w:val="0"/>
                <w:sz w:val="17"/>
                <w:szCs w:val="17"/>
              </w:rPr>
              <w:t>2</w:t>
            </w:r>
            <w:r w:rsidRPr="004C3EA4">
              <w:rPr>
                <w:rFonts w:ascii="Times New Roman" w:hAnsi="Times New Roman" w:cs="宋体" w:hint="eastAsia"/>
                <w:color w:val="000000" w:themeColor="text1"/>
                <w:kern w:val="0"/>
                <w:sz w:val="17"/>
                <w:szCs w:val="17"/>
              </w:rPr>
              <w:t>：在专业医疗场所内用于转运的重症护理呼吸机不认为是一种急救和转运用呼吸机。</w:t>
            </w:r>
          </w:p>
          <w:p w14:paraId="3AD1945C"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本部分的各项规定亦适用于制造商预期用于连接至</w:t>
            </w:r>
            <w:r w:rsidRPr="004C3EA4">
              <w:rPr>
                <w:rFonts w:ascii="Times New Roman" w:hAnsi="Times New Roman" w:cs="宋体" w:hint="eastAsia"/>
                <w:color w:val="000000" w:themeColor="text1"/>
                <w:kern w:val="0"/>
                <w:sz w:val="17"/>
                <w:szCs w:val="17"/>
              </w:rPr>
              <w:t>VBS</w:t>
            </w:r>
            <w:r w:rsidRPr="004C3EA4">
              <w:rPr>
                <w:rFonts w:ascii="Times New Roman" w:hAnsi="Times New Roman" w:cs="宋体" w:hint="eastAsia"/>
                <w:color w:val="000000" w:themeColor="text1"/>
                <w:kern w:val="0"/>
                <w:sz w:val="17"/>
                <w:szCs w:val="17"/>
              </w:rPr>
              <w:t>或连接至呼吸机的附件，且该类附件的特性可能影响呼吸机的基本安全和基本性能。</w:t>
            </w:r>
          </w:p>
          <w:p w14:paraId="3A0CC670"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本部分不适用于不依赖机械通气的患者所使用的通气模式下运行的</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设备和</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系统。</w:t>
            </w:r>
          </w:p>
          <w:p w14:paraId="17AD76A4"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设备和</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系统。</w:t>
            </w:r>
          </w:p>
          <w:p w14:paraId="311A3FC5"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注</w:t>
            </w:r>
            <w:r w:rsidRPr="004C3EA4">
              <w:rPr>
                <w:rFonts w:ascii="Times New Roman" w:hAnsi="Times New Roman" w:cs="宋体" w:hint="eastAsia"/>
                <w:color w:val="000000" w:themeColor="text1"/>
                <w:kern w:val="0"/>
                <w:sz w:val="17"/>
                <w:szCs w:val="17"/>
              </w:rPr>
              <w:t>3</w:t>
            </w:r>
            <w:r w:rsidRPr="004C3EA4">
              <w:rPr>
                <w:rFonts w:ascii="Times New Roman" w:hAnsi="Times New Roman" w:cs="宋体" w:hint="eastAsia"/>
                <w:color w:val="000000" w:themeColor="text1"/>
                <w:kern w:val="0"/>
                <w:sz w:val="17"/>
                <w:szCs w:val="17"/>
              </w:rPr>
              <w:t>：在上述模式下运行的重症不认为是生命支持</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设备或</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系统。</w:t>
            </w:r>
          </w:p>
          <w:p w14:paraId="2ED10E76"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 xml:space="preserve"> </w:t>
            </w:r>
            <w:r w:rsidRPr="004C3EA4">
              <w:rPr>
                <w:rFonts w:ascii="Times New Roman" w:hAnsi="Times New Roman" w:cs="宋体" w:hint="eastAsia"/>
                <w:color w:val="000000" w:themeColor="text1"/>
                <w:kern w:val="0"/>
                <w:sz w:val="17"/>
                <w:szCs w:val="17"/>
              </w:rPr>
              <w:t>如果某章或某条明确指出仅适用于</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设备，或仅适用于</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系统，标题和章或条的正文会说明。如果未明确指出，则与此相关的章或条同时适用于</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设备和</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系统。</w:t>
            </w:r>
          </w:p>
          <w:p w14:paraId="054BC113"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除</w:t>
            </w:r>
            <w:r w:rsidRPr="004C3EA4">
              <w:rPr>
                <w:rFonts w:ascii="Times New Roman" w:hAnsi="Times New Roman" w:cs="宋体" w:hint="eastAsia"/>
                <w:color w:val="000000" w:themeColor="text1"/>
                <w:kern w:val="0"/>
                <w:sz w:val="17"/>
                <w:szCs w:val="17"/>
              </w:rPr>
              <w:t>GB 9706.1-2020</w:t>
            </w:r>
            <w:r w:rsidRPr="004C3EA4">
              <w:rPr>
                <w:rFonts w:ascii="Times New Roman" w:hAnsi="Times New Roman" w:cs="宋体" w:hint="eastAsia"/>
                <w:color w:val="000000" w:themeColor="text1"/>
                <w:kern w:val="0"/>
                <w:sz w:val="17"/>
                <w:szCs w:val="17"/>
              </w:rPr>
              <w:t>中</w:t>
            </w:r>
            <w:r w:rsidRPr="004C3EA4">
              <w:rPr>
                <w:rFonts w:ascii="Times New Roman" w:hAnsi="Times New Roman" w:cs="宋体" w:hint="eastAsia"/>
                <w:color w:val="000000" w:themeColor="text1"/>
                <w:kern w:val="0"/>
                <w:sz w:val="17"/>
                <w:szCs w:val="17"/>
              </w:rPr>
              <w:t>7.2.13</w:t>
            </w:r>
            <w:r w:rsidRPr="004C3EA4">
              <w:rPr>
                <w:rFonts w:ascii="Times New Roman" w:hAnsi="Times New Roman" w:cs="宋体" w:hint="eastAsia"/>
                <w:color w:val="000000" w:themeColor="text1"/>
                <w:kern w:val="0"/>
                <w:sz w:val="17"/>
                <w:szCs w:val="17"/>
              </w:rPr>
              <w:t>和</w:t>
            </w:r>
            <w:r w:rsidRPr="004C3EA4">
              <w:rPr>
                <w:rFonts w:ascii="Times New Roman" w:hAnsi="Times New Roman" w:cs="宋体" w:hint="eastAsia"/>
                <w:color w:val="000000" w:themeColor="text1"/>
                <w:kern w:val="0"/>
                <w:sz w:val="17"/>
                <w:szCs w:val="17"/>
              </w:rPr>
              <w:t>8.4.1</w:t>
            </w:r>
            <w:r w:rsidRPr="004C3EA4">
              <w:rPr>
                <w:rFonts w:ascii="Times New Roman" w:hAnsi="Times New Roman" w:cs="宋体" w:hint="eastAsia"/>
                <w:color w:val="000000" w:themeColor="text1"/>
                <w:kern w:val="0"/>
                <w:sz w:val="17"/>
                <w:szCs w:val="17"/>
              </w:rPr>
              <w:t>外，本部分范围内的</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设备和</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系统的预期生理功能固有的危险未包括在本部分的具体要求中。</w:t>
            </w:r>
          </w:p>
          <w:p w14:paraId="5113DBD8"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补充的信息见</w:t>
            </w:r>
            <w:r w:rsidRPr="004C3EA4">
              <w:rPr>
                <w:rFonts w:ascii="Times New Roman" w:hAnsi="Times New Roman" w:cs="宋体" w:hint="eastAsia"/>
                <w:color w:val="000000" w:themeColor="text1"/>
                <w:kern w:val="0"/>
                <w:sz w:val="17"/>
                <w:szCs w:val="17"/>
              </w:rPr>
              <w:t>GB 9706.1-2020</w:t>
            </w:r>
            <w:r w:rsidRPr="004C3EA4">
              <w:rPr>
                <w:rFonts w:ascii="Times New Roman" w:hAnsi="Times New Roman" w:cs="宋体" w:hint="eastAsia"/>
                <w:color w:val="000000" w:themeColor="text1"/>
                <w:kern w:val="0"/>
                <w:sz w:val="17"/>
                <w:szCs w:val="17"/>
              </w:rPr>
              <w:t>中</w:t>
            </w:r>
            <w:r w:rsidRPr="004C3EA4">
              <w:rPr>
                <w:rFonts w:ascii="Times New Roman" w:hAnsi="Times New Roman" w:cs="宋体" w:hint="eastAsia"/>
                <w:color w:val="000000" w:themeColor="text1"/>
                <w:kern w:val="0"/>
                <w:sz w:val="17"/>
                <w:szCs w:val="17"/>
              </w:rPr>
              <w:t>4.2</w:t>
            </w:r>
            <w:r w:rsidRPr="004C3EA4">
              <w:rPr>
                <w:rFonts w:ascii="Times New Roman" w:hAnsi="Times New Roman" w:cs="宋体" w:hint="eastAsia"/>
                <w:color w:val="000000" w:themeColor="text1"/>
                <w:kern w:val="0"/>
                <w:sz w:val="17"/>
                <w:szCs w:val="17"/>
              </w:rPr>
              <w:t>。</w:t>
            </w:r>
          </w:p>
          <w:p w14:paraId="6835A6B2"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本部分不适用于持续气道正压（</w:t>
            </w:r>
            <w:r w:rsidRPr="004C3EA4">
              <w:rPr>
                <w:rFonts w:ascii="Times New Roman" w:hAnsi="Times New Roman" w:cs="宋体" w:hint="eastAsia"/>
                <w:color w:val="000000" w:themeColor="text1"/>
                <w:kern w:val="0"/>
                <w:sz w:val="17"/>
                <w:szCs w:val="17"/>
              </w:rPr>
              <w:t>CPAP</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设备、睡眠呼吸暂停治疗</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设备、家用呼吸机、通气支持</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设备、急救和转运用呼吸机、麻醉呼吸机、高频喷射呼吸机（</w:t>
            </w:r>
            <w:r w:rsidRPr="004C3EA4">
              <w:rPr>
                <w:rFonts w:ascii="Times New Roman" w:hAnsi="Times New Roman" w:cs="宋体" w:hint="eastAsia"/>
                <w:color w:val="000000" w:themeColor="text1"/>
                <w:kern w:val="0"/>
                <w:sz w:val="17"/>
                <w:szCs w:val="17"/>
              </w:rPr>
              <w:t>HFJVs</w:t>
            </w:r>
            <w:r w:rsidRPr="004C3EA4">
              <w:rPr>
                <w:rFonts w:ascii="Times New Roman" w:hAnsi="Times New Roman" w:cs="宋体" w:hint="eastAsia"/>
                <w:color w:val="000000" w:themeColor="text1"/>
                <w:kern w:val="0"/>
                <w:sz w:val="17"/>
                <w:szCs w:val="17"/>
              </w:rPr>
              <w:t>）和高频震荡呼吸机（</w:t>
            </w:r>
            <w:r w:rsidRPr="004C3EA4">
              <w:rPr>
                <w:rFonts w:ascii="Times New Roman" w:hAnsi="Times New Roman" w:cs="宋体" w:hint="eastAsia"/>
                <w:color w:val="000000" w:themeColor="text1"/>
                <w:kern w:val="0"/>
                <w:sz w:val="17"/>
                <w:szCs w:val="17"/>
              </w:rPr>
              <w:t>HFOVs</w:t>
            </w:r>
            <w:r w:rsidRPr="004C3EA4">
              <w:rPr>
                <w:rFonts w:ascii="Times New Roman" w:hAnsi="Times New Roman" w:cs="宋体" w:hint="eastAsia"/>
                <w:color w:val="000000" w:themeColor="text1"/>
                <w:kern w:val="0"/>
                <w:sz w:val="17"/>
                <w:szCs w:val="17"/>
              </w:rPr>
              <w:t>）</w:t>
            </w:r>
            <w:r w:rsidRPr="004C3EA4">
              <w:rPr>
                <w:rFonts w:ascii="Times New Roman" w:hAnsi="Times New Roman" w:cs="宋体" w:hint="eastAsia"/>
                <w:color w:val="000000" w:themeColor="text1"/>
                <w:kern w:val="0"/>
                <w:sz w:val="17"/>
                <w:szCs w:val="17"/>
              </w:rPr>
              <w:t>[26]</w:t>
            </w:r>
            <w:r w:rsidRPr="004C3EA4">
              <w:rPr>
                <w:rFonts w:ascii="Times New Roman" w:hAnsi="Times New Roman" w:cs="宋体" w:hint="eastAsia"/>
                <w:color w:val="000000" w:themeColor="text1"/>
                <w:kern w:val="0"/>
                <w:sz w:val="17"/>
                <w:szCs w:val="17"/>
              </w:rPr>
              <w:t>。</w:t>
            </w:r>
          </w:p>
          <w:p w14:paraId="20B3A305"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本部分没有规定预期主要在专业护理场所中用于增加自主呼吸患者通气的</w:t>
            </w:r>
            <w:r w:rsidRPr="004C3EA4">
              <w:rPr>
                <w:rFonts w:ascii="Times New Roman" w:hAnsi="Times New Roman" w:cs="宋体" w:hint="eastAsia"/>
                <w:color w:val="000000" w:themeColor="text1"/>
                <w:kern w:val="0"/>
                <w:sz w:val="17"/>
                <w:szCs w:val="17"/>
              </w:rPr>
              <w:t>ME</w:t>
            </w:r>
            <w:r w:rsidRPr="004C3EA4">
              <w:rPr>
                <w:rFonts w:ascii="Times New Roman" w:hAnsi="Times New Roman" w:cs="宋体" w:hint="eastAsia"/>
                <w:color w:val="000000" w:themeColor="text1"/>
                <w:kern w:val="0"/>
                <w:sz w:val="17"/>
                <w:szCs w:val="17"/>
              </w:rPr>
              <w:t>设备的要求。</w:t>
            </w:r>
          </w:p>
          <w:p w14:paraId="59BEF647"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本部分没有规定预期用于由</w:t>
            </w:r>
            <w:r w:rsidRPr="004C3EA4">
              <w:rPr>
                <w:rFonts w:ascii="Times New Roman" w:hAnsi="Times New Roman" w:cs="宋体" w:hint="eastAsia"/>
                <w:color w:val="000000" w:themeColor="text1"/>
                <w:kern w:val="0"/>
                <w:sz w:val="17"/>
                <w:szCs w:val="17"/>
              </w:rPr>
              <w:t>GB 9706.29</w:t>
            </w:r>
            <w:r w:rsidRPr="004C3EA4">
              <w:rPr>
                <w:rFonts w:ascii="Times New Roman" w:hAnsi="Times New Roman" w:cs="宋体" w:hint="eastAsia"/>
                <w:color w:val="000000" w:themeColor="text1"/>
                <w:kern w:val="0"/>
                <w:sz w:val="17"/>
                <w:szCs w:val="17"/>
              </w:rPr>
              <w:t>定义的麻醉应用的呼吸机或附件的要求。</w:t>
            </w:r>
          </w:p>
          <w:p w14:paraId="6AF9B0D5"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本部分没有规定预期用于由</w:t>
            </w:r>
            <w:r w:rsidRPr="004C3EA4">
              <w:rPr>
                <w:rFonts w:ascii="Times New Roman" w:hAnsi="Times New Roman" w:cs="宋体" w:hint="eastAsia"/>
                <w:color w:val="000000" w:themeColor="text1"/>
                <w:kern w:val="0"/>
                <w:sz w:val="17"/>
                <w:szCs w:val="17"/>
              </w:rPr>
              <w:t>YY 0600.2</w:t>
            </w:r>
            <w:r w:rsidRPr="004C3EA4">
              <w:rPr>
                <w:rFonts w:ascii="Times New Roman" w:hAnsi="Times New Roman" w:cs="宋体" w:hint="eastAsia"/>
                <w:color w:val="000000" w:themeColor="text1"/>
                <w:kern w:val="0"/>
                <w:sz w:val="17"/>
                <w:szCs w:val="17"/>
              </w:rPr>
              <w:t>定义的依赖呼吸机患者使用的家用呼吸机或附件的要求。</w:t>
            </w:r>
          </w:p>
          <w:p w14:paraId="48B9873D" w14:textId="77777777" w:rsidR="004C3EA4"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本部分没有规定预期用于由</w:t>
            </w:r>
            <w:r w:rsidRPr="004C3EA4">
              <w:rPr>
                <w:rFonts w:ascii="Times New Roman" w:hAnsi="Times New Roman" w:cs="宋体" w:hint="eastAsia"/>
                <w:color w:val="000000" w:themeColor="text1"/>
                <w:kern w:val="0"/>
                <w:sz w:val="17"/>
                <w:szCs w:val="17"/>
              </w:rPr>
              <w:t>YY 0600.3</w:t>
            </w:r>
            <w:r w:rsidRPr="004C3EA4">
              <w:rPr>
                <w:rFonts w:ascii="Times New Roman" w:hAnsi="Times New Roman" w:cs="宋体" w:hint="eastAsia"/>
                <w:color w:val="000000" w:themeColor="text1"/>
                <w:kern w:val="0"/>
                <w:sz w:val="17"/>
                <w:szCs w:val="17"/>
              </w:rPr>
              <w:t>定义的急救和转运用呼吸机或附件的要求。</w:t>
            </w:r>
          </w:p>
          <w:p w14:paraId="057C1915" w14:textId="0801D0F2" w:rsidR="004442E0" w:rsidRPr="004C3EA4" w:rsidRDefault="004442E0" w:rsidP="00A60314">
            <w:pPr>
              <w:widowControl/>
              <w:overflowPunct w:val="0"/>
              <w:rPr>
                <w:rFonts w:ascii="Times New Roman" w:hAnsi="Times New Roman" w:cs="宋体"/>
                <w:color w:val="000000" w:themeColor="text1"/>
                <w:kern w:val="0"/>
                <w:sz w:val="17"/>
                <w:szCs w:val="17"/>
              </w:rPr>
            </w:pPr>
            <w:r w:rsidRPr="004C3EA4">
              <w:rPr>
                <w:rFonts w:ascii="Times New Roman" w:hAnsi="Times New Roman" w:cs="宋体" w:hint="eastAsia"/>
                <w:color w:val="000000" w:themeColor="text1"/>
                <w:kern w:val="0"/>
                <w:sz w:val="17"/>
                <w:szCs w:val="17"/>
              </w:rPr>
              <w:t>本部分没有规定预期用于由</w:t>
            </w:r>
            <w:r w:rsidRPr="004C3EA4">
              <w:rPr>
                <w:rFonts w:ascii="Times New Roman" w:hAnsi="Times New Roman" w:cs="宋体" w:hint="eastAsia"/>
                <w:color w:val="000000" w:themeColor="text1"/>
                <w:kern w:val="0"/>
                <w:sz w:val="17"/>
                <w:szCs w:val="17"/>
              </w:rPr>
              <w:t>YY 0600.1</w:t>
            </w:r>
            <w:r w:rsidRPr="004C3EA4">
              <w:rPr>
                <w:rFonts w:ascii="Times New Roman" w:hAnsi="Times New Roman" w:cs="宋体" w:hint="eastAsia"/>
                <w:color w:val="000000" w:themeColor="text1"/>
                <w:kern w:val="0"/>
                <w:sz w:val="17"/>
                <w:szCs w:val="17"/>
              </w:rPr>
              <w:t>定义的家庭护理通气支持呼吸机或附件的要求。</w:t>
            </w:r>
          </w:p>
        </w:tc>
      </w:tr>
      <w:tr w:rsidR="00377FC5" w:rsidRPr="004C3EA4" w14:paraId="20367A19" w14:textId="77777777" w:rsidTr="00902346">
        <w:trPr>
          <w:cantSplit/>
          <w:trHeight w:val="454"/>
        </w:trPr>
        <w:tc>
          <w:tcPr>
            <w:tcW w:w="228" w:type="pct"/>
            <w:shd w:val="clear" w:color="auto" w:fill="auto"/>
            <w:vAlign w:val="center"/>
          </w:tcPr>
          <w:p w14:paraId="5E017293" w14:textId="6857B168"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325</w:t>
            </w:r>
          </w:p>
        </w:tc>
        <w:tc>
          <w:tcPr>
            <w:tcW w:w="432" w:type="pct"/>
            <w:shd w:val="clear" w:color="auto" w:fill="auto"/>
            <w:vAlign w:val="center"/>
            <w:hideMark/>
          </w:tcPr>
          <w:p w14:paraId="789554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0042-2018</w:t>
            </w:r>
          </w:p>
        </w:tc>
        <w:tc>
          <w:tcPr>
            <w:tcW w:w="815" w:type="pct"/>
            <w:shd w:val="clear" w:color="auto" w:fill="auto"/>
            <w:vAlign w:val="center"/>
            <w:hideMark/>
          </w:tcPr>
          <w:p w14:paraId="13D02B8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高频喷射呼吸机</w:t>
            </w:r>
          </w:p>
        </w:tc>
        <w:tc>
          <w:tcPr>
            <w:tcW w:w="480" w:type="pct"/>
            <w:shd w:val="clear" w:color="auto" w:fill="auto"/>
            <w:vAlign w:val="center"/>
            <w:hideMark/>
          </w:tcPr>
          <w:p w14:paraId="3423736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0" w:type="pct"/>
            <w:shd w:val="clear" w:color="auto" w:fill="auto"/>
            <w:vAlign w:val="center"/>
            <w:hideMark/>
          </w:tcPr>
          <w:p w14:paraId="4F0EEC3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1" w:type="pct"/>
            <w:shd w:val="clear" w:color="auto" w:fill="auto"/>
            <w:vAlign w:val="center"/>
            <w:hideMark/>
          </w:tcPr>
          <w:p w14:paraId="0A88E3D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409A154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722F6B5B"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高频喷射呼吸机的基本安全、性能、标记和制造商提供的信息等要求。本标准适用于呼气和吸气均呈开放状态的高频喷射呼吸机。该设备适用于在医护人员的监控下，供需要呼吸支持、呼吸治疗及急救复苏的患者使用。本标准代替</w:t>
            </w:r>
            <w:r w:rsidRPr="004C3EA4">
              <w:rPr>
                <w:rFonts w:ascii="Times New Roman" w:hAnsi="Times New Roman" w:cs="宋体" w:hint="eastAsia"/>
                <w:color w:val="000000" w:themeColor="text1"/>
                <w:kern w:val="0"/>
                <w:szCs w:val="21"/>
              </w:rPr>
              <w:t>YY 0042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《高频喷射呼吸机》。</w:t>
            </w:r>
          </w:p>
        </w:tc>
      </w:tr>
      <w:tr w:rsidR="00377FC5" w:rsidRPr="004C3EA4" w14:paraId="4B230B4E" w14:textId="77777777" w:rsidTr="00902346">
        <w:trPr>
          <w:cantSplit/>
          <w:trHeight w:val="454"/>
        </w:trPr>
        <w:tc>
          <w:tcPr>
            <w:tcW w:w="228" w:type="pct"/>
            <w:shd w:val="clear" w:color="auto" w:fill="auto"/>
            <w:vAlign w:val="center"/>
          </w:tcPr>
          <w:p w14:paraId="64F6C442" w14:textId="01856FBE"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326</w:t>
            </w:r>
          </w:p>
        </w:tc>
        <w:tc>
          <w:tcPr>
            <w:tcW w:w="432" w:type="pct"/>
            <w:shd w:val="clear" w:color="auto" w:fill="auto"/>
            <w:vAlign w:val="center"/>
            <w:hideMark/>
          </w:tcPr>
          <w:p w14:paraId="69D3F4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0600.1-2007</w:t>
            </w:r>
          </w:p>
        </w:tc>
        <w:tc>
          <w:tcPr>
            <w:tcW w:w="815" w:type="pct"/>
            <w:shd w:val="clear" w:color="auto" w:fill="auto"/>
            <w:vAlign w:val="center"/>
            <w:hideMark/>
          </w:tcPr>
          <w:p w14:paraId="0349CC9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医用呼吸机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基本安全和主要性能专用要求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部分：家用呼吸支持设备</w:t>
            </w:r>
          </w:p>
        </w:tc>
        <w:tc>
          <w:tcPr>
            <w:tcW w:w="480" w:type="pct"/>
            <w:shd w:val="clear" w:color="auto" w:fill="auto"/>
            <w:vAlign w:val="center"/>
            <w:hideMark/>
          </w:tcPr>
          <w:p w14:paraId="413A899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7DBCF2F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2008-02-01</w:t>
            </w:r>
          </w:p>
        </w:tc>
        <w:tc>
          <w:tcPr>
            <w:tcW w:w="541" w:type="pct"/>
            <w:shd w:val="clear" w:color="auto" w:fill="auto"/>
            <w:vAlign w:val="center"/>
            <w:hideMark/>
          </w:tcPr>
          <w:p w14:paraId="54C1FCC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10AE1F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098B96C0"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 0600 </w:t>
            </w:r>
            <w:r w:rsidRPr="004C3EA4">
              <w:rPr>
                <w:rFonts w:ascii="Times New Roman" w:hAnsi="Times New Roman" w:cs="宋体" w:hint="eastAsia"/>
                <w:color w:val="000000" w:themeColor="text1"/>
                <w:kern w:val="0"/>
                <w:szCs w:val="21"/>
              </w:rPr>
              <w:t>的本部分规定了家用呼吸支持设备的基本安全和主要性能的要求，该设备适用于不必使用符合</w:t>
            </w:r>
            <w:r w:rsidRPr="004C3EA4">
              <w:rPr>
                <w:rFonts w:ascii="Times New Roman" w:hAnsi="Times New Roman" w:cs="宋体" w:hint="eastAsia"/>
                <w:color w:val="000000" w:themeColor="text1"/>
                <w:kern w:val="0"/>
                <w:szCs w:val="21"/>
              </w:rPr>
              <w:t xml:space="preserve"> YY0600.2</w:t>
            </w:r>
            <w:r w:rsidRPr="004C3EA4">
              <w:rPr>
                <w:rFonts w:ascii="Times New Roman" w:hAnsi="Times New Roman" w:cs="宋体" w:hint="eastAsia"/>
                <w:color w:val="000000" w:themeColor="text1"/>
                <w:kern w:val="0"/>
                <w:szCs w:val="21"/>
              </w:rPr>
              <w:t>家用呼吸机的患者，主要用在家庭护理也可用在其他地方（如医疗保健部门）。若</w:t>
            </w:r>
            <w:r w:rsidRPr="004C3EA4">
              <w:rPr>
                <w:rFonts w:ascii="Times New Roman" w:hAnsi="Times New Roman" w:cs="宋体" w:hint="eastAsia"/>
                <w:color w:val="000000" w:themeColor="text1"/>
                <w:kern w:val="0"/>
                <w:szCs w:val="21"/>
              </w:rPr>
              <w:t xml:space="preserve"> YY 0600 </w:t>
            </w:r>
            <w:r w:rsidRPr="004C3EA4">
              <w:rPr>
                <w:rFonts w:ascii="Times New Roman" w:hAnsi="Times New Roman" w:cs="宋体" w:hint="eastAsia"/>
                <w:color w:val="000000" w:themeColor="text1"/>
                <w:kern w:val="0"/>
                <w:szCs w:val="21"/>
              </w:rPr>
              <w:t>的本部分的要求取代或修改了通用标准要求的部分，则该要求优先于相应的通用要求。</w:t>
            </w:r>
          </w:p>
        </w:tc>
      </w:tr>
      <w:tr w:rsidR="00377FC5" w:rsidRPr="004C3EA4" w14:paraId="26B1EB8E" w14:textId="77777777" w:rsidTr="00902346">
        <w:trPr>
          <w:cantSplit/>
          <w:trHeight w:val="454"/>
        </w:trPr>
        <w:tc>
          <w:tcPr>
            <w:tcW w:w="228" w:type="pct"/>
            <w:shd w:val="clear" w:color="auto" w:fill="auto"/>
            <w:vAlign w:val="center"/>
          </w:tcPr>
          <w:p w14:paraId="1A759B16" w14:textId="08E19543"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327</w:t>
            </w:r>
          </w:p>
        </w:tc>
        <w:tc>
          <w:tcPr>
            <w:tcW w:w="432" w:type="pct"/>
            <w:shd w:val="clear" w:color="auto" w:fill="auto"/>
            <w:vAlign w:val="center"/>
            <w:hideMark/>
          </w:tcPr>
          <w:p w14:paraId="2CCB561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0600.3-2007</w:t>
            </w:r>
          </w:p>
        </w:tc>
        <w:tc>
          <w:tcPr>
            <w:tcW w:w="815" w:type="pct"/>
            <w:shd w:val="clear" w:color="auto" w:fill="auto"/>
            <w:vAlign w:val="center"/>
            <w:hideMark/>
          </w:tcPr>
          <w:p w14:paraId="0FB3561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医用呼吸机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基本安全和主要性能专用要求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部分：急救和转运用呼吸机</w:t>
            </w:r>
          </w:p>
        </w:tc>
        <w:tc>
          <w:tcPr>
            <w:tcW w:w="480" w:type="pct"/>
            <w:shd w:val="clear" w:color="auto" w:fill="auto"/>
            <w:vAlign w:val="center"/>
            <w:hideMark/>
          </w:tcPr>
          <w:p w14:paraId="6DF9F1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430" w:type="pct"/>
            <w:shd w:val="clear" w:color="auto" w:fill="auto"/>
            <w:vAlign w:val="center"/>
            <w:hideMark/>
          </w:tcPr>
          <w:p w14:paraId="28C378A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2008-02-01</w:t>
            </w:r>
          </w:p>
        </w:tc>
        <w:tc>
          <w:tcPr>
            <w:tcW w:w="541" w:type="pct"/>
            <w:shd w:val="clear" w:color="auto" w:fill="auto"/>
            <w:vAlign w:val="center"/>
            <w:hideMark/>
          </w:tcPr>
          <w:p w14:paraId="6DF7767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4988224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0383DA9D"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在紧急情况下和运送患者时所用的便携式呼吸机。急救和转运用便携式呼吸机常被安装在救护车或者其他救援车辆上，也常用于车辆之外而必须由操作人员或其他人员随身携带的场合。这些设备经常被受过不同程度训练的人员在医院外或家庭使用。标准同样适用于被固定安装在救护车或飞机上的呼吸机。</w:t>
            </w:r>
          </w:p>
          <w:p w14:paraId="069895A7" w14:textId="10861943"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标准不适用于人工呼吸器（如人工复苏器）。</w:t>
            </w:r>
          </w:p>
        </w:tc>
      </w:tr>
      <w:tr w:rsidR="00377FC5" w:rsidRPr="004C3EA4" w14:paraId="5D7339DB" w14:textId="77777777" w:rsidTr="00902346">
        <w:trPr>
          <w:cantSplit/>
          <w:trHeight w:val="454"/>
        </w:trPr>
        <w:tc>
          <w:tcPr>
            <w:tcW w:w="228" w:type="pct"/>
            <w:shd w:val="clear" w:color="auto" w:fill="auto"/>
            <w:vAlign w:val="center"/>
          </w:tcPr>
          <w:p w14:paraId="12A66FCB" w14:textId="4B995254"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328</w:t>
            </w:r>
          </w:p>
        </w:tc>
        <w:tc>
          <w:tcPr>
            <w:tcW w:w="432" w:type="pct"/>
            <w:shd w:val="clear" w:color="auto" w:fill="auto"/>
            <w:vAlign w:val="center"/>
            <w:hideMark/>
          </w:tcPr>
          <w:p w14:paraId="161B83F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0600.4-2013</w:t>
            </w:r>
          </w:p>
        </w:tc>
        <w:tc>
          <w:tcPr>
            <w:tcW w:w="815" w:type="pct"/>
            <w:shd w:val="clear" w:color="auto" w:fill="auto"/>
            <w:vAlign w:val="center"/>
            <w:hideMark/>
          </w:tcPr>
          <w:p w14:paraId="38A307B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医用呼吸机</w:t>
            </w:r>
            <w:r w:rsidRPr="004C3EA4">
              <w:rPr>
                <w:rFonts w:ascii="Times New Roman" w:hAnsi="Times New Roman" w:cs="宋体" w:hint="eastAsia"/>
                <w:color w:val="000000" w:themeColor="text1"/>
                <w:kern w:val="0"/>
                <w:szCs w:val="21"/>
              </w:rPr>
              <w:t> </w:t>
            </w:r>
            <w:r w:rsidRPr="004C3EA4">
              <w:rPr>
                <w:rFonts w:ascii="Times New Roman" w:hAnsi="Times New Roman" w:cs="宋体" w:hint="eastAsia"/>
                <w:color w:val="000000" w:themeColor="text1"/>
                <w:kern w:val="0"/>
                <w:szCs w:val="21"/>
              </w:rPr>
              <w:t>基本安全和主要性能专用要求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部分：人工复苏器</w:t>
            </w:r>
          </w:p>
        </w:tc>
        <w:tc>
          <w:tcPr>
            <w:tcW w:w="480" w:type="pct"/>
            <w:shd w:val="clear" w:color="auto" w:fill="auto"/>
            <w:vAlign w:val="center"/>
            <w:hideMark/>
          </w:tcPr>
          <w:p w14:paraId="616C58B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14943EC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1" w:type="pct"/>
            <w:shd w:val="clear" w:color="auto" w:fill="auto"/>
            <w:vAlign w:val="center"/>
            <w:hideMark/>
          </w:tcPr>
          <w:p w14:paraId="1638E0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F10809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5722646B"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适用于所有年龄段的便携式的人工复苏器（通常称为简易呼吸器、简易呼吸球）的专用要求，用于为呼吸不充分人员提供肺通气。对于婴儿、儿童用人工复苏器则根据体重范围和其对应的大致年龄来标识。本标准不适用于电动复苏器、气动复苏器。</w:t>
            </w:r>
          </w:p>
        </w:tc>
      </w:tr>
      <w:tr w:rsidR="00377FC5" w:rsidRPr="004C3EA4" w14:paraId="023DA784" w14:textId="77777777" w:rsidTr="00902346">
        <w:trPr>
          <w:cantSplit/>
          <w:trHeight w:val="454"/>
        </w:trPr>
        <w:tc>
          <w:tcPr>
            <w:tcW w:w="228" w:type="pct"/>
            <w:shd w:val="clear" w:color="auto" w:fill="auto"/>
            <w:vAlign w:val="center"/>
          </w:tcPr>
          <w:p w14:paraId="287F705C" w14:textId="367351B0"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329</w:t>
            </w:r>
          </w:p>
        </w:tc>
        <w:tc>
          <w:tcPr>
            <w:tcW w:w="432" w:type="pct"/>
            <w:shd w:val="clear" w:color="auto" w:fill="auto"/>
            <w:vAlign w:val="center"/>
            <w:hideMark/>
          </w:tcPr>
          <w:p w14:paraId="3C063F2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0600.5-2011</w:t>
            </w:r>
          </w:p>
        </w:tc>
        <w:tc>
          <w:tcPr>
            <w:tcW w:w="815" w:type="pct"/>
            <w:shd w:val="clear" w:color="auto" w:fill="auto"/>
            <w:vAlign w:val="center"/>
            <w:hideMark/>
          </w:tcPr>
          <w:p w14:paraId="56B2A5A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医用呼吸机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基本安全和主要性能专用要求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部分：气动急救复苏器</w:t>
            </w:r>
          </w:p>
        </w:tc>
        <w:tc>
          <w:tcPr>
            <w:tcW w:w="480" w:type="pct"/>
            <w:shd w:val="clear" w:color="auto" w:fill="auto"/>
            <w:vAlign w:val="center"/>
            <w:hideMark/>
          </w:tcPr>
          <w:p w14:paraId="1E8A88C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0" w:type="pct"/>
            <w:shd w:val="clear" w:color="auto" w:fill="auto"/>
            <w:vAlign w:val="center"/>
            <w:hideMark/>
          </w:tcPr>
          <w:p w14:paraId="43AE3D9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1" w:type="pct"/>
            <w:shd w:val="clear" w:color="auto" w:fill="auto"/>
            <w:vAlign w:val="center"/>
            <w:hideMark/>
          </w:tcPr>
          <w:p w14:paraId="0E7CC68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3D8331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782D7064"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本文件规定了先遣急救员使用的人用气动急救复苏器及其组件。该设备用于急救场所，在正常使用中由操作者连续监控。</w:t>
            </w:r>
            <w:r w:rsidRPr="004C3EA4">
              <w:rPr>
                <w:rFonts w:ascii="Times New Roman" w:hAnsi="Times New Roman" w:cs="宋体" w:hint="eastAsia"/>
                <w:color w:val="000000" w:themeColor="text1"/>
                <w:kern w:val="0"/>
                <w:szCs w:val="21"/>
              </w:rPr>
              <w:t>YY 0600</w:t>
            </w:r>
            <w:r w:rsidRPr="004C3EA4">
              <w:rPr>
                <w:rFonts w:ascii="Times New Roman" w:hAnsi="Times New Roman" w:cs="宋体" w:hint="eastAsia"/>
                <w:color w:val="000000" w:themeColor="text1"/>
                <w:kern w:val="0"/>
                <w:szCs w:val="21"/>
              </w:rPr>
              <w:t>的本部分也规定了复苏器组件（</w:t>
            </w:r>
            <w:r w:rsidRPr="004C3EA4">
              <w:rPr>
                <w:rFonts w:ascii="Times New Roman" w:hAnsi="Times New Roman" w:cs="宋体" w:hint="eastAsia"/>
                <w:color w:val="000000" w:themeColor="text1"/>
                <w:kern w:val="0"/>
                <w:szCs w:val="21"/>
              </w:rPr>
              <w:t>3.22</w:t>
            </w:r>
            <w:r w:rsidRPr="004C3EA4">
              <w:rPr>
                <w:rFonts w:ascii="Times New Roman" w:hAnsi="Times New Roman" w:cs="宋体" w:hint="eastAsia"/>
                <w:color w:val="000000" w:themeColor="text1"/>
                <w:kern w:val="0"/>
                <w:szCs w:val="21"/>
              </w:rPr>
              <w:t>）的要求，不适用于电动复苏器。</w:t>
            </w:r>
          </w:p>
        </w:tc>
      </w:tr>
      <w:tr w:rsidR="00377FC5" w:rsidRPr="004C3EA4" w14:paraId="33E03EB9" w14:textId="77777777" w:rsidTr="00902346">
        <w:trPr>
          <w:cantSplit/>
          <w:trHeight w:val="454"/>
        </w:trPr>
        <w:tc>
          <w:tcPr>
            <w:tcW w:w="228" w:type="pct"/>
            <w:shd w:val="clear" w:color="auto" w:fill="auto"/>
            <w:vAlign w:val="center"/>
          </w:tcPr>
          <w:p w14:paraId="125017BF" w14:textId="6A7DD065"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330</w:t>
            </w:r>
          </w:p>
        </w:tc>
        <w:tc>
          <w:tcPr>
            <w:tcW w:w="432" w:type="pct"/>
            <w:shd w:val="clear" w:color="auto" w:fill="auto"/>
            <w:vAlign w:val="center"/>
            <w:hideMark/>
          </w:tcPr>
          <w:p w14:paraId="25ABB4F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9706.274-2022</w:t>
            </w:r>
          </w:p>
        </w:tc>
        <w:tc>
          <w:tcPr>
            <w:tcW w:w="815" w:type="pct"/>
            <w:shd w:val="clear" w:color="auto" w:fill="auto"/>
            <w:vAlign w:val="center"/>
            <w:hideMark/>
          </w:tcPr>
          <w:p w14:paraId="474AF3A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2-74</w:t>
            </w:r>
            <w:r w:rsidRPr="004C3EA4">
              <w:rPr>
                <w:rFonts w:ascii="Times New Roman" w:hAnsi="Times New Roman" w:cs="宋体" w:hint="eastAsia"/>
                <w:color w:val="000000" w:themeColor="text1"/>
                <w:kern w:val="0"/>
                <w:szCs w:val="21"/>
              </w:rPr>
              <w:t>部分：呼吸湿化设备的基本安全和基本性能专用要求</w:t>
            </w:r>
          </w:p>
        </w:tc>
        <w:tc>
          <w:tcPr>
            <w:tcW w:w="480" w:type="pct"/>
            <w:shd w:val="clear" w:color="auto" w:fill="auto"/>
            <w:noWrap/>
            <w:vAlign w:val="center"/>
            <w:hideMark/>
          </w:tcPr>
          <w:p w14:paraId="2172FC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2022-01-13</w:t>
            </w:r>
          </w:p>
        </w:tc>
        <w:tc>
          <w:tcPr>
            <w:tcW w:w="430" w:type="pct"/>
            <w:shd w:val="clear" w:color="auto" w:fill="auto"/>
            <w:noWrap/>
            <w:vAlign w:val="center"/>
            <w:hideMark/>
          </w:tcPr>
          <w:p w14:paraId="5346089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2025-05-01</w:t>
            </w:r>
          </w:p>
        </w:tc>
        <w:tc>
          <w:tcPr>
            <w:tcW w:w="541" w:type="pct"/>
            <w:shd w:val="clear" w:color="auto" w:fill="auto"/>
            <w:vAlign w:val="center"/>
            <w:hideMark/>
          </w:tcPr>
          <w:p w14:paraId="40C545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0786-2010</w:t>
            </w:r>
          </w:p>
        </w:tc>
        <w:tc>
          <w:tcPr>
            <w:tcW w:w="514" w:type="pct"/>
            <w:shd w:val="clear" w:color="auto" w:fill="auto"/>
            <w:vAlign w:val="center"/>
            <w:hideMark/>
          </w:tcPr>
          <w:p w14:paraId="6B0550F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46011DC7" w14:textId="77777777" w:rsidR="004442E0"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本部分规定了湿化器及其与附件组合的基本安全和基本性能。本部分同样适用于那些制造商预期可与湿化器连接使用的附件</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这些附件的特性可能会影响到湿化器的基本安全和基本性能。本部分包含了在不同医疗应用中使用湿化功能时的要求。本部分也包括了对主动</w:t>
            </w:r>
            <w:r w:rsidRPr="004C3EA4">
              <w:rPr>
                <w:rFonts w:ascii="Times New Roman" w:hAnsi="Times New Roman" w:cs="宋体" w:hint="eastAsia"/>
                <w:color w:val="000000" w:themeColor="text1"/>
                <w:kern w:val="0"/>
                <w:sz w:val="19"/>
                <w:szCs w:val="19"/>
              </w:rPr>
              <w:t>HME</w:t>
            </w:r>
            <w:r w:rsidRPr="004C3EA4">
              <w:rPr>
                <w:rFonts w:ascii="Times New Roman" w:hAnsi="Times New Roman" w:cs="宋体" w:hint="eastAsia"/>
                <w:color w:val="000000" w:themeColor="text1"/>
                <w:kern w:val="0"/>
                <w:sz w:val="19"/>
                <w:szCs w:val="19"/>
              </w:rPr>
              <w:t>（热湿交换器）的要求</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即通过主动加热加湿来提高</w:t>
            </w:r>
            <w:r w:rsidRPr="004C3EA4">
              <w:rPr>
                <w:rFonts w:ascii="Times New Roman" w:hAnsi="Times New Roman" w:cs="宋体" w:hint="eastAsia"/>
                <w:color w:val="000000" w:themeColor="text1"/>
                <w:kern w:val="0"/>
                <w:sz w:val="19"/>
                <w:szCs w:val="19"/>
              </w:rPr>
              <w:t xml:space="preserve"> HME </w:t>
            </w:r>
            <w:r w:rsidRPr="004C3EA4">
              <w:rPr>
                <w:rFonts w:ascii="Times New Roman" w:hAnsi="Times New Roman" w:cs="宋体" w:hint="eastAsia"/>
                <w:color w:val="000000" w:themeColor="text1"/>
                <w:kern w:val="0"/>
                <w:sz w:val="19"/>
                <w:szCs w:val="19"/>
              </w:rPr>
              <w:t>输送给患者气体的湿度水平的</w:t>
            </w:r>
            <w:r w:rsidRPr="004C3EA4">
              <w:rPr>
                <w:rFonts w:ascii="Times New Roman" w:hAnsi="Times New Roman" w:cs="宋体" w:hint="eastAsia"/>
                <w:color w:val="000000" w:themeColor="text1"/>
                <w:kern w:val="0"/>
                <w:sz w:val="19"/>
                <w:szCs w:val="19"/>
              </w:rPr>
              <w:t xml:space="preserve"> ME </w:t>
            </w:r>
            <w:r w:rsidRPr="004C3EA4">
              <w:rPr>
                <w:rFonts w:ascii="Times New Roman" w:hAnsi="Times New Roman" w:cs="宋体" w:hint="eastAsia"/>
                <w:color w:val="000000" w:themeColor="text1"/>
                <w:kern w:val="0"/>
                <w:sz w:val="19"/>
                <w:szCs w:val="19"/>
              </w:rPr>
              <w:t>设备。本部分不适用于被动</w:t>
            </w:r>
            <w:r w:rsidRPr="004C3EA4">
              <w:rPr>
                <w:rFonts w:ascii="Times New Roman" w:hAnsi="Times New Roman" w:cs="宋体" w:hint="eastAsia"/>
                <w:color w:val="000000" w:themeColor="text1"/>
                <w:kern w:val="0"/>
                <w:sz w:val="19"/>
                <w:szCs w:val="19"/>
              </w:rPr>
              <w:t xml:space="preserve"> HME,</w:t>
            </w:r>
            <w:r w:rsidRPr="004C3EA4">
              <w:rPr>
                <w:rFonts w:ascii="Times New Roman" w:hAnsi="Times New Roman" w:cs="宋体" w:hint="eastAsia"/>
                <w:color w:val="000000" w:themeColor="text1"/>
                <w:kern w:val="0"/>
                <w:sz w:val="19"/>
                <w:szCs w:val="19"/>
              </w:rPr>
              <w:t>即在吸气阶段将患者呼出的一部分湿气和热量再返回到呼吸管道中</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不增加湿气和热量的设备。本部分未规定对冷的回流湿化器或气泡湿化器设备的要求。本部分不适用于通常所说的“室内湿化器”</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或者用于加热、通风和空调系统的湿化器</w:t>
            </w:r>
            <w:r w:rsidRPr="004C3EA4">
              <w:rPr>
                <w:rFonts w:ascii="Times New Roman" w:hAnsi="Times New Roman" w:cs="宋体" w:hint="eastAsia"/>
                <w:color w:val="000000" w:themeColor="text1"/>
                <w:kern w:val="0"/>
                <w:sz w:val="19"/>
                <w:szCs w:val="19"/>
              </w:rPr>
              <w:t>,</w:t>
            </w:r>
            <w:r w:rsidRPr="004C3EA4">
              <w:rPr>
                <w:rFonts w:ascii="Times New Roman" w:hAnsi="Times New Roman" w:cs="宋体" w:hint="eastAsia"/>
                <w:color w:val="000000" w:themeColor="text1"/>
                <w:kern w:val="0"/>
                <w:sz w:val="19"/>
                <w:szCs w:val="19"/>
              </w:rPr>
              <w:t>也不适用于集成到婴儿培养箱中的湿化器。本部分不适用于向患者输送药物的雾化器。</w:t>
            </w:r>
          </w:p>
        </w:tc>
      </w:tr>
      <w:tr w:rsidR="00377FC5" w:rsidRPr="004C3EA4" w14:paraId="32471D06" w14:textId="77777777" w:rsidTr="00902346">
        <w:trPr>
          <w:cantSplit/>
          <w:trHeight w:val="454"/>
        </w:trPr>
        <w:tc>
          <w:tcPr>
            <w:tcW w:w="228" w:type="pct"/>
            <w:shd w:val="clear" w:color="auto" w:fill="auto"/>
            <w:vAlign w:val="center"/>
          </w:tcPr>
          <w:p w14:paraId="3CD31A78" w14:textId="25CF75CC"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331</w:t>
            </w:r>
          </w:p>
        </w:tc>
        <w:tc>
          <w:tcPr>
            <w:tcW w:w="432" w:type="pct"/>
            <w:shd w:val="clear" w:color="auto" w:fill="auto"/>
            <w:vAlign w:val="center"/>
            <w:hideMark/>
          </w:tcPr>
          <w:p w14:paraId="09AB509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9706.270-2021</w:t>
            </w:r>
          </w:p>
        </w:tc>
        <w:tc>
          <w:tcPr>
            <w:tcW w:w="815" w:type="pct"/>
            <w:shd w:val="clear" w:color="auto" w:fill="auto"/>
            <w:vAlign w:val="center"/>
            <w:hideMark/>
          </w:tcPr>
          <w:p w14:paraId="0C3EEF3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2-70</w:t>
            </w:r>
            <w:r w:rsidRPr="004C3EA4">
              <w:rPr>
                <w:rFonts w:ascii="Times New Roman" w:hAnsi="Times New Roman" w:cs="宋体" w:hint="eastAsia"/>
                <w:color w:val="000000" w:themeColor="text1"/>
                <w:kern w:val="0"/>
                <w:szCs w:val="21"/>
              </w:rPr>
              <w:t>部分：睡眠呼吸暂停治疗设备的基本安全和基本性能专用要求</w:t>
            </w:r>
          </w:p>
        </w:tc>
        <w:tc>
          <w:tcPr>
            <w:tcW w:w="480" w:type="pct"/>
            <w:shd w:val="clear" w:color="auto" w:fill="auto"/>
            <w:noWrap/>
            <w:vAlign w:val="center"/>
            <w:hideMark/>
          </w:tcPr>
          <w:p w14:paraId="656C0CA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noWrap/>
            <w:vAlign w:val="center"/>
            <w:hideMark/>
          </w:tcPr>
          <w:p w14:paraId="7D2F918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541" w:type="pct"/>
            <w:shd w:val="clear" w:color="auto" w:fill="auto"/>
            <w:vAlign w:val="center"/>
            <w:hideMark/>
          </w:tcPr>
          <w:p w14:paraId="24EDEC5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0671.1-2009</w:t>
            </w:r>
          </w:p>
        </w:tc>
        <w:tc>
          <w:tcPr>
            <w:tcW w:w="514" w:type="pct"/>
            <w:shd w:val="clear" w:color="auto" w:fill="auto"/>
            <w:vAlign w:val="center"/>
            <w:hideMark/>
          </w:tcPr>
          <w:p w14:paraId="56907D6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SAC/TC116 </w:t>
            </w:r>
          </w:p>
        </w:tc>
        <w:tc>
          <w:tcPr>
            <w:tcW w:w="1560" w:type="pct"/>
            <w:shd w:val="clear" w:color="000000" w:fill="FFFFFF"/>
            <w:vAlign w:val="center"/>
            <w:hideMark/>
          </w:tcPr>
          <w:p w14:paraId="0028A4CE" w14:textId="77777777" w:rsidR="004442E0" w:rsidRPr="004C3EA4" w:rsidRDefault="004442E0" w:rsidP="00A60314">
            <w:pPr>
              <w:widowControl/>
              <w:wordWrap w:val="0"/>
              <w:overflowPunct w:val="0"/>
              <w:rPr>
                <w:rFonts w:ascii="Times New Roman" w:hAnsi="Times New Roman" w:cs="宋体"/>
                <w:color w:val="000000" w:themeColor="text1"/>
                <w:kern w:val="0"/>
                <w:sz w:val="19"/>
                <w:szCs w:val="19"/>
              </w:rPr>
            </w:pPr>
            <w:r w:rsidRPr="004C3EA4">
              <w:rPr>
                <w:rFonts w:ascii="Times New Roman" w:hAnsi="Times New Roman" w:cs="宋体" w:hint="eastAsia"/>
                <w:color w:val="000000" w:themeColor="text1"/>
                <w:kern w:val="0"/>
                <w:sz w:val="19"/>
                <w:szCs w:val="19"/>
              </w:rPr>
              <w:t>本标准规定了睡眠呼吸暂停治疗设备的基本安全与基本性能。本标准不适用于：新生儿的睡眠呼吸暂停治疗设备；依赖机械通气的患者—例如中枢性睡眠呼吸暂停患者—所使用的睡眠呼吸暂停治疗设备；高频喷射呼吸机（</w:t>
            </w:r>
            <w:r w:rsidRPr="004C3EA4">
              <w:rPr>
                <w:rFonts w:ascii="Times New Roman" w:hAnsi="Times New Roman" w:cs="宋体" w:hint="eastAsia"/>
                <w:color w:val="000000" w:themeColor="text1"/>
                <w:kern w:val="0"/>
                <w:sz w:val="19"/>
                <w:szCs w:val="19"/>
              </w:rPr>
              <w:t>HFJVs</w:t>
            </w:r>
            <w:r w:rsidRPr="004C3EA4">
              <w:rPr>
                <w:rFonts w:ascii="Times New Roman" w:hAnsi="Times New Roman" w:cs="宋体" w:hint="eastAsia"/>
                <w:color w:val="000000" w:themeColor="text1"/>
                <w:kern w:val="0"/>
                <w:sz w:val="19"/>
                <w:szCs w:val="19"/>
              </w:rPr>
              <w:t>）或高频振荡呼吸机（</w:t>
            </w:r>
            <w:r w:rsidRPr="004C3EA4">
              <w:rPr>
                <w:rFonts w:ascii="Times New Roman" w:hAnsi="Times New Roman" w:cs="宋体" w:hint="eastAsia"/>
                <w:color w:val="000000" w:themeColor="text1"/>
                <w:kern w:val="0"/>
                <w:sz w:val="19"/>
                <w:szCs w:val="19"/>
              </w:rPr>
              <w:t>HFOVs</w:t>
            </w:r>
            <w:r w:rsidRPr="004C3EA4">
              <w:rPr>
                <w:rFonts w:ascii="Times New Roman" w:hAnsi="Times New Roman" w:cs="宋体" w:hint="eastAsia"/>
                <w:color w:val="000000" w:themeColor="text1"/>
                <w:kern w:val="0"/>
                <w:sz w:val="19"/>
                <w:szCs w:val="19"/>
              </w:rPr>
              <w:t>）。本标准适用于：不依赖机械通气的患者使用的睡眠呼吸暂停治疗设备以及制造商预期用于连接睡眠呼吸暂停治疗设备的附件，当这些附件的特性会影响睡眠呼吸暂停治疗设备的基本安全和基本性能时。</w:t>
            </w:r>
          </w:p>
        </w:tc>
      </w:tr>
      <w:tr w:rsidR="00377FC5" w:rsidRPr="004C3EA4" w14:paraId="136AF02E" w14:textId="77777777" w:rsidTr="00902346">
        <w:trPr>
          <w:cantSplit/>
          <w:trHeight w:val="454"/>
        </w:trPr>
        <w:tc>
          <w:tcPr>
            <w:tcW w:w="228" w:type="pct"/>
            <w:shd w:val="clear" w:color="auto" w:fill="auto"/>
            <w:vAlign w:val="center"/>
          </w:tcPr>
          <w:p w14:paraId="6D312CC5" w14:textId="2CB39DA3"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332</w:t>
            </w:r>
          </w:p>
        </w:tc>
        <w:tc>
          <w:tcPr>
            <w:tcW w:w="432" w:type="pct"/>
            <w:shd w:val="clear" w:color="auto" w:fill="auto"/>
            <w:vAlign w:val="center"/>
            <w:hideMark/>
          </w:tcPr>
          <w:p w14:paraId="128F75A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9706.272-2021</w:t>
            </w:r>
          </w:p>
        </w:tc>
        <w:tc>
          <w:tcPr>
            <w:tcW w:w="815" w:type="pct"/>
            <w:shd w:val="clear" w:color="auto" w:fill="auto"/>
            <w:vAlign w:val="center"/>
            <w:hideMark/>
          </w:tcPr>
          <w:p w14:paraId="24A0894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2-72</w:t>
            </w:r>
            <w:r w:rsidRPr="004C3EA4">
              <w:rPr>
                <w:rFonts w:ascii="Times New Roman" w:hAnsi="Times New Roman" w:cs="宋体" w:hint="eastAsia"/>
                <w:color w:val="000000" w:themeColor="text1"/>
                <w:kern w:val="0"/>
                <w:szCs w:val="21"/>
              </w:rPr>
              <w:t>部分：依赖呼吸机患者使用的家用呼吸机的基本安全和基本性能专用要求</w:t>
            </w:r>
          </w:p>
        </w:tc>
        <w:tc>
          <w:tcPr>
            <w:tcW w:w="480" w:type="pct"/>
            <w:shd w:val="clear" w:color="auto" w:fill="auto"/>
            <w:noWrap/>
            <w:vAlign w:val="center"/>
            <w:hideMark/>
          </w:tcPr>
          <w:p w14:paraId="3DBEBF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noWrap/>
            <w:vAlign w:val="center"/>
            <w:hideMark/>
          </w:tcPr>
          <w:p w14:paraId="59B7557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541" w:type="pct"/>
            <w:shd w:val="clear" w:color="auto" w:fill="auto"/>
            <w:vAlign w:val="center"/>
            <w:hideMark/>
          </w:tcPr>
          <w:p w14:paraId="695789F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0600.2-2007</w:t>
            </w:r>
          </w:p>
        </w:tc>
        <w:tc>
          <w:tcPr>
            <w:tcW w:w="514" w:type="pct"/>
            <w:shd w:val="clear" w:color="auto" w:fill="auto"/>
            <w:vAlign w:val="center"/>
            <w:hideMark/>
          </w:tcPr>
          <w:p w14:paraId="5E5444E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61E46E5E"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本标准规定了与附件组合使用的呼吸机（以下也称为</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设备）的基本安全和基本性能，此类呼吸机：预期用于家庭护理环境；预期由无经验的操作者操作；预期用于依赖呼吸机以支持患者生命。本标准的各项规定亦适用于制造商预期用于连接至</w:t>
            </w:r>
            <w:r w:rsidRPr="004C3EA4">
              <w:rPr>
                <w:rFonts w:ascii="Times New Roman" w:hAnsi="Times New Roman" w:cs="宋体" w:hint="eastAsia"/>
                <w:color w:val="000000" w:themeColor="text1"/>
                <w:kern w:val="0"/>
                <w:szCs w:val="21"/>
              </w:rPr>
              <w:t>VBS</w:t>
            </w:r>
            <w:r w:rsidRPr="004C3EA4">
              <w:rPr>
                <w:rFonts w:ascii="Times New Roman" w:hAnsi="Times New Roman" w:cs="宋体" w:hint="eastAsia"/>
                <w:color w:val="000000" w:themeColor="text1"/>
                <w:kern w:val="0"/>
                <w:szCs w:val="21"/>
              </w:rPr>
              <w:t>或连接至呼吸机的附件，且该类附件的特性可能影响呼吸机的基本安全和基本性能。除</w:t>
            </w:r>
            <w:r w:rsidRPr="004C3EA4">
              <w:rPr>
                <w:rFonts w:ascii="Times New Roman" w:hAnsi="Times New Roman" w:cs="宋体" w:hint="eastAsia"/>
                <w:color w:val="000000" w:themeColor="text1"/>
                <w:kern w:val="0"/>
                <w:szCs w:val="21"/>
              </w:rPr>
              <w:t>GB 9706.1-2020</w:t>
            </w:r>
            <w:r w:rsidRPr="004C3EA4">
              <w:rPr>
                <w:rFonts w:ascii="Times New Roman" w:hAnsi="Times New Roman" w:cs="宋体" w:hint="eastAsia"/>
                <w:color w:val="000000" w:themeColor="text1"/>
                <w:kern w:val="0"/>
                <w:szCs w:val="21"/>
              </w:rPr>
              <w:t>的</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8.4.1</w:t>
            </w:r>
            <w:r w:rsidRPr="004C3EA4">
              <w:rPr>
                <w:rFonts w:ascii="Times New Roman" w:hAnsi="Times New Roman" w:cs="宋体" w:hint="eastAsia"/>
                <w:color w:val="000000" w:themeColor="text1"/>
                <w:kern w:val="0"/>
                <w:szCs w:val="21"/>
              </w:rPr>
              <w:t>之外，本标准范围内的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系统的预期生理效应所导致的危险在本标准中没有具体要求。本标准不适用于持续气道正压（</w:t>
            </w:r>
            <w:r w:rsidRPr="004C3EA4">
              <w:rPr>
                <w:rFonts w:ascii="Times New Roman" w:hAnsi="Times New Roman" w:cs="宋体" w:hint="eastAsia"/>
                <w:color w:val="000000" w:themeColor="text1"/>
                <w:kern w:val="0"/>
                <w:szCs w:val="21"/>
              </w:rPr>
              <w:t>CPAP</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设备、高频喷射呼吸机（</w:t>
            </w:r>
            <w:r w:rsidRPr="004C3EA4">
              <w:rPr>
                <w:rFonts w:ascii="Times New Roman" w:hAnsi="Times New Roman" w:cs="宋体" w:hint="eastAsia"/>
                <w:color w:val="000000" w:themeColor="text1"/>
                <w:kern w:val="0"/>
                <w:szCs w:val="21"/>
              </w:rPr>
              <w:t>HFJV</w:t>
            </w:r>
            <w:r w:rsidRPr="004C3EA4">
              <w:rPr>
                <w:rFonts w:ascii="Times New Roman" w:hAnsi="Times New Roman" w:cs="宋体" w:hint="eastAsia"/>
                <w:color w:val="000000" w:themeColor="text1"/>
                <w:kern w:val="0"/>
                <w:szCs w:val="21"/>
              </w:rPr>
              <w:t>）及高频振荡呼吸机（</w:t>
            </w:r>
            <w:r w:rsidRPr="004C3EA4">
              <w:rPr>
                <w:rFonts w:ascii="Times New Roman" w:hAnsi="Times New Roman" w:cs="宋体" w:hint="eastAsia"/>
                <w:color w:val="000000" w:themeColor="text1"/>
                <w:kern w:val="0"/>
                <w:szCs w:val="21"/>
              </w:rPr>
              <w:t>HFOV</w:t>
            </w:r>
            <w:r w:rsidRPr="004C3EA4">
              <w:rPr>
                <w:rFonts w:ascii="Times New Roman" w:hAnsi="Times New Roman" w:cs="宋体" w:hint="eastAsia"/>
                <w:color w:val="000000" w:themeColor="text1"/>
                <w:kern w:val="0"/>
                <w:szCs w:val="21"/>
              </w:rPr>
              <w:t>）。本标准不适用于铁甲与“铁肺”呼吸机的要求。本标准不适用于重症监护呼吸机及其附件的要求。</w:t>
            </w:r>
            <w:r w:rsidRPr="004C3EA4">
              <w:rPr>
                <w:rFonts w:ascii="Times New Roman" w:hAnsi="Times New Roman" w:cs="宋体" w:hint="eastAsia"/>
                <w:color w:val="000000" w:themeColor="text1"/>
                <w:kern w:val="0"/>
                <w:szCs w:val="21"/>
              </w:rPr>
              <w:t>GB 9706.28</w:t>
            </w:r>
            <w:r w:rsidRPr="004C3EA4">
              <w:rPr>
                <w:rFonts w:ascii="Times New Roman" w:hAnsi="Times New Roman" w:cs="宋体" w:hint="eastAsia"/>
                <w:color w:val="000000" w:themeColor="text1"/>
                <w:kern w:val="0"/>
                <w:szCs w:val="21"/>
              </w:rPr>
              <w:t>规定了此类要求。本标准不适用于麻醉呼吸机及其附件的要求。</w:t>
            </w:r>
            <w:r w:rsidRPr="004C3EA4">
              <w:rPr>
                <w:rFonts w:ascii="Times New Roman" w:hAnsi="Times New Roman" w:cs="宋体" w:hint="eastAsia"/>
                <w:color w:val="000000" w:themeColor="text1"/>
                <w:kern w:val="0"/>
                <w:szCs w:val="21"/>
              </w:rPr>
              <w:t>GB 9706.29</w:t>
            </w:r>
            <w:r w:rsidRPr="004C3EA4">
              <w:rPr>
                <w:rFonts w:ascii="Times New Roman" w:hAnsi="Times New Roman" w:cs="宋体" w:hint="eastAsia"/>
                <w:color w:val="000000" w:themeColor="text1"/>
                <w:kern w:val="0"/>
                <w:szCs w:val="21"/>
              </w:rPr>
              <w:t>规定了此类要求。本标准不适用于急救与转运呼吸机及其附件的要求。</w:t>
            </w:r>
            <w:r w:rsidRPr="004C3EA4">
              <w:rPr>
                <w:rFonts w:ascii="Times New Roman" w:hAnsi="Times New Roman" w:cs="宋体" w:hint="eastAsia"/>
                <w:color w:val="000000" w:themeColor="text1"/>
                <w:kern w:val="0"/>
                <w:szCs w:val="21"/>
              </w:rPr>
              <w:t>YY 0600.3</w:t>
            </w:r>
            <w:r w:rsidRPr="004C3EA4">
              <w:rPr>
                <w:rFonts w:ascii="Times New Roman" w:hAnsi="Times New Roman" w:cs="宋体" w:hint="eastAsia"/>
                <w:color w:val="000000" w:themeColor="text1"/>
                <w:kern w:val="0"/>
                <w:szCs w:val="21"/>
              </w:rPr>
              <w:t>规定了此类要求。本标准不适用于家庭护理通气支持设备（预期仅用于增加自主呼吸患者的通气量）的呼吸机及其附件的要求，</w:t>
            </w:r>
            <w:r w:rsidRPr="004C3EA4">
              <w:rPr>
                <w:rFonts w:ascii="Times New Roman" w:hAnsi="Times New Roman" w:cs="宋体" w:hint="eastAsia"/>
                <w:color w:val="000000" w:themeColor="text1"/>
                <w:kern w:val="0"/>
                <w:szCs w:val="21"/>
              </w:rPr>
              <w:t>YY 0600.1</w:t>
            </w:r>
            <w:r w:rsidRPr="004C3EA4">
              <w:rPr>
                <w:rFonts w:ascii="Times New Roman" w:hAnsi="Times New Roman" w:cs="宋体" w:hint="eastAsia"/>
                <w:color w:val="000000" w:themeColor="text1"/>
                <w:kern w:val="0"/>
                <w:szCs w:val="21"/>
              </w:rPr>
              <w:t>规定了此类要求。本标准不适用于阻塞性睡眠呼吸暂停症治疗用</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设备的要求。</w:t>
            </w:r>
            <w:r w:rsidRPr="004C3EA4">
              <w:rPr>
                <w:rFonts w:ascii="Times New Roman" w:hAnsi="Times New Roman" w:cs="宋体" w:hint="eastAsia"/>
                <w:color w:val="000000" w:themeColor="text1"/>
                <w:kern w:val="0"/>
                <w:szCs w:val="21"/>
              </w:rPr>
              <w:t>YY 9706.270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ISO 80601-2-70</w:t>
            </w:r>
            <w:r w:rsidRPr="004C3EA4">
              <w:rPr>
                <w:rFonts w:ascii="Times New Roman" w:hAnsi="Times New Roman" w:cs="宋体" w:hint="eastAsia"/>
                <w:color w:val="000000" w:themeColor="text1"/>
                <w:kern w:val="0"/>
                <w:szCs w:val="21"/>
              </w:rPr>
              <w:t>）规定了此类要求。本标准是</w:t>
            </w:r>
            <w:r w:rsidRPr="004C3EA4">
              <w:rPr>
                <w:rFonts w:ascii="Times New Roman" w:hAnsi="Times New Roman" w:cs="宋体" w:hint="eastAsia"/>
                <w:color w:val="000000" w:themeColor="text1"/>
                <w:kern w:val="0"/>
                <w:szCs w:val="21"/>
              </w:rPr>
              <w:t>GB 9706.1</w:t>
            </w:r>
            <w:r w:rsidRPr="004C3EA4">
              <w:rPr>
                <w:rFonts w:ascii="Times New Roman" w:hAnsi="Times New Roman" w:cs="宋体" w:hint="eastAsia"/>
                <w:color w:val="000000" w:themeColor="text1"/>
                <w:kern w:val="0"/>
                <w:szCs w:val="21"/>
              </w:rPr>
              <w:t>系列标准中的一个专用标准。</w:t>
            </w:r>
          </w:p>
        </w:tc>
      </w:tr>
      <w:tr w:rsidR="00377FC5" w:rsidRPr="004C3EA4" w14:paraId="69DB1A45" w14:textId="77777777" w:rsidTr="00902346">
        <w:trPr>
          <w:cantSplit/>
          <w:trHeight w:val="454"/>
        </w:trPr>
        <w:tc>
          <w:tcPr>
            <w:tcW w:w="228" w:type="pct"/>
            <w:shd w:val="clear" w:color="auto" w:fill="auto"/>
            <w:vAlign w:val="center"/>
          </w:tcPr>
          <w:p w14:paraId="088CDAFF" w14:textId="6388D684"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333</w:t>
            </w:r>
          </w:p>
        </w:tc>
        <w:tc>
          <w:tcPr>
            <w:tcW w:w="432" w:type="pct"/>
            <w:shd w:val="clear" w:color="auto" w:fill="auto"/>
            <w:vAlign w:val="center"/>
            <w:hideMark/>
          </w:tcPr>
          <w:p w14:paraId="1EBA2AA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0735.1-2009</w:t>
            </w:r>
          </w:p>
        </w:tc>
        <w:tc>
          <w:tcPr>
            <w:tcW w:w="815" w:type="pct"/>
            <w:shd w:val="clear" w:color="auto" w:fill="auto"/>
            <w:vAlign w:val="center"/>
            <w:hideMark/>
          </w:tcPr>
          <w:p w14:paraId="6702FD1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湿化人体呼吸气体的热湿交换器（</w:t>
            </w:r>
            <w:r w:rsidRPr="004C3EA4">
              <w:rPr>
                <w:rFonts w:ascii="Times New Roman" w:hAnsi="Times New Roman" w:cs="宋体" w:hint="eastAsia"/>
                <w:color w:val="000000" w:themeColor="text1"/>
                <w:kern w:val="0"/>
                <w:szCs w:val="21"/>
              </w:rPr>
              <w:t xml:space="preserve">HME)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部分：用于最小潮气量为</w:t>
            </w:r>
            <w:r w:rsidRPr="004C3EA4">
              <w:rPr>
                <w:rFonts w:ascii="Times New Roman" w:hAnsi="Times New Roman" w:cs="宋体" w:hint="eastAsia"/>
                <w:color w:val="000000" w:themeColor="text1"/>
                <w:kern w:val="0"/>
                <w:szCs w:val="21"/>
              </w:rPr>
              <w:t>250mL</w:t>
            </w:r>
            <w:r w:rsidRPr="004C3EA4">
              <w:rPr>
                <w:rFonts w:ascii="Times New Roman" w:hAnsi="Times New Roman" w:cs="宋体" w:hint="eastAsia"/>
                <w:color w:val="000000" w:themeColor="text1"/>
                <w:kern w:val="0"/>
                <w:szCs w:val="21"/>
              </w:rPr>
              <w:t>的</w:t>
            </w:r>
            <w:r w:rsidRPr="004C3EA4">
              <w:rPr>
                <w:rFonts w:ascii="Times New Roman" w:hAnsi="Times New Roman" w:cs="宋体" w:hint="eastAsia"/>
                <w:color w:val="000000" w:themeColor="text1"/>
                <w:kern w:val="0"/>
                <w:szCs w:val="21"/>
              </w:rPr>
              <w:t>HME</w:t>
            </w:r>
          </w:p>
        </w:tc>
        <w:tc>
          <w:tcPr>
            <w:tcW w:w="480" w:type="pct"/>
            <w:shd w:val="clear" w:color="auto" w:fill="auto"/>
            <w:vAlign w:val="center"/>
            <w:hideMark/>
          </w:tcPr>
          <w:p w14:paraId="78B547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5D82378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1" w:type="pct"/>
            <w:shd w:val="clear" w:color="auto" w:fill="auto"/>
            <w:vAlign w:val="center"/>
            <w:hideMark/>
          </w:tcPr>
          <w:p w14:paraId="6798231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287BB7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3C2EC8D3"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本标准规定了潮气量等于或大于</w:t>
            </w:r>
            <w:r w:rsidRPr="004C3EA4">
              <w:rPr>
                <w:rFonts w:ascii="Times New Roman" w:hAnsi="Times New Roman" w:cs="宋体" w:hint="eastAsia"/>
                <w:color w:val="000000" w:themeColor="text1"/>
                <w:kern w:val="0"/>
                <w:szCs w:val="21"/>
              </w:rPr>
              <w:t>250mL</w:t>
            </w:r>
            <w:r w:rsidRPr="004C3EA4">
              <w:rPr>
                <w:rFonts w:ascii="Times New Roman" w:hAnsi="Times New Roman" w:cs="宋体" w:hint="eastAsia"/>
                <w:color w:val="000000" w:themeColor="text1"/>
                <w:kern w:val="0"/>
                <w:szCs w:val="21"/>
              </w:rPr>
              <w:t>、主要预期用于对患者呼吸气体湿化、且至少包括一个机器端口的热湿交换器（包括带有呼吸系统过滤器的</w:t>
            </w:r>
            <w:r w:rsidRPr="004C3EA4">
              <w:rPr>
                <w:rFonts w:ascii="Times New Roman" w:hAnsi="Times New Roman" w:cs="宋体" w:hint="eastAsia"/>
                <w:color w:val="000000" w:themeColor="text1"/>
                <w:kern w:val="0"/>
                <w:szCs w:val="21"/>
              </w:rPr>
              <w:t>HME</w:t>
            </w:r>
            <w:r w:rsidRPr="004C3EA4">
              <w:rPr>
                <w:rFonts w:ascii="Times New Roman" w:hAnsi="Times New Roman" w:cs="宋体" w:hint="eastAsia"/>
                <w:color w:val="000000" w:themeColor="text1"/>
                <w:kern w:val="0"/>
                <w:szCs w:val="21"/>
              </w:rPr>
              <w:t>）</w:t>
            </w:r>
          </w:p>
        </w:tc>
      </w:tr>
      <w:tr w:rsidR="00377FC5" w:rsidRPr="004C3EA4" w14:paraId="2B11969D" w14:textId="77777777" w:rsidTr="00902346">
        <w:trPr>
          <w:cantSplit/>
          <w:trHeight w:val="454"/>
        </w:trPr>
        <w:tc>
          <w:tcPr>
            <w:tcW w:w="228" w:type="pct"/>
            <w:shd w:val="clear" w:color="auto" w:fill="auto"/>
            <w:vAlign w:val="center"/>
          </w:tcPr>
          <w:p w14:paraId="158BBE2F" w14:textId="036A0604"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334</w:t>
            </w:r>
          </w:p>
        </w:tc>
        <w:tc>
          <w:tcPr>
            <w:tcW w:w="432" w:type="pct"/>
            <w:shd w:val="clear" w:color="auto" w:fill="auto"/>
            <w:vAlign w:val="center"/>
            <w:hideMark/>
          </w:tcPr>
          <w:p w14:paraId="2D0BC0E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0735.2-2010</w:t>
            </w:r>
          </w:p>
        </w:tc>
        <w:tc>
          <w:tcPr>
            <w:tcW w:w="815" w:type="pct"/>
            <w:shd w:val="clear" w:color="auto" w:fill="auto"/>
            <w:vAlign w:val="center"/>
            <w:hideMark/>
          </w:tcPr>
          <w:p w14:paraId="36F34D3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用于加湿人体呼吸气体的热湿交换器（</w:t>
            </w:r>
            <w:r w:rsidRPr="004C3EA4">
              <w:rPr>
                <w:rFonts w:ascii="Times New Roman" w:hAnsi="Times New Roman" w:cs="宋体" w:hint="eastAsia"/>
                <w:color w:val="000000" w:themeColor="text1"/>
                <w:kern w:val="0"/>
                <w:szCs w:val="21"/>
              </w:rPr>
              <w:t>HMEs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部分：用于气管切开术患者的</w:t>
            </w:r>
            <w:r w:rsidRPr="004C3EA4">
              <w:rPr>
                <w:rFonts w:ascii="Times New Roman" w:hAnsi="Times New Roman" w:cs="宋体" w:hint="eastAsia"/>
                <w:color w:val="000000" w:themeColor="text1"/>
                <w:kern w:val="0"/>
                <w:szCs w:val="21"/>
              </w:rPr>
              <w:t>250mL</w:t>
            </w:r>
            <w:r w:rsidRPr="004C3EA4">
              <w:rPr>
                <w:rFonts w:ascii="Times New Roman" w:hAnsi="Times New Roman" w:cs="宋体" w:hint="eastAsia"/>
                <w:color w:val="000000" w:themeColor="text1"/>
                <w:kern w:val="0"/>
                <w:szCs w:val="21"/>
              </w:rPr>
              <w:t>最小潮气量的</w:t>
            </w:r>
            <w:r w:rsidRPr="004C3EA4">
              <w:rPr>
                <w:rFonts w:ascii="Times New Roman" w:hAnsi="Times New Roman" w:cs="宋体" w:hint="eastAsia"/>
                <w:color w:val="000000" w:themeColor="text1"/>
                <w:kern w:val="0"/>
                <w:szCs w:val="21"/>
              </w:rPr>
              <w:t>HMEs</w:t>
            </w:r>
          </w:p>
        </w:tc>
        <w:tc>
          <w:tcPr>
            <w:tcW w:w="480" w:type="pct"/>
            <w:shd w:val="clear" w:color="auto" w:fill="auto"/>
            <w:vAlign w:val="center"/>
            <w:hideMark/>
          </w:tcPr>
          <w:p w14:paraId="2EE6B3F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6391E0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1" w:type="pct"/>
            <w:shd w:val="clear" w:color="auto" w:fill="auto"/>
            <w:vAlign w:val="center"/>
            <w:hideMark/>
          </w:tcPr>
          <w:p w14:paraId="6E5B47B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EDBA92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0BF40286"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0735</w:t>
            </w:r>
            <w:r w:rsidRPr="004C3EA4">
              <w:rPr>
                <w:rFonts w:ascii="Times New Roman" w:hAnsi="Times New Roman" w:cs="宋体" w:hint="eastAsia"/>
                <w:color w:val="000000" w:themeColor="text1"/>
                <w:kern w:val="0"/>
                <w:szCs w:val="21"/>
              </w:rPr>
              <w:t>的本部分基于</w:t>
            </w:r>
            <w:r w:rsidRPr="004C3EA4">
              <w:rPr>
                <w:rFonts w:ascii="Times New Roman" w:hAnsi="Times New Roman" w:cs="宋体" w:hint="eastAsia"/>
                <w:color w:val="000000" w:themeColor="text1"/>
                <w:kern w:val="0"/>
                <w:szCs w:val="21"/>
              </w:rPr>
              <w:t>YY/T 0735.1-2009,</w:t>
            </w:r>
            <w:r w:rsidRPr="004C3EA4">
              <w:rPr>
                <w:rFonts w:ascii="Times New Roman" w:hAnsi="Times New Roman" w:cs="宋体" w:hint="eastAsia"/>
                <w:color w:val="000000" w:themeColor="text1"/>
                <w:kern w:val="0"/>
                <w:szCs w:val="21"/>
              </w:rPr>
              <w:t>规定了没有机械连接口的热湿交换器，包括连为一体的呼吸系统过滤器，这些装置用于对</w:t>
            </w:r>
            <w:r w:rsidRPr="004C3EA4">
              <w:rPr>
                <w:rFonts w:ascii="Times New Roman" w:hAnsi="Times New Roman" w:cs="宋体" w:hint="eastAsia"/>
                <w:color w:val="000000" w:themeColor="text1"/>
                <w:kern w:val="0"/>
                <w:szCs w:val="21"/>
              </w:rPr>
              <w:t>250mL</w:t>
            </w:r>
            <w:r w:rsidRPr="004C3EA4">
              <w:rPr>
                <w:rFonts w:ascii="Times New Roman" w:hAnsi="Times New Roman" w:cs="宋体" w:hint="eastAsia"/>
                <w:color w:val="000000" w:themeColor="text1"/>
                <w:kern w:val="0"/>
                <w:szCs w:val="21"/>
              </w:rPr>
              <w:t>以上潮气量的气管切开术患者的呼吸气体进行湿化。</w:t>
            </w:r>
          </w:p>
        </w:tc>
      </w:tr>
      <w:tr w:rsidR="00377FC5" w:rsidRPr="004C3EA4" w14:paraId="67A26A16" w14:textId="77777777" w:rsidTr="00902346">
        <w:trPr>
          <w:cantSplit/>
          <w:trHeight w:val="454"/>
        </w:trPr>
        <w:tc>
          <w:tcPr>
            <w:tcW w:w="228" w:type="pct"/>
            <w:shd w:val="clear" w:color="auto" w:fill="auto"/>
            <w:vAlign w:val="center"/>
          </w:tcPr>
          <w:p w14:paraId="5CCBC6E5" w14:textId="010079F5"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335</w:t>
            </w:r>
          </w:p>
        </w:tc>
        <w:tc>
          <w:tcPr>
            <w:tcW w:w="432" w:type="pct"/>
            <w:shd w:val="clear" w:color="auto" w:fill="auto"/>
            <w:vAlign w:val="center"/>
            <w:hideMark/>
          </w:tcPr>
          <w:p w14:paraId="109A326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1438-2016</w:t>
            </w:r>
          </w:p>
        </w:tc>
        <w:tc>
          <w:tcPr>
            <w:tcW w:w="815" w:type="pct"/>
            <w:shd w:val="clear" w:color="auto" w:fill="auto"/>
            <w:vAlign w:val="center"/>
            <w:hideMark/>
          </w:tcPr>
          <w:p w14:paraId="068D8DB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评价自主呼吸者肺功能的呼气峰值流量计</w:t>
            </w:r>
          </w:p>
        </w:tc>
        <w:tc>
          <w:tcPr>
            <w:tcW w:w="480" w:type="pct"/>
            <w:shd w:val="clear" w:color="auto" w:fill="auto"/>
            <w:vAlign w:val="center"/>
            <w:hideMark/>
          </w:tcPr>
          <w:p w14:paraId="7F83551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0" w:type="pct"/>
            <w:shd w:val="clear" w:color="auto" w:fill="auto"/>
            <w:vAlign w:val="center"/>
            <w:hideMark/>
          </w:tcPr>
          <w:p w14:paraId="6C642D7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5A32286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1447A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4B21B826"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本标准规定了呼气峰值流量计（</w:t>
            </w:r>
            <w:r w:rsidRPr="004C3EA4">
              <w:rPr>
                <w:rFonts w:ascii="Times New Roman" w:hAnsi="Times New Roman" w:cs="宋体" w:hint="eastAsia"/>
                <w:color w:val="000000" w:themeColor="text1"/>
                <w:kern w:val="0"/>
                <w:szCs w:val="21"/>
              </w:rPr>
              <w:t>PEFM</w:t>
            </w:r>
            <w:r w:rsidRPr="004C3EA4">
              <w:rPr>
                <w:rFonts w:ascii="Times New Roman" w:hAnsi="Times New Roman" w:cs="宋体" w:hint="eastAsia"/>
                <w:color w:val="000000" w:themeColor="text1"/>
                <w:kern w:val="0"/>
                <w:szCs w:val="21"/>
              </w:rPr>
              <w:t>）的标记标签和文件要求、性能要求，以及机械老化等的要求。本标准适用于所有通过测量自主呼吸者的呼气峰值流量来评价其肺功能的设备，不论此设备是综合肺功能设备的一部分还是单独的一个设备。</w:t>
            </w:r>
          </w:p>
        </w:tc>
      </w:tr>
      <w:tr w:rsidR="00377FC5" w:rsidRPr="004C3EA4" w14:paraId="01F8717F" w14:textId="77777777" w:rsidTr="00902346">
        <w:trPr>
          <w:cantSplit/>
          <w:trHeight w:val="454"/>
        </w:trPr>
        <w:tc>
          <w:tcPr>
            <w:tcW w:w="228" w:type="pct"/>
            <w:shd w:val="clear" w:color="auto" w:fill="auto"/>
            <w:vAlign w:val="center"/>
          </w:tcPr>
          <w:p w14:paraId="5CCCB77D" w14:textId="188F9C32"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336</w:t>
            </w:r>
          </w:p>
        </w:tc>
        <w:tc>
          <w:tcPr>
            <w:tcW w:w="432" w:type="pct"/>
            <w:shd w:val="clear" w:color="auto" w:fill="auto"/>
            <w:vAlign w:val="center"/>
            <w:hideMark/>
          </w:tcPr>
          <w:p w14:paraId="34A82D0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1610-2018</w:t>
            </w:r>
          </w:p>
        </w:tc>
        <w:tc>
          <w:tcPr>
            <w:tcW w:w="815" w:type="pct"/>
            <w:shd w:val="clear" w:color="auto" w:fill="auto"/>
            <w:vAlign w:val="center"/>
            <w:hideMark/>
          </w:tcPr>
          <w:p w14:paraId="32D4074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医用氧气湿化器</w:t>
            </w:r>
          </w:p>
        </w:tc>
        <w:tc>
          <w:tcPr>
            <w:tcW w:w="480" w:type="pct"/>
            <w:shd w:val="clear" w:color="auto" w:fill="auto"/>
            <w:vAlign w:val="center"/>
            <w:hideMark/>
          </w:tcPr>
          <w:p w14:paraId="0B27652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2018-01-19</w:t>
            </w:r>
          </w:p>
        </w:tc>
        <w:tc>
          <w:tcPr>
            <w:tcW w:w="430" w:type="pct"/>
            <w:shd w:val="clear" w:color="auto" w:fill="auto"/>
            <w:vAlign w:val="center"/>
            <w:hideMark/>
          </w:tcPr>
          <w:p w14:paraId="015FDAB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541" w:type="pct"/>
            <w:shd w:val="clear" w:color="auto" w:fill="auto"/>
            <w:vAlign w:val="center"/>
            <w:hideMark/>
          </w:tcPr>
          <w:p w14:paraId="555660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DC65C5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6DD0E545"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氧气湿化器的接口尺寸、基本性能要求、耐压强度、微生物要求、标记和制造商提供的信息等要求。本标准适用于医用氧气吸入器（如：浮标式氧气吸入器、中心供氧系统中使用的墙式氧气吸入器）和单人用医用氧气浓缩器（制氧机）上使用的医用氧气湿化器，包括一次性使用湿化器和非一次性使用湿化器。本标准不适用于预期湿化呼吸气体的医用呼吸道湿化器。</w:t>
            </w:r>
          </w:p>
        </w:tc>
      </w:tr>
      <w:tr w:rsidR="00377FC5" w:rsidRPr="004C3EA4" w14:paraId="3E555B0F" w14:textId="77777777" w:rsidTr="00902346">
        <w:trPr>
          <w:cantSplit/>
          <w:trHeight w:val="454"/>
        </w:trPr>
        <w:tc>
          <w:tcPr>
            <w:tcW w:w="228" w:type="pct"/>
            <w:shd w:val="clear" w:color="auto" w:fill="auto"/>
            <w:vAlign w:val="center"/>
          </w:tcPr>
          <w:p w14:paraId="3326B821" w14:textId="3B587A10"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337</w:t>
            </w:r>
          </w:p>
        </w:tc>
        <w:tc>
          <w:tcPr>
            <w:tcW w:w="432" w:type="pct"/>
            <w:shd w:val="clear" w:color="auto" w:fill="auto"/>
            <w:vAlign w:val="center"/>
            <w:hideMark/>
          </w:tcPr>
          <w:p w14:paraId="6F729D2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1804-2021</w:t>
            </w:r>
          </w:p>
        </w:tc>
        <w:tc>
          <w:tcPr>
            <w:tcW w:w="815" w:type="pct"/>
            <w:shd w:val="clear" w:color="auto" w:fill="auto"/>
            <w:vAlign w:val="center"/>
            <w:hideMark/>
          </w:tcPr>
          <w:p w14:paraId="1B04103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用于测量人体时间用力呼气量的肺量计</w:t>
            </w:r>
          </w:p>
        </w:tc>
        <w:tc>
          <w:tcPr>
            <w:tcW w:w="480" w:type="pct"/>
            <w:shd w:val="clear" w:color="auto" w:fill="auto"/>
            <w:vAlign w:val="center"/>
            <w:hideMark/>
          </w:tcPr>
          <w:p w14:paraId="05EE5A5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noWrap/>
            <w:vAlign w:val="center"/>
            <w:hideMark/>
          </w:tcPr>
          <w:p w14:paraId="240D292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1" w:type="pct"/>
            <w:shd w:val="clear" w:color="auto" w:fill="auto"/>
            <w:vAlign w:val="center"/>
            <w:hideMark/>
          </w:tcPr>
          <w:p w14:paraId="27EFA93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03A53E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SAC/TC116 </w:t>
            </w:r>
          </w:p>
        </w:tc>
        <w:tc>
          <w:tcPr>
            <w:tcW w:w="1560" w:type="pct"/>
            <w:shd w:val="clear" w:color="auto" w:fill="auto"/>
            <w:vAlign w:val="center"/>
            <w:hideMark/>
          </w:tcPr>
          <w:p w14:paraId="48B0B67B"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本标准规定了用于测评体重大于</w:t>
            </w:r>
            <w:r w:rsidRPr="004C3EA4">
              <w:rPr>
                <w:rFonts w:ascii="Times New Roman" w:hAnsi="Times New Roman" w:cs="宋体" w:hint="eastAsia"/>
                <w:color w:val="000000" w:themeColor="text1"/>
                <w:kern w:val="0"/>
                <w:szCs w:val="21"/>
              </w:rPr>
              <w:t>10 kg</w:t>
            </w:r>
            <w:r w:rsidRPr="004C3EA4">
              <w:rPr>
                <w:rFonts w:ascii="Times New Roman" w:hAnsi="Times New Roman" w:cs="宋体" w:hint="eastAsia"/>
                <w:color w:val="000000" w:themeColor="text1"/>
                <w:kern w:val="0"/>
                <w:szCs w:val="21"/>
              </w:rPr>
              <w:t>的人的肺功能的肺量计的要求。本标准适用于所有测量时间用力呼气量的肺量计，无论其采用何种测量方法。肺量计可以是集成的肺功能设备的一部分，也可以是一单独设备。本标准不适用于预期持续监测患者的设备。</w:t>
            </w:r>
          </w:p>
        </w:tc>
      </w:tr>
      <w:tr w:rsidR="00377FC5" w:rsidRPr="004C3EA4" w14:paraId="0777B0D1" w14:textId="77777777" w:rsidTr="00A4303B">
        <w:trPr>
          <w:cantSplit/>
          <w:trHeight w:val="454"/>
        </w:trPr>
        <w:tc>
          <w:tcPr>
            <w:tcW w:w="5000" w:type="pct"/>
            <w:gridSpan w:val="8"/>
            <w:shd w:val="clear" w:color="auto" w:fill="auto"/>
            <w:vAlign w:val="center"/>
            <w:hideMark/>
          </w:tcPr>
          <w:p w14:paraId="6B932823"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32" w:name="_Toc99807395"/>
            <w:r w:rsidRPr="004C3EA4">
              <w:rPr>
                <w:rFonts w:ascii="Times New Roman" w:hAnsi="Times New Roman" w:cs="宋体" w:hint="eastAsia"/>
                <w:b/>
                <w:bCs/>
                <w:color w:val="000000" w:themeColor="text1"/>
                <w:kern w:val="0"/>
                <w:sz w:val="24"/>
                <w:lang w:bidi="ar"/>
              </w:rPr>
              <w:t>（四）医用气体系统</w:t>
            </w:r>
            <w:bookmarkEnd w:id="132"/>
          </w:p>
        </w:tc>
      </w:tr>
      <w:tr w:rsidR="00377FC5" w:rsidRPr="004C3EA4" w14:paraId="2EC93D0C" w14:textId="77777777" w:rsidTr="00902346">
        <w:trPr>
          <w:cantSplit/>
          <w:trHeight w:val="454"/>
        </w:trPr>
        <w:tc>
          <w:tcPr>
            <w:tcW w:w="228" w:type="pct"/>
            <w:shd w:val="clear" w:color="auto" w:fill="auto"/>
            <w:vAlign w:val="center"/>
          </w:tcPr>
          <w:p w14:paraId="15C6FD32" w14:textId="3B6DC776"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338</w:t>
            </w:r>
          </w:p>
        </w:tc>
        <w:tc>
          <w:tcPr>
            <w:tcW w:w="432" w:type="pct"/>
            <w:shd w:val="clear" w:color="auto" w:fill="auto"/>
            <w:vAlign w:val="center"/>
            <w:hideMark/>
          </w:tcPr>
          <w:p w14:paraId="0DEC34A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9706.269-2021</w:t>
            </w:r>
          </w:p>
        </w:tc>
        <w:tc>
          <w:tcPr>
            <w:tcW w:w="815" w:type="pct"/>
            <w:shd w:val="clear" w:color="auto" w:fill="auto"/>
            <w:vAlign w:val="center"/>
            <w:hideMark/>
          </w:tcPr>
          <w:p w14:paraId="39AC4A6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2-69</w:t>
            </w:r>
            <w:r w:rsidRPr="004C3EA4">
              <w:rPr>
                <w:rFonts w:ascii="Times New Roman" w:hAnsi="Times New Roman" w:cs="宋体" w:hint="eastAsia"/>
                <w:color w:val="000000" w:themeColor="text1"/>
                <w:kern w:val="0"/>
                <w:szCs w:val="21"/>
              </w:rPr>
              <w:t>部分：氧气浓缩器的基本安全和基本性能专用要求</w:t>
            </w:r>
          </w:p>
        </w:tc>
        <w:tc>
          <w:tcPr>
            <w:tcW w:w="480" w:type="pct"/>
            <w:shd w:val="clear" w:color="auto" w:fill="auto"/>
            <w:vAlign w:val="center"/>
            <w:hideMark/>
          </w:tcPr>
          <w:p w14:paraId="21AE13B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2E36972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1" w:type="pct"/>
            <w:shd w:val="clear" w:color="auto" w:fill="auto"/>
            <w:vAlign w:val="center"/>
            <w:hideMark/>
          </w:tcPr>
          <w:p w14:paraId="7F51F7A0" w14:textId="5A1BD018"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0732-2009</w:t>
            </w:r>
          </w:p>
        </w:tc>
        <w:tc>
          <w:tcPr>
            <w:tcW w:w="514" w:type="pct"/>
            <w:shd w:val="clear" w:color="auto" w:fill="auto"/>
            <w:vAlign w:val="center"/>
            <w:hideMark/>
          </w:tcPr>
          <w:p w14:paraId="0695BF5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39DB57EF" w14:textId="77777777" w:rsidR="004442E0"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本标准规定了氧气浓缩器及其附件的基本安全和基本性能专用要求，氧气浓缩器预期用于提高输送给单个患者的气体氧浓度。此类氧气浓缩器通常用于家庭护理环境中，包括在任何私人交通、公共交通、商用飞机在内的环境中转移时可运行的、由单个患者使用。本标准适用于转移时可运行的和非转移时可运行的氧气浓缩器。本标准适用于集成于或与其他医疗器械、医用电气设备或医用电气系统一起使用的氧气浓缩器。（如带有节氧装置或湿化器的氧气浓缩器；与单独的流量计一起使用的氧气浓缩器；在电力和麻醉气体后勤供应受限区域使用的麻醉系统上使用的氧气浓缩器；带有液氧罐或气瓶灌充系统的氧气浓缩器。）本标准也适用于预期连接到氧气浓缩器，并且其特性影响氧气浓缩器的基本安全和基本性能的附件。本标准未规定用于医用气体管道系统的氧气浓缩器的要求。</w:t>
            </w:r>
          </w:p>
        </w:tc>
      </w:tr>
      <w:tr w:rsidR="00377FC5" w:rsidRPr="004C3EA4" w14:paraId="4263313A" w14:textId="77777777" w:rsidTr="00902346">
        <w:trPr>
          <w:cantSplit/>
          <w:trHeight w:val="454"/>
        </w:trPr>
        <w:tc>
          <w:tcPr>
            <w:tcW w:w="228" w:type="pct"/>
            <w:shd w:val="clear" w:color="auto" w:fill="auto"/>
            <w:vAlign w:val="center"/>
          </w:tcPr>
          <w:p w14:paraId="7937CB4D" w14:textId="056D9FC3"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339</w:t>
            </w:r>
          </w:p>
        </w:tc>
        <w:tc>
          <w:tcPr>
            <w:tcW w:w="432" w:type="pct"/>
            <w:shd w:val="clear" w:color="auto" w:fill="auto"/>
            <w:vAlign w:val="center"/>
            <w:hideMark/>
          </w:tcPr>
          <w:p w14:paraId="6C7F2FE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0893-2013</w:t>
            </w:r>
          </w:p>
        </w:tc>
        <w:tc>
          <w:tcPr>
            <w:tcW w:w="815" w:type="pct"/>
            <w:shd w:val="clear" w:color="auto" w:fill="auto"/>
            <w:vAlign w:val="center"/>
            <w:hideMark/>
          </w:tcPr>
          <w:p w14:paraId="665E60C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医用气体混合器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独立气体混合器</w:t>
            </w:r>
          </w:p>
        </w:tc>
        <w:tc>
          <w:tcPr>
            <w:tcW w:w="480" w:type="pct"/>
            <w:shd w:val="clear" w:color="auto" w:fill="auto"/>
            <w:vAlign w:val="center"/>
            <w:hideMark/>
          </w:tcPr>
          <w:p w14:paraId="4DB294D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0" w:type="pct"/>
            <w:shd w:val="clear" w:color="auto" w:fill="auto"/>
            <w:vAlign w:val="center"/>
            <w:hideMark/>
          </w:tcPr>
          <w:p w14:paraId="5705F0C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1" w:type="pct"/>
            <w:shd w:val="clear" w:color="auto" w:fill="auto"/>
            <w:vAlign w:val="center"/>
            <w:hideMark/>
          </w:tcPr>
          <w:p w14:paraId="19F3AE6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475AB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213326C6" w14:textId="77777777" w:rsidR="004442E0" w:rsidRPr="00A60314" w:rsidRDefault="004442E0" w:rsidP="00A60314">
            <w:pPr>
              <w:widowControl/>
              <w:wordWrap w:val="0"/>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本标准规定了预期连接到医用气体供应系统的医用独立气体混合器的要求。</w:t>
            </w:r>
          </w:p>
        </w:tc>
      </w:tr>
      <w:tr w:rsidR="00377FC5" w:rsidRPr="004C3EA4" w14:paraId="49C2FCB4" w14:textId="77777777" w:rsidTr="00902346">
        <w:trPr>
          <w:cantSplit/>
          <w:trHeight w:val="454"/>
        </w:trPr>
        <w:tc>
          <w:tcPr>
            <w:tcW w:w="228" w:type="pct"/>
            <w:shd w:val="clear" w:color="auto" w:fill="auto"/>
            <w:vAlign w:val="center"/>
          </w:tcPr>
          <w:p w14:paraId="726459DB" w14:textId="775CEE86"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340</w:t>
            </w:r>
          </w:p>
        </w:tc>
        <w:tc>
          <w:tcPr>
            <w:tcW w:w="432" w:type="pct"/>
            <w:shd w:val="clear" w:color="auto" w:fill="auto"/>
            <w:vAlign w:val="center"/>
            <w:hideMark/>
          </w:tcPr>
          <w:p w14:paraId="0ED813F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1107-2003</w:t>
            </w:r>
          </w:p>
        </w:tc>
        <w:tc>
          <w:tcPr>
            <w:tcW w:w="815" w:type="pct"/>
            <w:shd w:val="clear" w:color="auto" w:fill="auto"/>
            <w:vAlign w:val="center"/>
            <w:hideMark/>
          </w:tcPr>
          <w:p w14:paraId="128258F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浮标式氧气吸入器</w:t>
            </w:r>
          </w:p>
        </w:tc>
        <w:tc>
          <w:tcPr>
            <w:tcW w:w="480" w:type="pct"/>
            <w:shd w:val="clear" w:color="auto" w:fill="auto"/>
            <w:vAlign w:val="center"/>
            <w:hideMark/>
          </w:tcPr>
          <w:p w14:paraId="2D9C206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0" w:type="pct"/>
            <w:shd w:val="clear" w:color="auto" w:fill="auto"/>
            <w:vAlign w:val="center"/>
            <w:hideMark/>
          </w:tcPr>
          <w:p w14:paraId="5994B28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41" w:type="pct"/>
            <w:shd w:val="clear" w:color="auto" w:fill="auto"/>
            <w:vAlign w:val="center"/>
            <w:hideMark/>
          </w:tcPr>
          <w:p w14:paraId="38913F4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735720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1863DA86" w14:textId="77777777" w:rsidR="004442E0" w:rsidRPr="00A60314" w:rsidRDefault="004442E0" w:rsidP="00A60314">
            <w:pPr>
              <w:widowControl/>
              <w:wordWrap w:val="0"/>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本标准规定了浮标式氧气吸入器的分类和命名、要求、试验方法、检验规则、标志、使用说明书和包装、运输、贮存。本标准适用于减压后输出压力为</w:t>
            </w:r>
            <w:r w:rsidRPr="00A60314">
              <w:rPr>
                <w:rFonts w:ascii="Times New Roman" w:hAnsi="Times New Roman" w:cs="宋体" w:hint="eastAsia"/>
                <w:color w:val="000000" w:themeColor="text1"/>
                <w:kern w:val="0"/>
                <w:sz w:val="19"/>
                <w:szCs w:val="19"/>
              </w:rPr>
              <w:t>0.20MPa</w:t>
            </w:r>
            <w:r w:rsidRPr="00A60314">
              <w:rPr>
                <w:rFonts w:ascii="Times New Roman" w:hAnsi="Times New Roman" w:cs="宋体" w:hint="eastAsia"/>
                <w:color w:val="000000" w:themeColor="text1"/>
                <w:kern w:val="0"/>
                <w:sz w:val="19"/>
                <w:szCs w:val="19"/>
              </w:rPr>
              <w:t>～</w:t>
            </w:r>
            <w:r w:rsidRPr="00A60314">
              <w:rPr>
                <w:rFonts w:ascii="Times New Roman" w:hAnsi="Times New Roman" w:cs="宋体" w:hint="eastAsia"/>
                <w:color w:val="000000" w:themeColor="text1"/>
                <w:kern w:val="0"/>
                <w:sz w:val="19"/>
                <w:szCs w:val="19"/>
              </w:rPr>
              <w:t>0.30MPa</w:t>
            </w:r>
            <w:r w:rsidRPr="00A60314">
              <w:rPr>
                <w:rFonts w:ascii="Times New Roman" w:hAnsi="Times New Roman" w:cs="宋体" w:hint="eastAsia"/>
                <w:color w:val="000000" w:themeColor="text1"/>
                <w:kern w:val="0"/>
                <w:sz w:val="19"/>
                <w:szCs w:val="19"/>
              </w:rPr>
              <w:t>的浮标式氧气吸入器，该产品供医疗单位作急救给氧和对缺氧病人进行氧气吸入用。</w:t>
            </w:r>
          </w:p>
        </w:tc>
      </w:tr>
      <w:tr w:rsidR="00377FC5" w:rsidRPr="004C3EA4" w14:paraId="7FC9221C" w14:textId="77777777" w:rsidTr="00902346">
        <w:trPr>
          <w:cantSplit/>
          <w:trHeight w:val="454"/>
        </w:trPr>
        <w:tc>
          <w:tcPr>
            <w:tcW w:w="228" w:type="pct"/>
            <w:shd w:val="clear" w:color="auto" w:fill="auto"/>
            <w:vAlign w:val="center"/>
          </w:tcPr>
          <w:p w14:paraId="58655DCE" w14:textId="1D409B11"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341</w:t>
            </w:r>
          </w:p>
        </w:tc>
        <w:tc>
          <w:tcPr>
            <w:tcW w:w="432" w:type="pct"/>
            <w:shd w:val="clear" w:color="auto" w:fill="auto"/>
            <w:vAlign w:val="center"/>
            <w:hideMark/>
          </w:tcPr>
          <w:p w14:paraId="43CC8E9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1468-2016</w:t>
            </w:r>
          </w:p>
        </w:tc>
        <w:tc>
          <w:tcPr>
            <w:tcW w:w="815" w:type="pct"/>
            <w:shd w:val="clear" w:color="auto" w:fill="auto"/>
            <w:vAlign w:val="center"/>
            <w:hideMark/>
          </w:tcPr>
          <w:p w14:paraId="1986054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用于医用气体管道系统的氧气浓缩器供气系统</w:t>
            </w:r>
          </w:p>
        </w:tc>
        <w:tc>
          <w:tcPr>
            <w:tcW w:w="480" w:type="pct"/>
            <w:shd w:val="clear" w:color="auto" w:fill="auto"/>
            <w:vAlign w:val="center"/>
            <w:hideMark/>
          </w:tcPr>
          <w:p w14:paraId="45853BE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0" w:type="pct"/>
            <w:shd w:val="clear" w:color="auto" w:fill="auto"/>
            <w:vAlign w:val="center"/>
            <w:hideMark/>
          </w:tcPr>
          <w:p w14:paraId="2357CED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541" w:type="pct"/>
            <w:shd w:val="clear" w:color="auto" w:fill="auto"/>
            <w:vAlign w:val="center"/>
            <w:hideMark/>
          </w:tcPr>
          <w:p w14:paraId="7AA77B6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636021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60FA5CDB" w14:textId="77777777" w:rsidR="004442E0" w:rsidRPr="00A60314" w:rsidRDefault="004442E0" w:rsidP="00A60314">
            <w:pPr>
              <w:widowControl/>
              <w:wordWrap w:val="0"/>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本标准规定了用于医用气体管道系统的氧气浓缩器供气系统的设计和安装要求。本标准适用于生产富氧空气（</w:t>
            </w:r>
            <w:r w:rsidRPr="00A60314">
              <w:rPr>
                <w:rFonts w:ascii="Times New Roman" w:hAnsi="Times New Roman" w:cs="宋体" w:hint="eastAsia"/>
                <w:color w:val="000000" w:themeColor="text1"/>
                <w:kern w:val="0"/>
                <w:sz w:val="19"/>
                <w:szCs w:val="19"/>
              </w:rPr>
              <w:t>93%</w:t>
            </w:r>
            <w:r w:rsidRPr="00A60314">
              <w:rPr>
                <w:rFonts w:ascii="Times New Roman" w:hAnsi="Times New Roman" w:cs="宋体" w:hint="eastAsia"/>
                <w:color w:val="000000" w:themeColor="text1"/>
                <w:kern w:val="0"/>
                <w:sz w:val="19"/>
                <w:szCs w:val="19"/>
              </w:rPr>
              <w:t>氧）的氧气浓缩器供气系统。本标准不适用于家用氧气浓缩器。</w:t>
            </w:r>
          </w:p>
        </w:tc>
      </w:tr>
      <w:tr w:rsidR="00377FC5" w:rsidRPr="004C3EA4" w14:paraId="0FEC3664" w14:textId="77777777" w:rsidTr="00902346">
        <w:trPr>
          <w:cantSplit/>
          <w:trHeight w:val="454"/>
        </w:trPr>
        <w:tc>
          <w:tcPr>
            <w:tcW w:w="228" w:type="pct"/>
            <w:shd w:val="clear" w:color="auto" w:fill="auto"/>
            <w:vAlign w:val="center"/>
          </w:tcPr>
          <w:p w14:paraId="622E833B" w14:textId="2EC241C9"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342</w:t>
            </w:r>
          </w:p>
        </w:tc>
        <w:tc>
          <w:tcPr>
            <w:tcW w:w="432" w:type="pct"/>
            <w:shd w:val="clear" w:color="auto" w:fill="auto"/>
            <w:vAlign w:val="center"/>
            <w:hideMark/>
          </w:tcPr>
          <w:p w14:paraId="2D6D606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0186-1994</w:t>
            </w:r>
          </w:p>
        </w:tc>
        <w:tc>
          <w:tcPr>
            <w:tcW w:w="815" w:type="pct"/>
            <w:shd w:val="clear" w:color="auto" w:fill="auto"/>
            <w:vAlign w:val="center"/>
            <w:hideMark/>
          </w:tcPr>
          <w:p w14:paraId="58180D7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医用中心吸引系统通用技术条件</w:t>
            </w:r>
          </w:p>
        </w:tc>
        <w:tc>
          <w:tcPr>
            <w:tcW w:w="480" w:type="pct"/>
            <w:shd w:val="clear" w:color="auto" w:fill="auto"/>
            <w:vAlign w:val="center"/>
            <w:hideMark/>
          </w:tcPr>
          <w:p w14:paraId="2DC92AA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1994-12-19</w:t>
            </w:r>
          </w:p>
        </w:tc>
        <w:tc>
          <w:tcPr>
            <w:tcW w:w="430" w:type="pct"/>
            <w:shd w:val="clear" w:color="auto" w:fill="auto"/>
            <w:vAlign w:val="center"/>
            <w:hideMark/>
          </w:tcPr>
          <w:p w14:paraId="1975364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1995-05-01</w:t>
            </w:r>
          </w:p>
        </w:tc>
        <w:tc>
          <w:tcPr>
            <w:tcW w:w="541" w:type="pct"/>
            <w:shd w:val="clear" w:color="auto" w:fill="auto"/>
            <w:vAlign w:val="center"/>
            <w:hideMark/>
          </w:tcPr>
          <w:p w14:paraId="40AF5EA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2CF6DA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0AAFA8D2" w14:textId="77777777" w:rsidR="004442E0" w:rsidRPr="00A60314" w:rsidRDefault="004442E0" w:rsidP="00A60314">
            <w:pPr>
              <w:widowControl/>
              <w:wordWrap w:val="0"/>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本标准规定了医用中心吸引系统（以下简称吸引系统）技术要求、试验方法、检验规则及标志、包装、运输、贮存的要求。本标准适用于医用中心吸引系统，该系统适用于医院的新建、扩建和改建的中心吸引系统。该吸引系统不适用于直接做人工流产吸引。</w:t>
            </w:r>
          </w:p>
        </w:tc>
      </w:tr>
      <w:tr w:rsidR="00377FC5" w:rsidRPr="004C3EA4" w14:paraId="57EA9EC1" w14:textId="77777777" w:rsidTr="00902346">
        <w:trPr>
          <w:cantSplit/>
          <w:trHeight w:val="454"/>
        </w:trPr>
        <w:tc>
          <w:tcPr>
            <w:tcW w:w="228" w:type="pct"/>
            <w:shd w:val="clear" w:color="auto" w:fill="auto"/>
            <w:vAlign w:val="center"/>
          </w:tcPr>
          <w:p w14:paraId="73EF5359" w14:textId="2BBC96FB"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343</w:t>
            </w:r>
          </w:p>
        </w:tc>
        <w:tc>
          <w:tcPr>
            <w:tcW w:w="432" w:type="pct"/>
            <w:shd w:val="clear" w:color="auto" w:fill="auto"/>
            <w:vAlign w:val="center"/>
            <w:hideMark/>
          </w:tcPr>
          <w:p w14:paraId="3F5D5F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0187-1994</w:t>
            </w:r>
          </w:p>
        </w:tc>
        <w:tc>
          <w:tcPr>
            <w:tcW w:w="815" w:type="pct"/>
            <w:shd w:val="clear" w:color="auto" w:fill="auto"/>
            <w:vAlign w:val="center"/>
            <w:hideMark/>
          </w:tcPr>
          <w:p w14:paraId="7C36558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医用中心供氧系统通用技术条件</w:t>
            </w:r>
          </w:p>
        </w:tc>
        <w:tc>
          <w:tcPr>
            <w:tcW w:w="480" w:type="pct"/>
            <w:shd w:val="clear" w:color="auto" w:fill="auto"/>
            <w:vAlign w:val="center"/>
            <w:hideMark/>
          </w:tcPr>
          <w:p w14:paraId="4B7BDFA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1994-12-19</w:t>
            </w:r>
          </w:p>
        </w:tc>
        <w:tc>
          <w:tcPr>
            <w:tcW w:w="430" w:type="pct"/>
            <w:shd w:val="clear" w:color="auto" w:fill="auto"/>
            <w:vAlign w:val="center"/>
            <w:hideMark/>
          </w:tcPr>
          <w:p w14:paraId="6A3EF75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1995-05-01</w:t>
            </w:r>
          </w:p>
        </w:tc>
        <w:tc>
          <w:tcPr>
            <w:tcW w:w="541" w:type="pct"/>
            <w:shd w:val="clear" w:color="auto" w:fill="auto"/>
            <w:vAlign w:val="center"/>
            <w:hideMark/>
          </w:tcPr>
          <w:p w14:paraId="0CA35B8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1FB609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53B4BE05" w14:textId="77777777" w:rsidR="004442E0" w:rsidRPr="00A60314" w:rsidRDefault="004442E0" w:rsidP="00A60314">
            <w:pPr>
              <w:widowControl/>
              <w:wordWrap w:val="0"/>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本标准规定了医用中心供氧系统技术要求、试验方法、检验规则、标志、包装、运输和贮存的要求。本标准适用于医用中心供氧系统。该系统配套于医院新建、扩建、改建工程。</w:t>
            </w:r>
          </w:p>
        </w:tc>
      </w:tr>
      <w:tr w:rsidR="00377FC5" w:rsidRPr="004C3EA4" w14:paraId="3E647401" w14:textId="77777777" w:rsidTr="00902346">
        <w:trPr>
          <w:cantSplit/>
          <w:trHeight w:val="454"/>
        </w:trPr>
        <w:tc>
          <w:tcPr>
            <w:tcW w:w="228" w:type="pct"/>
            <w:shd w:val="clear" w:color="auto" w:fill="auto"/>
            <w:vAlign w:val="center"/>
          </w:tcPr>
          <w:p w14:paraId="5ED94341" w14:textId="41158884"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344</w:t>
            </w:r>
          </w:p>
        </w:tc>
        <w:tc>
          <w:tcPr>
            <w:tcW w:w="432" w:type="pct"/>
            <w:shd w:val="clear" w:color="auto" w:fill="auto"/>
            <w:vAlign w:val="center"/>
            <w:hideMark/>
          </w:tcPr>
          <w:p w14:paraId="4FF5F91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0298-1998</w:t>
            </w:r>
          </w:p>
        </w:tc>
        <w:tc>
          <w:tcPr>
            <w:tcW w:w="815" w:type="pct"/>
            <w:shd w:val="clear" w:color="auto" w:fill="auto"/>
            <w:vAlign w:val="center"/>
            <w:hideMark/>
          </w:tcPr>
          <w:p w14:paraId="2A61D77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医用分子筛制氧设备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通用技术规范</w:t>
            </w:r>
          </w:p>
        </w:tc>
        <w:tc>
          <w:tcPr>
            <w:tcW w:w="480" w:type="pct"/>
            <w:shd w:val="clear" w:color="auto" w:fill="auto"/>
            <w:vAlign w:val="center"/>
            <w:hideMark/>
          </w:tcPr>
          <w:p w14:paraId="069326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1998-04-08</w:t>
            </w:r>
          </w:p>
        </w:tc>
        <w:tc>
          <w:tcPr>
            <w:tcW w:w="430" w:type="pct"/>
            <w:shd w:val="clear" w:color="auto" w:fill="auto"/>
            <w:vAlign w:val="center"/>
            <w:hideMark/>
          </w:tcPr>
          <w:p w14:paraId="563600A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1998-10-01</w:t>
            </w:r>
          </w:p>
        </w:tc>
        <w:tc>
          <w:tcPr>
            <w:tcW w:w="541" w:type="pct"/>
            <w:shd w:val="clear" w:color="auto" w:fill="auto"/>
            <w:vAlign w:val="center"/>
            <w:hideMark/>
          </w:tcPr>
          <w:p w14:paraId="70C41DC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EB8031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645C2781" w14:textId="442EA581" w:rsidR="004442E0" w:rsidRPr="00A60314" w:rsidRDefault="00D51B0F" w:rsidP="00A60314">
            <w:pPr>
              <w:widowControl/>
              <w:wordWrap w:val="0"/>
              <w:overflowPunct w:val="0"/>
              <w:rPr>
                <w:rFonts w:ascii="Times New Roman" w:hAnsi="Times New Roman" w:cs="宋体"/>
                <w:color w:val="000000" w:themeColor="text1"/>
                <w:kern w:val="0"/>
                <w:sz w:val="19"/>
                <w:szCs w:val="19"/>
              </w:rPr>
            </w:pPr>
            <w:r w:rsidRPr="00D51B0F">
              <w:rPr>
                <w:rFonts w:ascii="Times New Roman" w:hAnsi="Times New Roman" w:cs="宋体" w:hint="eastAsia"/>
                <w:color w:val="000000" w:themeColor="text1"/>
                <w:kern w:val="0"/>
                <w:sz w:val="19"/>
                <w:szCs w:val="19"/>
              </w:rPr>
              <w:t>本标准规定了医用分子筛制氧设备的定义、分类、要求、试验方法、检验规则、标志、使用说明、包装、运输、贮存、保证期。本标准适用于以医疗保健为目的，以沸石分子筛为吸附剂，用变压吸附法制取医用氧气的医用分子筛制氧设备。</w:t>
            </w:r>
          </w:p>
        </w:tc>
      </w:tr>
      <w:tr w:rsidR="00377FC5" w:rsidRPr="004C3EA4" w14:paraId="1DC6ACA4" w14:textId="77777777" w:rsidTr="00902346">
        <w:trPr>
          <w:cantSplit/>
          <w:trHeight w:val="454"/>
        </w:trPr>
        <w:tc>
          <w:tcPr>
            <w:tcW w:w="228" w:type="pct"/>
            <w:shd w:val="clear" w:color="auto" w:fill="auto"/>
            <w:vAlign w:val="center"/>
          </w:tcPr>
          <w:p w14:paraId="2EC312AC" w14:textId="482CF095"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345</w:t>
            </w:r>
          </w:p>
        </w:tc>
        <w:tc>
          <w:tcPr>
            <w:tcW w:w="432" w:type="pct"/>
            <w:shd w:val="clear" w:color="auto" w:fill="auto"/>
            <w:vAlign w:val="center"/>
            <w:hideMark/>
          </w:tcPr>
          <w:p w14:paraId="0CB00ED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0799-2010</w:t>
            </w:r>
          </w:p>
        </w:tc>
        <w:tc>
          <w:tcPr>
            <w:tcW w:w="815" w:type="pct"/>
            <w:shd w:val="clear" w:color="auto" w:fill="auto"/>
            <w:vAlign w:val="center"/>
            <w:hideMark/>
          </w:tcPr>
          <w:p w14:paraId="5935934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医用气体低压软管组件</w:t>
            </w:r>
          </w:p>
        </w:tc>
        <w:tc>
          <w:tcPr>
            <w:tcW w:w="480" w:type="pct"/>
            <w:shd w:val="clear" w:color="auto" w:fill="auto"/>
            <w:vAlign w:val="center"/>
            <w:hideMark/>
          </w:tcPr>
          <w:p w14:paraId="7760412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42B0ECC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1" w:type="pct"/>
            <w:shd w:val="clear" w:color="auto" w:fill="auto"/>
            <w:vAlign w:val="center"/>
            <w:hideMark/>
          </w:tcPr>
          <w:p w14:paraId="1879811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85B0D0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1683649A"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1.1</w:t>
            </w:r>
            <w:r w:rsidRPr="00A60314">
              <w:rPr>
                <w:rFonts w:ascii="Times New Roman" w:hAnsi="Times New Roman" w:cs="宋体" w:hint="eastAsia"/>
                <w:color w:val="000000" w:themeColor="text1"/>
                <w:kern w:val="0"/>
                <w:sz w:val="19"/>
                <w:szCs w:val="19"/>
              </w:rPr>
              <w:t>本标准规定了用于下列医用气体的低压软管组件的要求</w:t>
            </w:r>
          </w:p>
          <w:p w14:paraId="14BFE093"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——氧气；</w:t>
            </w:r>
          </w:p>
          <w:p w14:paraId="354BCEEC"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——氧化亚氮（笑气）；</w:t>
            </w:r>
          </w:p>
          <w:p w14:paraId="259F4FC0"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——医用空气；</w:t>
            </w:r>
          </w:p>
          <w:p w14:paraId="39D4FB1F"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——氦气；</w:t>
            </w:r>
          </w:p>
          <w:p w14:paraId="73B6EE26"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——二氧化碳；</w:t>
            </w:r>
          </w:p>
          <w:p w14:paraId="30BA7090"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——氙气；</w:t>
            </w:r>
          </w:p>
          <w:p w14:paraId="07628DB8"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——上述气体的专用混合气；</w:t>
            </w:r>
          </w:p>
          <w:p w14:paraId="3378CB65"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——富氧空气；</w:t>
            </w:r>
          </w:p>
          <w:p w14:paraId="26E333AB"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——驱动手术器械用空气；</w:t>
            </w:r>
          </w:p>
          <w:p w14:paraId="7DDB89AD"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——驱动手术器械用氮气；</w:t>
            </w:r>
          </w:p>
          <w:p w14:paraId="5C90E6B5"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——真空。</w:t>
            </w:r>
          </w:p>
          <w:p w14:paraId="2D5C13EA"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其目的主要是确保气体专用性，防止不同气体传输系统间的交叉连接。这些软管组件预期用于最大工作压力小于</w:t>
            </w:r>
            <w:r w:rsidRPr="00A60314">
              <w:rPr>
                <w:rFonts w:ascii="Times New Roman" w:hAnsi="Times New Roman" w:cs="宋体" w:hint="eastAsia"/>
                <w:color w:val="000000" w:themeColor="text1"/>
                <w:kern w:val="0"/>
                <w:sz w:val="19"/>
                <w:szCs w:val="19"/>
              </w:rPr>
              <w:t>1 400 kPa</w:t>
            </w:r>
            <w:r w:rsidRPr="00A60314">
              <w:rPr>
                <w:rFonts w:ascii="Times New Roman" w:hAnsi="Times New Roman" w:cs="宋体" w:hint="eastAsia"/>
                <w:color w:val="000000" w:themeColor="text1"/>
                <w:kern w:val="0"/>
                <w:sz w:val="19"/>
                <w:szCs w:val="19"/>
              </w:rPr>
              <w:t>的地方。</w:t>
            </w:r>
          </w:p>
          <w:p w14:paraId="57A9DCCB"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 xml:space="preserve">1.2 </w:t>
            </w:r>
            <w:r w:rsidRPr="00A60314">
              <w:rPr>
                <w:rFonts w:ascii="Times New Roman" w:hAnsi="Times New Roman" w:cs="宋体" w:hint="eastAsia"/>
                <w:color w:val="000000" w:themeColor="text1"/>
                <w:kern w:val="0"/>
                <w:sz w:val="19"/>
                <w:szCs w:val="19"/>
              </w:rPr>
              <w:t>本标准规定了对于医用气体的不可互换的螺纹（</w:t>
            </w:r>
            <w:r w:rsidRPr="00A60314">
              <w:rPr>
                <w:rFonts w:ascii="Times New Roman" w:hAnsi="Times New Roman" w:cs="宋体" w:hint="eastAsia"/>
                <w:color w:val="000000" w:themeColor="text1"/>
                <w:kern w:val="0"/>
                <w:sz w:val="19"/>
                <w:szCs w:val="19"/>
              </w:rPr>
              <w:t>NIST</w:t>
            </w:r>
            <w:r w:rsidRPr="00A60314">
              <w:rPr>
                <w:rFonts w:ascii="Times New Roman" w:hAnsi="Times New Roman" w:cs="宋体" w:hint="eastAsia"/>
                <w:color w:val="000000" w:themeColor="text1"/>
                <w:kern w:val="0"/>
                <w:sz w:val="19"/>
                <w:szCs w:val="19"/>
              </w:rPr>
              <w:t>）接头、直径限位的安全系统（</w:t>
            </w:r>
            <w:r w:rsidRPr="00A60314">
              <w:rPr>
                <w:rFonts w:ascii="Times New Roman" w:hAnsi="Times New Roman" w:cs="宋体" w:hint="eastAsia"/>
                <w:color w:val="000000" w:themeColor="text1"/>
                <w:kern w:val="0"/>
                <w:sz w:val="19"/>
                <w:szCs w:val="19"/>
              </w:rPr>
              <w:t>DISS</w:t>
            </w:r>
            <w:r w:rsidRPr="00A60314">
              <w:rPr>
                <w:rFonts w:ascii="Times New Roman" w:hAnsi="Times New Roman" w:cs="宋体" w:hint="eastAsia"/>
                <w:color w:val="000000" w:themeColor="text1"/>
                <w:kern w:val="0"/>
                <w:sz w:val="19"/>
                <w:szCs w:val="19"/>
              </w:rPr>
              <w:t>）接头和管接头限位系统（</w:t>
            </w:r>
            <w:r w:rsidRPr="00A60314">
              <w:rPr>
                <w:rFonts w:ascii="Times New Roman" w:hAnsi="Times New Roman" w:cs="宋体" w:hint="eastAsia"/>
                <w:color w:val="000000" w:themeColor="text1"/>
                <w:kern w:val="0"/>
                <w:sz w:val="19"/>
                <w:szCs w:val="19"/>
              </w:rPr>
              <w:t>SIS</w:t>
            </w:r>
            <w:r w:rsidRPr="00A60314">
              <w:rPr>
                <w:rFonts w:ascii="Times New Roman" w:hAnsi="Times New Roman" w:cs="宋体" w:hint="eastAsia"/>
                <w:color w:val="000000" w:themeColor="text1"/>
                <w:kern w:val="0"/>
                <w:sz w:val="19"/>
                <w:szCs w:val="19"/>
              </w:rPr>
              <w:t>）接头的配置，并规定了不可互换的螺纹（</w:t>
            </w:r>
            <w:r w:rsidRPr="00A60314">
              <w:rPr>
                <w:rFonts w:ascii="Times New Roman" w:hAnsi="Times New Roman" w:cs="宋体" w:hint="eastAsia"/>
                <w:color w:val="000000" w:themeColor="text1"/>
                <w:kern w:val="0"/>
                <w:sz w:val="19"/>
                <w:szCs w:val="19"/>
              </w:rPr>
              <w:t>NIST</w:t>
            </w:r>
            <w:r w:rsidRPr="00A60314">
              <w:rPr>
                <w:rFonts w:ascii="Times New Roman" w:hAnsi="Times New Roman" w:cs="宋体" w:hint="eastAsia"/>
                <w:color w:val="000000" w:themeColor="text1"/>
                <w:kern w:val="0"/>
                <w:sz w:val="19"/>
                <w:szCs w:val="19"/>
              </w:rPr>
              <w:t>）接头的尺寸。</w:t>
            </w:r>
          </w:p>
          <w:p w14:paraId="49331303"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 xml:space="preserve">1.3 </w:t>
            </w:r>
            <w:r w:rsidRPr="00A60314">
              <w:rPr>
                <w:rFonts w:ascii="Times New Roman" w:hAnsi="Times New Roman" w:cs="宋体" w:hint="eastAsia"/>
                <w:color w:val="000000" w:themeColor="text1"/>
                <w:kern w:val="0"/>
                <w:sz w:val="19"/>
                <w:szCs w:val="19"/>
              </w:rPr>
              <w:t>本标准未规定∶</w:t>
            </w:r>
          </w:p>
          <w:p w14:paraId="4525CF59" w14:textId="77777777" w:rsidR="004C3EA4"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——用于驱动手术器械用空气的供应和排放的同轴软管的要求；</w:t>
            </w:r>
          </w:p>
          <w:p w14:paraId="28108B8F" w14:textId="476D3F65" w:rsidR="004442E0" w:rsidRPr="00A60314" w:rsidRDefault="004442E0" w:rsidP="00A60314">
            <w:pPr>
              <w:widowControl/>
              <w:overflowPunct w:val="0"/>
              <w:rPr>
                <w:rFonts w:ascii="Times New Roman" w:hAnsi="Times New Roman" w:cs="宋体"/>
                <w:color w:val="000000" w:themeColor="text1"/>
                <w:kern w:val="0"/>
                <w:sz w:val="19"/>
                <w:szCs w:val="19"/>
              </w:rPr>
            </w:pPr>
            <w:r w:rsidRPr="00A60314">
              <w:rPr>
                <w:rFonts w:ascii="Times New Roman" w:hAnsi="Times New Roman" w:cs="宋体" w:hint="eastAsia"/>
                <w:color w:val="000000" w:themeColor="text1"/>
                <w:kern w:val="0"/>
                <w:sz w:val="19"/>
                <w:szCs w:val="19"/>
              </w:rPr>
              <w:t>——电导率的要求。</w:t>
            </w:r>
          </w:p>
        </w:tc>
      </w:tr>
      <w:tr w:rsidR="00377FC5" w:rsidRPr="004C3EA4" w14:paraId="77BD9363" w14:textId="77777777" w:rsidTr="00902346">
        <w:trPr>
          <w:cantSplit/>
          <w:trHeight w:val="454"/>
        </w:trPr>
        <w:tc>
          <w:tcPr>
            <w:tcW w:w="228" w:type="pct"/>
            <w:shd w:val="clear" w:color="auto" w:fill="auto"/>
            <w:vAlign w:val="center"/>
          </w:tcPr>
          <w:p w14:paraId="69D9D230" w14:textId="25920D6D"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346</w:t>
            </w:r>
          </w:p>
        </w:tc>
        <w:tc>
          <w:tcPr>
            <w:tcW w:w="432" w:type="pct"/>
            <w:shd w:val="clear" w:color="auto" w:fill="auto"/>
            <w:vAlign w:val="center"/>
            <w:hideMark/>
          </w:tcPr>
          <w:p w14:paraId="646167A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0801.1-2010</w:t>
            </w:r>
          </w:p>
        </w:tc>
        <w:tc>
          <w:tcPr>
            <w:tcW w:w="815" w:type="pct"/>
            <w:shd w:val="clear" w:color="auto" w:fill="auto"/>
            <w:vAlign w:val="center"/>
            <w:hideMark/>
          </w:tcPr>
          <w:p w14:paraId="07D196C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医用气体管道系统终端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部分：用于压缩医用气体和真空的终端</w:t>
            </w:r>
          </w:p>
        </w:tc>
        <w:tc>
          <w:tcPr>
            <w:tcW w:w="480" w:type="pct"/>
            <w:shd w:val="clear" w:color="auto" w:fill="auto"/>
            <w:vAlign w:val="center"/>
            <w:hideMark/>
          </w:tcPr>
          <w:p w14:paraId="0E9243D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1C411F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1" w:type="pct"/>
            <w:shd w:val="clear" w:color="auto" w:fill="auto"/>
            <w:vAlign w:val="center"/>
            <w:hideMark/>
          </w:tcPr>
          <w:p w14:paraId="09689C1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D3813D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3B5CF206"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1.1 YY 0801</w:t>
            </w:r>
            <w:r w:rsidRPr="004C3EA4">
              <w:rPr>
                <w:rFonts w:ascii="Times New Roman" w:hAnsi="Times New Roman" w:cs="宋体" w:hint="eastAsia"/>
                <w:color w:val="000000" w:themeColor="text1"/>
                <w:kern w:val="0"/>
                <w:szCs w:val="21"/>
              </w:rPr>
              <w:t>的本部分适用于∶</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预期用在符合</w:t>
            </w:r>
            <w:r w:rsidRPr="004C3EA4">
              <w:rPr>
                <w:rFonts w:ascii="Times New Roman" w:hAnsi="Times New Roman" w:cs="宋体" w:hint="eastAsia"/>
                <w:color w:val="000000" w:themeColor="text1"/>
                <w:kern w:val="0"/>
                <w:szCs w:val="21"/>
              </w:rPr>
              <w:t>ISO7396-1</w:t>
            </w:r>
            <w:r w:rsidRPr="004C3EA4">
              <w:rPr>
                <w:rFonts w:ascii="Times New Roman" w:hAnsi="Times New Roman" w:cs="宋体" w:hint="eastAsia"/>
                <w:color w:val="000000" w:themeColor="text1"/>
                <w:kern w:val="0"/>
                <w:szCs w:val="21"/>
              </w:rPr>
              <w:t>的医用气体管道系统中，并使用于以下医用气体的终端∶</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氧气</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氧化亚氮</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医用空气</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二氧化碳</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氧气</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氧化亚氮混合气体【</w:t>
            </w:r>
            <w:r w:rsidRPr="004C3EA4">
              <w:rPr>
                <w:rFonts w:ascii="Times New Roman" w:hAnsi="Times New Roman" w:cs="宋体" w:hint="eastAsia"/>
                <w:color w:val="000000" w:themeColor="text1"/>
                <w:kern w:val="0"/>
                <w:szCs w:val="21"/>
              </w:rPr>
              <w:t>50%/50%</w:t>
            </w:r>
            <w:r w:rsidRPr="004C3EA4">
              <w:rPr>
                <w:rFonts w:ascii="Times New Roman" w:hAnsi="Times New Roman" w:cs="宋体" w:hint="eastAsia"/>
                <w:color w:val="000000" w:themeColor="text1"/>
                <w:kern w:val="0"/>
                <w:szCs w:val="21"/>
              </w:rPr>
              <w:t>（体积比）】。</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预期用在符合</w:t>
            </w:r>
            <w:r w:rsidRPr="004C3EA4">
              <w:rPr>
                <w:rFonts w:ascii="Times New Roman" w:hAnsi="Times New Roman" w:cs="宋体" w:hint="eastAsia"/>
                <w:color w:val="000000" w:themeColor="text1"/>
                <w:kern w:val="0"/>
                <w:szCs w:val="21"/>
              </w:rPr>
              <w:t>ISO 7396-1</w:t>
            </w:r>
            <w:r w:rsidRPr="004C3EA4">
              <w:rPr>
                <w:rFonts w:ascii="Times New Roman" w:hAnsi="Times New Roman" w:cs="宋体" w:hint="eastAsia"/>
                <w:color w:val="000000" w:themeColor="text1"/>
                <w:kern w:val="0"/>
                <w:szCs w:val="21"/>
              </w:rPr>
              <w:t>的医用气体管道系统中，并使用于以下气体和用途的终端∶</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富氧空气</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驱动手术器械用的空气</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）驱动手术器械用的氮气</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真空。注</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∶驱动手术器械用的空气可以用不同的名字或符号，诸如器械空气，手术空气，空气驱动，空气</w:t>
            </w:r>
            <w:r w:rsidRPr="004C3EA4">
              <w:rPr>
                <w:rFonts w:ascii="Times New Roman" w:hAnsi="Times New Roman" w:cs="宋体" w:hint="eastAsia"/>
                <w:color w:val="000000" w:themeColor="text1"/>
                <w:kern w:val="0"/>
                <w:szCs w:val="21"/>
              </w:rPr>
              <w:t>-700</w:t>
            </w:r>
            <w:r w:rsidRPr="004C3EA4">
              <w:rPr>
                <w:rFonts w:ascii="Times New Roman" w:hAnsi="Times New Roman" w:cs="宋体" w:hint="eastAsia"/>
                <w:color w:val="000000" w:themeColor="text1"/>
                <w:kern w:val="0"/>
                <w:szCs w:val="21"/>
              </w:rPr>
              <w:t>和空气</w:t>
            </w:r>
            <w:r w:rsidRPr="004C3EA4">
              <w:rPr>
                <w:rFonts w:ascii="Times New Roman" w:hAnsi="Times New Roman" w:cs="宋体" w:hint="eastAsia"/>
                <w:color w:val="000000" w:themeColor="text1"/>
                <w:kern w:val="0"/>
                <w:szCs w:val="21"/>
              </w:rPr>
              <w:t>-800</w:t>
            </w: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∶本部分的要求能被用作其他气体终端的指导。当作一般使用时，这些其他的气体将被认为包括在本部分</w:t>
            </w:r>
            <w:r w:rsidRPr="004C3EA4">
              <w:rPr>
                <w:rFonts w:ascii="Times New Roman" w:eastAsia="MS Gothic" w:hAnsi="Times New Roman" w:cs="MS Gothic" w:hint="eastAsia"/>
                <w:color w:val="000000" w:themeColor="text1"/>
                <w:kern w:val="0"/>
                <w:szCs w:val="21"/>
              </w:rPr>
              <w:t> </w:t>
            </w:r>
            <w:r w:rsidRPr="004C3EA4">
              <w:rPr>
                <w:rFonts w:ascii="Times New Roman" w:hAnsi="Times New Roman" w:cs="宋体" w:hint="eastAsia"/>
                <w:color w:val="000000" w:themeColor="text1"/>
                <w:kern w:val="0"/>
                <w:szCs w:val="21"/>
              </w:rPr>
              <w:t>当中。</w:t>
            </w:r>
            <w:r w:rsidRPr="004C3EA4">
              <w:rPr>
                <w:rFonts w:ascii="Times New Roman" w:eastAsia="MS Gothic" w:hAnsi="Times New Roman" w:cs="MS Gothic" w:hint="eastAsia"/>
                <w:color w:val="000000" w:themeColor="text1"/>
                <w:kern w:val="0"/>
                <w:szCs w:val="21"/>
              </w:rPr>
              <w:t> </w:t>
            </w:r>
            <w:r w:rsidRPr="004C3EA4">
              <w:rPr>
                <w:rFonts w:ascii="Times New Roman" w:hAnsi="Times New Roman" w:cs="宋体" w:hint="eastAsia"/>
                <w:color w:val="000000" w:themeColor="text1"/>
                <w:kern w:val="0"/>
                <w:szCs w:val="21"/>
              </w:rPr>
              <w:t>本部分特别注重确保气体专用性终端的组件，以防止这些组件在不同气体间以及用途间的互换。</w:t>
            </w:r>
            <w:r w:rsidRPr="004C3EA4">
              <w:rPr>
                <w:rFonts w:ascii="Times New Roman" w:hAnsi="Times New Roman" w:cs="宋体" w:hint="eastAsia"/>
                <w:color w:val="000000" w:themeColor="text1"/>
                <w:kern w:val="0"/>
                <w:szCs w:val="21"/>
              </w:rPr>
              <w:t xml:space="preserve">1.2 </w:t>
            </w:r>
            <w:r w:rsidRPr="004C3EA4">
              <w:rPr>
                <w:rFonts w:ascii="Times New Roman" w:hAnsi="Times New Roman" w:cs="宋体" w:hint="eastAsia"/>
                <w:color w:val="000000" w:themeColor="text1"/>
                <w:kern w:val="0"/>
                <w:szCs w:val="21"/>
              </w:rPr>
              <w:t>本部分规定了用于供应和处理驱动手术器械的氮气或空气的终端的要求。</w:t>
            </w:r>
            <w:r w:rsidRPr="004C3EA4">
              <w:rPr>
                <w:rFonts w:ascii="Times New Roman" w:eastAsia="MS Gothic" w:hAnsi="Times New Roman" w:cs="MS Gothic" w:hint="eastAsia"/>
                <w:color w:val="000000" w:themeColor="text1"/>
                <w:kern w:val="0"/>
                <w:szCs w:val="21"/>
              </w:rPr>
              <w:t> </w:t>
            </w:r>
            <w:r w:rsidRPr="004C3EA4">
              <w:rPr>
                <w:rFonts w:ascii="Times New Roman" w:hAnsi="Times New Roman" w:cs="宋体" w:hint="eastAsia"/>
                <w:color w:val="000000" w:themeColor="text1"/>
                <w:kern w:val="0"/>
                <w:szCs w:val="21"/>
              </w:rPr>
              <w:t xml:space="preserve">1.3 </w:t>
            </w:r>
            <w:r w:rsidRPr="004C3EA4">
              <w:rPr>
                <w:rFonts w:ascii="Times New Roman" w:hAnsi="Times New Roman" w:cs="宋体" w:hint="eastAsia"/>
                <w:color w:val="000000" w:themeColor="text1"/>
                <w:kern w:val="0"/>
                <w:szCs w:val="21"/>
              </w:rPr>
              <w:t>本部分规定了用于连接专用气体连接点的插入件的要求，该专用气体连接点是终端的一部分。</w:t>
            </w:r>
            <w:r w:rsidRPr="004C3EA4">
              <w:rPr>
                <w:rFonts w:ascii="Times New Roman" w:hAnsi="Times New Roman" w:cs="宋体" w:hint="eastAsia"/>
                <w:color w:val="000000" w:themeColor="text1"/>
                <w:kern w:val="0"/>
                <w:szCs w:val="21"/>
              </w:rPr>
              <w:t xml:space="preserve">1.4 </w:t>
            </w:r>
            <w:r w:rsidRPr="004C3EA4">
              <w:rPr>
                <w:rFonts w:ascii="Times New Roman" w:hAnsi="Times New Roman" w:cs="宋体" w:hint="eastAsia"/>
                <w:color w:val="000000" w:themeColor="text1"/>
                <w:kern w:val="0"/>
                <w:szCs w:val="21"/>
              </w:rPr>
              <w:t>本部分没有规定插入件或终端专用气体连接点的尺寸。</w:t>
            </w:r>
            <w:r w:rsidRPr="004C3EA4">
              <w:rPr>
                <w:rFonts w:ascii="Times New Roman" w:eastAsia="MS Gothic" w:hAnsi="Times New Roman" w:cs="MS Gothic" w:hint="eastAsia"/>
                <w:color w:val="000000" w:themeColor="text1"/>
                <w:kern w:val="0"/>
                <w:szCs w:val="21"/>
              </w:rPr>
              <w:t> </w:t>
            </w:r>
            <w:r w:rsidRPr="004C3EA4">
              <w:rPr>
                <w:rFonts w:ascii="Times New Roman" w:hAnsi="Times New Roman" w:cs="宋体" w:hint="eastAsia"/>
                <w:color w:val="000000" w:themeColor="text1"/>
                <w:kern w:val="0"/>
                <w:szCs w:val="21"/>
              </w:rPr>
              <w:t>注∶某些规定了插入件和专用气体连接点尺寸的地区或国家标准在参考文献中给出。</w:t>
            </w:r>
            <w:r w:rsidRPr="004C3EA4">
              <w:rPr>
                <w:rFonts w:ascii="Times New Roman" w:hAnsi="Times New Roman" w:cs="宋体" w:hint="eastAsia"/>
                <w:color w:val="000000" w:themeColor="text1"/>
                <w:kern w:val="0"/>
                <w:szCs w:val="21"/>
              </w:rPr>
              <w:t xml:space="preserve">1.5 </w:t>
            </w:r>
            <w:r w:rsidRPr="004C3EA4">
              <w:rPr>
                <w:rFonts w:ascii="Times New Roman" w:hAnsi="Times New Roman" w:cs="宋体" w:hint="eastAsia"/>
                <w:color w:val="000000" w:themeColor="text1"/>
                <w:kern w:val="0"/>
                <w:szCs w:val="21"/>
              </w:rPr>
              <w:t>本部分没有规定在</w:t>
            </w:r>
            <w:r w:rsidRPr="004C3EA4">
              <w:rPr>
                <w:rFonts w:ascii="Times New Roman" w:hAnsi="Times New Roman" w:cs="宋体" w:hint="eastAsia"/>
                <w:color w:val="000000" w:themeColor="text1"/>
                <w:kern w:val="0"/>
                <w:szCs w:val="21"/>
              </w:rPr>
              <w:t xml:space="preserve"> YY/T0799</w:t>
            </w:r>
            <w:r w:rsidRPr="004C3EA4">
              <w:rPr>
                <w:rFonts w:ascii="Times New Roman" w:hAnsi="Times New Roman" w:cs="宋体" w:hint="eastAsia"/>
                <w:color w:val="000000" w:themeColor="text1"/>
                <w:kern w:val="0"/>
                <w:szCs w:val="21"/>
              </w:rPr>
              <w:t>中定义的</w:t>
            </w:r>
            <w:r w:rsidRPr="004C3EA4">
              <w:rPr>
                <w:rFonts w:ascii="Times New Roman" w:hAnsi="Times New Roman" w:cs="宋体" w:hint="eastAsia"/>
                <w:color w:val="000000" w:themeColor="text1"/>
                <w:kern w:val="0"/>
                <w:szCs w:val="21"/>
              </w:rPr>
              <w:t xml:space="preserve"> NIST</w:t>
            </w:r>
            <w:r w:rsidRPr="004C3EA4">
              <w:rPr>
                <w:rFonts w:ascii="Times New Roman" w:hAnsi="Times New Roman" w:cs="宋体" w:hint="eastAsia"/>
                <w:color w:val="000000" w:themeColor="text1"/>
                <w:kern w:val="0"/>
                <w:szCs w:val="21"/>
              </w:rPr>
              <w:t>接头的尺寸。</w:t>
            </w:r>
            <w:r w:rsidRPr="004C3EA4">
              <w:rPr>
                <w:rFonts w:ascii="Times New Roman" w:eastAsia="MS Gothic" w:hAnsi="Times New Roman" w:cs="MS Gothic" w:hint="eastAsia"/>
                <w:color w:val="000000" w:themeColor="text1"/>
                <w:kern w:val="0"/>
                <w:szCs w:val="21"/>
              </w:rPr>
              <w:t> </w:t>
            </w:r>
            <w:r w:rsidRPr="004C3EA4">
              <w:rPr>
                <w:rFonts w:ascii="Times New Roman" w:hAnsi="Times New Roman" w:cs="宋体" w:hint="eastAsia"/>
                <w:color w:val="000000" w:themeColor="text1"/>
                <w:kern w:val="0"/>
                <w:szCs w:val="21"/>
              </w:rPr>
              <w:t xml:space="preserve">1.6 </w:t>
            </w:r>
            <w:r w:rsidRPr="004C3EA4">
              <w:rPr>
                <w:rFonts w:ascii="Times New Roman" w:hAnsi="Times New Roman" w:cs="宋体" w:hint="eastAsia"/>
                <w:color w:val="000000" w:themeColor="text1"/>
                <w:kern w:val="0"/>
                <w:szCs w:val="21"/>
              </w:rPr>
              <w:t>本部分没有规定在</w:t>
            </w:r>
            <w:r w:rsidRPr="004C3EA4">
              <w:rPr>
                <w:rFonts w:ascii="Times New Roman" w:hAnsi="Times New Roman" w:cs="宋体" w:hint="eastAsia"/>
                <w:color w:val="000000" w:themeColor="text1"/>
                <w:kern w:val="0"/>
                <w:szCs w:val="21"/>
              </w:rPr>
              <w:t xml:space="preserve"> CGA</w:t>
            </w:r>
            <w:r w:rsidRPr="004C3EA4">
              <w:rPr>
                <w:rFonts w:ascii="Times New Roman" w:hAnsi="Times New Roman" w:cs="宋体" w:hint="eastAsia"/>
                <w:color w:val="000000" w:themeColor="text1"/>
                <w:kern w:val="0"/>
                <w:szCs w:val="21"/>
              </w:rPr>
              <w:t>（压缩气体协会）</w:t>
            </w:r>
            <w:r w:rsidRPr="004C3EA4">
              <w:rPr>
                <w:rFonts w:ascii="Times New Roman" w:hAnsi="Times New Roman" w:cs="宋体" w:hint="eastAsia"/>
                <w:color w:val="000000" w:themeColor="text1"/>
                <w:kern w:val="0"/>
                <w:szCs w:val="21"/>
              </w:rPr>
              <w:t>V-5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】中定义的</w:t>
            </w:r>
            <w:r w:rsidRPr="004C3EA4">
              <w:rPr>
                <w:rFonts w:ascii="Times New Roman" w:hAnsi="Times New Roman" w:cs="宋体" w:hint="eastAsia"/>
                <w:color w:val="000000" w:themeColor="text1"/>
                <w:kern w:val="0"/>
                <w:szCs w:val="21"/>
              </w:rPr>
              <w:t xml:space="preserve"> DISS </w:t>
            </w:r>
            <w:r w:rsidRPr="004C3EA4">
              <w:rPr>
                <w:rFonts w:ascii="Times New Roman" w:hAnsi="Times New Roman" w:cs="宋体" w:hint="eastAsia"/>
                <w:color w:val="000000" w:themeColor="text1"/>
                <w:kern w:val="0"/>
                <w:szCs w:val="21"/>
              </w:rPr>
              <w:t>接头的尺寸。</w:t>
            </w:r>
            <w:r w:rsidRPr="004C3EA4">
              <w:rPr>
                <w:rFonts w:ascii="Times New Roman" w:hAnsi="Times New Roman" w:cs="宋体" w:hint="eastAsia"/>
                <w:color w:val="000000" w:themeColor="text1"/>
                <w:kern w:val="0"/>
                <w:szCs w:val="21"/>
              </w:rPr>
              <w:t xml:space="preserve">1.7 </w:t>
            </w:r>
            <w:r w:rsidRPr="004C3EA4">
              <w:rPr>
                <w:rFonts w:ascii="Times New Roman" w:hAnsi="Times New Roman" w:cs="宋体" w:hint="eastAsia"/>
                <w:color w:val="000000" w:themeColor="text1"/>
                <w:kern w:val="0"/>
                <w:szCs w:val="21"/>
              </w:rPr>
              <w:t>本部分没有规定</w:t>
            </w:r>
            <w:r w:rsidRPr="004C3EA4">
              <w:rPr>
                <w:rFonts w:ascii="Times New Roman" w:hAnsi="Times New Roman" w:cs="宋体" w:hint="eastAsia"/>
                <w:color w:val="000000" w:themeColor="text1"/>
                <w:kern w:val="0"/>
                <w:szCs w:val="21"/>
              </w:rPr>
              <w:t xml:space="preserve"> YY 0801.2</w:t>
            </w:r>
            <w:r w:rsidRPr="004C3EA4">
              <w:rPr>
                <w:rFonts w:ascii="Times New Roman" w:hAnsi="Times New Roman" w:cs="宋体" w:hint="eastAsia"/>
                <w:color w:val="000000" w:themeColor="text1"/>
                <w:kern w:val="0"/>
                <w:szCs w:val="21"/>
              </w:rPr>
              <w:t>所涉及用于麻醉气体净化系统（</w:t>
            </w:r>
            <w:r w:rsidRPr="004C3EA4">
              <w:rPr>
                <w:rFonts w:ascii="Times New Roman" w:hAnsi="Times New Roman" w:cs="宋体" w:hint="eastAsia"/>
                <w:color w:val="000000" w:themeColor="text1"/>
                <w:kern w:val="0"/>
                <w:szCs w:val="21"/>
              </w:rPr>
              <w:t>AGSS</w:t>
            </w:r>
            <w:r w:rsidRPr="004C3EA4">
              <w:rPr>
                <w:rFonts w:ascii="Times New Roman" w:hAnsi="Times New Roman" w:cs="宋体" w:hint="eastAsia"/>
                <w:color w:val="000000" w:themeColor="text1"/>
                <w:kern w:val="0"/>
                <w:szCs w:val="21"/>
              </w:rPr>
              <w:t>）的终端的要求。</w:t>
            </w:r>
          </w:p>
        </w:tc>
      </w:tr>
      <w:tr w:rsidR="00377FC5" w:rsidRPr="004C3EA4" w14:paraId="529F8395" w14:textId="77777777" w:rsidTr="00902346">
        <w:trPr>
          <w:cantSplit/>
          <w:trHeight w:val="454"/>
        </w:trPr>
        <w:tc>
          <w:tcPr>
            <w:tcW w:w="228" w:type="pct"/>
            <w:shd w:val="clear" w:color="auto" w:fill="auto"/>
            <w:vAlign w:val="center"/>
          </w:tcPr>
          <w:p w14:paraId="3ECC3A8C" w14:textId="5838A223"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347</w:t>
            </w:r>
          </w:p>
        </w:tc>
        <w:tc>
          <w:tcPr>
            <w:tcW w:w="432" w:type="pct"/>
            <w:shd w:val="clear" w:color="auto" w:fill="auto"/>
            <w:vAlign w:val="center"/>
            <w:hideMark/>
          </w:tcPr>
          <w:p w14:paraId="3BEED0D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0801.2-2010</w:t>
            </w:r>
          </w:p>
        </w:tc>
        <w:tc>
          <w:tcPr>
            <w:tcW w:w="815" w:type="pct"/>
            <w:shd w:val="clear" w:color="auto" w:fill="auto"/>
            <w:vAlign w:val="center"/>
            <w:hideMark/>
          </w:tcPr>
          <w:p w14:paraId="53CDD87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医用气体管道系统终端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部分：用于麻醉气体净化系统的终端</w:t>
            </w:r>
          </w:p>
        </w:tc>
        <w:tc>
          <w:tcPr>
            <w:tcW w:w="480" w:type="pct"/>
            <w:shd w:val="clear" w:color="auto" w:fill="auto"/>
            <w:vAlign w:val="center"/>
            <w:hideMark/>
          </w:tcPr>
          <w:p w14:paraId="1AF60E5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0" w:type="pct"/>
            <w:shd w:val="clear" w:color="auto" w:fill="auto"/>
            <w:vAlign w:val="center"/>
            <w:hideMark/>
          </w:tcPr>
          <w:p w14:paraId="6C9119E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1" w:type="pct"/>
            <w:shd w:val="clear" w:color="auto" w:fill="auto"/>
            <w:vAlign w:val="center"/>
            <w:hideMark/>
          </w:tcPr>
          <w:p w14:paraId="159B041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6F8AC1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3CEFB27F" w14:textId="77777777" w:rsidR="004442E0" w:rsidRPr="00C5469D" w:rsidRDefault="004442E0" w:rsidP="00A60314">
            <w:pPr>
              <w:widowControl/>
              <w:wordWrap w:val="0"/>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 xml:space="preserve">1.1 YY 0801 </w:t>
            </w:r>
            <w:r w:rsidRPr="00C5469D">
              <w:rPr>
                <w:rFonts w:ascii="Times New Roman" w:hAnsi="Times New Roman" w:cs="宋体" w:hint="eastAsia"/>
                <w:color w:val="000000" w:themeColor="text1"/>
                <w:kern w:val="0"/>
                <w:sz w:val="20"/>
                <w:szCs w:val="20"/>
              </w:rPr>
              <w:t>的本部分规定了预期用在符合</w:t>
            </w:r>
            <w:r w:rsidRPr="00C5469D">
              <w:rPr>
                <w:rFonts w:ascii="Times New Roman" w:hAnsi="Times New Roman" w:cs="宋体" w:hint="eastAsia"/>
                <w:color w:val="000000" w:themeColor="text1"/>
                <w:kern w:val="0"/>
                <w:sz w:val="20"/>
                <w:szCs w:val="20"/>
              </w:rPr>
              <w:t xml:space="preserve"> ISO7396-2 </w:t>
            </w:r>
            <w:r w:rsidRPr="00C5469D">
              <w:rPr>
                <w:rFonts w:ascii="Times New Roman" w:hAnsi="Times New Roman" w:cs="宋体" w:hint="eastAsia"/>
                <w:color w:val="000000" w:themeColor="text1"/>
                <w:kern w:val="0"/>
                <w:sz w:val="20"/>
                <w:szCs w:val="20"/>
              </w:rPr>
              <w:t>的麻醉气体净化处理系统中的终端的要求和尺寸。</w:t>
            </w:r>
            <w:r w:rsidRPr="00C5469D">
              <w:rPr>
                <w:rFonts w:ascii="Times New Roman" w:eastAsia="MS Gothic" w:hAnsi="Times New Roman" w:cs="MS Gothic" w:hint="eastAsia"/>
                <w:color w:val="000000" w:themeColor="text1"/>
                <w:kern w:val="0"/>
                <w:sz w:val="20"/>
                <w:szCs w:val="20"/>
              </w:rPr>
              <w:t> </w:t>
            </w:r>
            <w:r w:rsidRPr="00C5469D">
              <w:rPr>
                <w:rFonts w:ascii="Times New Roman" w:hAnsi="Times New Roman" w:cs="宋体" w:hint="eastAsia"/>
                <w:color w:val="000000" w:themeColor="text1"/>
                <w:kern w:val="0"/>
                <w:sz w:val="20"/>
                <w:szCs w:val="20"/>
              </w:rPr>
              <w:t xml:space="preserve">1.2 </w:t>
            </w:r>
            <w:r w:rsidRPr="00C5469D">
              <w:rPr>
                <w:rFonts w:ascii="Times New Roman" w:hAnsi="Times New Roman" w:cs="宋体" w:hint="eastAsia"/>
                <w:color w:val="000000" w:themeColor="text1"/>
                <w:kern w:val="0"/>
                <w:sz w:val="20"/>
                <w:szCs w:val="20"/>
              </w:rPr>
              <w:t>本部分根据动力装置是在终端的上游还是下游规定了两种型式的终端。</w:t>
            </w:r>
            <w:r w:rsidRPr="00C5469D">
              <w:rPr>
                <w:rFonts w:ascii="Times New Roman" w:eastAsia="MS Gothic" w:hAnsi="Times New Roman" w:cs="MS Gothic" w:hint="eastAsia"/>
                <w:color w:val="000000" w:themeColor="text1"/>
                <w:kern w:val="0"/>
                <w:sz w:val="20"/>
                <w:szCs w:val="20"/>
              </w:rPr>
              <w:t> </w:t>
            </w:r>
            <w:r w:rsidRPr="00C5469D">
              <w:rPr>
                <w:rFonts w:ascii="Times New Roman" w:hAnsi="Times New Roman" w:cs="宋体" w:hint="eastAsia"/>
                <w:color w:val="000000" w:themeColor="text1"/>
                <w:kern w:val="0"/>
                <w:sz w:val="20"/>
                <w:szCs w:val="20"/>
              </w:rPr>
              <w:t xml:space="preserve">1.3 </w:t>
            </w:r>
            <w:r w:rsidRPr="00C5469D">
              <w:rPr>
                <w:rFonts w:ascii="Times New Roman" w:hAnsi="Times New Roman" w:cs="宋体" w:hint="eastAsia"/>
                <w:color w:val="000000" w:themeColor="text1"/>
                <w:kern w:val="0"/>
                <w:sz w:val="20"/>
                <w:szCs w:val="20"/>
              </w:rPr>
              <w:t>本部分也规定了型式专用连接点的配对件（插入件）的要求和尺寸，该型式专用连接点是终端的一部分。</w:t>
            </w:r>
            <w:r w:rsidRPr="00C5469D">
              <w:rPr>
                <w:rFonts w:ascii="Times New Roman" w:eastAsia="MS Gothic" w:hAnsi="Times New Roman" w:cs="MS Gothic" w:hint="eastAsia"/>
                <w:color w:val="000000" w:themeColor="text1"/>
                <w:kern w:val="0"/>
                <w:sz w:val="20"/>
                <w:szCs w:val="20"/>
              </w:rPr>
              <w:t> </w:t>
            </w:r>
            <w:r w:rsidRPr="00C5469D">
              <w:rPr>
                <w:rFonts w:ascii="Times New Roman" w:hAnsi="Times New Roman" w:cs="宋体" w:hint="eastAsia"/>
                <w:color w:val="000000" w:themeColor="text1"/>
                <w:kern w:val="0"/>
                <w:sz w:val="20"/>
                <w:szCs w:val="20"/>
              </w:rPr>
              <w:t xml:space="preserve">1.4 </w:t>
            </w:r>
            <w:r w:rsidRPr="00C5469D">
              <w:rPr>
                <w:rFonts w:ascii="Times New Roman" w:hAnsi="Times New Roman" w:cs="宋体" w:hint="eastAsia"/>
                <w:color w:val="000000" w:themeColor="text1"/>
                <w:kern w:val="0"/>
                <w:sz w:val="20"/>
                <w:szCs w:val="20"/>
              </w:rPr>
              <w:t>本部分没有规定</w:t>
            </w:r>
            <w:r w:rsidRPr="00C5469D">
              <w:rPr>
                <w:rFonts w:ascii="Times New Roman" w:hAnsi="Times New Roman" w:cs="宋体" w:hint="eastAsia"/>
                <w:color w:val="000000" w:themeColor="text1"/>
                <w:kern w:val="0"/>
                <w:sz w:val="20"/>
                <w:szCs w:val="20"/>
              </w:rPr>
              <w:t xml:space="preserve"> ISO7396-2</w:t>
            </w:r>
            <w:r w:rsidRPr="00C5469D">
              <w:rPr>
                <w:rFonts w:ascii="Times New Roman" w:hAnsi="Times New Roman" w:cs="宋体" w:hint="eastAsia"/>
                <w:color w:val="000000" w:themeColor="text1"/>
                <w:kern w:val="0"/>
                <w:sz w:val="20"/>
                <w:szCs w:val="20"/>
              </w:rPr>
              <w:t>定义的终端的标称工作压力的范围。</w:t>
            </w:r>
            <w:r w:rsidRPr="00C5469D">
              <w:rPr>
                <w:rFonts w:ascii="Times New Roman" w:eastAsia="MS Gothic" w:hAnsi="Times New Roman" w:cs="MS Gothic" w:hint="eastAsia"/>
                <w:color w:val="000000" w:themeColor="text1"/>
                <w:kern w:val="0"/>
                <w:sz w:val="20"/>
                <w:szCs w:val="20"/>
              </w:rPr>
              <w:t> </w:t>
            </w:r>
            <w:r w:rsidRPr="00C5469D">
              <w:rPr>
                <w:rFonts w:ascii="Times New Roman" w:hAnsi="Times New Roman" w:cs="宋体" w:hint="eastAsia"/>
                <w:color w:val="000000" w:themeColor="text1"/>
                <w:kern w:val="0"/>
                <w:sz w:val="20"/>
                <w:szCs w:val="20"/>
              </w:rPr>
              <w:t xml:space="preserve">1.5 </w:t>
            </w:r>
            <w:r w:rsidRPr="00C5469D">
              <w:rPr>
                <w:rFonts w:ascii="Times New Roman" w:hAnsi="Times New Roman" w:cs="宋体" w:hint="eastAsia"/>
                <w:color w:val="000000" w:themeColor="text1"/>
                <w:kern w:val="0"/>
                <w:sz w:val="20"/>
                <w:szCs w:val="20"/>
              </w:rPr>
              <w:t>本部分没有规定适用</w:t>
            </w:r>
            <w:r w:rsidRPr="00C5469D">
              <w:rPr>
                <w:rFonts w:ascii="Times New Roman" w:hAnsi="Times New Roman" w:cs="宋体" w:hint="eastAsia"/>
                <w:color w:val="000000" w:themeColor="text1"/>
                <w:kern w:val="0"/>
                <w:sz w:val="20"/>
                <w:szCs w:val="20"/>
              </w:rPr>
              <w:t xml:space="preserve"> YY 0801.1</w:t>
            </w:r>
            <w:r w:rsidRPr="00C5469D">
              <w:rPr>
                <w:rFonts w:ascii="Times New Roman" w:hAnsi="Times New Roman" w:cs="宋体" w:hint="eastAsia"/>
                <w:color w:val="000000" w:themeColor="text1"/>
                <w:kern w:val="0"/>
                <w:sz w:val="20"/>
                <w:szCs w:val="20"/>
              </w:rPr>
              <w:t>的用于压缩医用气体和真空的终端的要求。</w:t>
            </w:r>
          </w:p>
        </w:tc>
      </w:tr>
      <w:tr w:rsidR="00377FC5" w:rsidRPr="004C3EA4" w14:paraId="287FF243" w14:textId="77777777" w:rsidTr="00902346">
        <w:trPr>
          <w:cantSplit/>
          <w:trHeight w:val="454"/>
        </w:trPr>
        <w:tc>
          <w:tcPr>
            <w:tcW w:w="228" w:type="pct"/>
            <w:shd w:val="clear" w:color="auto" w:fill="auto"/>
            <w:vAlign w:val="center"/>
          </w:tcPr>
          <w:p w14:paraId="4C87D5FA" w14:textId="56B0A5FA"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348</w:t>
            </w:r>
          </w:p>
        </w:tc>
        <w:tc>
          <w:tcPr>
            <w:tcW w:w="432" w:type="pct"/>
            <w:shd w:val="clear" w:color="auto" w:fill="auto"/>
            <w:vAlign w:val="center"/>
            <w:hideMark/>
          </w:tcPr>
          <w:p w14:paraId="1228B26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1439.2-2016</w:t>
            </w:r>
          </w:p>
        </w:tc>
        <w:tc>
          <w:tcPr>
            <w:tcW w:w="815" w:type="pct"/>
            <w:shd w:val="clear" w:color="auto" w:fill="auto"/>
            <w:vAlign w:val="center"/>
            <w:hideMark/>
          </w:tcPr>
          <w:p w14:paraId="3E5130C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医用气体压力调节器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部分：汇流排压力调节器和管道压力调节器</w:t>
            </w:r>
          </w:p>
        </w:tc>
        <w:tc>
          <w:tcPr>
            <w:tcW w:w="480" w:type="pct"/>
            <w:shd w:val="clear" w:color="auto" w:fill="auto"/>
            <w:vAlign w:val="center"/>
            <w:hideMark/>
          </w:tcPr>
          <w:p w14:paraId="4BC8F27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0" w:type="pct"/>
            <w:shd w:val="clear" w:color="auto" w:fill="auto"/>
            <w:vAlign w:val="center"/>
            <w:hideMark/>
          </w:tcPr>
          <w:p w14:paraId="770ADDE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76F0C25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D5D279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49C5133D" w14:textId="77777777" w:rsidR="004442E0" w:rsidRPr="00C5469D" w:rsidRDefault="004442E0" w:rsidP="00A60314">
            <w:pPr>
              <w:widowControl/>
              <w:wordWrap w:val="0"/>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本标准规定了压力调节器的材料要求、设计要求、装配要求、标记、颜色标识和包装要求，以及制造商提供的信息等的要求。本标准适用于单独的或与相关部件组装在一起的，用于氧气、氧化亚氮、呼吸用空气、二氧化碳、氧气</w:t>
            </w:r>
            <w:r w:rsidRPr="00C5469D">
              <w:rPr>
                <w:rFonts w:ascii="Times New Roman" w:hAnsi="Times New Roman" w:cs="宋体" w:hint="eastAsia"/>
                <w:color w:val="000000" w:themeColor="text1"/>
                <w:kern w:val="0"/>
                <w:sz w:val="20"/>
                <w:szCs w:val="20"/>
              </w:rPr>
              <w:t>/</w:t>
            </w:r>
            <w:r w:rsidRPr="00C5469D">
              <w:rPr>
                <w:rFonts w:ascii="Times New Roman" w:hAnsi="Times New Roman" w:cs="宋体" w:hint="eastAsia"/>
                <w:color w:val="000000" w:themeColor="text1"/>
                <w:kern w:val="0"/>
                <w:sz w:val="20"/>
                <w:szCs w:val="20"/>
              </w:rPr>
              <w:t>氧化亚氮、驱动手术器械用空气、驱动手术器械用氮气或氧气浓缩器生产的富氧空气（</w:t>
            </w:r>
            <w:r w:rsidRPr="00C5469D">
              <w:rPr>
                <w:rFonts w:ascii="Times New Roman" w:hAnsi="Times New Roman" w:cs="宋体" w:hint="eastAsia"/>
                <w:color w:val="000000" w:themeColor="text1"/>
                <w:kern w:val="0"/>
                <w:sz w:val="20"/>
                <w:szCs w:val="20"/>
              </w:rPr>
              <w:t>93%</w:t>
            </w:r>
            <w:r w:rsidRPr="00C5469D">
              <w:rPr>
                <w:rFonts w:ascii="Times New Roman" w:hAnsi="Times New Roman" w:cs="宋体" w:hint="eastAsia"/>
                <w:color w:val="000000" w:themeColor="text1"/>
                <w:kern w:val="0"/>
                <w:sz w:val="20"/>
                <w:szCs w:val="20"/>
              </w:rPr>
              <w:t>氧），预期与</w:t>
            </w:r>
            <w:r w:rsidRPr="00C5469D">
              <w:rPr>
                <w:rFonts w:ascii="Times New Roman" w:hAnsi="Times New Roman" w:cs="宋体" w:hint="eastAsia"/>
                <w:color w:val="000000" w:themeColor="text1"/>
                <w:kern w:val="0"/>
                <w:sz w:val="20"/>
                <w:szCs w:val="20"/>
              </w:rPr>
              <w:t>15</w:t>
            </w:r>
            <w:r w:rsidRPr="00C5469D">
              <w:rPr>
                <w:rFonts w:ascii="Times New Roman" w:hAnsi="Times New Roman" w:cs="宋体" w:hint="eastAsia"/>
                <w:color w:val="000000" w:themeColor="text1"/>
                <w:kern w:val="0"/>
                <w:sz w:val="20"/>
                <w:szCs w:val="20"/>
              </w:rPr>
              <w:t>℃时最大标称灌充压力为</w:t>
            </w:r>
            <w:r w:rsidRPr="00C5469D">
              <w:rPr>
                <w:rFonts w:ascii="Times New Roman" w:hAnsi="Times New Roman" w:cs="宋体" w:hint="eastAsia"/>
                <w:color w:val="000000" w:themeColor="text1"/>
                <w:kern w:val="0"/>
                <w:sz w:val="20"/>
                <w:szCs w:val="20"/>
              </w:rPr>
              <w:t>25000kPa</w:t>
            </w:r>
            <w:r w:rsidRPr="00C5469D">
              <w:rPr>
                <w:rFonts w:ascii="Times New Roman" w:hAnsi="Times New Roman" w:cs="宋体" w:hint="eastAsia"/>
                <w:color w:val="000000" w:themeColor="text1"/>
                <w:kern w:val="0"/>
                <w:sz w:val="20"/>
                <w:szCs w:val="20"/>
              </w:rPr>
              <w:t>的气瓶相连接的汇流排压力调节器，以及最大进气口压力</w:t>
            </w:r>
            <w:r w:rsidRPr="00C5469D">
              <w:rPr>
                <w:rFonts w:ascii="Times New Roman" w:hAnsi="Times New Roman" w:cs="宋体" w:hint="eastAsia"/>
                <w:color w:val="000000" w:themeColor="text1"/>
                <w:kern w:val="0"/>
                <w:sz w:val="20"/>
                <w:szCs w:val="20"/>
              </w:rPr>
              <w:t>3000kPa</w:t>
            </w:r>
            <w:r w:rsidRPr="00C5469D">
              <w:rPr>
                <w:rFonts w:ascii="Times New Roman" w:hAnsi="Times New Roman" w:cs="宋体" w:hint="eastAsia"/>
                <w:color w:val="000000" w:themeColor="text1"/>
                <w:kern w:val="0"/>
                <w:sz w:val="20"/>
                <w:szCs w:val="20"/>
              </w:rPr>
              <w:t>、在管道系统中使用的管道压力调节器。本标准不适用于真空管道系统中使用的压力调节器。</w:t>
            </w:r>
          </w:p>
        </w:tc>
      </w:tr>
      <w:tr w:rsidR="00377FC5" w:rsidRPr="004C3EA4" w14:paraId="230E599B" w14:textId="77777777" w:rsidTr="00902346">
        <w:trPr>
          <w:cantSplit/>
          <w:trHeight w:val="454"/>
        </w:trPr>
        <w:tc>
          <w:tcPr>
            <w:tcW w:w="228" w:type="pct"/>
            <w:shd w:val="clear" w:color="auto" w:fill="auto"/>
            <w:vAlign w:val="center"/>
          </w:tcPr>
          <w:p w14:paraId="4F7DCBC8" w14:textId="18D7243C"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349</w:t>
            </w:r>
          </w:p>
        </w:tc>
        <w:tc>
          <w:tcPr>
            <w:tcW w:w="432" w:type="pct"/>
            <w:shd w:val="clear" w:color="auto" w:fill="auto"/>
            <w:vAlign w:val="center"/>
            <w:hideMark/>
          </w:tcPr>
          <w:p w14:paraId="27FF908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1440-2016</w:t>
            </w:r>
          </w:p>
        </w:tc>
        <w:tc>
          <w:tcPr>
            <w:tcW w:w="815" w:type="pct"/>
            <w:shd w:val="clear" w:color="auto" w:fill="auto"/>
            <w:vAlign w:val="center"/>
            <w:hideMark/>
          </w:tcPr>
          <w:p w14:paraId="1258287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与医用气体系统一起使用的高压挠性连接</w:t>
            </w:r>
          </w:p>
        </w:tc>
        <w:tc>
          <w:tcPr>
            <w:tcW w:w="480" w:type="pct"/>
            <w:shd w:val="clear" w:color="auto" w:fill="auto"/>
            <w:vAlign w:val="center"/>
            <w:hideMark/>
          </w:tcPr>
          <w:p w14:paraId="5B162C0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0" w:type="pct"/>
            <w:shd w:val="clear" w:color="auto" w:fill="auto"/>
            <w:vAlign w:val="center"/>
            <w:hideMark/>
          </w:tcPr>
          <w:p w14:paraId="7CA3387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1CB9409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9EF85F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44F26B62" w14:textId="77777777" w:rsidR="004442E0" w:rsidRPr="00C5469D" w:rsidRDefault="004442E0" w:rsidP="00A60314">
            <w:pPr>
              <w:widowControl/>
              <w:wordWrap w:val="0"/>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本标准规定了高压挠性连接的材料、设计要求、结构要求、标记、颜色标识和包装要求，以及制造商提供信息等的要求。本标准适用于预期和</w:t>
            </w:r>
            <w:r w:rsidRPr="00C5469D">
              <w:rPr>
                <w:rFonts w:ascii="Times New Roman" w:hAnsi="Times New Roman" w:cs="宋体" w:hint="eastAsia"/>
                <w:color w:val="000000" w:themeColor="text1"/>
                <w:kern w:val="0"/>
                <w:sz w:val="20"/>
                <w:szCs w:val="20"/>
              </w:rPr>
              <w:t>15</w:t>
            </w:r>
            <w:r w:rsidRPr="00C5469D">
              <w:rPr>
                <w:rFonts w:ascii="Times New Roman" w:hAnsi="Times New Roman" w:cs="宋体" w:hint="eastAsia"/>
                <w:color w:val="000000" w:themeColor="text1"/>
                <w:kern w:val="0"/>
                <w:sz w:val="20"/>
                <w:szCs w:val="20"/>
              </w:rPr>
              <w:t>℃时最大标称灌充压力为</w:t>
            </w:r>
            <w:r w:rsidRPr="00C5469D">
              <w:rPr>
                <w:rFonts w:ascii="Times New Roman" w:hAnsi="Times New Roman" w:cs="宋体" w:hint="eastAsia"/>
                <w:color w:val="000000" w:themeColor="text1"/>
                <w:kern w:val="0"/>
                <w:sz w:val="20"/>
                <w:szCs w:val="20"/>
              </w:rPr>
              <w:t>25000kPa</w:t>
            </w:r>
            <w:r w:rsidRPr="00C5469D">
              <w:rPr>
                <w:rFonts w:ascii="Times New Roman" w:hAnsi="Times New Roman" w:cs="宋体" w:hint="eastAsia"/>
                <w:color w:val="000000" w:themeColor="text1"/>
                <w:kern w:val="0"/>
                <w:sz w:val="20"/>
                <w:szCs w:val="20"/>
              </w:rPr>
              <w:t>，用于和氧气、氧化亚氮、呼吸用空气、氦气、二氧化碳、氙气、上述气体的混合气、驱动手术器械用空气、驱动手术器械用氮气或富氧空气（</w:t>
            </w:r>
            <w:r w:rsidRPr="00C5469D">
              <w:rPr>
                <w:rFonts w:ascii="Times New Roman" w:hAnsi="Times New Roman" w:cs="宋体" w:hint="eastAsia"/>
                <w:color w:val="000000" w:themeColor="text1"/>
                <w:kern w:val="0"/>
                <w:sz w:val="20"/>
                <w:szCs w:val="20"/>
              </w:rPr>
              <w:t>93%</w:t>
            </w:r>
            <w:r w:rsidRPr="00C5469D">
              <w:rPr>
                <w:rFonts w:ascii="Times New Roman" w:hAnsi="Times New Roman" w:cs="宋体" w:hint="eastAsia"/>
                <w:color w:val="000000" w:themeColor="text1"/>
                <w:kern w:val="0"/>
                <w:sz w:val="20"/>
                <w:szCs w:val="20"/>
              </w:rPr>
              <w:t>氧）气瓶或气瓶组相连接的高压挠性连接；以及连接气瓶或气瓶组到汇流排，或连接气瓶到装有压力调节器的医用设备的进气口的高压挠性连接。本标准不适用于预期灌充气瓶的高压挠性连接，也不适用于</w:t>
            </w:r>
            <w:r w:rsidRPr="00C5469D">
              <w:rPr>
                <w:rFonts w:ascii="Times New Roman" w:hAnsi="Times New Roman" w:cs="宋体" w:hint="eastAsia"/>
                <w:color w:val="000000" w:themeColor="text1"/>
                <w:kern w:val="0"/>
                <w:sz w:val="20"/>
                <w:szCs w:val="20"/>
              </w:rPr>
              <w:t>YY/T 0799</w:t>
            </w:r>
            <w:r w:rsidRPr="00C5469D">
              <w:rPr>
                <w:rFonts w:ascii="Times New Roman" w:hAnsi="Times New Roman" w:cs="宋体" w:hint="eastAsia"/>
                <w:color w:val="000000" w:themeColor="text1"/>
                <w:kern w:val="0"/>
                <w:sz w:val="20"/>
                <w:szCs w:val="20"/>
              </w:rPr>
              <w:t>—</w:t>
            </w:r>
            <w:r w:rsidRPr="00C5469D">
              <w:rPr>
                <w:rFonts w:ascii="Times New Roman" w:hAnsi="Times New Roman" w:cs="宋体" w:hint="eastAsia"/>
                <w:color w:val="000000" w:themeColor="text1"/>
                <w:kern w:val="0"/>
                <w:sz w:val="20"/>
                <w:szCs w:val="20"/>
              </w:rPr>
              <w:t>2010</w:t>
            </w:r>
            <w:r w:rsidRPr="00C5469D">
              <w:rPr>
                <w:rFonts w:ascii="Times New Roman" w:hAnsi="Times New Roman" w:cs="宋体" w:hint="eastAsia"/>
                <w:color w:val="000000" w:themeColor="text1"/>
                <w:kern w:val="0"/>
                <w:sz w:val="20"/>
                <w:szCs w:val="20"/>
              </w:rPr>
              <w:t>规定的低压软管组件。</w:t>
            </w:r>
          </w:p>
        </w:tc>
      </w:tr>
      <w:tr w:rsidR="00377FC5" w:rsidRPr="004C3EA4" w14:paraId="13DCE5D3" w14:textId="77777777" w:rsidTr="00902346">
        <w:trPr>
          <w:cantSplit/>
          <w:trHeight w:val="454"/>
        </w:trPr>
        <w:tc>
          <w:tcPr>
            <w:tcW w:w="228" w:type="pct"/>
            <w:shd w:val="clear" w:color="auto" w:fill="auto"/>
            <w:vAlign w:val="center"/>
          </w:tcPr>
          <w:p w14:paraId="78906253" w14:textId="1E1DC60B"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350</w:t>
            </w:r>
          </w:p>
        </w:tc>
        <w:tc>
          <w:tcPr>
            <w:tcW w:w="432" w:type="pct"/>
            <w:shd w:val="clear" w:color="auto" w:fill="auto"/>
            <w:vAlign w:val="center"/>
            <w:hideMark/>
          </w:tcPr>
          <w:p w14:paraId="5619143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1522-2017</w:t>
            </w:r>
          </w:p>
        </w:tc>
        <w:tc>
          <w:tcPr>
            <w:tcW w:w="815" w:type="pct"/>
            <w:shd w:val="clear" w:color="auto" w:fill="auto"/>
            <w:vAlign w:val="center"/>
            <w:hideMark/>
          </w:tcPr>
          <w:p w14:paraId="1B2A85B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连接到医用气体管道系统终端的流量测量装置</w:t>
            </w:r>
          </w:p>
        </w:tc>
        <w:tc>
          <w:tcPr>
            <w:tcW w:w="480" w:type="pct"/>
            <w:shd w:val="clear" w:color="auto" w:fill="auto"/>
            <w:vAlign w:val="center"/>
            <w:hideMark/>
          </w:tcPr>
          <w:p w14:paraId="495956C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0" w:type="pct"/>
            <w:shd w:val="clear" w:color="auto" w:fill="auto"/>
            <w:vAlign w:val="center"/>
            <w:hideMark/>
          </w:tcPr>
          <w:p w14:paraId="03624C0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1" w:type="pct"/>
            <w:shd w:val="clear" w:color="auto" w:fill="auto"/>
            <w:vAlign w:val="center"/>
            <w:hideMark/>
          </w:tcPr>
          <w:p w14:paraId="6D0BBCE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65AB64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110F5281" w14:textId="77777777" w:rsidR="004442E0" w:rsidRPr="00C5469D" w:rsidRDefault="004442E0" w:rsidP="00A60314">
            <w:pPr>
              <w:widowControl/>
              <w:wordWrap w:val="0"/>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本标准规定了连接到医用气体管道系统终端的流量测量装置的要求。本标准适用于在医用气体管道系统终端处，由操作者直接或通过柔性的连接组件连接和断开的，用于调节、测量流量和传输医用气体的流量测量装置，以及由操作者在装置（例如压力调节器）的气体专用连接点处连接和断开的流量测量装置。本标准不适用于电气或电子流量测量装置。</w:t>
            </w:r>
          </w:p>
        </w:tc>
      </w:tr>
      <w:tr w:rsidR="00377FC5" w:rsidRPr="004C3EA4" w14:paraId="16EC79C2" w14:textId="77777777" w:rsidTr="00A4303B">
        <w:trPr>
          <w:cantSplit/>
          <w:trHeight w:val="454"/>
        </w:trPr>
        <w:tc>
          <w:tcPr>
            <w:tcW w:w="5000" w:type="pct"/>
            <w:gridSpan w:val="8"/>
            <w:shd w:val="clear" w:color="auto" w:fill="auto"/>
            <w:vAlign w:val="center"/>
            <w:hideMark/>
          </w:tcPr>
          <w:p w14:paraId="1C6983A8"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33" w:name="_Toc99807396"/>
            <w:r w:rsidRPr="004C3EA4">
              <w:rPr>
                <w:rFonts w:ascii="Times New Roman" w:hAnsi="Times New Roman" w:cs="宋体" w:hint="eastAsia"/>
                <w:b/>
                <w:bCs/>
                <w:color w:val="000000" w:themeColor="text1"/>
                <w:kern w:val="0"/>
                <w:sz w:val="24"/>
                <w:lang w:bidi="ar"/>
              </w:rPr>
              <w:t>（五）医院急救护理用吸引装置</w:t>
            </w:r>
            <w:bookmarkEnd w:id="133"/>
          </w:p>
        </w:tc>
      </w:tr>
      <w:tr w:rsidR="00377FC5" w:rsidRPr="004C3EA4" w14:paraId="100D8B61" w14:textId="77777777" w:rsidTr="00902346">
        <w:trPr>
          <w:cantSplit/>
          <w:trHeight w:val="454"/>
        </w:trPr>
        <w:tc>
          <w:tcPr>
            <w:tcW w:w="228" w:type="pct"/>
            <w:shd w:val="clear" w:color="auto" w:fill="auto"/>
            <w:vAlign w:val="center"/>
          </w:tcPr>
          <w:p w14:paraId="0907C406" w14:textId="6E7929AA"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351</w:t>
            </w:r>
          </w:p>
        </w:tc>
        <w:tc>
          <w:tcPr>
            <w:tcW w:w="432" w:type="pct"/>
            <w:shd w:val="clear" w:color="auto" w:fill="auto"/>
            <w:vAlign w:val="center"/>
            <w:hideMark/>
          </w:tcPr>
          <w:p w14:paraId="09F7C4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0636.1-2021</w:t>
            </w:r>
          </w:p>
        </w:tc>
        <w:tc>
          <w:tcPr>
            <w:tcW w:w="815" w:type="pct"/>
            <w:shd w:val="clear" w:color="auto" w:fill="auto"/>
            <w:vAlign w:val="center"/>
            <w:hideMark/>
          </w:tcPr>
          <w:p w14:paraId="0140873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医用吸引设备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部分：电动吸引设备</w:t>
            </w:r>
          </w:p>
        </w:tc>
        <w:tc>
          <w:tcPr>
            <w:tcW w:w="480" w:type="pct"/>
            <w:shd w:val="clear" w:color="auto" w:fill="auto"/>
            <w:vAlign w:val="center"/>
            <w:hideMark/>
          </w:tcPr>
          <w:p w14:paraId="23906AE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7661E78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1" w:type="pct"/>
            <w:shd w:val="clear" w:color="auto" w:fill="auto"/>
            <w:vAlign w:val="center"/>
            <w:hideMark/>
          </w:tcPr>
          <w:p w14:paraId="24FCE414" w14:textId="780B076D"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0636.1-2008</w:t>
            </w:r>
          </w:p>
        </w:tc>
        <w:tc>
          <w:tcPr>
            <w:tcW w:w="514" w:type="pct"/>
            <w:shd w:val="clear" w:color="auto" w:fill="auto"/>
            <w:vAlign w:val="center"/>
            <w:hideMark/>
          </w:tcPr>
          <w:p w14:paraId="14C6990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21E95924" w14:textId="77777777" w:rsidR="004442E0" w:rsidRPr="00C5469D" w:rsidRDefault="004442E0" w:rsidP="00A60314">
            <w:pPr>
              <w:widowControl/>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本标准规定了电动医用与手术吸引设备的安全和性能要求。本标准适用于医院等医疗保健机构，患者家庭护理以及野外和转运的设备。本标准不适用于：中央动力系统（通过负压</w:t>
            </w:r>
            <w:r w:rsidRPr="00C5469D">
              <w:rPr>
                <w:rFonts w:ascii="Times New Roman" w:hAnsi="Times New Roman" w:cs="宋体" w:hint="eastAsia"/>
                <w:color w:val="000000" w:themeColor="text1"/>
                <w:kern w:val="0"/>
                <w:sz w:val="20"/>
                <w:szCs w:val="20"/>
              </w:rPr>
              <w:t>/</w:t>
            </w:r>
            <w:r w:rsidRPr="00C5469D">
              <w:rPr>
                <w:rFonts w:ascii="Times New Roman" w:hAnsi="Times New Roman" w:cs="宋体" w:hint="eastAsia"/>
                <w:color w:val="000000" w:themeColor="text1"/>
                <w:kern w:val="0"/>
                <w:sz w:val="20"/>
                <w:szCs w:val="20"/>
              </w:rPr>
              <w:t>压缩空气产生）、车辆和建筑物的管道系统以及墙壁连接器；吸引导管、引流管、刮除器、杨克式吸引管和吸引头等终端件；注射器；牙科吸引设备；麻醉气体净化系统；实验室吸引设备；自体输液系统；黏液提取器，包括新生儿黏液提取器；收集容器位于负压泵下游的吸引设备；吸杯设备（产科用）；标注仅用于内窥镜的吸引设备；羽流疏散系统。</w:t>
            </w:r>
          </w:p>
        </w:tc>
      </w:tr>
      <w:tr w:rsidR="00377FC5" w:rsidRPr="004C3EA4" w14:paraId="361FC861" w14:textId="77777777" w:rsidTr="00902346">
        <w:trPr>
          <w:cantSplit/>
          <w:trHeight w:val="454"/>
        </w:trPr>
        <w:tc>
          <w:tcPr>
            <w:tcW w:w="228" w:type="pct"/>
            <w:shd w:val="clear" w:color="auto" w:fill="auto"/>
            <w:vAlign w:val="center"/>
          </w:tcPr>
          <w:p w14:paraId="72A8BEC9" w14:textId="4A95B9D6"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352</w:t>
            </w:r>
          </w:p>
        </w:tc>
        <w:tc>
          <w:tcPr>
            <w:tcW w:w="432" w:type="pct"/>
            <w:shd w:val="clear" w:color="auto" w:fill="auto"/>
            <w:vAlign w:val="center"/>
            <w:hideMark/>
          </w:tcPr>
          <w:p w14:paraId="4EAC07D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0636.2-2021</w:t>
            </w:r>
          </w:p>
        </w:tc>
        <w:tc>
          <w:tcPr>
            <w:tcW w:w="815" w:type="pct"/>
            <w:shd w:val="clear" w:color="auto" w:fill="auto"/>
            <w:vAlign w:val="center"/>
            <w:hideMark/>
          </w:tcPr>
          <w:p w14:paraId="38B6002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医用吸引设备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部分：人工驱动吸引设备</w:t>
            </w:r>
          </w:p>
        </w:tc>
        <w:tc>
          <w:tcPr>
            <w:tcW w:w="480" w:type="pct"/>
            <w:shd w:val="clear" w:color="auto" w:fill="auto"/>
            <w:vAlign w:val="center"/>
            <w:hideMark/>
          </w:tcPr>
          <w:p w14:paraId="3930965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1805181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1" w:type="pct"/>
            <w:shd w:val="clear" w:color="auto" w:fill="auto"/>
            <w:vAlign w:val="center"/>
            <w:hideMark/>
          </w:tcPr>
          <w:p w14:paraId="167B28CB" w14:textId="5A28D13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0636.2-2008</w:t>
            </w:r>
          </w:p>
        </w:tc>
        <w:tc>
          <w:tcPr>
            <w:tcW w:w="514" w:type="pct"/>
            <w:shd w:val="clear" w:color="auto" w:fill="auto"/>
            <w:vAlign w:val="center"/>
            <w:hideMark/>
          </w:tcPr>
          <w:p w14:paraId="0DD8AAD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4C1E012C" w14:textId="77777777" w:rsidR="004442E0" w:rsidRPr="00C5469D" w:rsidRDefault="004442E0" w:rsidP="00A60314">
            <w:pPr>
              <w:widowControl/>
              <w:wordWrap w:val="0"/>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本标准规定了用于咽部吸引的人工驱动吸引设备的安全和性能要求。本标准适用于通过脚踏、手动或两者并用的设备。附录</w:t>
            </w:r>
            <w:r w:rsidRPr="00C5469D">
              <w:rPr>
                <w:rFonts w:ascii="Times New Roman" w:hAnsi="Times New Roman" w:cs="宋体" w:hint="eastAsia"/>
                <w:color w:val="000000" w:themeColor="text1"/>
                <w:kern w:val="0"/>
                <w:sz w:val="20"/>
                <w:szCs w:val="20"/>
              </w:rPr>
              <w:t>A</w:t>
            </w:r>
            <w:r w:rsidRPr="00C5469D">
              <w:rPr>
                <w:rFonts w:ascii="Times New Roman" w:hAnsi="Times New Roman" w:cs="宋体" w:hint="eastAsia"/>
                <w:color w:val="000000" w:themeColor="text1"/>
                <w:kern w:val="0"/>
                <w:sz w:val="20"/>
                <w:szCs w:val="20"/>
              </w:rPr>
              <w:t>通过提供典型系统的示意图说明了</w:t>
            </w:r>
            <w:r w:rsidRPr="00C5469D">
              <w:rPr>
                <w:rFonts w:ascii="Times New Roman" w:hAnsi="Times New Roman" w:cs="宋体" w:hint="eastAsia"/>
                <w:color w:val="000000" w:themeColor="text1"/>
                <w:kern w:val="0"/>
                <w:sz w:val="20"/>
                <w:szCs w:val="20"/>
              </w:rPr>
              <w:t>YY/T 0636</w:t>
            </w:r>
            <w:r w:rsidRPr="00C5469D">
              <w:rPr>
                <w:rFonts w:ascii="Times New Roman" w:hAnsi="Times New Roman" w:cs="宋体" w:hint="eastAsia"/>
                <w:color w:val="000000" w:themeColor="text1"/>
                <w:kern w:val="0"/>
                <w:sz w:val="20"/>
                <w:szCs w:val="20"/>
              </w:rPr>
              <w:t>三个部分。人工驱动吸引设备通常是在医疗保健机构之外的情况下使用，常被描述为野外使用或运输使用。在这些情况下使用时可能涉及极端的天气或地形条件。本标准中也包括用于野外和</w:t>
            </w:r>
            <w:r w:rsidRPr="00C5469D">
              <w:rPr>
                <w:rFonts w:ascii="Times New Roman" w:hAnsi="Times New Roman" w:cs="宋体" w:hint="eastAsia"/>
                <w:color w:val="000000" w:themeColor="text1"/>
                <w:kern w:val="0"/>
                <w:sz w:val="20"/>
                <w:szCs w:val="20"/>
              </w:rPr>
              <w:t>/</w:t>
            </w:r>
            <w:r w:rsidRPr="00C5469D">
              <w:rPr>
                <w:rFonts w:ascii="Times New Roman" w:hAnsi="Times New Roman" w:cs="宋体" w:hint="eastAsia"/>
                <w:color w:val="000000" w:themeColor="text1"/>
                <w:kern w:val="0"/>
                <w:sz w:val="20"/>
                <w:szCs w:val="20"/>
              </w:rPr>
              <w:t>或运输的吸引设备的附加要求。本标准不适用于以下内容：吸引导管、杨克式吸引管和吸引头等终端件；牙科吸引设备；粘液提取器，包括新生儿粘液提取器。</w:t>
            </w:r>
          </w:p>
        </w:tc>
      </w:tr>
      <w:tr w:rsidR="00377FC5" w:rsidRPr="004C3EA4" w14:paraId="7A90A7FC" w14:textId="77777777" w:rsidTr="00902346">
        <w:trPr>
          <w:cantSplit/>
          <w:trHeight w:val="454"/>
        </w:trPr>
        <w:tc>
          <w:tcPr>
            <w:tcW w:w="228" w:type="pct"/>
            <w:shd w:val="clear" w:color="auto" w:fill="auto"/>
            <w:vAlign w:val="center"/>
          </w:tcPr>
          <w:p w14:paraId="7C571171" w14:textId="69F3F61A"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353</w:t>
            </w:r>
          </w:p>
        </w:tc>
        <w:tc>
          <w:tcPr>
            <w:tcW w:w="432" w:type="pct"/>
            <w:shd w:val="clear" w:color="auto" w:fill="auto"/>
            <w:vAlign w:val="center"/>
            <w:hideMark/>
          </w:tcPr>
          <w:p w14:paraId="334524F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0636.3-2021</w:t>
            </w:r>
          </w:p>
        </w:tc>
        <w:tc>
          <w:tcPr>
            <w:tcW w:w="815" w:type="pct"/>
            <w:shd w:val="clear" w:color="auto" w:fill="auto"/>
            <w:vAlign w:val="center"/>
            <w:hideMark/>
          </w:tcPr>
          <w:p w14:paraId="7EA72C5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医用吸引设备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部分：以真空或正压源为动力的吸引设备</w:t>
            </w:r>
          </w:p>
        </w:tc>
        <w:tc>
          <w:tcPr>
            <w:tcW w:w="480" w:type="pct"/>
            <w:shd w:val="clear" w:color="auto" w:fill="auto"/>
            <w:vAlign w:val="center"/>
            <w:hideMark/>
          </w:tcPr>
          <w:p w14:paraId="6E5D94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1707526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1" w:type="pct"/>
            <w:shd w:val="clear" w:color="auto" w:fill="auto"/>
            <w:vAlign w:val="center"/>
            <w:hideMark/>
          </w:tcPr>
          <w:p w14:paraId="0EF22D97" w14:textId="6AEF051E"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0636.3-2008</w:t>
            </w:r>
          </w:p>
        </w:tc>
        <w:tc>
          <w:tcPr>
            <w:tcW w:w="514" w:type="pct"/>
            <w:shd w:val="clear" w:color="auto" w:fill="auto"/>
            <w:vAlign w:val="center"/>
            <w:hideMark/>
          </w:tcPr>
          <w:p w14:paraId="7BCBB55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50F8F9B6" w14:textId="77777777" w:rsidR="004442E0" w:rsidRPr="00C5469D" w:rsidRDefault="004442E0" w:rsidP="00A60314">
            <w:pPr>
              <w:widowControl/>
              <w:wordWrap w:val="0"/>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本标准规定了由真空或正压源（文丘里吸引）驱动医用吸引设备的安全和性能要求，包括用于野外和</w:t>
            </w:r>
            <w:r w:rsidRPr="00C5469D">
              <w:rPr>
                <w:rFonts w:ascii="Times New Roman" w:hAnsi="Times New Roman" w:cs="宋体" w:hint="eastAsia"/>
                <w:color w:val="000000" w:themeColor="text1"/>
                <w:kern w:val="0"/>
                <w:sz w:val="20"/>
                <w:szCs w:val="20"/>
              </w:rPr>
              <w:t>/</w:t>
            </w:r>
            <w:r w:rsidRPr="00C5469D">
              <w:rPr>
                <w:rFonts w:ascii="Times New Roman" w:hAnsi="Times New Roman" w:cs="宋体" w:hint="eastAsia"/>
                <w:color w:val="000000" w:themeColor="text1"/>
                <w:kern w:val="0"/>
                <w:sz w:val="20"/>
                <w:szCs w:val="20"/>
              </w:rPr>
              <w:t>或转运的吸引设备的附加要求。本标准适用于连接至医用气体管道系统或气瓶和文丘里附件的设备，该设备可以是独立设备，也可以是集成系统的一部分。本标准不适用于：中央动力系统（通过负压</w:t>
            </w:r>
            <w:r w:rsidRPr="00C5469D">
              <w:rPr>
                <w:rFonts w:ascii="Times New Roman" w:hAnsi="Times New Roman" w:cs="宋体" w:hint="eastAsia"/>
                <w:color w:val="000000" w:themeColor="text1"/>
                <w:kern w:val="0"/>
                <w:sz w:val="20"/>
                <w:szCs w:val="20"/>
              </w:rPr>
              <w:t>/</w:t>
            </w:r>
            <w:r w:rsidRPr="00C5469D">
              <w:rPr>
                <w:rFonts w:ascii="Times New Roman" w:hAnsi="Times New Roman" w:cs="宋体" w:hint="eastAsia"/>
                <w:color w:val="000000" w:themeColor="text1"/>
                <w:kern w:val="0"/>
                <w:sz w:val="20"/>
                <w:szCs w:val="20"/>
              </w:rPr>
              <w:t>压缩空气产生）、车辆和建筑物的管道系统以及墙壁连接器；吸引导管、杨克式吸引管和吸引头等终端件；注射器；牙科吸引设备；麻醉气体净化系统；实验室吸引设备；自体输液系统；用于伤口引流的封闭系统；黏液提取器，包括新生儿黏液提取器；吸杯设备（产科用）；吸乳器；脂肪抽吸设备；子宫吸引设备；羽流疏散系统。</w:t>
            </w:r>
          </w:p>
        </w:tc>
      </w:tr>
      <w:tr w:rsidR="00377FC5" w:rsidRPr="004C3EA4" w14:paraId="24FA7278" w14:textId="77777777" w:rsidTr="00A4303B">
        <w:trPr>
          <w:cantSplit/>
          <w:trHeight w:val="454"/>
        </w:trPr>
        <w:tc>
          <w:tcPr>
            <w:tcW w:w="5000" w:type="pct"/>
            <w:gridSpan w:val="8"/>
            <w:shd w:val="clear" w:color="auto" w:fill="auto"/>
            <w:vAlign w:val="center"/>
            <w:hideMark/>
          </w:tcPr>
          <w:p w14:paraId="1A896BD4"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34" w:name="_Toc99807397"/>
            <w:r w:rsidRPr="004C3EA4">
              <w:rPr>
                <w:rFonts w:ascii="Times New Roman" w:hAnsi="Times New Roman" w:cs="宋体" w:hint="eastAsia"/>
                <w:b/>
                <w:bCs/>
                <w:color w:val="000000" w:themeColor="text1"/>
                <w:kern w:val="0"/>
                <w:sz w:val="24"/>
                <w:lang w:bidi="ar"/>
              </w:rPr>
              <w:t>（六）雾化设备</w:t>
            </w:r>
            <w:r w:rsidRPr="004C3EA4">
              <w:rPr>
                <w:rFonts w:ascii="Times New Roman" w:hAnsi="Times New Roman" w:cs="宋体" w:hint="eastAsia"/>
                <w:b/>
                <w:bCs/>
                <w:color w:val="000000" w:themeColor="text1"/>
                <w:kern w:val="0"/>
                <w:sz w:val="24"/>
                <w:lang w:bidi="ar"/>
              </w:rPr>
              <w:t>/</w:t>
            </w:r>
            <w:r w:rsidRPr="004C3EA4">
              <w:rPr>
                <w:rFonts w:ascii="Times New Roman" w:hAnsi="Times New Roman" w:cs="宋体" w:hint="eastAsia"/>
                <w:b/>
                <w:bCs/>
                <w:color w:val="000000" w:themeColor="text1"/>
                <w:kern w:val="0"/>
                <w:sz w:val="24"/>
                <w:lang w:bidi="ar"/>
              </w:rPr>
              <w:t>雾化装置</w:t>
            </w:r>
            <w:bookmarkEnd w:id="134"/>
          </w:p>
        </w:tc>
      </w:tr>
      <w:tr w:rsidR="00377FC5" w:rsidRPr="004C3EA4" w14:paraId="32701FCE" w14:textId="77777777" w:rsidTr="00902346">
        <w:trPr>
          <w:cantSplit/>
          <w:trHeight w:val="454"/>
        </w:trPr>
        <w:tc>
          <w:tcPr>
            <w:tcW w:w="228" w:type="pct"/>
            <w:shd w:val="clear" w:color="auto" w:fill="auto"/>
            <w:vAlign w:val="center"/>
          </w:tcPr>
          <w:p w14:paraId="37061FE4" w14:textId="6953C44B"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354</w:t>
            </w:r>
          </w:p>
        </w:tc>
        <w:tc>
          <w:tcPr>
            <w:tcW w:w="432" w:type="pct"/>
            <w:shd w:val="clear" w:color="auto" w:fill="auto"/>
            <w:vAlign w:val="center"/>
            <w:hideMark/>
          </w:tcPr>
          <w:p w14:paraId="01022D7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0109-2013</w:t>
            </w:r>
          </w:p>
        </w:tc>
        <w:tc>
          <w:tcPr>
            <w:tcW w:w="815" w:type="pct"/>
            <w:shd w:val="clear" w:color="auto" w:fill="auto"/>
            <w:vAlign w:val="center"/>
            <w:hideMark/>
          </w:tcPr>
          <w:p w14:paraId="4B962A0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医用超声雾化器</w:t>
            </w:r>
          </w:p>
        </w:tc>
        <w:tc>
          <w:tcPr>
            <w:tcW w:w="480" w:type="pct"/>
            <w:shd w:val="clear" w:color="auto" w:fill="auto"/>
            <w:vAlign w:val="center"/>
            <w:hideMark/>
          </w:tcPr>
          <w:p w14:paraId="5AD84B6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2013-10-02</w:t>
            </w:r>
          </w:p>
        </w:tc>
        <w:tc>
          <w:tcPr>
            <w:tcW w:w="430" w:type="pct"/>
            <w:shd w:val="clear" w:color="auto" w:fill="auto"/>
            <w:vAlign w:val="center"/>
            <w:hideMark/>
          </w:tcPr>
          <w:p w14:paraId="36D19E7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1" w:type="pct"/>
            <w:shd w:val="clear" w:color="auto" w:fill="auto"/>
            <w:vAlign w:val="center"/>
            <w:hideMark/>
          </w:tcPr>
          <w:p w14:paraId="22B7F75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w:t>
            </w:r>
          </w:p>
        </w:tc>
        <w:tc>
          <w:tcPr>
            <w:tcW w:w="514" w:type="pct"/>
            <w:shd w:val="clear" w:color="auto" w:fill="auto"/>
            <w:vAlign w:val="center"/>
            <w:hideMark/>
          </w:tcPr>
          <w:p w14:paraId="0699B25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SAC/TC10/SC2</w:t>
            </w:r>
          </w:p>
        </w:tc>
        <w:tc>
          <w:tcPr>
            <w:tcW w:w="1560" w:type="pct"/>
            <w:shd w:val="clear" w:color="auto" w:fill="auto"/>
            <w:vAlign w:val="center"/>
            <w:hideMark/>
          </w:tcPr>
          <w:p w14:paraId="79A71E45" w14:textId="77777777" w:rsidR="004C3EA4" w:rsidRPr="00C5469D" w:rsidRDefault="004442E0" w:rsidP="00A60314">
            <w:pPr>
              <w:widowControl/>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本标准规定了医用超声雾化器的技术要求、试验方法、检验规则以及标志、使用说明书。</w:t>
            </w:r>
          </w:p>
          <w:p w14:paraId="515B30E8" w14:textId="56905203" w:rsidR="004442E0" w:rsidRPr="00C5469D" w:rsidRDefault="004442E0" w:rsidP="00A60314">
            <w:pPr>
              <w:widowControl/>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本标准适用于利用超声波对液态药物进行雾化的医用超声雾化器，该产品主要供吸入治疗，也可用于环境的空气加湿。</w:t>
            </w:r>
          </w:p>
        </w:tc>
      </w:tr>
      <w:tr w:rsidR="00377FC5" w:rsidRPr="004C3EA4" w14:paraId="060DF962" w14:textId="77777777" w:rsidTr="00902346">
        <w:trPr>
          <w:cantSplit/>
          <w:trHeight w:val="454"/>
        </w:trPr>
        <w:tc>
          <w:tcPr>
            <w:tcW w:w="228" w:type="pct"/>
            <w:shd w:val="clear" w:color="auto" w:fill="auto"/>
            <w:vAlign w:val="center"/>
          </w:tcPr>
          <w:p w14:paraId="1280EE6A" w14:textId="4077D7B6"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355</w:t>
            </w:r>
          </w:p>
        </w:tc>
        <w:tc>
          <w:tcPr>
            <w:tcW w:w="432" w:type="pct"/>
            <w:shd w:val="clear" w:color="auto" w:fill="auto"/>
            <w:vAlign w:val="center"/>
            <w:hideMark/>
          </w:tcPr>
          <w:p w14:paraId="7747246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1743-2021</w:t>
            </w:r>
          </w:p>
        </w:tc>
        <w:tc>
          <w:tcPr>
            <w:tcW w:w="815" w:type="pct"/>
            <w:shd w:val="clear" w:color="auto" w:fill="auto"/>
            <w:vAlign w:val="center"/>
            <w:hideMark/>
          </w:tcPr>
          <w:p w14:paraId="7F4CAA0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雾化系统和组件</w:t>
            </w:r>
          </w:p>
        </w:tc>
        <w:tc>
          <w:tcPr>
            <w:tcW w:w="480" w:type="pct"/>
            <w:shd w:val="clear" w:color="auto" w:fill="auto"/>
            <w:vAlign w:val="center"/>
            <w:hideMark/>
          </w:tcPr>
          <w:p w14:paraId="3B24DA1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0" w:type="pct"/>
            <w:shd w:val="clear" w:color="auto" w:fill="auto"/>
            <w:vAlign w:val="center"/>
            <w:hideMark/>
          </w:tcPr>
          <w:p w14:paraId="0FCF79B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1" w:type="pct"/>
            <w:shd w:val="clear" w:color="auto" w:fill="auto"/>
            <w:noWrap/>
            <w:vAlign w:val="bottom"/>
            <w:hideMark/>
          </w:tcPr>
          <w:p w14:paraId="257C9D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8B6BAB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5524F669" w14:textId="77777777" w:rsidR="004442E0" w:rsidRPr="00C5469D" w:rsidRDefault="004442E0" w:rsidP="00A60314">
            <w:pPr>
              <w:widowControl/>
              <w:wordWrap w:val="0"/>
              <w:overflowPunct w:val="0"/>
              <w:rPr>
                <w:rFonts w:ascii="Times New Roman" w:hAnsi="Times New Roman" w:cs="宋体"/>
                <w:color w:val="000000" w:themeColor="text1"/>
                <w:kern w:val="0"/>
                <w:sz w:val="20"/>
                <w:szCs w:val="20"/>
              </w:rPr>
            </w:pPr>
            <w:r w:rsidRPr="00C5469D">
              <w:rPr>
                <w:rFonts w:ascii="Times New Roman" w:hAnsi="Times New Roman" w:cs="宋体" w:hint="eastAsia"/>
                <w:color w:val="000000" w:themeColor="text1"/>
                <w:kern w:val="0"/>
                <w:sz w:val="20"/>
                <w:szCs w:val="20"/>
              </w:rPr>
              <w:t>本标准规定了预期通过呼吸系统以喷雾形式向人体连续或呼吸触发来输送液体的通用雾化系统的安全和性能测试的要求。本标准适用于气动雾化设备，可由压缩机、管道系统、气缸等提供动力，以及电动雾化设备</w:t>
            </w:r>
            <w:r w:rsidRPr="00C5469D">
              <w:rPr>
                <w:rFonts w:ascii="Times New Roman" w:hAnsi="Times New Roman" w:cs="宋体" w:hint="eastAsia"/>
                <w:color w:val="000000" w:themeColor="text1"/>
                <w:kern w:val="0"/>
                <w:sz w:val="20"/>
                <w:szCs w:val="20"/>
              </w:rPr>
              <w:t>[</w:t>
            </w:r>
            <w:r w:rsidRPr="00C5469D">
              <w:rPr>
                <w:rFonts w:ascii="Times New Roman" w:hAnsi="Times New Roman" w:cs="宋体" w:hint="eastAsia"/>
                <w:color w:val="000000" w:themeColor="text1"/>
                <w:kern w:val="0"/>
                <w:sz w:val="20"/>
                <w:szCs w:val="20"/>
              </w:rPr>
              <w:t>例如旋转盘、超声波、振动筛（主动和被动）、以及毛细管装置</w:t>
            </w:r>
            <w:r w:rsidRPr="00C5469D">
              <w:rPr>
                <w:rFonts w:ascii="Times New Roman" w:hAnsi="Times New Roman" w:cs="宋体" w:hint="eastAsia"/>
                <w:color w:val="000000" w:themeColor="text1"/>
                <w:kern w:val="0"/>
                <w:sz w:val="20"/>
                <w:szCs w:val="20"/>
              </w:rPr>
              <w:t>]</w:t>
            </w:r>
            <w:r w:rsidRPr="00C5469D">
              <w:rPr>
                <w:rFonts w:ascii="Times New Roman" w:hAnsi="Times New Roman" w:cs="宋体" w:hint="eastAsia"/>
                <w:color w:val="000000" w:themeColor="text1"/>
                <w:kern w:val="0"/>
                <w:sz w:val="20"/>
                <w:szCs w:val="20"/>
              </w:rPr>
              <w:t>或手动雾化设备。本标准未规定雾化系统的最低性能。本标准不适用于洗鼻设备。本标准不适用于预期仅用于通过提供以气雾颗粒形式的水来提供湿气或水合的设备。本标准不适用于特定给药雾化设备或他们的组件（如定量雾化吸入器、定量液体吸入器、干粉吸入器）。</w:t>
            </w:r>
          </w:p>
        </w:tc>
      </w:tr>
      <w:tr w:rsidR="00377FC5" w:rsidRPr="004C3EA4" w14:paraId="5CBBF1DC" w14:textId="77777777" w:rsidTr="00A4303B">
        <w:trPr>
          <w:cantSplit/>
          <w:trHeight w:val="454"/>
        </w:trPr>
        <w:tc>
          <w:tcPr>
            <w:tcW w:w="5000" w:type="pct"/>
            <w:gridSpan w:val="8"/>
            <w:shd w:val="clear" w:color="auto" w:fill="auto"/>
            <w:vAlign w:val="center"/>
            <w:hideMark/>
          </w:tcPr>
          <w:p w14:paraId="6124D2E8"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35" w:name="_Toc99807398"/>
            <w:r w:rsidRPr="004C3EA4">
              <w:rPr>
                <w:rFonts w:ascii="Times New Roman" w:hAnsi="Times New Roman" w:cs="宋体" w:hint="eastAsia"/>
                <w:b/>
                <w:bCs/>
                <w:color w:val="000000" w:themeColor="text1"/>
                <w:kern w:val="0"/>
                <w:sz w:val="24"/>
                <w:lang w:bidi="ar"/>
              </w:rPr>
              <w:lastRenderedPageBreak/>
              <w:t>（七）气管导管及其他</w:t>
            </w:r>
            <w:bookmarkEnd w:id="135"/>
          </w:p>
        </w:tc>
      </w:tr>
      <w:tr w:rsidR="00377FC5" w:rsidRPr="004C3EA4" w14:paraId="34E3E99E" w14:textId="77777777" w:rsidTr="00902346">
        <w:trPr>
          <w:cantSplit/>
          <w:trHeight w:val="454"/>
        </w:trPr>
        <w:tc>
          <w:tcPr>
            <w:tcW w:w="228" w:type="pct"/>
            <w:shd w:val="clear" w:color="auto" w:fill="auto"/>
            <w:vAlign w:val="center"/>
          </w:tcPr>
          <w:p w14:paraId="313A6E1F" w14:textId="0A570672"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356</w:t>
            </w:r>
          </w:p>
        </w:tc>
        <w:tc>
          <w:tcPr>
            <w:tcW w:w="432" w:type="pct"/>
            <w:shd w:val="clear" w:color="auto" w:fill="auto"/>
            <w:vAlign w:val="center"/>
            <w:hideMark/>
          </w:tcPr>
          <w:p w14:paraId="299F760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0337.1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2002</w:t>
            </w:r>
          </w:p>
        </w:tc>
        <w:tc>
          <w:tcPr>
            <w:tcW w:w="815" w:type="pct"/>
            <w:shd w:val="clear" w:color="auto" w:fill="auto"/>
            <w:vAlign w:val="center"/>
            <w:hideMark/>
          </w:tcPr>
          <w:p w14:paraId="657EB69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气管插管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部分：常用型插管及接头</w:t>
            </w:r>
          </w:p>
        </w:tc>
        <w:tc>
          <w:tcPr>
            <w:tcW w:w="480" w:type="pct"/>
            <w:shd w:val="clear" w:color="auto" w:fill="auto"/>
            <w:vAlign w:val="center"/>
            <w:hideMark/>
          </w:tcPr>
          <w:p w14:paraId="492EA6F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2002-09-24</w:t>
            </w:r>
          </w:p>
        </w:tc>
        <w:tc>
          <w:tcPr>
            <w:tcW w:w="430" w:type="pct"/>
            <w:shd w:val="clear" w:color="auto" w:fill="auto"/>
            <w:vAlign w:val="center"/>
            <w:hideMark/>
          </w:tcPr>
          <w:p w14:paraId="1DC8978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2003-04-01</w:t>
            </w:r>
          </w:p>
        </w:tc>
        <w:tc>
          <w:tcPr>
            <w:tcW w:w="541" w:type="pct"/>
            <w:shd w:val="clear" w:color="auto" w:fill="auto"/>
            <w:vAlign w:val="center"/>
            <w:hideMark/>
          </w:tcPr>
          <w:p w14:paraId="336A775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67198F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60" w:type="pct"/>
            <w:shd w:val="clear" w:color="auto" w:fill="auto"/>
            <w:vAlign w:val="center"/>
            <w:hideMark/>
          </w:tcPr>
          <w:p w14:paraId="2E79CD07"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YY0337</w:t>
            </w:r>
            <w:r w:rsidRPr="004C3EA4">
              <w:rPr>
                <w:rFonts w:ascii="Times New Roman" w:hAnsi="Times New Roman" w:cs="宋体" w:hint="eastAsia"/>
                <w:color w:val="000000" w:themeColor="text1"/>
                <w:kern w:val="0"/>
                <w:szCs w:val="21"/>
              </w:rPr>
              <w:t>的本部分规定了由塑料和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或橡胶</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无套囊和有套囊</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制成的常用型经口和经鼻气管插管的尺寸、基本性能和规格标记方法以及气管插管接头的要求。</w:t>
            </w:r>
          </w:p>
          <w:p w14:paraId="1F0599A4" w14:textId="1B412D76"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特殊插管不包括在本标准范围内。</w:t>
            </w:r>
          </w:p>
        </w:tc>
      </w:tr>
      <w:tr w:rsidR="00377FC5" w:rsidRPr="004C3EA4" w14:paraId="24B6399B" w14:textId="77777777" w:rsidTr="00902346">
        <w:trPr>
          <w:cantSplit/>
          <w:trHeight w:val="454"/>
        </w:trPr>
        <w:tc>
          <w:tcPr>
            <w:tcW w:w="228" w:type="pct"/>
            <w:shd w:val="clear" w:color="auto" w:fill="auto"/>
            <w:vAlign w:val="center"/>
          </w:tcPr>
          <w:p w14:paraId="26861F5A" w14:textId="15BDFD77"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357</w:t>
            </w:r>
          </w:p>
        </w:tc>
        <w:tc>
          <w:tcPr>
            <w:tcW w:w="432" w:type="pct"/>
            <w:shd w:val="clear" w:color="auto" w:fill="auto"/>
            <w:vAlign w:val="center"/>
            <w:hideMark/>
          </w:tcPr>
          <w:p w14:paraId="026D881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0337.2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2002</w:t>
            </w:r>
          </w:p>
        </w:tc>
        <w:tc>
          <w:tcPr>
            <w:tcW w:w="815" w:type="pct"/>
            <w:shd w:val="clear" w:color="auto" w:fill="auto"/>
            <w:vAlign w:val="center"/>
            <w:hideMark/>
          </w:tcPr>
          <w:p w14:paraId="3F0A2C9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气管插管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部分：柯尔</w:t>
            </w:r>
            <w:r w:rsidRPr="004C3EA4">
              <w:rPr>
                <w:rFonts w:ascii="Times New Roman" w:hAnsi="Times New Roman" w:cs="宋体" w:hint="eastAsia"/>
                <w:color w:val="000000" w:themeColor="text1"/>
                <w:kern w:val="0"/>
                <w:szCs w:val="21"/>
              </w:rPr>
              <w:t>(Cole)</w:t>
            </w:r>
            <w:r w:rsidRPr="004C3EA4">
              <w:rPr>
                <w:rFonts w:ascii="Times New Roman" w:hAnsi="Times New Roman" w:cs="宋体" w:hint="eastAsia"/>
                <w:color w:val="000000" w:themeColor="text1"/>
                <w:kern w:val="0"/>
                <w:szCs w:val="21"/>
              </w:rPr>
              <w:t>型插管</w:t>
            </w:r>
          </w:p>
        </w:tc>
        <w:tc>
          <w:tcPr>
            <w:tcW w:w="480" w:type="pct"/>
            <w:shd w:val="clear" w:color="auto" w:fill="auto"/>
            <w:vAlign w:val="center"/>
            <w:hideMark/>
          </w:tcPr>
          <w:p w14:paraId="045CDDE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2002-09-24</w:t>
            </w:r>
          </w:p>
        </w:tc>
        <w:tc>
          <w:tcPr>
            <w:tcW w:w="430" w:type="pct"/>
            <w:shd w:val="clear" w:color="auto" w:fill="auto"/>
            <w:vAlign w:val="center"/>
            <w:hideMark/>
          </w:tcPr>
          <w:p w14:paraId="79BA5B0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2003-04-01</w:t>
            </w:r>
          </w:p>
        </w:tc>
        <w:tc>
          <w:tcPr>
            <w:tcW w:w="541" w:type="pct"/>
            <w:shd w:val="clear" w:color="auto" w:fill="auto"/>
            <w:vAlign w:val="center"/>
            <w:hideMark/>
          </w:tcPr>
          <w:p w14:paraId="7D4339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170FCC2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60" w:type="pct"/>
            <w:shd w:val="clear" w:color="auto" w:fill="auto"/>
            <w:vAlign w:val="center"/>
            <w:hideMark/>
          </w:tcPr>
          <w:p w14:paraId="541780D4"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YY0337</w:t>
            </w:r>
            <w:r w:rsidRPr="004C3EA4">
              <w:rPr>
                <w:rFonts w:ascii="Times New Roman" w:hAnsi="Times New Roman" w:cs="宋体" w:hint="eastAsia"/>
                <w:color w:val="000000" w:themeColor="text1"/>
                <w:kern w:val="0"/>
                <w:szCs w:val="21"/>
              </w:rPr>
              <w:t>的本部分规定了婴儿用柯尔型插管的通用要求。</w:t>
            </w:r>
          </w:p>
        </w:tc>
      </w:tr>
      <w:tr w:rsidR="00377FC5" w:rsidRPr="004C3EA4" w14:paraId="6149AD9A" w14:textId="77777777" w:rsidTr="00902346">
        <w:trPr>
          <w:cantSplit/>
          <w:trHeight w:val="454"/>
        </w:trPr>
        <w:tc>
          <w:tcPr>
            <w:tcW w:w="228" w:type="pct"/>
            <w:shd w:val="clear" w:color="auto" w:fill="auto"/>
            <w:vAlign w:val="center"/>
          </w:tcPr>
          <w:p w14:paraId="7DCCBB0F" w14:textId="06D22045"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358</w:t>
            </w:r>
          </w:p>
        </w:tc>
        <w:tc>
          <w:tcPr>
            <w:tcW w:w="432" w:type="pct"/>
            <w:shd w:val="clear" w:color="auto" w:fill="auto"/>
            <w:vAlign w:val="center"/>
            <w:hideMark/>
          </w:tcPr>
          <w:p w14:paraId="323120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0338.1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2002</w:t>
            </w:r>
          </w:p>
        </w:tc>
        <w:tc>
          <w:tcPr>
            <w:tcW w:w="815" w:type="pct"/>
            <w:shd w:val="clear" w:color="auto" w:fill="auto"/>
            <w:vAlign w:val="center"/>
            <w:hideMark/>
          </w:tcPr>
          <w:p w14:paraId="21C3C6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气管切开插管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部分：成人用插管及接头</w:t>
            </w:r>
          </w:p>
        </w:tc>
        <w:tc>
          <w:tcPr>
            <w:tcW w:w="480" w:type="pct"/>
            <w:shd w:val="clear" w:color="auto" w:fill="auto"/>
            <w:vAlign w:val="center"/>
            <w:hideMark/>
          </w:tcPr>
          <w:p w14:paraId="6E9FB2F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2002-09-24</w:t>
            </w:r>
          </w:p>
        </w:tc>
        <w:tc>
          <w:tcPr>
            <w:tcW w:w="430" w:type="pct"/>
            <w:shd w:val="clear" w:color="auto" w:fill="auto"/>
            <w:vAlign w:val="center"/>
            <w:hideMark/>
          </w:tcPr>
          <w:p w14:paraId="7FA17B2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2003-04-01</w:t>
            </w:r>
          </w:p>
        </w:tc>
        <w:tc>
          <w:tcPr>
            <w:tcW w:w="541" w:type="pct"/>
            <w:shd w:val="clear" w:color="auto" w:fill="auto"/>
            <w:vAlign w:val="center"/>
            <w:hideMark/>
          </w:tcPr>
          <w:p w14:paraId="70FD934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4B06FE9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60" w:type="pct"/>
            <w:shd w:val="clear" w:color="auto" w:fill="auto"/>
            <w:vAlign w:val="center"/>
            <w:hideMark/>
          </w:tcPr>
          <w:p w14:paraId="5A4A3B2A"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0338</w:t>
            </w:r>
            <w:r w:rsidRPr="004C3EA4">
              <w:rPr>
                <w:rFonts w:ascii="Times New Roman" w:hAnsi="Times New Roman" w:cs="宋体" w:hint="eastAsia"/>
                <w:color w:val="000000" w:themeColor="text1"/>
                <w:kern w:val="0"/>
                <w:szCs w:val="21"/>
              </w:rPr>
              <w:t>的本部分规定了由塑料和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或橡胶材料制造而成的内径大于等于</w:t>
            </w:r>
            <w:r w:rsidRPr="004C3EA4">
              <w:rPr>
                <w:rFonts w:ascii="Times New Roman" w:hAnsi="Times New Roman" w:cs="宋体" w:hint="eastAsia"/>
                <w:color w:val="000000" w:themeColor="text1"/>
                <w:kern w:val="0"/>
                <w:szCs w:val="21"/>
              </w:rPr>
              <w:t>6.5mm</w:t>
            </w:r>
            <w:r w:rsidRPr="004C3EA4">
              <w:rPr>
                <w:rFonts w:ascii="Times New Roman" w:hAnsi="Times New Roman" w:cs="宋体" w:hint="eastAsia"/>
                <w:color w:val="000000" w:themeColor="text1"/>
                <w:kern w:val="0"/>
                <w:szCs w:val="21"/>
              </w:rPr>
              <w:t>的气管切开插管的要求。此类插管主要用于需要进行麻醉、人工通气或其他辅助呼吸</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但不仅限于这些用途）的病人。</w:t>
            </w:r>
          </w:p>
          <w:p w14:paraId="666239A0" w14:textId="11BB521F"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0338</w:t>
            </w:r>
            <w:r w:rsidRPr="004C3EA4">
              <w:rPr>
                <w:rFonts w:ascii="Times New Roman" w:hAnsi="Times New Roman" w:cs="宋体" w:hint="eastAsia"/>
                <w:color w:val="000000" w:themeColor="text1"/>
                <w:kern w:val="0"/>
                <w:szCs w:val="21"/>
              </w:rPr>
              <w:t>部分不适用于特殊插管</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也未规定气管切开插管的易燃性。</w:t>
            </w:r>
          </w:p>
        </w:tc>
      </w:tr>
      <w:tr w:rsidR="00377FC5" w:rsidRPr="004C3EA4" w14:paraId="720F88D5" w14:textId="77777777" w:rsidTr="00902346">
        <w:trPr>
          <w:cantSplit/>
          <w:trHeight w:val="454"/>
        </w:trPr>
        <w:tc>
          <w:tcPr>
            <w:tcW w:w="228" w:type="pct"/>
            <w:shd w:val="clear" w:color="auto" w:fill="auto"/>
            <w:vAlign w:val="center"/>
          </w:tcPr>
          <w:p w14:paraId="6295DE29" w14:textId="4AA8526A"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359</w:t>
            </w:r>
          </w:p>
        </w:tc>
        <w:tc>
          <w:tcPr>
            <w:tcW w:w="432" w:type="pct"/>
            <w:shd w:val="clear" w:color="auto" w:fill="auto"/>
            <w:vAlign w:val="center"/>
            <w:hideMark/>
          </w:tcPr>
          <w:p w14:paraId="2A78B65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0338.2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2002</w:t>
            </w:r>
          </w:p>
        </w:tc>
        <w:tc>
          <w:tcPr>
            <w:tcW w:w="815" w:type="pct"/>
            <w:shd w:val="clear" w:color="auto" w:fill="auto"/>
            <w:vAlign w:val="center"/>
            <w:hideMark/>
          </w:tcPr>
          <w:p w14:paraId="73F8139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气管切开插管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部分：小儿用气管切开插管</w:t>
            </w:r>
          </w:p>
        </w:tc>
        <w:tc>
          <w:tcPr>
            <w:tcW w:w="480" w:type="pct"/>
            <w:shd w:val="clear" w:color="auto" w:fill="auto"/>
            <w:vAlign w:val="center"/>
            <w:hideMark/>
          </w:tcPr>
          <w:p w14:paraId="0F13E4C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2002-09-24</w:t>
            </w:r>
          </w:p>
        </w:tc>
        <w:tc>
          <w:tcPr>
            <w:tcW w:w="430" w:type="pct"/>
            <w:shd w:val="clear" w:color="auto" w:fill="auto"/>
            <w:vAlign w:val="center"/>
            <w:hideMark/>
          </w:tcPr>
          <w:p w14:paraId="093CF2E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2003-04-01</w:t>
            </w:r>
          </w:p>
        </w:tc>
        <w:tc>
          <w:tcPr>
            <w:tcW w:w="541" w:type="pct"/>
            <w:shd w:val="clear" w:color="auto" w:fill="auto"/>
            <w:vAlign w:val="center"/>
            <w:hideMark/>
          </w:tcPr>
          <w:p w14:paraId="024023E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1ADF21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60" w:type="pct"/>
            <w:shd w:val="clear" w:color="auto" w:fill="auto"/>
            <w:vAlign w:val="center"/>
            <w:hideMark/>
          </w:tcPr>
          <w:p w14:paraId="7F5D349F"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YY0338</w:t>
            </w:r>
            <w:r w:rsidRPr="004C3EA4">
              <w:rPr>
                <w:rFonts w:ascii="Times New Roman" w:hAnsi="Times New Roman" w:cs="宋体" w:hint="eastAsia"/>
                <w:color w:val="000000" w:themeColor="text1"/>
                <w:kern w:val="0"/>
                <w:szCs w:val="21"/>
              </w:rPr>
              <w:t>的本部分规定了由塑料材料和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或橡胶制造而成的内径为</w:t>
            </w:r>
            <w:r w:rsidRPr="004C3EA4">
              <w:rPr>
                <w:rFonts w:ascii="Times New Roman" w:hAnsi="Times New Roman" w:cs="宋体" w:hint="eastAsia"/>
                <w:color w:val="000000" w:themeColor="text1"/>
                <w:kern w:val="0"/>
                <w:szCs w:val="21"/>
              </w:rPr>
              <w:t>2.0mm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6.0mm</w:t>
            </w:r>
            <w:r w:rsidRPr="004C3EA4">
              <w:rPr>
                <w:rFonts w:ascii="Times New Roman" w:hAnsi="Times New Roman" w:cs="宋体" w:hint="eastAsia"/>
                <w:color w:val="000000" w:themeColor="text1"/>
                <w:kern w:val="0"/>
                <w:szCs w:val="21"/>
              </w:rPr>
              <w:t>的小儿用气管切开插管的要求。还规定了小儿用气管切开插管接头和转化接头的要求。</w:t>
            </w:r>
          </w:p>
          <w:p w14:paraId="392C42E8" w14:textId="6CCC942B"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0338</w:t>
            </w:r>
            <w:r w:rsidRPr="004C3EA4">
              <w:rPr>
                <w:rFonts w:ascii="Times New Roman" w:hAnsi="Times New Roman" w:cs="宋体" w:hint="eastAsia"/>
                <w:color w:val="000000" w:themeColor="text1"/>
                <w:kern w:val="0"/>
                <w:szCs w:val="21"/>
              </w:rPr>
              <w:t>本部分不适用于特殊气管切开插管。</w:t>
            </w:r>
          </w:p>
        </w:tc>
      </w:tr>
      <w:tr w:rsidR="00377FC5" w:rsidRPr="004C3EA4" w14:paraId="36AEBC58" w14:textId="77777777" w:rsidTr="00902346">
        <w:trPr>
          <w:cantSplit/>
          <w:trHeight w:val="454"/>
        </w:trPr>
        <w:tc>
          <w:tcPr>
            <w:tcW w:w="228" w:type="pct"/>
            <w:shd w:val="clear" w:color="auto" w:fill="auto"/>
            <w:vAlign w:val="center"/>
          </w:tcPr>
          <w:p w14:paraId="59014951" w14:textId="421E1C1D"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360</w:t>
            </w:r>
          </w:p>
        </w:tc>
        <w:tc>
          <w:tcPr>
            <w:tcW w:w="432" w:type="pct"/>
            <w:shd w:val="clear" w:color="auto" w:fill="auto"/>
            <w:vAlign w:val="center"/>
            <w:hideMark/>
          </w:tcPr>
          <w:p w14:paraId="21667EA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0498.1-2004</w:t>
            </w:r>
          </w:p>
        </w:tc>
        <w:tc>
          <w:tcPr>
            <w:tcW w:w="815" w:type="pct"/>
            <w:shd w:val="clear" w:color="auto" w:fill="auto"/>
            <w:vAlign w:val="center"/>
            <w:hideMark/>
          </w:tcPr>
          <w:p w14:paraId="7416429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喉镜连接件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部分：常规挂钩型手柄</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窥视片接头</w:t>
            </w:r>
          </w:p>
        </w:tc>
        <w:tc>
          <w:tcPr>
            <w:tcW w:w="480" w:type="pct"/>
            <w:shd w:val="clear" w:color="auto" w:fill="auto"/>
            <w:vAlign w:val="center"/>
            <w:hideMark/>
          </w:tcPr>
          <w:p w14:paraId="15052D8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0" w:type="pct"/>
            <w:shd w:val="clear" w:color="auto" w:fill="auto"/>
            <w:vAlign w:val="center"/>
            <w:hideMark/>
          </w:tcPr>
          <w:p w14:paraId="02AFDD4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41" w:type="pct"/>
            <w:shd w:val="clear" w:color="auto" w:fill="auto"/>
            <w:vAlign w:val="center"/>
            <w:hideMark/>
          </w:tcPr>
          <w:p w14:paraId="2FC8826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A3E5C5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056960AF"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本部分规定了连接型喉镜某种窥视片与某种挂钩型手柄允许互换的接头型式和尺寸。窥视片上装有电灯，通过手柄来供电。本部分不涉及：</w:t>
            </w: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窥视片的型式和手柄的型式；</w:t>
            </w: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灯照明强度的测量和说明；</w:t>
            </w:r>
            <w:r w:rsidRPr="004C3EA4">
              <w:rPr>
                <w:rFonts w:ascii="Times New Roman" w:hAnsi="Times New Roman" w:cs="宋体" w:hint="eastAsia"/>
                <w:color w:val="000000" w:themeColor="text1"/>
                <w:kern w:val="0"/>
                <w:szCs w:val="21"/>
              </w:rPr>
              <w:t xml:space="preserve">c) </w:t>
            </w:r>
            <w:r w:rsidRPr="004C3EA4">
              <w:rPr>
                <w:rFonts w:ascii="Times New Roman" w:hAnsi="Times New Roman" w:cs="宋体" w:hint="eastAsia"/>
                <w:color w:val="000000" w:themeColor="text1"/>
                <w:kern w:val="0"/>
                <w:szCs w:val="21"/>
              </w:rPr>
              <w:t>一次性使用的喉镜或软性喉镜或设计用于手术的喉镜；</w:t>
            </w:r>
            <w:r w:rsidRPr="004C3EA4">
              <w:rPr>
                <w:rFonts w:ascii="Times New Roman" w:hAnsi="Times New Roman" w:cs="宋体" w:hint="eastAsia"/>
                <w:color w:val="000000" w:themeColor="text1"/>
                <w:kern w:val="0"/>
                <w:szCs w:val="21"/>
              </w:rPr>
              <w:t xml:space="preserve">d) </w:t>
            </w:r>
            <w:r w:rsidRPr="004C3EA4">
              <w:rPr>
                <w:rFonts w:ascii="Times New Roman" w:hAnsi="Times New Roman" w:cs="宋体" w:hint="eastAsia"/>
                <w:color w:val="000000" w:themeColor="text1"/>
                <w:kern w:val="0"/>
                <w:szCs w:val="21"/>
              </w:rPr>
              <w:t>在窥视片内无灯的喉镜。</w:t>
            </w:r>
          </w:p>
        </w:tc>
      </w:tr>
      <w:tr w:rsidR="00377FC5" w:rsidRPr="004C3EA4" w14:paraId="51772F5A" w14:textId="77777777" w:rsidTr="00902346">
        <w:trPr>
          <w:cantSplit/>
          <w:trHeight w:val="454"/>
        </w:trPr>
        <w:tc>
          <w:tcPr>
            <w:tcW w:w="228" w:type="pct"/>
            <w:shd w:val="clear" w:color="auto" w:fill="auto"/>
            <w:vAlign w:val="center"/>
          </w:tcPr>
          <w:p w14:paraId="687C3A3B" w14:textId="731BCC2C"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361</w:t>
            </w:r>
          </w:p>
        </w:tc>
        <w:tc>
          <w:tcPr>
            <w:tcW w:w="432" w:type="pct"/>
            <w:shd w:val="clear" w:color="auto" w:fill="auto"/>
            <w:vAlign w:val="center"/>
            <w:hideMark/>
          </w:tcPr>
          <w:p w14:paraId="00D2E77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0498.2-2004</w:t>
            </w:r>
          </w:p>
        </w:tc>
        <w:tc>
          <w:tcPr>
            <w:tcW w:w="815" w:type="pct"/>
            <w:shd w:val="clear" w:color="auto" w:fill="auto"/>
            <w:vAlign w:val="center"/>
            <w:hideMark/>
          </w:tcPr>
          <w:p w14:paraId="360687A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喉镜连接件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部分：微型电灯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螺纹和带常规窥视片的灯座</w:t>
            </w:r>
          </w:p>
        </w:tc>
        <w:tc>
          <w:tcPr>
            <w:tcW w:w="480" w:type="pct"/>
            <w:shd w:val="clear" w:color="auto" w:fill="auto"/>
            <w:vAlign w:val="center"/>
            <w:hideMark/>
          </w:tcPr>
          <w:p w14:paraId="338E560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0" w:type="pct"/>
            <w:shd w:val="clear" w:color="auto" w:fill="auto"/>
            <w:vAlign w:val="center"/>
            <w:hideMark/>
          </w:tcPr>
          <w:p w14:paraId="7687195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41" w:type="pct"/>
            <w:shd w:val="clear" w:color="auto" w:fill="auto"/>
            <w:vAlign w:val="center"/>
            <w:hideMark/>
          </w:tcPr>
          <w:p w14:paraId="37E5084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687BA9F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6B345393"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w:t>
            </w:r>
            <w:r w:rsidRPr="004C3EA4">
              <w:rPr>
                <w:rFonts w:ascii="Times New Roman" w:hAnsi="Times New Roman" w:cs="宋体" w:hint="eastAsia"/>
                <w:color w:val="000000" w:themeColor="text1"/>
                <w:kern w:val="0"/>
                <w:szCs w:val="21"/>
              </w:rPr>
              <w:t>YY 0498.1-2004</w:t>
            </w:r>
            <w:r w:rsidRPr="004C3EA4">
              <w:rPr>
                <w:rFonts w:ascii="Times New Roman" w:hAnsi="Times New Roman" w:cs="宋体" w:hint="eastAsia"/>
                <w:color w:val="000000" w:themeColor="text1"/>
                <w:kern w:val="0"/>
                <w:szCs w:val="21"/>
              </w:rPr>
              <w:t>中窥视片上使用的微型电灯螺纹和灯座接触的形式和通用尺寸要求。</w:t>
            </w:r>
          </w:p>
        </w:tc>
      </w:tr>
      <w:tr w:rsidR="00377FC5" w:rsidRPr="004C3EA4" w14:paraId="2FD800EA" w14:textId="77777777" w:rsidTr="00902346">
        <w:trPr>
          <w:cantSplit/>
          <w:trHeight w:val="454"/>
        </w:trPr>
        <w:tc>
          <w:tcPr>
            <w:tcW w:w="228" w:type="pct"/>
            <w:shd w:val="clear" w:color="auto" w:fill="auto"/>
            <w:vAlign w:val="center"/>
          </w:tcPr>
          <w:p w14:paraId="646080C3" w14:textId="0986A418"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362</w:t>
            </w:r>
          </w:p>
        </w:tc>
        <w:tc>
          <w:tcPr>
            <w:tcW w:w="432" w:type="pct"/>
            <w:shd w:val="clear" w:color="auto" w:fill="auto"/>
            <w:vAlign w:val="center"/>
            <w:hideMark/>
          </w:tcPr>
          <w:p w14:paraId="6538965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0499-2004</w:t>
            </w:r>
          </w:p>
        </w:tc>
        <w:tc>
          <w:tcPr>
            <w:tcW w:w="815" w:type="pct"/>
            <w:shd w:val="clear" w:color="auto" w:fill="auto"/>
            <w:vAlign w:val="center"/>
            <w:hideMark/>
          </w:tcPr>
          <w:p w14:paraId="46ECC88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麻醉喉镜通用技术条件</w:t>
            </w:r>
          </w:p>
        </w:tc>
        <w:tc>
          <w:tcPr>
            <w:tcW w:w="480" w:type="pct"/>
            <w:shd w:val="clear" w:color="auto" w:fill="auto"/>
            <w:vAlign w:val="center"/>
            <w:hideMark/>
          </w:tcPr>
          <w:p w14:paraId="04D672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0" w:type="pct"/>
            <w:shd w:val="clear" w:color="auto" w:fill="auto"/>
            <w:vAlign w:val="center"/>
            <w:hideMark/>
          </w:tcPr>
          <w:p w14:paraId="31E562E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41" w:type="pct"/>
            <w:shd w:val="clear" w:color="auto" w:fill="auto"/>
            <w:vAlign w:val="center"/>
            <w:hideMark/>
          </w:tcPr>
          <w:p w14:paraId="481149D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A4A568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70E582CE"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本标准规定了麻醉喉镜的分类、要求、试验方法、检验规则、标志、使用说明书、包装、运输和贮存。本标准适用于供插入咽喉作麻醉或抢救窒息用的麻醉喉镜。</w:t>
            </w:r>
          </w:p>
        </w:tc>
      </w:tr>
      <w:tr w:rsidR="00377FC5" w:rsidRPr="004C3EA4" w14:paraId="7995E203" w14:textId="77777777" w:rsidTr="00902346">
        <w:trPr>
          <w:cantSplit/>
          <w:trHeight w:val="454"/>
        </w:trPr>
        <w:tc>
          <w:tcPr>
            <w:tcW w:w="228" w:type="pct"/>
            <w:shd w:val="clear" w:color="auto" w:fill="auto"/>
            <w:vAlign w:val="center"/>
          </w:tcPr>
          <w:p w14:paraId="0CA7D007" w14:textId="517E96B2"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363</w:t>
            </w:r>
          </w:p>
        </w:tc>
        <w:tc>
          <w:tcPr>
            <w:tcW w:w="432" w:type="pct"/>
            <w:shd w:val="clear" w:color="auto" w:fill="auto"/>
            <w:vAlign w:val="center"/>
            <w:hideMark/>
          </w:tcPr>
          <w:p w14:paraId="1CE446C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0671-2021</w:t>
            </w:r>
          </w:p>
        </w:tc>
        <w:tc>
          <w:tcPr>
            <w:tcW w:w="815" w:type="pct"/>
            <w:shd w:val="clear" w:color="auto" w:fill="auto"/>
            <w:vAlign w:val="center"/>
            <w:hideMark/>
          </w:tcPr>
          <w:p w14:paraId="7C7D116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睡眠呼吸暂停治疗</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面罩和应用附件</w:t>
            </w:r>
          </w:p>
        </w:tc>
        <w:tc>
          <w:tcPr>
            <w:tcW w:w="480" w:type="pct"/>
            <w:shd w:val="clear" w:color="auto" w:fill="auto"/>
            <w:vAlign w:val="center"/>
            <w:hideMark/>
          </w:tcPr>
          <w:p w14:paraId="6511313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0" w:type="pct"/>
            <w:shd w:val="clear" w:color="auto" w:fill="auto"/>
            <w:vAlign w:val="center"/>
            <w:hideMark/>
          </w:tcPr>
          <w:p w14:paraId="5F9B2AE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541" w:type="pct"/>
            <w:shd w:val="clear" w:color="auto" w:fill="auto"/>
            <w:vAlign w:val="center"/>
            <w:hideMark/>
          </w:tcPr>
          <w:p w14:paraId="5EC9EB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0671.2-2011</w:t>
            </w:r>
          </w:p>
        </w:tc>
        <w:tc>
          <w:tcPr>
            <w:tcW w:w="514" w:type="pct"/>
            <w:shd w:val="clear" w:color="auto" w:fill="auto"/>
            <w:vAlign w:val="center"/>
            <w:hideMark/>
          </w:tcPr>
          <w:p w14:paraId="034E63E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715C3623"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将睡眠呼吸暂停治疗设备连接至患者的面罩及其附件。本标准详细规定了面罩和附件的要求，包括将睡眠呼吸暂停治疗设备上的患者连接口连接至进行睡眠呼吸暂停治疗的患者所需的任何连接件（例如鼻面罩、排气口和头带）。对睡眠呼吸暂停治疗设备的要求见标准</w:t>
            </w:r>
            <w:r w:rsidRPr="004C3EA4">
              <w:rPr>
                <w:rFonts w:ascii="Times New Roman" w:hAnsi="Times New Roman" w:cs="宋体" w:hint="eastAsia"/>
                <w:color w:val="000000" w:themeColor="text1"/>
                <w:kern w:val="0"/>
                <w:szCs w:val="21"/>
              </w:rPr>
              <w:t>YY 9706.270(ISO 80601-2-70)</w:t>
            </w:r>
            <w:r w:rsidRPr="004C3EA4">
              <w:rPr>
                <w:rFonts w:ascii="Times New Roman" w:hAnsi="Times New Roman" w:cs="宋体" w:hint="eastAsia"/>
                <w:color w:val="000000" w:themeColor="text1"/>
                <w:kern w:val="0"/>
                <w:szCs w:val="21"/>
              </w:rPr>
              <w:t>。本标准和</w:t>
            </w:r>
            <w:r w:rsidRPr="004C3EA4">
              <w:rPr>
                <w:rFonts w:ascii="Times New Roman" w:hAnsi="Times New Roman" w:cs="宋体" w:hint="eastAsia"/>
                <w:color w:val="000000" w:themeColor="text1"/>
                <w:kern w:val="0"/>
                <w:szCs w:val="21"/>
              </w:rPr>
              <w:t>YY 9706.270(ISO 80601-2-70)</w:t>
            </w:r>
            <w:r w:rsidRPr="004C3EA4">
              <w:rPr>
                <w:rFonts w:ascii="Times New Roman" w:hAnsi="Times New Roman" w:cs="宋体" w:hint="eastAsia"/>
                <w:color w:val="000000" w:themeColor="text1"/>
                <w:kern w:val="0"/>
                <w:szCs w:val="21"/>
              </w:rPr>
              <w:t>构成睡眠呼吸暂停治疗系统的两部分。本标准不包括对口腔矫治器的要求。</w:t>
            </w:r>
          </w:p>
        </w:tc>
      </w:tr>
      <w:tr w:rsidR="00377FC5" w:rsidRPr="004C3EA4" w14:paraId="77C034F2" w14:textId="77777777" w:rsidTr="00902346">
        <w:trPr>
          <w:cantSplit/>
          <w:trHeight w:val="454"/>
        </w:trPr>
        <w:tc>
          <w:tcPr>
            <w:tcW w:w="228" w:type="pct"/>
            <w:shd w:val="clear" w:color="auto" w:fill="auto"/>
            <w:vAlign w:val="center"/>
          </w:tcPr>
          <w:p w14:paraId="060C8341" w14:textId="535CC753"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364</w:t>
            </w:r>
          </w:p>
        </w:tc>
        <w:tc>
          <w:tcPr>
            <w:tcW w:w="432" w:type="pct"/>
            <w:shd w:val="clear" w:color="auto" w:fill="auto"/>
            <w:vAlign w:val="center"/>
            <w:hideMark/>
          </w:tcPr>
          <w:p w14:paraId="2914195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0461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2003</w:t>
            </w:r>
          </w:p>
        </w:tc>
        <w:tc>
          <w:tcPr>
            <w:tcW w:w="815" w:type="pct"/>
            <w:shd w:val="clear" w:color="auto" w:fill="auto"/>
            <w:vAlign w:val="center"/>
            <w:hideMark/>
          </w:tcPr>
          <w:p w14:paraId="031C4E4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麻醉机和呼吸机用呼吸管路</w:t>
            </w:r>
          </w:p>
        </w:tc>
        <w:tc>
          <w:tcPr>
            <w:tcW w:w="480" w:type="pct"/>
            <w:shd w:val="clear" w:color="auto" w:fill="auto"/>
            <w:vAlign w:val="center"/>
            <w:hideMark/>
          </w:tcPr>
          <w:p w14:paraId="6FF404C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2003-06-20</w:t>
            </w:r>
          </w:p>
        </w:tc>
        <w:tc>
          <w:tcPr>
            <w:tcW w:w="430" w:type="pct"/>
            <w:shd w:val="clear" w:color="auto" w:fill="auto"/>
            <w:vAlign w:val="center"/>
            <w:hideMark/>
          </w:tcPr>
          <w:p w14:paraId="7F686AA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2004-01-01</w:t>
            </w:r>
          </w:p>
        </w:tc>
        <w:tc>
          <w:tcPr>
            <w:tcW w:w="541" w:type="pct"/>
            <w:shd w:val="clear" w:color="auto" w:fill="auto"/>
            <w:vAlign w:val="center"/>
            <w:hideMark/>
          </w:tcPr>
          <w:p w14:paraId="63D1C06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0CFCB0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60" w:type="pct"/>
            <w:shd w:val="clear" w:color="auto" w:fill="auto"/>
            <w:vAlign w:val="center"/>
            <w:hideMark/>
          </w:tcPr>
          <w:p w14:paraId="09C9D83E"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本标准规定了抗静电和非抗静电呼吸管路和长度可以截取的呼吸管路的基本要求。这些管路用于与麻醉机、呼吸机、潮化器、喷雾器配套使用。本标准还适用于呼吸管路与</w:t>
            </w:r>
            <w:r w:rsidRPr="004C3EA4">
              <w:rPr>
                <w:rFonts w:ascii="Times New Roman" w:hAnsi="Times New Roman" w:cs="宋体" w:hint="eastAsia"/>
                <w:color w:val="000000" w:themeColor="text1"/>
                <w:kern w:val="0"/>
                <w:szCs w:val="21"/>
              </w:rPr>
              <w:t>Y</w:t>
            </w:r>
            <w:r w:rsidRPr="004C3EA4">
              <w:rPr>
                <w:rFonts w:ascii="Times New Roman" w:hAnsi="Times New Roman" w:cs="宋体" w:hint="eastAsia"/>
                <w:color w:val="000000" w:themeColor="text1"/>
                <w:kern w:val="0"/>
                <w:szCs w:val="21"/>
              </w:rPr>
              <w:t>形件装配前后供应或散件供应用前按照制造厂使用说明书组装的呼吸管路。</w:t>
            </w:r>
          </w:p>
          <w:p w14:paraId="0F7A6927" w14:textId="77777777" w:rsidR="004C3EA4"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呼吸管路备有带圆锥接头的转换接头的装配端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或平滑端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直形或锥形</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p>
          <w:p w14:paraId="3EAC6C36" w14:textId="1F79673E"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特殊用途的呼吸管路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如那些有特殊顺应性要求的呼吸机用管路不在本标准范围内。</w:t>
            </w:r>
          </w:p>
        </w:tc>
      </w:tr>
      <w:tr w:rsidR="00377FC5" w:rsidRPr="004C3EA4" w14:paraId="3DCAB9B5" w14:textId="77777777" w:rsidTr="00902346">
        <w:trPr>
          <w:cantSplit/>
          <w:trHeight w:val="454"/>
        </w:trPr>
        <w:tc>
          <w:tcPr>
            <w:tcW w:w="228" w:type="pct"/>
            <w:shd w:val="clear" w:color="auto" w:fill="auto"/>
            <w:vAlign w:val="center"/>
          </w:tcPr>
          <w:p w14:paraId="23BC31B6" w14:textId="6F4C8E25"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365</w:t>
            </w:r>
          </w:p>
        </w:tc>
        <w:tc>
          <w:tcPr>
            <w:tcW w:w="432" w:type="pct"/>
            <w:shd w:val="clear" w:color="auto" w:fill="auto"/>
            <w:vAlign w:val="center"/>
            <w:hideMark/>
          </w:tcPr>
          <w:p w14:paraId="05CBC8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91123-1999</w:t>
            </w:r>
          </w:p>
        </w:tc>
        <w:tc>
          <w:tcPr>
            <w:tcW w:w="815" w:type="pct"/>
            <w:shd w:val="clear" w:color="auto" w:fill="auto"/>
            <w:vAlign w:val="center"/>
            <w:hideMark/>
          </w:tcPr>
          <w:p w14:paraId="75C8044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麻醉咽喉镜（连接部分作废）</w:t>
            </w:r>
          </w:p>
        </w:tc>
        <w:tc>
          <w:tcPr>
            <w:tcW w:w="480" w:type="pct"/>
            <w:shd w:val="clear" w:color="auto" w:fill="auto"/>
            <w:vAlign w:val="center"/>
            <w:hideMark/>
          </w:tcPr>
          <w:p w14:paraId="1559F80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1999-01-01</w:t>
            </w:r>
          </w:p>
        </w:tc>
        <w:tc>
          <w:tcPr>
            <w:tcW w:w="430" w:type="pct"/>
            <w:shd w:val="clear" w:color="auto" w:fill="auto"/>
            <w:vAlign w:val="center"/>
            <w:hideMark/>
          </w:tcPr>
          <w:p w14:paraId="378D20B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2000-06-15</w:t>
            </w:r>
          </w:p>
        </w:tc>
        <w:tc>
          <w:tcPr>
            <w:tcW w:w="541" w:type="pct"/>
            <w:shd w:val="clear" w:color="auto" w:fill="auto"/>
            <w:vAlign w:val="center"/>
            <w:hideMark/>
          </w:tcPr>
          <w:p w14:paraId="3C2C4C0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0A6E13B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3BF84062"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本标准适用于麻醉咽喉镜，该产品供插入咽喉施行麻醉手术或抢救窒息用。</w:t>
            </w:r>
          </w:p>
        </w:tc>
      </w:tr>
      <w:tr w:rsidR="00377FC5" w:rsidRPr="004C3EA4" w14:paraId="3D0B0D04" w14:textId="77777777" w:rsidTr="00902346">
        <w:trPr>
          <w:cantSplit/>
          <w:trHeight w:val="454"/>
        </w:trPr>
        <w:tc>
          <w:tcPr>
            <w:tcW w:w="228" w:type="pct"/>
            <w:shd w:val="clear" w:color="auto" w:fill="auto"/>
            <w:vAlign w:val="center"/>
          </w:tcPr>
          <w:p w14:paraId="254320E2" w14:textId="603A9315"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366</w:t>
            </w:r>
          </w:p>
        </w:tc>
        <w:tc>
          <w:tcPr>
            <w:tcW w:w="432" w:type="pct"/>
            <w:shd w:val="clear" w:color="auto" w:fill="auto"/>
            <w:vAlign w:val="center"/>
            <w:hideMark/>
          </w:tcPr>
          <w:p w14:paraId="1B51468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91136-1999</w:t>
            </w:r>
          </w:p>
        </w:tc>
        <w:tc>
          <w:tcPr>
            <w:tcW w:w="815" w:type="pct"/>
            <w:shd w:val="clear" w:color="auto" w:fill="auto"/>
            <w:vAlign w:val="center"/>
            <w:hideMark/>
          </w:tcPr>
          <w:p w14:paraId="180CA83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新生儿喉镜</w:t>
            </w:r>
          </w:p>
        </w:tc>
        <w:tc>
          <w:tcPr>
            <w:tcW w:w="480" w:type="pct"/>
            <w:shd w:val="clear" w:color="auto" w:fill="auto"/>
            <w:vAlign w:val="center"/>
            <w:hideMark/>
          </w:tcPr>
          <w:p w14:paraId="389E8F7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1999-01-01</w:t>
            </w:r>
          </w:p>
        </w:tc>
        <w:tc>
          <w:tcPr>
            <w:tcW w:w="430" w:type="pct"/>
            <w:shd w:val="clear" w:color="auto" w:fill="auto"/>
            <w:vAlign w:val="center"/>
            <w:hideMark/>
          </w:tcPr>
          <w:p w14:paraId="35F28C4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2000-06-15</w:t>
            </w:r>
          </w:p>
        </w:tc>
        <w:tc>
          <w:tcPr>
            <w:tcW w:w="541" w:type="pct"/>
            <w:shd w:val="clear" w:color="auto" w:fill="auto"/>
            <w:vAlign w:val="center"/>
            <w:hideMark/>
          </w:tcPr>
          <w:p w14:paraId="34FBE3D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E60B8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1F9F4AF3"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本标准适用于新生儿喉镜（包括抢救窒息附件），该产品供新生儿出生时，抢救窒息或咽喉部施行麻醉用。</w:t>
            </w:r>
          </w:p>
        </w:tc>
      </w:tr>
      <w:tr w:rsidR="00377FC5" w:rsidRPr="004C3EA4" w14:paraId="0C84AE86" w14:textId="77777777" w:rsidTr="00902346">
        <w:trPr>
          <w:cantSplit/>
          <w:trHeight w:val="454"/>
        </w:trPr>
        <w:tc>
          <w:tcPr>
            <w:tcW w:w="228" w:type="pct"/>
            <w:shd w:val="clear" w:color="auto" w:fill="auto"/>
            <w:vAlign w:val="center"/>
          </w:tcPr>
          <w:p w14:paraId="6BFF29E4" w14:textId="3E7405C0"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367</w:t>
            </w:r>
          </w:p>
        </w:tc>
        <w:tc>
          <w:tcPr>
            <w:tcW w:w="432" w:type="pct"/>
            <w:shd w:val="clear" w:color="auto" w:fill="auto"/>
            <w:vAlign w:val="center"/>
            <w:hideMark/>
          </w:tcPr>
          <w:p w14:paraId="36F70F0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0339-2019</w:t>
            </w:r>
          </w:p>
        </w:tc>
        <w:tc>
          <w:tcPr>
            <w:tcW w:w="815" w:type="pct"/>
            <w:shd w:val="clear" w:color="auto" w:fill="auto"/>
            <w:vAlign w:val="center"/>
            <w:hideMark/>
          </w:tcPr>
          <w:p w14:paraId="3F09766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呼吸道用吸引导管</w:t>
            </w:r>
          </w:p>
        </w:tc>
        <w:tc>
          <w:tcPr>
            <w:tcW w:w="480" w:type="pct"/>
            <w:shd w:val="clear" w:color="auto" w:fill="auto"/>
            <w:vAlign w:val="center"/>
            <w:hideMark/>
          </w:tcPr>
          <w:p w14:paraId="69106A5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0" w:type="pct"/>
            <w:shd w:val="clear" w:color="auto" w:fill="auto"/>
            <w:vAlign w:val="center"/>
            <w:hideMark/>
          </w:tcPr>
          <w:p w14:paraId="35CB8CE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1" w:type="pct"/>
            <w:shd w:val="clear" w:color="auto" w:fill="auto"/>
            <w:vAlign w:val="center"/>
            <w:hideMark/>
          </w:tcPr>
          <w:p w14:paraId="5CE94DD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D5BF55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4BE0DCD5"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本标准规定了由柔韧材料制成的，预期用于呼吸道的吸引导管的要求，包括开放式和封闭式的吸引导管。本标准适用于尖端呈弯形的吸引导管（如</w:t>
            </w:r>
            <w:r w:rsidRPr="004C3EA4">
              <w:rPr>
                <w:rFonts w:ascii="Times New Roman" w:hAnsi="Times New Roman" w:cs="宋体" w:hint="eastAsia"/>
                <w:color w:val="000000" w:themeColor="text1"/>
                <w:kern w:val="0"/>
                <w:szCs w:val="21"/>
              </w:rPr>
              <w:t>Coud</w:t>
            </w:r>
            <w:r w:rsidRPr="004C3EA4">
              <w:rPr>
                <w:rFonts w:ascii="Times New Roman" w:hAnsi="Times New Roman" w:cs="宋体" w:hint="eastAsia"/>
                <w:color w:val="000000" w:themeColor="text1"/>
                <w:kern w:val="0"/>
                <w:szCs w:val="21"/>
              </w:rPr>
              <w:t>é导管），或者是带有抽吸收集器的吸引导管，此类吸引导管不认为是特殊吸引导管。本标准不适用于预期与可燃性麻醉气体或药剂、激光或电外科设备一起使用的吸引导管。</w:t>
            </w:r>
          </w:p>
        </w:tc>
      </w:tr>
      <w:tr w:rsidR="00377FC5" w:rsidRPr="004C3EA4" w14:paraId="0F423347" w14:textId="77777777" w:rsidTr="00902346">
        <w:trPr>
          <w:cantSplit/>
          <w:trHeight w:val="454"/>
        </w:trPr>
        <w:tc>
          <w:tcPr>
            <w:tcW w:w="228" w:type="pct"/>
            <w:shd w:val="clear" w:color="auto" w:fill="auto"/>
            <w:vAlign w:val="center"/>
          </w:tcPr>
          <w:p w14:paraId="592807AC" w14:textId="3C3E7D42"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368</w:t>
            </w:r>
          </w:p>
        </w:tc>
        <w:tc>
          <w:tcPr>
            <w:tcW w:w="432" w:type="pct"/>
            <w:shd w:val="clear" w:color="auto" w:fill="auto"/>
            <w:vAlign w:val="center"/>
            <w:hideMark/>
          </w:tcPr>
          <w:p w14:paraId="6FBB25C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0490-2017</w:t>
            </w:r>
          </w:p>
        </w:tc>
        <w:tc>
          <w:tcPr>
            <w:tcW w:w="815" w:type="pct"/>
            <w:shd w:val="clear" w:color="auto" w:fill="auto"/>
            <w:vAlign w:val="center"/>
            <w:hideMark/>
          </w:tcPr>
          <w:p w14:paraId="79A52A6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气管支气管插管</w:t>
            </w:r>
            <w:r w:rsidRPr="004C3EA4">
              <w:rPr>
                <w:rFonts w:ascii="Times New Roman" w:hAnsi="Times New Roman" w:cs="宋体" w:hint="eastAsia"/>
                <w:color w:val="000000" w:themeColor="text1"/>
                <w:kern w:val="0"/>
                <w:szCs w:val="21"/>
              </w:rPr>
              <w:t> </w:t>
            </w:r>
            <w:r w:rsidRPr="004C3EA4">
              <w:rPr>
                <w:rFonts w:ascii="Times New Roman" w:hAnsi="Times New Roman" w:cs="宋体" w:hint="eastAsia"/>
                <w:color w:val="000000" w:themeColor="text1"/>
                <w:kern w:val="0"/>
                <w:szCs w:val="21"/>
              </w:rPr>
              <w:t>规格和标记</w:t>
            </w:r>
          </w:p>
        </w:tc>
        <w:tc>
          <w:tcPr>
            <w:tcW w:w="480" w:type="pct"/>
            <w:shd w:val="clear" w:color="auto" w:fill="auto"/>
            <w:vAlign w:val="center"/>
            <w:hideMark/>
          </w:tcPr>
          <w:p w14:paraId="50583C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6407BD4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1" w:type="pct"/>
            <w:shd w:val="clear" w:color="auto" w:fill="auto"/>
            <w:vAlign w:val="center"/>
            <w:hideMark/>
          </w:tcPr>
          <w:p w14:paraId="17F5B10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479517A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3DB97820"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本标准规定了气管支气管导管的规格设计和标签的要求，包括支气管套囊及其指示球囊的颜色标识的要求。本标准不适用于带支气管阻塞器的气管支气管导管。本标准代替</w:t>
            </w:r>
            <w:r w:rsidRPr="004C3EA4">
              <w:rPr>
                <w:rFonts w:ascii="Times New Roman" w:hAnsi="Times New Roman" w:cs="宋体" w:hint="eastAsia"/>
                <w:color w:val="000000" w:themeColor="text1"/>
                <w:kern w:val="0"/>
                <w:szCs w:val="21"/>
              </w:rPr>
              <w:t>YY/T 0490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《气管支气管插管推荐的规格标识和标签》。</w:t>
            </w:r>
          </w:p>
        </w:tc>
      </w:tr>
      <w:tr w:rsidR="00377FC5" w:rsidRPr="004C3EA4" w14:paraId="20A21F48" w14:textId="77777777" w:rsidTr="00902346">
        <w:trPr>
          <w:cantSplit/>
          <w:trHeight w:val="454"/>
        </w:trPr>
        <w:tc>
          <w:tcPr>
            <w:tcW w:w="228" w:type="pct"/>
            <w:shd w:val="clear" w:color="auto" w:fill="auto"/>
            <w:vAlign w:val="center"/>
          </w:tcPr>
          <w:p w14:paraId="79B5E17D" w14:textId="2624AA2F"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369</w:t>
            </w:r>
          </w:p>
        </w:tc>
        <w:tc>
          <w:tcPr>
            <w:tcW w:w="432" w:type="pct"/>
            <w:shd w:val="clear" w:color="auto" w:fill="auto"/>
            <w:vAlign w:val="center"/>
            <w:hideMark/>
          </w:tcPr>
          <w:p w14:paraId="5198692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0486-2016</w:t>
            </w:r>
          </w:p>
        </w:tc>
        <w:tc>
          <w:tcPr>
            <w:tcW w:w="815" w:type="pct"/>
            <w:shd w:val="clear" w:color="auto" w:fill="auto"/>
            <w:vAlign w:val="center"/>
            <w:hideMark/>
          </w:tcPr>
          <w:p w14:paraId="5F07CB6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激光手术专用气管导管</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标记和随机信息的要求</w:t>
            </w:r>
          </w:p>
        </w:tc>
        <w:tc>
          <w:tcPr>
            <w:tcW w:w="480" w:type="pct"/>
            <w:shd w:val="clear" w:color="auto" w:fill="auto"/>
            <w:vAlign w:val="center"/>
            <w:hideMark/>
          </w:tcPr>
          <w:p w14:paraId="4913D38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0" w:type="pct"/>
            <w:shd w:val="clear" w:color="auto" w:fill="auto"/>
            <w:vAlign w:val="center"/>
            <w:hideMark/>
          </w:tcPr>
          <w:p w14:paraId="18A71E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5E54F41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C23EAF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08FB02AB"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本标准规定了气管导管和相关材料的标记、标签和制造商提供的信息的要求。本标准适用于设计用于抵抗激光引燃的有套囊和无套囊的气管导管。本标准代替</w:t>
            </w:r>
            <w:r w:rsidRPr="004C3EA4">
              <w:rPr>
                <w:rFonts w:ascii="Times New Roman" w:hAnsi="Times New Roman" w:cs="宋体" w:hint="eastAsia"/>
                <w:color w:val="000000" w:themeColor="text1"/>
                <w:kern w:val="0"/>
                <w:szCs w:val="21"/>
              </w:rPr>
              <w:t>YY/T 0486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《激光手术专用气管插管标志和提供信息的要求》。</w:t>
            </w:r>
          </w:p>
        </w:tc>
      </w:tr>
      <w:tr w:rsidR="00377FC5" w:rsidRPr="004C3EA4" w14:paraId="473837F8" w14:textId="77777777" w:rsidTr="00902346">
        <w:trPr>
          <w:cantSplit/>
          <w:trHeight w:val="454"/>
        </w:trPr>
        <w:tc>
          <w:tcPr>
            <w:tcW w:w="228" w:type="pct"/>
            <w:shd w:val="clear" w:color="auto" w:fill="auto"/>
            <w:vAlign w:val="center"/>
          </w:tcPr>
          <w:p w14:paraId="0696D9BD" w14:textId="51AB71B5"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370</w:t>
            </w:r>
          </w:p>
        </w:tc>
        <w:tc>
          <w:tcPr>
            <w:tcW w:w="432" w:type="pct"/>
            <w:shd w:val="clear" w:color="auto" w:fill="auto"/>
            <w:vAlign w:val="center"/>
            <w:hideMark/>
          </w:tcPr>
          <w:p w14:paraId="642BCD3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0977-2016</w:t>
            </w:r>
          </w:p>
        </w:tc>
        <w:tc>
          <w:tcPr>
            <w:tcW w:w="815" w:type="pct"/>
            <w:shd w:val="clear" w:color="auto" w:fill="auto"/>
            <w:vAlign w:val="center"/>
            <w:hideMark/>
          </w:tcPr>
          <w:p w14:paraId="7F6BF77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口咽通气道</w:t>
            </w:r>
          </w:p>
        </w:tc>
        <w:tc>
          <w:tcPr>
            <w:tcW w:w="480" w:type="pct"/>
            <w:shd w:val="clear" w:color="auto" w:fill="auto"/>
            <w:vAlign w:val="center"/>
            <w:hideMark/>
          </w:tcPr>
          <w:p w14:paraId="6C0082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6AA295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7A53B09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7AA359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57D5FC2D"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本标准适用于塑料和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或橡胶金属材料制成的口咽通气道（包括带有塑料和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金属材料制成的加强插入物的口咽通气道）。本标准规定了此类口咽通气道的规格标识与尺寸、材料、性能标记和制造商提供信息等的要求。本标准不适用于金属口咽通气道，也不适用于无内部的、完整密封装置的上喉部通气道。</w:t>
            </w:r>
          </w:p>
        </w:tc>
      </w:tr>
      <w:tr w:rsidR="00377FC5" w:rsidRPr="004C3EA4" w14:paraId="1505C784" w14:textId="77777777" w:rsidTr="00902346">
        <w:trPr>
          <w:cantSplit/>
          <w:trHeight w:val="454"/>
        </w:trPr>
        <w:tc>
          <w:tcPr>
            <w:tcW w:w="228" w:type="pct"/>
            <w:shd w:val="clear" w:color="auto" w:fill="auto"/>
            <w:vAlign w:val="center"/>
          </w:tcPr>
          <w:p w14:paraId="52C7F4F7" w14:textId="77C90FBD"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371</w:t>
            </w:r>
          </w:p>
        </w:tc>
        <w:tc>
          <w:tcPr>
            <w:tcW w:w="432" w:type="pct"/>
            <w:shd w:val="clear" w:color="auto" w:fill="auto"/>
            <w:vAlign w:val="center"/>
            <w:hideMark/>
          </w:tcPr>
          <w:p w14:paraId="5C0D99B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0978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2016</w:t>
            </w:r>
          </w:p>
        </w:tc>
        <w:tc>
          <w:tcPr>
            <w:tcW w:w="815" w:type="pct"/>
            <w:shd w:val="clear" w:color="auto" w:fill="auto"/>
            <w:vAlign w:val="center"/>
            <w:hideMark/>
          </w:tcPr>
          <w:p w14:paraId="10CE261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麻醉储气囊</w:t>
            </w:r>
          </w:p>
        </w:tc>
        <w:tc>
          <w:tcPr>
            <w:tcW w:w="480" w:type="pct"/>
            <w:shd w:val="clear" w:color="auto" w:fill="auto"/>
            <w:vAlign w:val="center"/>
            <w:hideMark/>
          </w:tcPr>
          <w:p w14:paraId="4F97434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78FDB4B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380BB9B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34E0491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60" w:type="pct"/>
            <w:shd w:val="clear" w:color="auto" w:fill="auto"/>
            <w:vAlign w:val="center"/>
            <w:hideMark/>
          </w:tcPr>
          <w:p w14:paraId="1B61E11D"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本标准适用于麻醉储气囊。本标准规定了麻醉储气囊的要求。本标准不适用于特殊用途的储气囊。</w:t>
            </w:r>
          </w:p>
        </w:tc>
      </w:tr>
      <w:tr w:rsidR="00377FC5" w:rsidRPr="004C3EA4" w14:paraId="62F14637" w14:textId="77777777" w:rsidTr="00902346">
        <w:trPr>
          <w:cantSplit/>
          <w:trHeight w:val="454"/>
        </w:trPr>
        <w:tc>
          <w:tcPr>
            <w:tcW w:w="228" w:type="pct"/>
            <w:shd w:val="clear" w:color="auto" w:fill="auto"/>
            <w:vAlign w:val="center"/>
          </w:tcPr>
          <w:p w14:paraId="19C3CC5A" w14:textId="45798FBC"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372</w:t>
            </w:r>
          </w:p>
        </w:tc>
        <w:tc>
          <w:tcPr>
            <w:tcW w:w="432" w:type="pct"/>
            <w:shd w:val="clear" w:color="auto" w:fill="auto"/>
            <w:vAlign w:val="center"/>
            <w:hideMark/>
          </w:tcPr>
          <w:p w14:paraId="078351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0985-2016</w:t>
            </w:r>
          </w:p>
        </w:tc>
        <w:tc>
          <w:tcPr>
            <w:tcW w:w="815" w:type="pct"/>
            <w:shd w:val="clear" w:color="auto" w:fill="auto"/>
            <w:vAlign w:val="center"/>
            <w:hideMark/>
          </w:tcPr>
          <w:p w14:paraId="53D73C9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上喉部通气道和接头</w:t>
            </w:r>
          </w:p>
        </w:tc>
        <w:tc>
          <w:tcPr>
            <w:tcW w:w="480" w:type="pct"/>
            <w:shd w:val="clear" w:color="auto" w:fill="auto"/>
            <w:vAlign w:val="center"/>
            <w:hideMark/>
          </w:tcPr>
          <w:p w14:paraId="033CCBC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0" w:type="pct"/>
            <w:shd w:val="clear" w:color="auto" w:fill="auto"/>
            <w:vAlign w:val="center"/>
            <w:hideMark/>
          </w:tcPr>
          <w:p w14:paraId="4E6206A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1" w:type="pct"/>
            <w:shd w:val="clear" w:color="auto" w:fill="auto"/>
            <w:vAlign w:val="center"/>
            <w:hideMark/>
          </w:tcPr>
          <w:p w14:paraId="21A6167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7BB82C3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63843BA6"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预期用于打开并密封上喉部，在进行自主、辅助或控制通气时，在患者体内提供一个畅通无阻的通道的上喉部通气道和接头。本标准规定了上喉部通气道和接头的基本要求，包括上喉部通气道的尺寸、基本特性和规格设计的方法。本标准不适用于鼻咽</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口咽通气道、麻醉面罩、口腔</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鼻腔气管插管、环甲软骨切开装置、齿科用具、气管支架、气管插管、通气喉镜、持续气道正压呼吸设备、食道密封器、探条和需要在外科手术中放置的器械。</w:t>
            </w:r>
          </w:p>
        </w:tc>
      </w:tr>
      <w:tr w:rsidR="00377FC5" w:rsidRPr="004C3EA4" w14:paraId="64C64C33" w14:textId="77777777" w:rsidTr="00902346">
        <w:trPr>
          <w:cantSplit/>
          <w:trHeight w:val="454"/>
        </w:trPr>
        <w:tc>
          <w:tcPr>
            <w:tcW w:w="228" w:type="pct"/>
            <w:shd w:val="clear" w:color="auto" w:fill="auto"/>
            <w:vAlign w:val="center"/>
          </w:tcPr>
          <w:p w14:paraId="5D1F8FEF" w14:textId="56EBC3F9"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373</w:t>
            </w:r>
          </w:p>
        </w:tc>
        <w:tc>
          <w:tcPr>
            <w:tcW w:w="432" w:type="pct"/>
            <w:shd w:val="clear" w:color="auto" w:fill="auto"/>
            <w:vAlign w:val="center"/>
            <w:hideMark/>
          </w:tcPr>
          <w:p w14:paraId="1EE1A98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1543-2017</w:t>
            </w:r>
          </w:p>
        </w:tc>
        <w:tc>
          <w:tcPr>
            <w:tcW w:w="815" w:type="pct"/>
            <w:shd w:val="clear" w:color="auto" w:fill="auto"/>
            <w:vAlign w:val="center"/>
            <w:hideMark/>
          </w:tcPr>
          <w:p w14:paraId="52307F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鼻氧管</w:t>
            </w:r>
          </w:p>
        </w:tc>
        <w:tc>
          <w:tcPr>
            <w:tcW w:w="480" w:type="pct"/>
            <w:shd w:val="clear" w:color="auto" w:fill="auto"/>
            <w:vAlign w:val="center"/>
            <w:hideMark/>
          </w:tcPr>
          <w:p w14:paraId="29AB341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0" w:type="pct"/>
            <w:shd w:val="clear" w:color="auto" w:fill="auto"/>
            <w:vAlign w:val="center"/>
            <w:hideMark/>
          </w:tcPr>
          <w:p w14:paraId="27F99FF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1" w:type="pct"/>
            <w:shd w:val="clear" w:color="auto" w:fill="auto"/>
            <w:vAlign w:val="center"/>
            <w:hideMark/>
          </w:tcPr>
          <w:p w14:paraId="2E7A58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6AD0E9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auto" w:fill="auto"/>
            <w:vAlign w:val="center"/>
            <w:hideMark/>
          </w:tcPr>
          <w:p w14:paraId="58162640"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本标准规定了预期用于向患者输送医用氧气、富氧空气（</w:t>
            </w:r>
            <w:r w:rsidRPr="004C3EA4">
              <w:rPr>
                <w:rFonts w:ascii="Times New Roman" w:hAnsi="Times New Roman" w:cs="宋体" w:hint="eastAsia"/>
                <w:color w:val="000000" w:themeColor="text1"/>
                <w:kern w:val="0"/>
                <w:szCs w:val="21"/>
              </w:rPr>
              <w:t>93%</w:t>
            </w:r>
            <w:r w:rsidRPr="004C3EA4">
              <w:rPr>
                <w:rFonts w:ascii="Times New Roman" w:hAnsi="Times New Roman" w:cs="宋体" w:hint="eastAsia"/>
                <w:color w:val="000000" w:themeColor="text1"/>
                <w:kern w:val="0"/>
                <w:szCs w:val="21"/>
              </w:rPr>
              <w:t>氧）以及其他呼吸用含氧医用气体的鼻氧管的要求。本标准适用于所有鼻氧管，不论是独立的鼻氧管还是用于和湿化瓶、面罩连接的鼻氧管。</w:t>
            </w:r>
          </w:p>
        </w:tc>
      </w:tr>
      <w:tr w:rsidR="00377FC5" w:rsidRPr="004C3EA4" w14:paraId="41DE921A" w14:textId="77777777" w:rsidTr="00902346">
        <w:trPr>
          <w:cantSplit/>
          <w:trHeight w:val="454"/>
        </w:trPr>
        <w:tc>
          <w:tcPr>
            <w:tcW w:w="228" w:type="pct"/>
            <w:shd w:val="clear" w:color="auto" w:fill="auto"/>
            <w:vAlign w:val="center"/>
          </w:tcPr>
          <w:p w14:paraId="26663066" w14:textId="301C490E"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374</w:t>
            </w:r>
          </w:p>
        </w:tc>
        <w:tc>
          <w:tcPr>
            <w:tcW w:w="432" w:type="pct"/>
            <w:shd w:val="clear" w:color="auto" w:fill="auto"/>
            <w:vAlign w:val="center"/>
            <w:hideMark/>
          </w:tcPr>
          <w:p w14:paraId="395B73C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0753.1-2009</w:t>
            </w:r>
          </w:p>
        </w:tc>
        <w:tc>
          <w:tcPr>
            <w:tcW w:w="815" w:type="pct"/>
            <w:shd w:val="clear" w:color="auto" w:fill="auto"/>
            <w:vAlign w:val="center"/>
            <w:hideMark/>
          </w:tcPr>
          <w:p w14:paraId="0476428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麻醉和呼吸用呼吸系统过滤器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评定过滤特性的盐试验方法</w:t>
            </w:r>
          </w:p>
        </w:tc>
        <w:tc>
          <w:tcPr>
            <w:tcW w:w="480" w:type="pct"/>
            <w:shd w:val="clear" w:color="auto" w:fill="auto"/>
            <w:vAlign w:val="center"/>
            <w:hideMark/>
          </w:tcPr>
          <w:p w14:paraId="47E34B0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75C2FDE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1" w:type="pct"/>
            <w:shd w:val="clear" w:color="auto" w:fill="auto"/>
            <w:vAlign w:val="center"/>
            <w:hideMark/>
          </w:tcPr>
          <w:p w14:paraId="54943C8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55E2A8D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7373F082"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0753</w:t>
            </w:r>
            <w:r w:rsidRPr="004C3EA4">
              <w:rPr>
                <w:rFonts w:ascii="Times New Roman" w:hAnsi="Times New Roman" w:cs="宋体" w:hint="eastAsia"/>
                <w:color w:val="000000" w:themeColor="text1"/>
                <w:kern w:val="0"/>
                <w:szCs w:val="21"/>
              </w:rPr>
              <w:t>的本部分给出了短期空气中氯化钠颗粒挑战试验方法，用以评价用于过滤呼吸气体的呼吸系统过滤器的过滤性能。</w:t>
            </w:r>
            <w:r w:rsidRPr="004C3EA4">
              <w:rPr>
                <w:rFonts w:ascii="Times New Roman" w:eastAsia="MS Gothic" w:hAnsi="Times New Roman" w:cs="MS Gothic" w:hint="eastAsia"/>
                <w:color w:val="000000" w:themeColor="text1"/>
                <w:kern w:val="0"/>
                <w:szCs w:val="21"/>
              </w:rPr>
              <w:t> </w:t>
            </w:r>
            <w:r w:rsidRPr="004C3EA4">
              <w:rPr>
                <w:rFonts w:ascii="Times New Roman" w:hAnsi="Times New Roman" w:cs="宋体" w:hint="eastAsia"/>
                <w:color w:val="000000" w:themeColor="text1"/>
                <w:kern w:val="0"/>
                <w:szCs w:val="21"/>
              </w:rPr>
              <w:t>本部分适用于临床呼吸系统用呼吸系统过滤器。本部分不适用于其他类型的过滤器，如用于防护真空源或气体采样管线中用于过滤压缩气体或用于保护生物呼吸测量试验设备的过滤器。</w:t>
            </w:r>
            <w:r w:rsidRPr="004C3EA4">
              <w:rPr>
                <w:rFonts w:ascii="Times New Roman" w:eastAsia="MS Gothic" w:hAnsi="Times New Roman" w:cs="MS Gothic" w:hint="eastAsia"/>
                <w:color w:val="000000" w:themeColor="text1"/>
                <w:kern w:val="0"/>
                <w:szCs w:val="21"/>
              </w:rPr>
              <w:t> </w:t>
            </w:r>
            <w:r w:rsidRPr="004C3EA4">
              <w:rPr>
                <w:rFonts w:ascii="Times New Roman" w:hAnsi="Times New Roman" w:cs="宋体" w:hint="eastAsia"/>
                <w:color w:val="000000" w:themeColor="text1"/>
                <w:kern w:val="0"/>
                <w:szCs w:val="21"/>
              </w:rPr>
              <w:t>注∶呼吸系统过滤器的非过滤方面见</w:t>
            </w:r>
            <w:r w:rsidRPr="004C3EA4">
              <w:rPr>
                <w:rFonts w:ascii="Times New Roman" w:hAnsi="Times New Roman" w:cs="宋体" w:hint="eastAsia"/>
                <w:color w:val="000000" w:themeColor="text1"/>
                <w:kern w:val="0"/>
                <w:szCs w:val="21"/>
              </w:rPr>
              <w:t>YY/T 0753.2</w:t>
            </w:r>
            <w:r w:rsidRPr="004C3EA4">
              <w:rPr>
                <w:rFonts w:ascii="Times New Roman" w:hAnsi="Times New Roman" w:cs="宋体" w:hint="eastAsia"/>
                <w:color w:val="000000" w:themeColor="text1"/>
                <w:kern w:val="0"/>
                <w:szCs w:val="21"/>
              </w:rPr>
              <w:t>。</w:t>
            </w:r>
          </w:p>
        </w:tc>
      </w:tr>
      <w:tr w:rsidR="00377FC5" w:rsidRPr="004C3EA4" w14:paraId="3C04467F" w14:textId="77777777" w:rsidTr="00902346">
        <w:trPr>
          <w:cantSplit/>
          <w:trHeight w:val="454"/>
        </w:trPr>
        <w:tc>
          <w:tcPr>
            <w:tcW w:w="228" w:type="pct"/>
            <w:shd w:val="clear" w:color="auto" w:fill="auto"/>
            <w:vAlign w:val="center"/>
          </w:tcPr>
          <w:p w14:paraId="1297D86C" w14:textId="635727B9" w:rsidR="004442E0" w:rsidRPr="004C3EA4" w:rsidRDefault="00317B8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375</w:t>
            </w:r>
          </w:p>
        </w:tc>
        <w:tc>
          <w:tcPr>
            <w:tcW w:w="432" w:type="pct"/>
            <w:shd w:val="clear" w:color="auto" w:fill="auto"/>
            <w:vAlign w:val="center"/>
            <w:hideMark/>
          </w:tcPr>
          <w:p w14:paraId="66566D1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0753.2-2009</w:t>
            </w:r>
          </w:p>
        </w:tc>
        <w:tc>
          <w:tcPr>
            <w:tcW w:w="815" w:type="pct"/>
            <w:shd w:val="clear" w:color="auto" w:fill="auto"/>
            <w:vAlign w:val="center"/>
            <w:hideMark/>
          </w:tcPr>
          <w:p w14:paraId="1CA30A1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麻醉和呼吸用呼吸系统过滤器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部分：非过滤特性</w:t>
            </w:r>
          </w:p>
        </w:tc>
        <w:tc>
          <w:tcPr>
            <w:tcW w:w="480" w:type="pct"/>
            <w:shd w:val="clear" w:color="auto" w:fill="auto"/>
            <w:vAlign w:val="center"/>
            <w:hideMark/>
          </w:tcPr>
          <w:p w14:paraId="35C77AF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430" w:type="pct"/>
            <w:shd w:val="clear" w:color="auto" w:fill="auto"/>
            <w:vAlign w:val="center"/>
            <w:hideMark/>
          </w:tcPr>
          <w:p w14:paraId="40C5F2D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541" w:type="pct"/>
            <w:shd w:val="clear" w:color="auto" w:fill="auto"/>
            <w:vAlign w:val="center"/>
            <w:hideMark/>
          </w:tcPr>
          <w:p w14:paraId="0501B4B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14" w:type="pct"/>
            <w:shd w:val="clear" w:color="auto" w:fill="auto"/>
            <w:vAlign w:val="center"/>
            <w:hideMark/>
          </w:tcPr>
          <w:p w14:paraId="2D7D9F9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SAC/TC116</w:t>
            </w:r>
          </w:p>
        </w:tc>
        <w:tc>
          <w:tcPr>
            <w:tcW w:w="1560" w:type="pct"/>
            <w:shd w:val="clear" w:color="000000" w:fill="FFFFFF"/>
            <w:vAlign w:val="center"/>
            <w:hideMark/>
          </w:tcPr>
          <w:p w14:paraId="475FA9DC" w14:textId="3AA5996C"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YY/T0753</w:t>
            </w:r>
            <w:r w:rsidRPr="004C3EA4">
              <w:rPr>
                <w:rFonts w:ascii="Times New Roman" w:hAnsi="Times New Roman" w:cs="宋体" w:hint="eastAsia"/>
                <w:color w:val="000000" w:themeColor="text1"/>
                <w:kern w:val="0"/>
                <w:szCs w:val="21"/>
              </w:rPr>
              <w:t>的本部分规定了用于麻醉呼吸用呼吸系统过滤器（</w:t>
            </w:r>
            <w:r w:rsidRPr="004C3EA4">
              <w:rPr>
                <w:rFonts w:ascii="Times New Roman" w:hAnsi="Times New Roman" w:cs="宋体" w:hint="eastAsia"/>
                <w:color w:val="000000" w:themeColor="text1"/>
                <w:kern w:val="0"/>
                <w:szCs w:val="21"/>
              </w:rPr>
              <w:t>BSF</w:t>
            </w:r>
            <w:r w:rsidRPr="004C3EA4">
              <w:rPr>
                <w:rFonts w:ascii="Times New Roman" w:hAnsi="Times New Roman" w:cs="宋体" w:hint="eastAsia"/>
                <w:color w:val="000000" w:themeColor="text1"/>
                <w:kern w:val="0"/>
                <w:szCs w:val="21"/>
              </w:rPr>
              <w:t>）的非过滤方面，包括其连接端口、泄漏、阻流、包装、标志和提供的信息。试验方法预期用于临床呼吸系统中使用的</w:t>
            </w:r>
            <w:r w:rsidRPr="004C3EA4">
              <w:rPr>
                <w:rFonts w:ascii="Times New Roman" w:hAnsi="Times New Roman" w:cs="宋体" w:hint="eastAsia"/>
                <w:color w:val="000000" w:themeColor="text1"/>
                <w:kern w:val="0"/>
                <w:szCs w:val="21"/>
              </w:rPr>
              <w:t xml:space="preserve"> BSF</w:t>
            </w:r>
            <w:r w:rsidRPr="004C3EA4">
              <w:rPr>
                <w:rFonts w:ascii="Times New Roman" w:hAnsi="Times New Roman" w:cs="宋体" w:hint="eastAsia"/>
                <w:color w:val="000000" w:themeColor="text1"/>
                <w:kern w:val="0"/>
                <w:szCs w:val="21"/>
              </w:rPr>
              <w:t>。本部分不适用于其他类型的过滤器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加专门用于保护真空源或气体采样管路、对过滤器加压的气体或保护生理呼吸测量试验设备的过滤器。</w:t>
            </w:r>
          </w:p>
        </w:tc>
      </w:tr>
    </w:tbl>
    <w:p w14:paraId="49BCD718" w14:textId="0B114D5B" w:rsidR="004442E0" w:rsidRPr="004C3EA4" w:rsidRDefault="004442E0" w:rsidP="000C6349">
      <w:pPr>
        <w:wordWrap w:val="0"/>
        <w:overflowPunct w:val="0"/>
        <w:rPr>
          <w:rFonts w:ascii="Times New Roman" w:hAnsi="Times New Roman"/>
          <w:color w:val="000000" w:themeColor="text1"/>
          <w:szCs w:val="21"/>
        </w:rPr>
      </w:pPr>
    </w:p>
    <w:p w14:paraId="31D16005" w14:textId="20262FE6" w:rsidR="004442E0" w:rsidRPr="004C3EA4" w:rsidRDefault="004442E0" w:rsidP="000C6349">
      <w:pPr>
        <w:widowControl/>
        <w:wordWrap w:val="0"/>
        <w:overflowPunct w:val="0"/>
        <w:jc w:val="left"/>
        <w:rPr>
          <w:rFonts w:ascii="Times New Roman" w:hAnsi="Times New Roman"/>
          <w:color w:val="000000" w:themeColor="text1"/>
          <w:szCs w:val="21"/>
        </w:rPr>
      </w:pPr>
    </w:p>
    <w:p w14:paraId="3E445643" w14:textId="77777777" w:rsidR="00461D43" w:rsidRPr="004C3EA4" w:rsidRDefault="00461D43">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439E2463" w14:textId="7EBB0FA0" w:rsidR="004442E0" w:rsidRPr="004C3EA4" w:rsidRDefault="00337302"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36" w:name="_Toc99807399"/>
      <w:r w:rsidRPr="004C3EA4">
        <w:rPr>
          <w:rFonts w:ascii="Times New Roman" w:eastAsia="宋体" w:hAnsi="Times New Roman" w:cs="Times New Roman" w:hint="eastAsia"/>
          <w:b/>
          <w:bCs/>
          <w:color w:val="000000" w:themeColor="text1"/>
          <w:sz w:val="32"/>
          <w:szCs w:val="32"/>
        </w:rPr>
        <w:lastRenderedPageBreak/>
        <w:t>二十五、医用光学和仪器</w:t>
      </w:r>
      <w:bookmarkEnd w:id="13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0"/>
        <w:gridCol w:w="1311"/>
        <w:gridCol w:w="2410"/>
        <w:gridCol w:w="1417"/>
        <w:gridCol w:w="1276"/>
        <w:gridCol w:w="1559"/>
        <w:gridCol w:w="1687"/>
        <w:gridCol w:w="4486"/>
      </w:tblGrid>
      <w:tr w:rsidR="00377FC5" w:rsidRPr="004C3EA4" w14:paraId="28BFF94C" w14:textId="77777777" w:rsidTr="00461D43">
        <w:trPr>
          <w:cantSplit/>
          <w:trHeight w:val="454"/>
          <w:tblHeader/>
          <w:jc w:val="center"/>
        </w:trPr>
        <w:tc>
          <w:tcPr>
            <w:tcW w:w="640" w:type="dxa"/>
            <w:shd w:val="clear" w:color="auto" w:fill="auto"/>
            <w:vAlign w:val="center"/>
            <w:hideMark/>
          </w:tcPr>
          <w:p w14:paraId="58C86279" w14:textId="77777777" w:rsidR="004442E0" w:rsidRPr="004C3EA4" w:rsidRDefault="004442E0" w:rsidP="00BD7E23">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1311" w:type="dxa"/>
            <w:shd w:val="clear" w:color="auto" w:fill="auto"/>
            <w:vAlign w:val="center"/>
            <w:hideMark/>
          </w:tcPr>
          <w:p w14:paraId="1A769A85" w14:textId="77777777" w:rsidR="004442E0" w:rsidRPr="004C3EA4" w:rsidRDefault="004442E0" w:rsidP="00BD7E23">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2410" w:type="dxa"/>
            <w:shd w:val="clear" w:color="auto" w:fill="auto"/>
            <w:vAlign w:val="center"/>
            <w:hideMark/>
          </w:tcPr>
          <w:p w14:paraId="53129CA2" w14:textId="77777777" w:rsidR="004442E0" w:rsidRPr="004C3EA4" w:rsidRDefault="004442E0" w:rsidP="00BD7E23">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1417" w:type="dxa"/>
            <w:shd w:val="clear" w:color="auto" w:fill="auto"/>
            <w:vAlign w:val="center"/>
            <w:hideMark/>
          </w:tcPr>
          <w:p w14:paraId="0C0FD529" w14:textId="77777777" w:rsidR="004442E0" w:rsidRPr="004C3EA4" w:rsidRDefault="004442E0" w:rsidP="00BD7E23">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1276" w:type="dxa"/>
            <w:shd w:val="clear" w:color="auto" w:fill="auto"/>
            <w:vAlign w:val="center"/>
            <w:hideMark/>
          </w:tcPr>
          <w:p w14:paraId="5671455C" w14:textId="77777777" w:rsidR="004442E0" w:rsidRPr="004C3EA4" w:rsidRDefault="004442E0" w:rsidP="00BD7E23">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1559" w:type="dxa"/>
            <w:shd w:val="clear" w:color="auto" w:fill="auto"/>
            <w:vAlign w:val="center"/>
            <w:hideMark/>
          </w:tcPr>
          <w:p w14:paraId="527EAE7E" w14:textId="77777777" w:rsidR="004442E0" w:rsidRPr="004C3EA4" w:rsidRDefault="004442E0" w:rsidP="00BD7E23">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1687" w:type="dxa"/>
            <w:shd w:val="clear" w:color="auto" w:fill="auto"/>
            <w:vAlign w:val="center"/>
            <w:hideMark/>
          </w:tcPr>
          <w:p w14:paraId="60F8E9F8" w14:textId="77777777" w:rsidR="004442E0" w:rsidRPr="004C3EA4" w:rsidRDefault="004442E0" w:rsidP="00BD7E23">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4486" w:type="dxa"/>
            <w:shd w:val="clear" w:color="auto" w:fill="auto"/>
            <w:vAlign w:val="center"/>
            <w:hideMark/>
          </w:tcPr>
          <w:p w14:paraId="4834B2E6" w14:textId="77777777" w:rsidR="004442E0" w:rsidRPr="004C3EA4" w:rsidRDefault="004442E0" w:rsidP="00BD7E23">
            <w:pPr>
              <w:widowControl/>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0AD1EB3D" w14:textId="77777777" w:rsidTr="00BD7E23">
        <w:trPr>
          <w:cantSplit/>
          <w:trHeight w:val="454"/>
          <w:jc w:val="center"/>
        </w:trPr>
        <w:tc>
          <w:tcPr>
            <w:tcW w:w="0" w:type="auto"/>
            <w:gridSpan w:val="8"/>
            <w:shd w:val="clear" w:color="auto" w:fill="auto"/>
            <w:noWrap/>
            <w:vAlign w:val="center"/>
            <w:hideMark/>
          </w:tcPr>
          <w:p w14:paraId="67CBA6FB" w14:textId="540AE609"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37" w:name="_Toc99807400"/>
            <w:r w:rsidRPr="004C3EA4">
              <w:rPr>
                <w:rFonts w:ascii="Times New Roman" w:hAnsi="Times New Roman" w:cs="宋体" w:hint="eastAsia"/>
                <w:b/>
                <w:bCs/>
                <w:color w:val="000000" w:themeColor="text1"/>
                <w:kern w:val="0"/>
                <w:sz w:val="24"/>
                <w:lang w:bidi="ar"/>
              </w:rPr>
              <w:t>（一）光辐射安全</w:t>
            </w:r>
            <w:bookmarkEnd w:id="137"/>
          </w:p>
        </w:tc>
      </w:tr>
      <w:tr w:rsidR="00377FC5" w:rsidRPr="004C3EA4" w14:paraId="3CF56E1B" w14:textId="77777777" w:rsidTr="00317B87">
        <w:trPr>
          <w:cantSplit/>
          <w:trHeight w:val="454"/>
          <w:jc w:val="center"/>
        </w:trPr>
        <w:tc>
          <w:tcPr>
            <w:tcW w:w="640" w:type="dxa"/>
            <w:shd w:val="clear" w:color="auto" w:fill="auto"/>
            <w:noWrap/>
            <w:vAlign w:val="center"/>
          </w:tcPr>
          <w:p w14:paraId="323A46E6" w14:textId="18803B8F" w:rsidR="00411435" w:rsidRPr="004C3EA4" w:rsidRDefault="006316A4" w:rsidP="00411435">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376</w:t>
            </w:r>
          </w:p>
        </w:tc>
        <w:tc>
          <w:tcPr>
            <w:tcW w:w="1311" w:type="dxa"/>
            <w:shd w:val="clear" w:color="auto" w:fill="auto"/>
            <w:vAlign w:val="center"/>
            <w:hideMark/>
          </w:tcPr>
          <w:p w14:paraId="00BEA0D4" w14:textId="34E897C8" w:rsidR="00411435" w:rsidRPr="004C3EA4" w:rsidRDefault="00411435" w:rsidP="00411435">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color w:val="000000" w:themeColor="text1"/>
                <w:kern w:val="0"/>
                <w:szCs w:val="21"/>
              </w:rPr>
              <w:t>GB 9706.222-2022</w:t>
            </w:r>
          </w:p>
        </w:tc>
        <w:tc>
          <w:tcPr>
            <w:tcW w:w="2410" w:type="dxa"/>
            <w:shd w:val="clear" w:color="auto" w:fill="auto"/>
            <w:vAlign w:val="center"/>
            <w:hideMark/>
          </w:tcPr>
          <w:p w14:paraId="2C2C8C21" w14:textId="7C9BD96B" w:rsidR="00411435" w:rsidRPr="004C3EA4" w:rsidRDefault="00411435" w:rsidP="00411435">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2-22</w:t>
            </w:r>
            <w:r w:rsidRPr="004C3EA4">
              <w:rPr>
                <w:rFonts w:ascii="Times New Roman" w:hAnsi="Times New Roman" w:cs="宋体" w:hint="eastAsia"/>
                <w:color w:val="000000" w:themeColor="text1"/>
                <w:kern w:val="0"/>
                <w:szCs w:val="21"/>
              </w:rPr>
              <w:t>部分：外科、整形、治疗和诊断用激光设备的基本安全和基本性能专用要求</w:t>
            </w:r>
          </w:p>
        </w:tc>
        <w:tc>
          <w:tcPr>
            <w:tcW w:w="1417" w:type="dxa"/>
            <w:shd w:val="clear" w:color="auto" w:fill="auto"/>
            <w:vAlign w:val="center"/>
            <w:hideMark/>
          </w:tcPr>
          <w:p w14:paraId="4408A0C9" w14:textId="7BFD6D2F" w:rsidR="00411435" w:rsidRPr="004C3EA4" w:rsidRDefault="00411435" w:rsidP="00411435">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2022-03-15</w:t>
            </w:r>
          </w:p>
        </w:tc>
        <w:tc>
          <w:tcPr>
            <w:tcW w:w="1276" w:type="dxa"/>
            <w:shd w:val="clear" w:color="auto" w:fill="auto"/>
            <w:vAlign w:val="center"/>
            <w:hideMark/>
          </w:tcPr>
          <w:p w14:paraId="1A0D1959" w14:textId="2E5E8D08" w:rsidR="00411435" w:rsidRPr="004C3EA4" w:rsidRDefault="00411435" w:rsidP="00411435">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2024-05-01</w:t>
            </w:r>
          </w:p>
        </w:tc>
        <w:tc>
          <w:tcPr>
            <w:tcW w:w="1559" w:type="dxa"/>
            <w:shd w:val="clear" w:color="auto" w:fill="auto"/>
            <w:noWrap/>
            <w:vAlign w:val="center"/>
            <w:hideMark/>
          </w:tcPr>
          <w:p w14:paraId="039230B8" w14:textId="6BACC139" w:rsidR="00411435" w:rsidRPr="004C3EA4" w:rsidRDefault="00411435" w:rsidP="00411435">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9706.20-2000</w:t>
            </w:r>
          </w:p>
        </w:tc>
        <w:tc>
          <w:tcPr>
            <w:tcW w:w="1687" w:type="dxa"/>
            <w:shd w:val="clear" w:color="auto" w:fill="auto"/>
            <w:vAlign w:val="center"/>
            <w:hideMark/>
          </w:tcPr>
          <w:p w14:paraId="1A63BDF7" w14:textId="2140A278" w:rsidR="00411435" w:rsidRPr="004C3EA4" w:rsidRDefault="00411435" w:rsidP="00411435">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4486" w:type="dxa"/>
            <w:shd w:val="clear" w:color="auto" w:fill="auto"/>
            <w:vAlign w:val="center"/>
            <w:hideMark/>
          </w:tcPr>
          <w:p w14:paraId="67B9D12B" w14:textId="77777777" w:rsidR="00411435" w:rsidRPr="004C3EA4" w:rsidRDefault="00411435"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5E9A4E6A" w14:textId="77777777" w:rsidR="00411435" w:rsidRPr="004C3EA4" w:rsidRDefault="00411435"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本文件规定了用于外科、治疗、诊断、整形激光设备的基本安全和基本性能，该激光设备的分类为含有</w:t>
            </w:r>
            <w:r w:rsidRPr="004C3EA4">
              <w:rPr>
                <w:rFonts w:ascii="Times New Roman" w:hAnsi="Times New Roman" w:cs="宋体" w:hint="eastAsia"/>
                <w:color w:val="000000" w:themeColor="text1"/>
                <w:kern w:val="0"/>
                <w:szCs w:val="21"/>
              </w:rPr>
              <w:t>3B</w:t>
            </w:r>
            <w:r w:rsidRPr="004C3EA4">
              <w:rPr>
                <w:rFonts w:ascii="Times New Roman" w:hAnsi="Times New Roman" w:cs="宋体" w:hint="eastAsia"/>
                <w:color w:val="000000" w:themeColor="text1"/>
                <w:kern w:val="0"/>
                <w:szCs w:val="21"/>
              </w:rPr>
              <w:t>类或</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类封闭的激光器的</w:t>
            </w:r>
            <w:r w:rsidRPr="004C3EA4">
              <w:rPr>
                <w:rFonts w:ascii="Times New Roman" w:hAnsi="Times New Roman" w:cs="宋体" w:hint="eastAsia"/>
                <w:color w:val="000000" w:themeColor="text1"/>
                <w:kern w:val="0"/>
                <w:szCs w:val="21"/>
              </w:rPr>
              <w:t>1C</w:t>
            </w:r>
            <w:r w:rsidRPr="004C3EA4">
              <w:rPr>
                <w:rFonts w:ascii="Times New Roman" w:hAnsi="Times New Roman" w:cs="宋体" w:hint="eastAsia"/>
                <w:color w:val="000000" w:themeColor="text1"/>
                <w:kern w:val="0"/>
                <w:szCs w:val="21"/>
              </w:rPr>
              <w:t>类、</w:t>
            </w:r>
            <w:r w:rsidRPr="004C3EA4">
              <w:rPr>
                <w:rFonts w:ascii="Times New Roman" w:hAnsi="Times New Roman" w:cs="宋体" w:hint="eastAsia"/>
                <w:color w:val="000000" w:themeColor="text1"/>
                <w:kern w:val="0"/>
                <w:szCs w:val="21"/>
              </w:rPr>
              <w:t>3B</w:t>
            </w:r>
            <w:r w:rsidRPr="004C3EA4">
              <w:rPr>
                <w:rFonts w:ascii="Times New Roman" w:hAnsi="Times New Roman" w:cs="宋体" w:hint="eastAsia"/>
                <w:color w:val="000000" w:themeColor="text1"/>
                <w:kern w:val="0"/>
                <w:szCs w:val="21"/>
              </w:rPr>
              <w:t>类或</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类激光产品。</w:t>
            </w:r>
          </w:p>
          <w:p w14:paraId="60BF12A5" w14:textId="77777777" w:rsidR="00411435" w:rsidRPr="004C3EA4" w:rsidRDefault="00411435"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在本文件中，将激光作为能量源传输给患者的医用电气设备或医用电气系统称为“激光设备”。</w:t>
            </w:r>
          </w:p>
          <w:p w14:paraId="1D3B317D" w14:textId="77777777" w:rsidR="00411435" w:rsidRPr="004C3EA4" w:rsidRDefault="00411435"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：这些应用中分类为</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类、</w:t>
            </w:r>
            <w:r w:rsidRPr="004C3EA4">
              <w:rPr>
                <w:rFonts w:ascii="Times New Roman" w:hAnsi="Times New Roman" w:cs="宋体" w:hint="eastAsia"/>
                <w:color w:val="000000" w:themeColor="text1"/>
                <w:kern w:val="0"/>
                <w:szCs w:val="21"/>
              </w:rPr>
              <w:t>1M</w:t>
            </w:r>
            <w:r w:rsidRPr="004C3EA4">
              <w:rPr>
                <w:rFonts w:ascii="Times New Roman" w:hAnsi="Times New Roman" w:cs="宋体" w:hint="eastAsia"/>
                <w:color w:val="000000" w:themeColor="text1"/>
                <w:kern w:val="0"/>
                <w:szCs w:val="21"/>
              </w:rPr>
              <w:t>类、</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类、</w:t>
            </w:r>
            <w:r w:rsidRPr="004C3EA4">
              <w:rPr>
                <w:rFonts w:ascii="Times New Roman" w:hAnsi="Times New Roman" w:cs="宋体" w:hint="eastAsia"/>
                <w:color w:val="000000" w:themeColor="text1"/>
                <w:kern w:val="0"/>
                <w:szCs w:val="21"/>
              </w:rPr>
              <w:t>2M</w:t>
            </w:r>
            <w:r w:rsidRPr="004C3EA4">
              <w:rPr>
                <w:rFonts w:ascii="Times New Roman" w:hAnsi="Times New Roman" w:cs="宋体" w:hint="eastAsia"/>
                <w:color w:val="000000" w:themeColor="text1"/>
                <w:kern w:val="0"/>
                <w:szCs w:val="21"/>
              </w:rPr>
              <w:t>类或</w:t>
            </w:r>
            <w:r w:rsidRPr="004C3EA4">
              <w:rPr>
                <w:rFonts w:ascii="Times New Roman" w:hAnsi="Times New Roman" w:cs="宋体" w:hint="eastAsia"/>
                <w:color w:val="000000" w:themeColor="text1"/>
                <w:kern w:val="0"/>
                <w:szCs w:val="21"/>
              </w:rPr>
              <w:t>3R</w:t>
            </w:r>
            <w:r w:rsidRPr="004C3EA4">
              <w:rPr>
                <w:rFonts w:ascii="Times New Roman" w:hAnsi="Times New Roman" w:cs="宋体" w:hint="eastAsia"/>
                <w:color w:val="000000" w:themeColor="text1"/>
                <w:kern w:val="0"/>
                <w:szCs w:val="21"/>
              </w:rPr>
              <w:t>类的激光产品适用于</w:t>
            </w:r>
            <w:r w:rsidRPr="004C3EA4">
              <w:rPr>
                <w:rFonts w:ascii="Times New Roman" w:hAnsi="Times New Roman" w:cs="宋体" w:hint="eastAsia"/>
                <w:color w:val="000000" w:themeColor="text1"/>
                <w:kern w:val="0"/>
                <w:szCs w:val="21"/>
              </w:rPr>
              <w:t>GB 7247.1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2012</w:t>
            </w:r>
            <w:r w:rsidRPr="004C3EA4">
              <w:rPr>
                <w:rFonts w:ascii="Times New Roman" w:hAnsi="Times New Roman" w:cs="宋体" w:hint="eastAsia"/>
                <w:color w:val="000000" w:themeColor="text1"/>
                <w:kern w:val="0"/>
                <w:szCs w:val="21"/>
              </w:rPr>
              <w:t>和通用标准。</w:t>
            </w:r>
          </w:p>
          <w:p w14:paraId="02E65152" w14:textId="77777777" w:rsidR="00411435" w:rsidRPr="004C3EA4" w:rsidRDefault="00411435"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如果一章或一条仅适用于</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系统，该章或条的标题和内容将明确说明这一点。如果没有明确说明，该章或条适用于相关的</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设备和</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w:t>
            </w:r>
          </w:p>
          <w:p w14:paraId="58CA6026" w14:textId="77777777" w:rsidR="00411435" w:rsidRPr="004C3EA4" w:rsidRDefault="00411435"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除通用标准</w:t>
            </w:r>
            <w:r w:rsidRPr="004C3EA4">
              <w:rPr>
                <w:rFonts w:ascii="Times New Roman" w:hAnsi="Times New Roman" w:cs="宋体" w:hint="eastAsia"/>
                <w:color w:val="000000" w:themeColor="text1"/>
                <w:kern w:val="0"/>
                <w:szCs w:val="21"/>
              </w:rPr>
              <w:t>7.2.13</w:t>
            </w:r>
            <w:r w:rsidRPr="004C3EA4">
              <w:rPr>
                <w:rFonts w:ascii="Times New Roman" w:hAnsi="Times New Roman" w:cs="宋体" w:hint="eastAsia"/>
                <w:color w:val="000000" w:themeColor="text1"/>
                <w:kern w:val="0"/>
                <w:szCs w:val="21"/>
              </w:rPr>
              <w:t>生理效应外，本文件范围内的具体要求不包括激光设备预期生理功能的内在危险（源）。</w:t>
            </w:r>
          </w:p>
          <w:p w14:paraId="66D775D6" w14:textId="77777777" w:rsidR="00411435" w:rsidRPr="004C3EA4" w:rsidRDefault="00411435"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：见通用标准</w:t>
            </w:r>
            <w:r w:rsidRPr="004C3EA4">
              <w:rPr>
                <w:rFonts w:ascii="Times New Roman" w:hAnsi="Times New Roman" w:cs="宋体" w:hint="eastAsia"/>
                <w:color w:val="000000" w:themeColor="text1"/>
                <w:kern w:val="0"/>
                <w:szCs w:val="21"/>
              </w:rPr>
              <w:t>4.2ME</w:t>
            </w:r>
            <w:r w:rsidRPr="004C3EA4">
              <w:rPr>
                <w:rFonts w:ascii="Times New Roman" w:hAnsi="Times New Roman" w:cs="宋体" w:hint="eastAsia"/>
                <w:color w:val="000000" w:themeColor="text1"/>
                <w:kern w:val="0"/>
                <w:szCs w:val="21"/>
              </w:rPr>
              <w:t>设备或</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系统的风险管理过程。</w:t>
            </w:r>
          </w:p>
          <w:p w14:paraId="7F7B6C44" w14:textId="72D07006" w:rsidR="00411435" w:rsidRPr="004C3EA4" w:rsidRDefault="00411435"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：如果激光设备被分为</w:t>
            </w:r>
            <w:r w:rsidRPr="004C3EA4">
              <w:rPr>
                <w:rFonts w:ascii="Times New Roman" w:hAnsi="Times New Roman" w:cs="宋体" w:hint="eastAsia"/>
                <w:color w:val="000000" w:themeColor="text1"/>
                <w:kern w:val="0"/>
                <w:szCs w:val="21"/>
              </w:rPr>
              <w:t>1C</w:t>
            </w:r>
            <w:r w:rsidRPr="004C3EA4">
              <w:rPr>
                <w:rFonts w:ascii="Times New Roman" w:hAnsi="Times New Roman" w:cs="宋体" w:hint="eastAsia"/>
                <w:color w:val="000000" w:themeColor="text1"/>
                <w:kern w:val="0"/>
                <w:szCs w:val="21"/>
              </w:rPr>
              <w:t>类，并用于家用，则该激光设备符合</w:t>
            </w:r>
            <w:r w:rsidRPr="004C3EA4">
              <w:rPr>
                <w:rFonts w:ascii="Times New Roman" w:hAnsi="Times New Roman" w:cs="宋体" w:hint="eastAsia"/>
                <w:color w:val="000000" w:themeColor="text1"/>
                <w:kern w:val="0"/>
                <w:szCs w:val="21"/>
              </w:rPr>
              <w:t>IEC 60335-2-113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2016</w:t>
            </w:r>
            <w:r w:rsidRPr="004C3EA4">
              <w:rPr>
                <w:rFonts w:ascii="Times New Roman" w:hAnsi="Times New Roman" w:cs="宋体" w:hint="eastAsia"/>
                <w:color w:val="000000" w:themeColor="text1"/>
                <w:kern w:val="0"/>
                <w:szCs w:val="21"/>
              </w:rPr>
              <w:t>。</w:t>
            </w:r>
          </w:p>
        </w:tc>
      </w:tr>
      <w:tr w:rsidR="00377FC5" w:rsidRPr="004C3EA4" w14:paraId="082267AA" w14:textId="77777777" w:rsidTr="00317B87">
        <w:trPr>
          <w:cantSplit/>
          <w:trHeight w:val="454"/>
          <w:jc w:val="center"/>
        </w:trPr>
        <w:tc>
          <w:tcPr>
            <w:tcW w:w="640" w:type="dxa"/>
            <w:shd w:val="clear" w:color="auto" w:fill="auto"/>
            <w:noWrap/>
            <w:vAlign w:val="center"/>
          </w:tcPr>
          <w:p w14:paraId="2E8DCFF6" w14:textId="0606FACE"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377</w:t>
            </w:r>
          </w:p>
        </w:tc>
        <w:tc>
          <w:tcPr>
            <w:tcW w:w="1311" w:type="dxa"/>
            <w:shd w:val="clear" w:color="auto" w:fill="auto"/>
            <w:vAlign w:val="center"/>
            <w:hideMark/>
          </w:tcPr>
          <w:p w14:paraId="116FD52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9706.257-2021</w:t>
            </w:r>
          </w:p>
        </w:tc>
        <w:tc>
          <w:tcPr>
            <w:tcW w:w="2410" w:type="dxa"/>
            <w:shd w:val="clear" w:color="auto" w:fill="auto"/>
            <w:vAlign w:val="center"/>
            <w:hideMark/>
          </w:tcPr>
          <w:p w14:paraId="0A51094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2-57</w:t>
            </w:r>
            <w:r w:rsidRPr="004C3EA4">
              <w:rPr>
                <w:rFonts w:ascii="Times New Roman" w:hAnsi="Times New Roman" w:cs="宋体" w:hint="eastAsia"/>
                <w:color w:val="000000" w:themeColor="text1"/>
                <w:kern w:val="0"/>
                <w:szCs w:val="21"/>
              </w:rPr>
              <w:t>部分：治疗、诊断、监测和整形</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医疗美容使用的非激光光源设备基本安全和基本性能的专用要求</w:t>
            </w:r>
          </w:p>
        </w:tc>
        <w:tc>
          <w:tcPr>
            <w:tcW w:w="1417" w:type="dxa"/>
            <w:shd w:val="clear" w:color="auto" w:fill="auto"/>
            <w:vAlign w:val="center"/>
            <w:hideMark/>
          </w:tcPr>
          <w:p w14:paraId="61DD563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1276" w:type="dxa"/>
            <w:shd w:val="clear" w:color="auto" w:fill="auto"/>
            <w:noWrap/>
            <w:vAlign w:val="center"/>
            <w:hideMark/>
          </w:tcPr>
          <w:p w14:paraId="03412DA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1559" w:type="dxa"/>
            <w:shd w:val="clear" w:color="auto" w:fill="auto"/>
            <w:noWrap/>
            <w:vAlign w:val="bottom"/>
            <w:hideMark/>
          </w:tcPr>
          <w:p w14:paraId="7681704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EBD435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SAC/TC103/SC1 </w:t>
            </w:r>
          </w:p>
        </w:tc>
        <w:tc>
          <w:tcPr>
            <w:tcW w:w="4486" w:type="dxa"/>
            <w:shd w:val="clear" w:color="auto" w:fill="auto"/>
            <w:vAlign w:val="center"/>
            <w:hideMark/>
          </w:tcPr>
          <w:p w14:paraId="1DCE2306"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本标准适用于波长范围在</w:t>
            </w:r>
            <w:r w:rsidRPr="004C3EA4">
              <w:rPr>
                <w:rFonts w:ascii="Times New Roman" w:hAnsi="Times New Roman" w:cs="宋体" w:hint="eastAsia"/>
                <w:color w:val="000000" w:themeColor="text1"/>
                <w:kern w:val="0"/>
                <w:szCs w:val="21"/>
              </w:rPr>
              <w:t>200nm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3000nm</w:t>
            </w:r>
            <w:r w:rsidRPr="004C3EA4">
              <w:rPr>
                <w:rFonts w:ascii="Times New Roman" w:hAnsi="Times New Roman" w:cs="宋体" w:hint="eastAsia"/>
                <w:color w:val="000000" w:themeColor="text1"/>
                <w:kern w:val="0"/>
                <w:szCs w:val="21"/>
              </w:rPr>
              <w:t>、一个或多个非激光光辐射源设备的基本安全和基本性能，预期在人体或动物身上产生非视觉光生物效应，用于治疗、诊断、监测和整形</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医疗美容或动物应用。本标准不适用于日光浴、眼科仪器或婴儿光疗设备。</w:t>
            </w:r>
          </w:p>
        </w:tc>
      </w:tr>
      <w:tr w:rsidR="00377FC5" w:rsidRPr="004C3EA4" w14:paraId="6491ACA8" w14:textId="77777777" w:rsidTr="00317B87">
        <w:trPr>
          <w:cantSplit/>
          <w:trHeight w:val="454"/>
          <w:jc w:val="center"/>
        </w:trPr>
        <w:tc>
          <w:tcPr>
            <w:tcW w:w="640" w:type="dxa"/>
            <w:shd w:val="clear" w:color="auto" w:fill="auto"/>
            <w:noWrap/>
            <w:vAlign w:val="center"/>
          </w:tcPr>
          <w:p w14:paraId="2AEF8700" w14:textId="7937A503"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378</w:t>
            </w:r>
          </w:p>
        </w:tc>
        <w:tc>
          <w:tcPr>
            <w:tcW w:w="1311" w:type="dxa"/>
            <w:shd w:val="clear" w:color="auto" w:fill="auto"/>
            <w:vAlign w:val="center"/>
            <w:hideMark/>
          </w:tcPr>
          <w:p w14:paraId="421AE53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0756-2009</w:t>
            </w:r>
          </w:p>
        </w:tc>
        <w:tc>
          <w:tcPr>
            <w:tcW w:w="2410" w:type="dxa"/>
            <w:shd w:val="clear" w:color="auto" w:fill="auto"/>
            <w:vAlign w:val="center"/>
            <w:hideMark/>
          </w:tcPr>
          <w:p w14:paraId="1CD83D2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光学和光学仪器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激光和激光相关设备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激光光束功率（能量）密度分布的试验方法</w:t>
            </w:r>
          </w:p>
        </w:tc>
        <w:tc>
          <w:tcPr>
            <w:tcW w:w="1417" w:type="dxa"/>
            <w:shd w:val="clear" w:color="auto" w:fill="auto"/>
            <w:vAlign w:val="center"/>
            <w:hideMark/>
          </w:tcPr>
          <w:p w14:paraId="2EAE062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1276" w:type="dxa"/>
            <w:shd w:val="clear" w:color="auto" w:fill="auto"/>
            <w:vAlign w:val="center"/>
            <w:hideMark/>
          </w:tcPr>
          <w:p w14:paraId="652E3CD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1559" w:type="dxa"/>
            <w:shd w:val="clear" w:color="auto" w:fill="auto"/>
            <w:noWrap/>
            <w:vAlign w:val="center"/>
            <w:hideMark/>
          </w:tcPr>
          <w:p w14:paraId="39DFD81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B71029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002D1A9"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本标准规定了测量功率（能量）密度分布的方法，并定义了给定平面上激光功率（能量）密度分布函数的特征函数。</w:t>
            </w:r>
          </w:p>
          <w:p w14:paraId="197CD204" w14:textId="6620B669"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本标准规定的方法适用于检测并描述光学和光学仪器中使用的连续激光和脉冲激光光束特性。</w:t>
            </w:r>
          </w:p>
        </w:tc>
      </w:tr>
      <w:tr w:rsidR="00377FC5" w:rsidRPr="004C3EA4" w14:paraId="1DEF1EFA" w14:textId="77777777" w:rsidTr="00317B87">
        <w:trPr>
          <w:cantSplit/>
          <w:trHeight w:val="454"/>
          <w:jc w:val="center"/>
        </w:trPr>
        <w:tc>
          <w:tcPr>
            <w:tcW w:w="640" w:type="dxa"/>
            <w:shd w:val="clear" w:color="auto" w:fill="auto"/>
            <w:noWrap/>
            <w:vAlign w:val="center"/>
          </w:tcPr>
          <w:p w14:paraId="439994A1" w14:textId="04B3C14B"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379</w:t>
            </w:r>
          </w:p>
        </w:tc>
        <w:tc>
          <w:tcPr>
            <w:tcW w:w="1311" w:type="dxa"/>
            <w:shd w:val="clear" w:color="auto" w:fill="auto"/>
            <w:vAlign w:val="center"/>
            <w:hideMark/>
          </w:tcPr>
          <w:p w14:paraId="75E7B80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0757-2009</w:t>
            </w:r>
          </w:p>
        </w:tc>
        <w:tc>
          <w:tcPr>
            <w:tcW w:w="2410" w:type="dxa"/>
            <w:shd w:val="clear" w:color="auto" w:fill="auto"/>
            <w:vAlign w:val="center"/>
            <w:hideMark/>
          </w:tcPr>
          <w:p w14:paraId="558BF90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人体安全使用激光束的指南</w:t>
            </w:r>
          </w:p>
        </w:tc>
        <w:tc>
          <w:tcPr>
            <w:tcW w:w="1417" w:type="dxa"/>
            <w:shd w:val="clear" w:color="auto" w:fill="auto"/>
            <w:vAlign w:val="center"/>
            <w:hideMark/>
          </w:tcPr>
          <w:p w14:paraId="75DE422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2009-11-15</w:t>
            </w:r>
          </w:p>
        </w:tc>
        <w:tc>
          <w:tcPr>
            <w:tcW w:w="1276" w:type="dxa"/>
            <w:shd w:val="clear" w:color="auto" w:fill="auto"/>
            <w:vAlign w:val="center"/>
            <w:hideMark/>
          </w:tcPr>
          <w:p w14:paraId="6A9D01F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1559" w:type="dxa"/>
            <w:shd w:val="clear" w:color="auto" w:fill="auto"/>
            <w:noWrap/>
            <w:vAlign w:val="center"/>
            <w:hideMark/>
          </w:tcPr>
          <w:p w14:paraId="2460A63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AD544C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0C4B670"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本标准可作为一项给激光设备所有者、责任机构、激光安全员、激光设备操作者和其他相关人员，就如何安全使用</w:t>
            </w:r>
            <w:r w:rsidRPr="004C3EA4">
              <w:rPr>
                <w:rFonts w:ascii="Times New Roman" w:hAnsi="Times New Roman" w:cs="宋体" w:hint="eastAsia"/>
                <w:color w:val="000000" w:themeColor="text1"/>
                <w:kern w:val="0"/>
                <w:szCs w:val="21"/>
              </w:rPr>
              <w:t>3B</w:t>
            </w:r>
            <w:r w:rsidRPr="004C3EA4">
              <w:rPr>
                <w:rFonts w:ascii="Times New Roman" w:hAnsi="Times New Roman" w:cs="宋体" w:hint="eastAsia"/>
                <w:color w:val="000000" w:themeColor="text1"/>
                <w:kern w:val="0"/>
                <w:szCs w:val="21"/>
              </w:rPr>
              <w:t>类或</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类的激光和激光设备提供的指南。本标准的范围至少包括在卫生保健机构、美容与脱毛中心、牙科诊所中，还包括在交通工具和家庭住宅中激光速作用于人体的所有应用。</w:t>
            </w:r>
          </w:p>
          <w:p w14:paraId="2740C98E"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本标准阐述了针对患者、操作人员、维修人员的安全性方面控制措施的建议。同时，也对属于激光设备或装置一部分的工程控制进行了简要介绍，以便使大家了解其一般的防护原则。</w:t>
            </w:r>
          </w:p>
          <w:p w14:paraId="24589906"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本标准涉及的范围包括：光束传输系统；激光辐射的生物效应；事故和危险情况的报告；清单。</w:t>
            </w:r>
          </w:p>
          <w:p w14:paraId="52BC53FE" w14:textId="7B812440"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本标准的目的是通过如何建立安全规程、预防措施和用户控制措施的指导，使人员更好的防护激光辐射和其他相关危害。</w:t>
            </w:r>
          </w:p>
        </w:tc>
      </w:tr>
      <w:tr w:rsidR="00377FC5" w:rsidRPr="004C3EA4" w14:paraId="284E7C4D" w14:textId="77777777" w:rsidTr="00317B87">
        <w:trPr>
          <w:cantSplit/>
          <w:trHeight w:val="454"/>
          <w:jc w:val="center"/>
        </w:trPr>
        <w:tc>
          <w:tcPr>
            <w:tcW w:w="640" w:type="dxa"/>
            <w:shd w:val="clear" w:color="auto" w:fill="auto"/>
            <w:noWrap/>
            <w:vAlign w:val="center"/>
          </w:tcPr>
          <w:p w14:paraId="79841F47" w14:textId="2D046C1F"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380</w:t>
            </w:r>
          </w:p>
        </w:tc>
        <w:tc>
          <w:tcPr>
            <w:tcW w:w="1311" w:type="dxa"/>
            <w:shd w:val="clear" w:color="auto" w:fill="auto"/>
            <w:vAlign w:val="center"/>
            <w:hideMark/>
          </w:tcPr>
          <w:p w14:paraId="5CB0EB6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1534-2017</w:t>
            </w:r>
          </w:p>
        </w:tc>
        <w:tc>
          <w:tcPr>
            <w:tcW w:w="2410" w:type="dxa"/>
            <w:shd w:val="clear" w:color="auto" w:fill="auto"/>
            <w:vAlign w:val="center"/>
            <w:hideMark/>
          </w:tcPr>
          <w:p w14:paraId="0A442ED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w:t>
            </w:r>
            <w:r w:rsidRPr="004C3EA4">
              <w:rPr>
                <w:rFonts w:ascii="Times New Roman" w:hAnsi="Times New Roman" w:cs="宋体" w:hint="eastAsia"/>
                <w:color w:val="000000" w:themeColor="text1"/>
                <w:kern w:val="0"/>
                <w:szCs w:val="21"/>
              </w:rPr>
              <w:t>LED</w:t>
            </w:r>
            <w:r w:rsidRPr="004C3EA4">
              <w:rPr>
                <w:rFonts w:ascii="Times New Roman" w:hAnsi="Times New Roman" w:cs="宋体" w:hint="eastAsia"/>
                <w:color w:val="000000" w:themeColor="text1"/>
                <w:kern w:val="0"/>
                <w:szCs w:val="21"/>
              </w:rPr>
              <w:t>设备光辐射安全分类的检测方法</w:t>
            </w:r>
          </w:p>
        </w:tc>
        <w:tc>
          <w:tcPr>
            <w:tcW w:w="1417" w:type="dxa"/>
            <w:shd w:val="clear" w:color="auto" w:fill="auto"/>
            <w:vAlign w:val="center"/>
            <w:hideMark/>
          </w:tcPr>
          <w:p w14:paraId="74C5556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1276" w:type="dxa"/>
            <w:shd w:val="clear" w:color="auto" w:fill="auto"/>
            <w:vAlign w:val="center"/>
            <w:hideMark/>
          </w:tcPr>
          <w:p w14:paraId="5169465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1559" w:type="dxa"/>
            <w:shd w:val="clear" w:color="auto" w:fill="auto"/>
            <w:noWrap/>
            <w:vAlign w:val="center"/>
            <w:hideMark/>
          </w:tcPr>
          <w:p w14:paraId="4EBBC12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3ED0D2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81EFFF8"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本标准规定了波长范围在</w:t>
            </w:r>
            <w:r w:rsidRPr="004C3EA4">
              <w:rPr>
                <w:rFonts w:ascii="Times New Roman" w:hAnsi="Times New Roman" w:cs="宋体" w:hint="eastAsia"/>
                <w:color w:val="000000" w:themeColor="text1"/>
                <w:kern w:val="0"/>
                <w:szCs w:val="21"/>
              </w:rPr>
              <w:t>200nm</w:t>
            </w:r>
            <w:r w:rsidRPr="004C3EA4">
              <w:rPr>
                <w:rFonts w:ascii="Times New Roman" w:hAnsi="Times New Roman" w:cs="宋体" w:hint="eastAsia"/>
                <w:color w:val="000000" w:themeColor="text1"/>
                <w:kern w:val="0"/>
                <w:szCs w:val="21"/>
              </w:rPr>
              <w:t>到</w:t>
            </w:r>
            <w:r w:rsidRPr="004C3EA4">
              <w:rPr>
                <w:rFonts w:ascii="Times New Roman" w:hAnsi="Times New Roman" w:cs="宋体" w:hint="eastAsia"/>
                <w:color w:val="000000" w:themeColor="text1"/>
                <w:kern w:val="0"/>
                <w:szCs w:val="21"/>
              </w:rPr>
              <w:t>3000nm</w:t>
            </w:r>
            <w:r w:rsidRPr="004C3EA4">
              <w:rPr>
                <w:rFonts w:ascii="Times New Roman" w:hAnsi="Times New Roman" w:cs="宋体" w:hint="eastAsia"/>
                <w:color w:val="000000" w:themeColor="text1"/>
                <w:kern w:val="0"/>
                <w:szCs w:val="21"/>
              </w:rPr>
              <w:t>之间、具有一个或多个光源的医用</w:t>
            </w:r>
            <w:r w:rsidRPr="004C3EA4">
              <w:rPr>
                <w:rFonts w:ascii="Times New Roman" w:hAnsi="Times New Roman" w:cs="宋体" w:hint="eastAsia"/>
                <w:color w:val="000000" w:themeColor="text1"/>
                <w:kern w:val="0"/>
                <w:szCs w:val="21"/>
              </w:rPr>
              <w:t>LED</w:t>
            </w:r>
            <w:r w:rsidRPr="004C3EA4">
              <w:rPr>
                <w:rFonts w:ascii="Times New Roman" w:hAnsi="Times New Roman" w:cs="宋体" w:hint="eastAsia"/>
                <w:color w:val="000000" w:themeColor="text1"/>
                <w:kern w:val="0"/>
                <w:szCs w:val="21"/>
              </w:rPr>
              <w:t>设备的光辐射安全检测方法。本标准适用于医用</w:t>
            </w:r>
            <w:r w:rsidRPr="004C3EA4">
              <w:rPr>
                <w:rFonts w:ascii="Times New Roman" w:hAnsi="Times New Roman" w:cs="宋体" w:hint="eastAsia"/>
                <w:color w:val="000000" w:themeColor="text1"/>
                <w:kern w:val="0"/>
                <w:szCs w:val="21"/>
              </w:rPr>
              <w:t>LED</w:t>
            </w:r>
            <w:r w:rsidRPr="004C3EA4">
              <w:rPr>
                <w:rFonts w:ascii="Times New Roman" w:hAnsi="Times New Roman" w:cs="宋体" w:hint="eastAsia"/>
                <w:color w:val="000000" w:themeColor="text1"/>
                <w:kern w:val="0"/>
                <w:szCs w:val="21"/>
              </w:rPr>
              <w:t>设备。本标准不适用于眼科仪器、婴儿光疗设备。</w:t>
            </w:r>
          </w:p>
        </w:tc>
      </w:tr>
      <w:tr w:rsidR="00377FC5" w:rsidRPr="004C3EA4" w14:paraId="29A3B5BE" w14:textId="77777777" w:rsidTr="00BD7E23">
        <w:trPr>
          <w:cantSplit/>
          <w:trHeight w:val="454"/>
          <w:jc w:val="center"/>
        </w:trPr>
        <w:tc>
          <w:tcPr>
            <w:tcW w:w="0" w:type="auto"/>
            <w:gridSpan w:val="8"/>
            <w:shd w:val="clear" w:color="auto" w:fill="auto"/>
            <w:noWrap/>
            <w:vAlign w:val="center"/>
            <w:hideMark/>
          </w:tcPr>
          <w:p w14:paraId="66035A15" w14:textId="77777777" w:rsidR="004442E0" w:rsidRPr="004C3EA4" w:rsidRDefault="004442E0" w:rsidP="004325A4">
            <w:pPr>
              <w:widowControl/>
              <w:jc w:val="center"/>
              <w:textAlignment w:val="center"/>
              <w:outlineLvl w:val="1"/>
              <w:rPr>
                <w:rFonts w:ascii="Times New Roman" w:hAnsi="Times New Roman" w:cs="宋体"/>
                <w:b/>
                <w:bCs/>
                <w:color w:val="000000" w:themeColor="text1"/>
                <w:kern w:val="0"/>
                <w:sz w:val="24"/>
                <w:lang w:bidi="ar"/>
              </w:rPr>
            </w:pPr>
            <w:bookmarkStart w:id="138" w:name="_Toc99807401"/>
            <w:r w:rsidRPr="004C3EA4">
              <w:rPr>
                <w:rFonts w:ascii="Times New Roman" w:hAnsi="Times New Roman" w:cs="宋体" w:hint="eastAsia"/>
                <w:b/>
                <w:bCs/>
                <w:color w:val="000000" w:themeColor="text1"/>
                <w:kern w:val="0"/>
                <w:sz w:val="24"/>
                <w:lang w:bidi="ar"/>
              </w:rPr>
              <w:t>（二）眼科光学和仪器</w:t>
            </w:r>
            <w:bookmarkEnd w:id="138"/>
          </w:p>
        </w:tc>
      </w:tr>
      <w:tr w:rsidR="00377FC5" w:rsidRPr="004C3EA4" w14:paraId="2286A351" w14:textId="77777777" w:rsidTr="00317B87">
        <w:trPr>
          <w:cantSplit/>
          <w:trHeight w:val="454"/>
          <w:jc w:val="center"/>
        </w:trPr>
        <w:tc>
          <w:tcPr>
            <w:tcW w:w="640" w:type="dxa"/>
            <w:shd w:val="clear" w:color="auto" w:fill="auto"/>
            <w:noWrap/>
            <w:vAlign w:val="center"/>
          </w:tcPr>
          <w:p w14:paraId="087FF2E6" w14:textId="285DCD07"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381</w:t>
            </w:r>
          </w:p>
        </w:tc>
        <w:tc>
          <w:tcPr>
            <w:tcW w:w="1311" w:type="dxa"/>
            <w:shd w:val="clear" w:color="auto" w:fill="auto"/>
            <w:noWrap/>
            <w:vAlign w:val="center"/>
            <w:hideMark/>
          </w:tcPr>
          <w:p w14:paraId="2F960FD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23719-2009</w:t>
            </w:r>
          </w:p>
        </w:tc>
        <w:tc>
          <w:tcPr>
            <w:tcW w:w="2410" w:type="dxa"/>
            <w:shd w:val="clear" w:color="auto" w:fill="auto"/>
            <w:noWrap/>
            <w:vAlign w:val="center"/>
            <w:hideMark/>
          </w:tcPr>
          <w:p w14:paraId="2AEB4E8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眼科光学和仪器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光学助视器</w:t>
            </w:r>
          </w:p>
        </w:tc>
        <w:tc>
          <w:tcPr>
            <w:tcW w:w="1417" w:type="dxa"/>
            <w:shd w:val="clear" w:color="auto" w:fill="auto"/>
            <w:noWrap/>
            <w:vAlign w:val="center"/>
            <w:hideMark/>
          </w:tcPr>
          <w:p w14:paraId="202F6DB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2009-05-06</w:t>
            </w:r>
          </w:p>
        </w:tc>
        <w:tc>
          <w:tcPr>
            <w:tcW w:w="1276" w:type="dxa"/>
            <w:shd w:val="clear" w:color="auto" w:fill="auto"/>
            <w:noWrap/>
            <w:vAlign w:val="center"/>
            <w:hideMark/>
          </w:tcPr>
          <w:p w14:paraId="569046C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2010-03-01</w:t>
            </w:r>
          </w:p>
        </w:tc>
        <w:tc>
          <w:tcPr>
            <w:tcW w:w="1559" w:type="dxa"/>
            <w:shd w:val="clear" w:color="auto" w:fill="auto"/>
            <w:noWrap/>
            <w:vAlign w:val="center"/>
            <w:hideMark/>
          </w:tcPr>
          <w:p w14:paraId="77F7A5C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29F44D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DECEDB9"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本标准规定了光学助视器的光学、机械要求以及试验方法。</w:t>
            </w:r>
          </w:p>
          <w:p w14:paraId="26F14FD5"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本标准适用于制造商专为视力受损者提供的低视力光学助视器，也可以带有电气元件（例如照明光源）。</w:t>
            </w:r>
          </w:p>
          <w:p w14:paraId="4983A37C"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本标准不适用于低视力电子光学助视器。</w:t>
            </w:r>
          </w:p>
          <w:p w14:paraId="6321CB71" w14:textId="12906BC8"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注：对于低视力电子光学助视器由其他标准规定。</w:t>
            </w:r>
          </w:p>
        </w:tc>
      </w:tr>
      <w:tr w:rsidR="00377FC5" w:rsidRPr="004C3EA4" w14:paraId="34886515" w14:textId="77777777" w:rsidTr="00317B87">
        <w:trPr>
          <w:cantSplit/>
          <w:trHeight w:val="454"/>
          <w:jc w:val="center"/>
        </w:trPr>
        <w:tc>
          <w:tcPr>
            <w:tcW w:w="640" w:type="dxa"/>
            <w:shd w:val="clear" w:color="auto" w:fill="auto"/>
            <w:noWrap/>
            <w:vAlign w:val="center"/>
          </w:tcPr>
          <w:p w14:paraId="2234182B" w14:textId="7AAA48D8"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382</w:t>
            </w:r>
          </w:p>
        </w:tc>
        <w:tc>
          <w:tcPr>
            <w:tcW w:w="1311" w:type="dxa"/>
            <w:shd w:val="clear" w:color="auto" w:fill="auto"/>
            <w:noWrap/>
            <w:vAlign w:val="center"/>
            <w:hideMark/>
          </w:tcPr>
          <w:p w14:paraId="438FF6D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38455-2019</w:t>
            </w:r>
          </w:p>
        </w:tc>
        <w:tc>
          <w:tcPr>
            <w:tcW w:w="2410" w:type="dxa"/>
            <w:shd w:val="clear" w:color="auto" w:fill="auto"/>
            <w:noWrap/>
            <w:vAlign w:val="center"/>
            <w:hideMark/>
          </w:tcPr>
          <w:p w14:paraId="04FEAD4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角膜曲率计</w:t>
            </w:r>
          </w:p>
        </w:tc>
        <w:tc>
          <w:tcPr>
            <w:tcW w:w="1417" w:type="dxa"/>
            <w:shd w:val="clear" w:color="auto" w:fill="auto"/>
            <w:noWrap/>
            <w:vAlign w:val="center"/>
            <w:hideMark/>
          </w:tcPr>
          <w:p w14:paraId="3949E4E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2019-12-31</w:t>
            </w:r>
          </w:p>
        </w:tc>
        <w:tc>
          <w:tcPr>
            <w:tcW w:w="1276" w:type="dxa"/>
            <w:shd w:val="clear" w:color="auto" w:fill="auto"/>
            <w:noWrap/>
            <w:vAlign w:val="center"/>
            <w:hideMark/>
          </w:tcPr>
          <w:p w14:paraId="62DEDAD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2022-01-01</w:t>
            </w:r>
          </w:p>
        </w:tc>
        <w:tc>
          <w:tcPr>
            <w:tcW w:w="1559" w:type="dxa"/>
            <w:shd w:val="clear" w:color="auto" w:fill="auto"/>
            <w:noWrap/>
            <w:vAlign w:val="center"/>
            <w:hideMark/>
          </w:tcPr>
          <w:p w14:paraId="1A7E460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951E8F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4486" w:type="dxa"/>
            <w:shd w:val="clear" w:color="auto" w:fill="auto"/>
            <w:vAlign w:val="center"/>
            <w:hideMark/>
          </w:tcPr>
          <w:p w14:paraId="23975309"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本标准规定了连续或者数字指示角膜曲率计的术语和定义、要求和试验方法。</w:t>
            </w:r>
          </w:p>
          <w:p w14:paraId="566324D2" w14:textId="5A239EFE"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本标准适用于连续或者数字指示角膜曲率计。</w:t>
            </w:r>
          </w:p>
        </w:tc>
      </w:tr>
      <w:tr w:rsidR="00377FC5" w:rsidRPr="004C3EA4" w14:paraId="2A6AC51F" w14:textId="77777777" w:rsidTr="00317B87">
        <w:trPr>
          <w:cantSplit/>
          <w:trHeight w:val="454"/>
          <w:jc w:val="center"/>
        </w:trPr>
        <w:tc>
          <w:tcPr>
            <w:tcW w:w="640" w:type="dxa"/>
            <w:shd w:val="clear" w:color="auto" w:fill="auto"/>
            <w:noWrap/>
            <w:vAlign w:val="center"/>
          </w:tcPr>
          <w:p w14:paraId="6F9A9378" w14:textId="69316E6D"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383</w:t>
            </w:r>
          </w:p>
        </w:tc>
        <w:tc>
          <w:tcPr>
            <w:tcW w:w="1311" w:type="dxa"/>
            <w:shd w:val="clear" w:color="auto" w:fill="auto"/>
            <w:vAlign w:val="center"/>
            <w:hideMark/>
          </w:tcPr>
          <w:p w14:paraId="18184F5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11417.1-2012</w:t>
            </w:r>
          </w:p>
        </w:tc>
        <w:tc>
          <w:tcPr>
            <w:tcW w:w="2410" w:type="dxa"/>
            <w:shd w:val="clear" w:color="auto" w:fill="auto"/>
            <w:vAlign w:val="center"/>
            <w:hideMark/>
          </w:tcPr>
          <w:p w14:paraId="77A79F7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部分：词汇、分类和推荐的标识规范</w:t>
            </w:r>
          </w:p>
        </w:tc>
        <w:tc>
          <w:tcPr>
            <w:tcW w:w="1417" w:type="dxa"/>
            <w:shd w:val="clear" w:color="auto" w:fill="auto"/>
            <w:vAlign w:val="center"/>
            <w:hideMark/>
          </w:tcPr>
          <w:p w14:paraId="749E0F5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2012-12-31</w:t>
            </w:r>
          </w:p>
        </w:tc>
        <w:tc>
          <w:tcPr>
            <w:tcW w:w="1276" w:type="dxa"/>
            <w:shd w:val="clear" w:color="auto" w:fill="auto"/>
            <w:vAlign w:val="center"/>
            <w:hideMark/>
          </w:tcPr>
          <w:p w14:paraId="6EBF7EE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43745F5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279D34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124FE62"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11417.1</w:t>
            </w:r>
            <w:r w:rsidRPr="004C3EA4">
              <w:rPr>
                <w:rFonts w:ascii="Times New Roman" w:hAnsi="Times New Roman" w:cs="宋体" w:hint="eastAsia"/>
                <w:color w:val="000000" w:themeColor="text1"/>
                <w:kern w:val="0"/>
                <w:szCs w:val="21"/>
              </w:rPr>
              <w:t>规定和定义了适用于接触镜物理、化学、光学特性及生产和使用的术语。</w:t>
            </w:r>
          </w:p>
          <w:p w14:paraId="5CB930C3"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本部分给出了一个术语的词汇表，以及部分与特定术语相关的国际通行符号和缩写。</w:t>
            </w:r>
          </w:p>
          <w:p w14:paraId="76AB7314" w14:textId="233FAC14"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本部分同时给出了接触镜材料的分类和推荐的接触镜标识规范。</w:t>
            </w:r>
          </w:p>
        </w:tc>
      </w:tr>
      <w:tr w:rsidR="00377FC5" w:rsidRPr="004C3EA4" w14:paraId="036D911F" w14:textId="77777777" w:rsidTr="00317B87">
        <w:trPr>
          <w:cantSplit/>
          <w:trHeight w:val="454"/>
          <w:jc w:val="center"/>
        </w:trPr>
        <w:tc>
          <w:tcPr>
            <w:tcW w:w="640" w:type="dxa"/>
            <w:shd w:val="clear" w:color="auto" w:fill="auto"/>
            <w:noWrap/>
            <w:vAlign w:val="center"/>
          </w:tcPr>
          <w:p w14:paraId="5D18FDAB" w14:textId="17CD5F7A"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384</w:t>
            </w:r>
          </w:p>
        </w:tc>
        <w:tc>
          <w:tcPr>
            <w:tcW w:w="1311" w:type="dxa"/>
            <w:shd w:val="clear" w:color="auto" w:fill="auto"/>
            <w:vAlign w:val="center"/>
            <w:hideMark/>
          </w:tcPr>
          <w:p w14:paraId="22C866E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11417.2-2012</w:t>
            </w:r>
          </w:p>
        </w:tc>
        <w:tc>
          <w:tcPr>
            <w:tcW w:w="2410" w:type="dxa"/>
            <w:shd w:val="clear" w:color="auto" w:fill="auto"/>
            <w:vAlign w:val="center"/>
            <w:hideMark/>
          </w:tcPr>
          <w:p w14:paraId="7D21A22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部分：硬性接触镜</w:t>
            </w:r>
          </w:p>
        </w:tc>
        <w:tc>
          <w:tcPr>
            <w:tcW w:w="1417" w:type="dxa"/>
            <w:shd w:val="clear" w:color="auto" w:fill="auto"/>
            <w:vAlign w:val="center"/>
            <w:hideMark/>
          </w:tcPr>
          <w:p w14:paraId="0E57CA3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2012-12-31</w:t>
            </w:r>
          </w:p>
        </w:tc>
        <w:tc>
          <w:tcPr>
            <w:tcW w:w="1276" w:type="dxa"/>
            <w:shd w:val="clear" w:color="auto" w:fill="auto"/>
            <w:vAlign w:val="center"/>
            <w:hideMark/>
          </w:tcPr>
          <w:p w14:paraId="58F5F54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2013-12-01</w:t>
            </w:r>
          </w:p>
        </w:tc>
        <w:tc>
          <w:tcPr>
            <w:tcW w:w="1559" w:type="dxa"/>
            <w:shd w:val="clear" w:color="auto" w:fill="auto"/>
            <w:vAlign w:val="center"/>
            <w:hideMark/>
          </w:tcPr>
          <w:p w14:paraId="6ED069D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4C78E89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1EBB11B"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11417</w:t>
            </w:r>
            <w:r w:rsidRPr="004C3EA4">
              <w:rPr>
                <w:rFonts w:ascii="Times New Roman" w:hAnsi="Times New Roman" w:cs="宋体" w:hint="eastAsia"/>
                <w:color w:val="000000" w:themeColor="text1"/>
                <w:kern w:val="0"/>
                <w:szCs w:val="21"/>
              </w:rPr>
              <w:t>的本部分规定了硬性接触镜适用范围、术语和定义、要求、试验方法、抽样和检验规则、标签、标志和随附资料的要求。</w:t>
            </w:r>
          </w:p>
          <w:p w14:paraId="557EFAEF" w14:textId="47909D34"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本部分适用于硬性角膜及巩膜接触镜。</w:t>
            </w:r>
          </w:p>
        </w:tc>
      </w:tr>
      <w:tr w:rsidR="00377FC5" w:rsidRPr="004C3EA4" w14:paraId="4ECF1157" w14:textId="77777777" w:rsidTr="00317B87">
        <w:trPr>
          <w:cantSplit/>
          <w:trHeight w:val="454"/>
          <w:jc w:val="center"/>
        </w:trPr>
        <w:tc>
          <w:tcPr>
            <w:tcW w:w="640" w:type="dxa"/>
            <w:shd w:val="clear" w:color="auto" w:fill="auto"/>
            <w:noWrap/>
            <w:vAlign w:val="center"/>
          </w:tcPr>
          <w:p w14:paraId="1D651420" w14:textId="5F893A06"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385</w:t>
            </w:r>
          </w:p>
        </w:tc>
        <w:tc>
          <w:tcPr>
            <w:tcW w:w="1311" w:type="dxa"/>
            <w:shd w:val="clear" w:color="auto" w:fill="auto"/>
            <w:vAlign w:val="center"/>
            <w:hideMark/>
          </w:tcPr>
          <w:p w14:paraId="49C1DC8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11417.3-2012</w:t>
            </w:r>
          </w:p>
        </w:tc>
        <w:tc>
          <w:tcPr>
            <w:tcW w:w="2410" w:type="dxa"/>
            <w:shd w:val="clear" w:color="auto" w:fill="auto"/>
            <w:vAlign w:val="center"/>
            <w:hideMark/>
          </w:tcPr>
          <w:p w14:paraId="2D35024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部分：软性接触镜</w:t>
            </w:r>
          </w:p>
        </w:tc>
        <w:tc>
          <w:tcPr>
            <w:tcW w:w="1417" w:type="dxa"/>
            <w:shd w:val="clear" w:color="auto" w:fill="auto"/>
            <w:vAlign w:val="center"/>
            <w:hideMark/>
          </w:tcPr>
          <w:p w14:paraId="65A5273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2012-12-31</w:t>
            </w:r>
          </w:p>
        </w:tc>
        <w:tc>
          <w:tcPr>
            <w:tcW w:w="1276" w:type="dxa"/>
            <w:shd w:val="clear" w:color="auto" w:fill="auto"/>
            <w:vAlign w:val="center"/>
            <w:hideMark/>
          </w:tcPr>
          <w:p w14:paraId="0BDE8FD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2013-12-01</w:t>
            </w:r>
          </w:p>
        </w:tc>
        <w:tc>
          <w:tcPr>
            <w:tcW w:w="1559" w:type="dxa"/>
            <w:shd w:val="clear" w:color="auto" w:fill="auto"/>
            <w:vAlign w:val="center"/>
            <w:hideMark/>
          </w:tcPr>
          <w:p w14:paraId="74413F0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61B455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F08A0C8"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11417.3</w:t>
            </w:r>
            <w:r w:rsidRPr="004C3EA4">
              <w:rPr>
                <w:rFonts w:ascii="Times New Roman" w:hAnsi="Times New Roman" w:cs="宋体" w:hint="eastAsia"/>
                <w:color w:val="000000" w:themeColor="text1"/>
                <w:kern w:val="0"/>
                <w:szCs w:val="21"/>
              </w:rPr>
              <w:t>规定了软性接触镜的术语和定义、要求、试验方法、检验规则、标志、标签和随附资料的要求。</w:t>
            </w:r>
          </w:p>
          <w:p w14:paraId="5F40AA38" w14:textId="19F60ACA"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本部分适用于软性接触镜。</w:t>
            </w:r>
          </w:p>
        </w:tc>
      </w:tr>
      <w:tr w:rsidR="00377FC5" w:rsidRPr="004C3EA4" w14:paraId="3759BCCE" w14:textId="77777777" w:rsidTr="00317B87">
        <w:trPr>
          <w:cantSplit/>
          <w:trHeight w:val="454"/>
          <w:jc w:val="center"/>
        </w:trPr>
        <w:tc>
          <w:tcPr>
            <w:tcW w:w="640" w:type="dxa"/>
            <w:shd w:val="clear" w:color="auto" w:fill="auto"/>
            <w:noWrap/>
            <w:vAlign w:val="center"/>
          </w:tcPr>
          <w:p w14:paraId="78D91F21" w14:textId="047303F6"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386</w:t>
            </w:r>
          </w:p>
        </w:tc>
        <w:tc>
          <w:tcPr>
            <w:tcW w:w="1311" w:type="dxa"/>
            <w:shd w:val="clear" w:color="auto" w:fill="auto"/>
            <w:vAlign w:val="center"/>
            <w:hideMark/>
          </w:tcPr>
          <w:p w14:paraId="3C8C1DB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11417.4-2012</w:t>
            </w:r>
          </w:p>
        </w:tc>
        <w:tc>
          <w:tcPr>
            <w:tcW w:w="2410" w:type="dxa"/>
            <w:shd w:val="clear" w:color="auto" w:fill="auto"/>
            <w:vAlign w:val="center"/>
            <w:hideMark/>
          </w:tcPr>
          <w:p w14:paraId="665DB31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部分：试验用标准盐溶液</w:t>
            </w:r>
          </w:p>
        </w:tc>
        <w:tc>
          <w:tcPr>
            <w:tcW w:w="1417" w:type="dxa"/>
            <w:shd w:val="clear" w:color="auto" w:fill="auto"/>
            <w:vAlign w:val="center"/>
            <w:hideMark/>
          </w:tcPr>
          <w:p w14:paraId="33ACC55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2012-12-31</w:t>
            </w:r>
          </w:p>
        </w:tc>
        <w:tc>
          <w:tcPr>
            <w:tcW w:w="1276" w:type="dxa"/>
            <w:shd w:val="clear" w:color="auto" w:fill="auto"/>
            <w:vAlign w:val="center"/>
            <w:hideMark/>
          </w:tcPr>
          <w:p w14:paraId="061A51E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vAlign w:val="center"/>
            <w:hideMark/>
          </w:tcPr>
          <w:p w14:paraId="3AC3C09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2C1106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BC93CF8"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11417.4</w:t>
            </w:r>
            <w:r w:rsidRPr="004C3EA4">
              <w:rPr>
                <w:rFonts w:ascii="Times New Roman" w:hAnsi="Times New Roman" w:cs="宋体" w:hint="eastAsia"/>
                <w:color w:val="000000" w:themeColor="text1"/>
                <w:kern w:val="0"/>
                <w:szCs w:val="21"/>
              </w:rPr>
              <w:t>给出了接触镜试验时使用的一种标准盐溶液的规范。</w:t>
            </w:r>
          </w:p>
          <w:p w14:paraId="439E9F80" w14:textId="590CD160"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本部分适用于标准盐溶液，该盐溶液可作为接触镜或接触镜材料测试前的平衡溶液，也可作为某些项目测试过程的浸泡液。</w:t>
            </w:r>
          </w:p>
        </w:tc>
      </w:tr>
      <w:tr w:rsidR="00377FC5" w:rsidRPr="004C3EA4" w14:paraId="7C8FE001" w14:textId="77777777" w:rsidTr="00317B87">
        <w:trPr>
          <w:cantSplit/>
          <w:trHeight w:val="454"/>
          <w:jc w:val="center"/>
        </w:trPr>
        <w:tc>
          <w:tcPr>
            <w:tcW w:w="640" w:type="dxa"/>
            <w:shd w:val="clear" w:color="auto" w:fill="auto"/>
            <w:noWrap/>
            <w:vAlign w:val="center"/>
          </w:tcPr>
          <w:p w14:paraId="08AD0A60" w14:textId="032EAD8D"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387</w:t>
            </w:r>
          </w:p>
        </w:tc>
        <w:tc>
          <w:tcPr>
            <w:tcW w:w="1311" w:type="dxa"/>
            <w:shd w:val="clear" w:color="auto" w:fill="auto"/>
            <w:vAlign w:val="center"/>
            <w:hideMark/>
          </w:tcPr>
          <w:p w14:paraId="7173A8B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11417.5-2012</w:t>
            </w:r>
          </w:p>
        </w:tc>
        <w:tc>
          <w:tcPr>
            <w:tcW w:w="2410" w:type="dxa"/>
            <w:shd w:val="clear" w:color="auto" w:fill="auto"/>
            <w:vAlign w:val="center"/>
            <w:hideMark/>
          </w:tcPr>
          <w:p w14:paraId="7D1B616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光学性能试验方法</w:t>
            </w:r>
            <w:r w:rsidRPr="004C3EA4">
              <w:rPr>
                <w:rFonts w:ascii="Times New Roman" w:hAnsi="Times New Roman" w:cs="宋体" w:hint="eastAsia"/>
                <w:color w:val="000000" w:themeColor="text1"/>
                <w:kern w:val="0"/>
                <w:szCs w:val="21"/>
              </w:rPr>
              <w:t xml:space="preserve">                                                                                                                                                                                                                                                                 </w:t>
            </w:r>
          </w:p>
        </w:tc>
        <w:tc>
          <w:tcPr>
            <w:tcW w:w="1417" w:type="dxa"/>
            <w:shd w:val="clear" w:color="auto" w:fill="auto"/>
            <w:vAlign w:val="center"/>
            <w:hideMark/>
          </w:tcPr>
          <w:p w14:paraId="1E744A7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2012-12-31</w:t>
            </w:r>
          </w:p>
        </w:tc>
        <w:tc>
          <w:tcPr>
            <w:tcW w:w="1276" w:type="dxa"/>
            <w:shd w:val="clear" w:color="auto" w:fill="auto"/>
            <w:vAlign w:val="center"/>
            <w:hideMark/>
          </w:tcPr>
          <w:p w14:paraId="6E598AE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7C337BD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E21D2F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1CBB675"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11417.5</w:t>
            </w:r>
            <w:r w:rsidRPr="004C3EA4">
              <w:rPr>
                <w:rFonts w:ascii="Times New Roman" w:hAnsi="Times New Roman" w:cs="宋体" w:hint="eastAsia"/>
                <w:color w:val="000000" w:themeColor="text1"/>
                <w:kern w:val="0"/>
                <w:szCs w:val="21"/>
              </w:rPr>
              <w:t>规定了接触镜光学性能的测试方法。</w:t>
            </w:r>
          </w:p>
          <w:p w14:paraId="52A77066" w14:textId="5234E1EA"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本部分适用于成品接触镜。</w:t>
            </w:r>
          </w:p>
        </w:tc>
      </w:tr>
      <w:tr w:rsidR="00377FC5" w:rsidRPr="004C3EA4" w14:paraId="7664E22E" w14:textId="77777777" w:rsidTr="00317B87">
        <w:trPr>
          <w:cantSplit/>
          <w:trHeight w:val="454"/>
          <w:jc w:val="center"/>
        </w:trPr>
        <w:tc>
          <w:tcPr>
            <w:tcW w:w="640" w:type="dxa"/>
            <w:shd w:val="clear" w:color="auto" w:fill="auto"/>
            <w:noWrap/>
            <w:vAlign w:val="center"/>
          </w:tcPr>
          <w:p w14:paraId="3691763B" w14:textId="16B2610B"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388</w:t>
            </w:r>
          </w:p>
        </w:tc>
        <w:tc>
          <w:tcPr>
            <w:tcW w:w="1311" w:type="dxa"/>
            <w:shd w:val="clear" w:color="auto" w:fill="auto"/>
            <w:vAlign w:val="center"/>
            <w:hideMark/>
          </w:tcPr>
          <w:p w14:paraId="0571969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11417.6-2012</w:t>
            </w:r>
          </w:p>
        </w:tc>
        <w:tc>
          <w:tcPr>
            <w:tcW w:w="2410" w:type="dxa"/>
            <w:shd w:val="clear" w:color="auto" w:fill="auto"/>
            <w:vAlign w:val="center"/>
            <w:hideMark/>
          </w:tcPr>
          <w:p w14:paraId="71ABF56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部分：机械性能试验方法</w:t>
            </w:r>
          </w:p>
        </w:tc>
        <w:tc>
          <w:tcPr>
            <w:tcW w:w="1417" w:type="dxa"/>
            <w:shd w:val="clear" w:color="auto" w:fill="auto"/>
            <w:vAlign w:val="center"/>
            <w:hideMark/>
          </w:tcPr>
          <w:p w14:paraId="6CF3421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2012-12-31</w:t>
            </w:r>
          </w:p>
        </w:tc>
        <w:tc>
          <w:tcPr>
            <w:tcW w:w="1276" w:type="dxa"/>
            <w:shd w:val="clear" w:color="auto" w:fill="auto"/>
            <w:vAlign w:val="center"/>
            <w:hideMark/>
          </w:tcPr>
          <w:p w14:paraId="4B3C6BE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6804C2F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9B7E76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13033EE"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11417.6</w:t>
            </w:r>
            <w:r w:rsidRPr="004C3EA4">
              <w:rPr>
                <w:rFonts w:ascii="Times New Roman" w:hAnsi="Times New Roman" w:cs="宋体" w:hint="eastAsia"/>
                <w:color w:val="000000" w:themeColor="text1"/>
                <w:kern w:val="0"/>
                <w:szCs w:val="21"/>
              </w:rPr>
              <w:t>给出了接触镜包含尺寸在内的机械性能的试验方法。</w:t>
            </w:r>
          </w:p>
          <w:p w14:paraId="3F352F50" w14:textId="0F23884A"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本部分适用于接触镜机械性能的测试。</w:t>
            </w:r>
          </w:p>
        </w:tc>
      </w:tr>
      <w:tr w:rsidR="00377FC5" w:rsidRPr="004C3EA4" w14:paraId="467840A5" w14:textId="77777777" w:rsidTr="00317B87">
        <w:trPr>
          <w:cantSplit/>
          <w:trHeight w:val="454"/>
          <w:jc w:val="center"/>
        </w:trPr>
        <w:tc>
          <w:tcPr>
            <w:tcW w:w="640" w:type="dxa"/>
            <w:shd w:val="clear" w:color="auto" w:fill="auto"/>
            <w:noWrap/>
            <w:vAlign w:val="center"/>
          </w:tcPr>
          <w:p w14:paraId="174601EA" w14:textId="17AAA710"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389</w:t>
            </w:r>
          </w:p>
        </w:tc>
        <w:tc>
          <w:tcPr>
            <w:tcW w:w="1311" w:type="dxa"/>
            <w:shd w:val="clear" w:color="auto" w:fill="auto"/>
            <w:vAlign w:val="center"/>
            <w:hideMark/>
          </w:tcPr>
          <w:p w14:paraId="73C4239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11417.7-2012</w:t>
            </w:r>
          </w:p>
        </w:tc>
        <w:tc>
          <w:tcPr>
            <w:tcW w:w="2410" w:type="dxa"/>
            <w:shd w:val="clear" w:color="auto" w:fill="auto"/>
            <w:vAlign w:val="center"/>
            <w:hideMark/>
          </w:tcPr>
          <w:p w14:paraId="4695E01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理化性能试验方法</w:t>
            </w:r>
          </w:p>
        </w:tc>
        <w:tc>
          <w:tcPr>
            <w:tcW w:w="1417" w:type="dxa"/>
            <w:shd w:val="clear" w:color="auto" w:fill="auto"/>
            <w:vAlign w:val="center"/>
            <w:hideMark/>
          </w:tcPr>
          <w:p w14:paraId="7EC2F85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2012-12-31</w:t>
            </w:r>
          </w:p>
        </w:tc>
        <w:tc>
          <w:tcPr>
            <w:tcW w:w="1276" w:type="dxa"/>
            <w:shd w:val="clear" w:color="auto" w:fill="auto"/>
            <w:vAlign w:val="center"/>
            <w:hideMark/>
          </w:tcPr>
          <w:p w14:paraId="18BD487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3090EB3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429BB65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444B2D0"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11417.7</w:t>
            </w:r>
            <w:r w:rsidRPr="004C3EA4">
              <w:rPr>
                <w:rFonts w:ascii="Times New Roman" w:hAnsi="Times New Roman" w:cs="宋体" w:hint="eastAsia"/>
                <w:color w:val="000000" w:themeColor="text1"/>
                <w:kern w:val="0"/>
                <w:szCs w:val="21"/>
              </w:rPr>
              <w:t>给出了接触镜材料理化特性的试验方法，包括了萃取、透氧系数、折射率、含水量和接触镜。</w:t>
            </w:r>
          </w:p>
          <w:p w14:paraId="6AAE9432" w14:textId="11452262"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本部分适用于接触镜理化性能的测试。</w:t>
            </w:r>
          </w:p>
        </w:tc>
      </w:tr>
      <w:tr w:rsidR="00377FC5" w:rsidRPr="004C3EA4" w14:paraId="54092DA4" w14:textId="77777777" w:rsidTr="00317B87">
        <w:trPr>
          <w:cantSplit/>
          <w:trHeight w:val="454"/>
          <w:jc w:val="center"/>
        </w:trPr>
        <w:tc>
          <w:tcPr>
            <w:tcW w:w="640" w:type="dxa"/>
            <w:shd w:val="clear" w:color="auto" w:fill="auto"/>
            <w:noWrap/>
            <w:vAlign w:val="center"/>
          </w:tcPr>
          <w:p w14:paraId="0E54C4CC" w14:textId="6442C8D3"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390</w:t>
            </w:r>
          </w:p>
        </w:tc>
        <w:tc>
          <w:tcPr>
            <w:tcW w:w="1311" w:type="dxa"/>
            <w:shd w:val="clear" w:color="auto" w:fill="auto"/>
            <w:vAlign w:val="center"/>
            <w:hideMark/>
          </w:tcPr>
          <w:p w14:paraId="650E8B3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11417.8-2012</w:t>
            </w:r>
          </w:p>
        </w:tc>
        <w:tc>
          <w:tcPr>
            <w:tcW w:w="2410" w:type="dxa"/>
            <w:shd w:val="clear" w:color="auto" w:fill="auto"/>
            <w:vAlign w:val="center"/>
            <w:hideMark/>
          </w:tcPr>
          <w:p w14:paraId="79FEC2C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部分：有效期的确定</w:t>
            </w:r>
          </w:p>
        </w:tc>
        <w:tc>
          <w:tcPr>
            <w:tcW w:w="1417" w:type="dxa"/>
            <w:shd w:val="clear" w:color="auto" w:fill="auto"/>
            <w:vAlign w:val="center"/>
            <w:hideMark/>
          </w:tcPr>
          <w:p w14:paraId="3D82F5F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2012-12-31</w:t>
            </w:r>
          </w:p>
        </w:tc>
        <w:tc>
          <w:tcPr>
            <w:tcW w:w="1276" w:type="dxa"/>
            <w:shd w:val="clear" w:color="auto" w:fill="auto"/>
            <w:vAlign w:val="center"/>
            <w:hideMark/>
          </w:tcPr>
          <w:p w14:paraId="64226B2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17769FE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CE017E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1A21A8F"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11417.8</w:t>
            </w:r>
            <w:r w:rsidRPr="004C3EA4">
              <w:rPr>
                <w:rFonts w:ascii="Times New Roman" w:hAnsi="Times New Roman" w:cs="宋体" w:hint="eastAsia"/>
                <w:color w:val="000000" w:themeColor="text1"/>
                <w:kern w:val="0"/>
                <w:szCs w:val="21"/>
              </w:rPr>
              <w:t>给出了接触镜经最终包装后，确定其贮存期间稳定性的试验方法。</w:t>
            </w:r>
          </w:p>
          <w:p w14:paraId="7C012C30" w14:textId="7A8CABA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注：试验结果可用于确定镜片的包装失效日期。</w:t>
            </w:r>
          </w:p>
        </w:tc>
      </w:tr>
      <w:tr w:rsidR="00377FC5" w:rsidRPr="004C3EA4" w14:paraId="6D4563DC" w14:textId="77777777" w:rsidTr="00317B87">
        <w:trPr>
          <w:cantSplit/>
          <w:trHeight w:val="454"/>
          <w:jc w:val="center"/>
        </w:trPr>
        <w:tc>
          <w:tcPr>
            <w:tcW w:w="640" w:type="dxa"/>
            <w:shd w:val="clear" w:color="auto" w:fill="auto"/>
            <w:noWrap/>
            <w:vAlign w:val="center"/>
          </w:tcPr>
          <w:p w14:paraId="7F28BE52" w14:textId="7A819C66"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391</w:t>
            </w:r>
          </w:p>
        </w:tc>
        <w:tc>
          <w:tcPr>
            <w:tcW w:w="1311" w:type="dxa"/>
            <w:shd w:val="clear" w:color="auto" w:fill="auto"/>
            <w:vAlign w:val="center"/>
            <w:hideMark/>
          </w:tcPr>
          <w:p w14:paraId="591A568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11417.9-2012</w:t>
            </w:r>
          </w:p>
        </w:tc>
        <w:tc>
          <w:tcPr>
            <w:tcW w:w="2410" w:type="dxa"/>
            <w:shd w:val="clear" w:color="auto" w:fill="auto"/>
            <w:vAlign w:val="center"/>
            <w:hideMark/>
          </w:tcPr>
          <w:p w14:paraId="6275A9D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部分：紫外和可见光辐射老化试验（体外法）</w:t>
            </w:r>
          </w:p>
        </w:tc>
        <w:tc>
          <w:tcPr>
            <w:tcW w:w="1417" w:type="dxa"/>
            <w:shd w:val="clear" w:color="auto" w:fill="auto"/>
            <w:vAlign w:val="center"/>
            <w:hideMark/>
          </w:tcPr>
          <w:p w14:paraId="57019D8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2012-12-31</w:t>
            </w:r>
          </w:p>
        </w:tc>
        <w:tc>
          <w:tcPr>
            <w:tcW w:w="1276" w:type="dxa"/>
            <w:shd w:val="clear" w:color="auto" w:fill="auto"/>
            <w:vAlign w:val="center"/>
            <w:hideMark/>
          </w:tcPr>
          <w:p w14:paraId="740550F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0B00A09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21CF6C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C330B4E"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11417.9</w:t>
            </w:r>
            <w:r w:rsidRPr="004C3EA4">
              <w:rPr>
                <w:rFonts w:ascii="Times New Roman" w:hAnsi="Times New Roman" w:cs="宋体" w:hint="eastAsia"/>
                <w:color w:val="000000" w:themeColor="text1"/>
                <w:kern w:val="0"/>
                <w:szCs w:val="21"/>
              </w:rPr>
              <w:t>规定了一种用于模拟硬性和软性接触镜在日光照射下老化的体外试验方法。</w:t>
            </w:r>
          </w:p>
        </w:tc>
      </w:tr>
      <w:tr w:rsidR="00377FC5" w:rsidRPr="004C3EA4" w14:paraId="5CA042E5" w14:textId="77777777" w:rsidTr="00317B87">
        <w:trPr>
          <w:cantSplit/>
          <w:trHeight w:val="454"/>
          <w:jc w:val="center"/>
        </w:trPr>
        <w:tc>
          <w:tcPr>
            <w:tcW w:w="640" w:type="dxa"/>
            <w:shd w:val="clear" w:color="auto" w:fill="auto"/>
            <w:noWrap/>
            <w:vAlign w:val="center"/>
          </w:tcPr>
          <w:p w14:paraId="1A14D56D" w14:textId="45004BE9"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392</w:t>
            </w:r>
          </w:p>
        </w:tc>
        <w:tc>
          <w:tcPr>
            <w:tcW w:w="1311" w:type="dxa"/>
            <w:shd w:val="clear" w:color="auto" w:fill="auto"/>
            <w:noWrap/>
            <w:vAlign w:val="center"/>
            <w:hideMark/>
          </w:tcPr>
          <w:p w14:paraId="2C4C7CA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28538-2012</w:t>
            </w:r>
          </w:p>
        </w:tc>
        <w:tc>
          <w:tcPr>
            <w:tcW w:w="2410" w:type="dxa"/>
            <w:shd w:val="clear" w:color="auto" w:fill="auto"/>
            <w:vAlign w:val="center"/>
            <w:hideMark/>
          </w:tcPr>
          <w:p w14:paraId="0D570C8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接触镜和接触镜护理产品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兔眼相容性研究试验</w:t>
            </w:r>
          </w:p>
        </w:tc>
        <w:tc>
          <w:tcPr>
            <w:tcW w:w="1417" w:type="dxa"/>
            <w:shd w:val="clear" w:color="auto" w:fill="auto"/>
            <w:vAlign w:val="center"/>
            <w:hideMark/>
          </w:tcPr>
          <w:p w14:paraId="5F8771A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2012-06-29</w:t>
            </w:r>
          </w:p>
        </w:tc>
        <w:tc>
          <w:tcPr>
            <w:tcW w:w="1276" w:type="dxa"/>
            <w:shd w:val="clear" w:color="auto" w:fill="auto"/>
            <w:vAlign w:val="center"/>
            <w:hideMark/>
          </w:tcPr>
          <w:p w14:paraId="6A20D84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2012-11-01</w:t>
            </w:r>
          </w:p>
        </w:tc>
        <w:tc>
          <w:tcPr>
            <w:tcW w:w="1559" w:type="dxa"/>
            <w:shd w:val="clear" w:color="auto" w:fill="auto"/>
            <w:noWrap/>
            <w:vAlign w:val="center"/>
            <w:hideMark/>
          </w:tcPr>
          <w:p w14:paraId="091530B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CFAED6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171FA69"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本标准规定了一种评价接触镜和接触镜护理产品眼内安全性的体内试验方法。本试验是评估产品在试验条件下对眼组织产生刺激的程度。本试验方法适用于兔眼试验。</w:t>
            </w:r>
          </w:p>
        </w:tc>
      </w:tr>
      <w:tr w:rsidR="00377FC5" w:rsidRPr="004C3EA4" w14:paraId="61025B65" w14:textId="77777777" w:rsidTr="00317B87">
        <w:trPr>
          <w:cantSplit/>
          <w:trHeight w:val="454"/>
          <w:jc w:val="center"/>
        </w:trPr>
        <w:tc>
          <w:tcPr>
            <w:tcW w:w="640" w:type="dxa"/>
            <w:shd w:val="clear" w:color="auto" w:fill="auto"/>
            <w:noWrap/>
            <w:vAlign w:val="center"/>
          </w:tcPr>
          <w:p w14:paraId="0B33203D" w14:textId="666187B6"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393</w:t>
            </w:r>
          </w:p>
        </w:tc>
        <w:tc>
          <w:tcPr>
            <w:tcW w:w="1311" w:type="dxa"/>
            <w:shd w:val="clear" w:color="auto" w:fill="auto"/>
            <w:noWrap/>
            <w:vAlign w:val="center"/>
            <w:hideMark/>
          </w:tcPr>
          <w:p w14:paraId="43687DD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28539-2012</w:t>
            </w:r>
          </w:p>
        </w:tc>
        <w:tc>
          <w:tcPr>
            <w:tcW w:w="2410" w:type="dxa"/>
            <w:shd w:val="clear" w:color="auto" w:fill="auto"/>
            <w:vAlign w:val="center"/>
            <w:hideMark/>
          </w:tcPr>
          <w:p w14:paraId="1AB10F2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接触镜和接触镜护理产品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防腐剂的摄入和释放的测定指南</w:t>
            </w:r>
          </w:p>
        </w:tc>
        <w:tc>
          <w:tcPr>
            <w:tcW w:w="1417" w:type="dxa"/>
            <w:shd w:val="clear" w:color="auto" w:fill="auto"/>
            <w:vAlign w:val="center"/>
            <w:hideMark/>
          </w:tcPr>
          <w:p w14:paraId="159F27C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2012-06-29</w:t>
            </w:r>
          </w:p>
        </w:tc>
        <w:tc>
          <w:tcPr>
            <w:tcW w:w="1276" w:type="dxa"/>
            <w:shd w:val="clear" w:color="auto" w:fill="auto"/>
            <w:vAlign w:val="center"/>
            <w:hideMark/>
          </w:tcPr>
          <w:p w14:paraId="15C5EA9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2012-11-01</w:t>
            </w:r>
          </w:p>
        </w:tc>
        <w:tc>
          <w:tcPr>
            <w:tcW w:w="1559" w:type="dxa"/>
            <w:shd w:val="clear" w:color="auto" w:fill="auto"/>
            <w:noWrap/>
            <w:vAlign w:val="center"/>
            <w:hideMark/>
          </w:tcPr>
          <w:p w14:paraId="64C6636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9E01C2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4F27679"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本标准提供了接触镜对防腐剂摄入和释放试验方法的选择、样品制备、实验指导的指南。</w:t>
            </w:r>
          </w:p>
          <w:p w14:paraId="15A473FD" w14:textId="42E1A136"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注：由于处理覆盖于接触镜表面的有机和无机的沉积物较困难，这些方法适用于新的、没有使用过的接触镜。</w:t>
            </w:r>
          </w:p>
        </w:tc>
      </w:tr>
      <w:tr w:rsidR="00377FC5" w:rsidRPr="004C3EA4" w14:paraId="5500FF35" w14:textId="77777777" w:rsidTr="00317B87">
        <w:trPr>
          <w:cantSplit/>
          <w:trHeight w:val="454"/>
          <w:jc w:val="center"/>
        </w:trPr>
        <w:tc>
          <w:tcPr>
            <w:tcW w:w="640" w:type="dxa"/>
            <w:shd w:val="clear" w:color="auto" w:fill="auto"/>
            <w:noWrap/>
            <w:vAlign w:val="center"/>
          </w:tcPr>
          <w:p w14:paraId="32790B28" w14:textId="30B070BA"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394</w:t>
            </w:r>
          </w:p>
        </w:tc>
        <w:tc>
          <w:tcPr>
            <w:tcW w:w="1311" w:type="dxa"/>
            <w:shd w:val="clear" w:color="auto" w:fill="auto"/>
            <w:noWrap/>
            <w:vAlign w:val="center"/>
            <w:hideMark/>
          </w:tcPr>
          <w:p w14:paraId="68ADD2B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0065-2016</w:t>
            </w:r>
          </w:p>
        </w:tc>
        <w:tc>
          <w:tcPr>
            <w:tcW w:w="2410" w:type="dxa"/>
            <w:shd w:val="clear" w:color="auto" w:fill="auto"/>
            <w:noWrap/>
            <w:vAlign w:val="center"/>
            <w:hideMark/>
          </w:tcPr>
          <w:p w14:paraId="6F79F13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裂隙灯显微镜</w:t>
            </w:r>
          </w:p>
        </w:tc>
        <w:tc>
          <w:tcPr>
            <w:tcW w:w="1417" w:type="dxa"/>
            <w:shd w:val="clear" w:color="auto" w:fill="auto"/>
            <w:noWrap/>
            <w:vAlign w:val="center"/>
            <w:hideMark/>
          </w:tcPr>
          <w:p w14:paraId="3427243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noWrap/>
            <w:vAlign w:val="center"/>
            <w:hideMark/>
          </w:tcPr>
          <w:p w14:paraId="5CA63BF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7057133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78A51A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06B0739"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本标准规定了裂隙灯显微镜的要求和试验方法。本标准适用于通用型裂隙灯显微镜。本标准不适用于裂隙灯显微镜附件，如照相设备和激光器。本标准代替</w:t>
            </w:r>
            <w:r w:rsidRPr="004C3EA4">
              <w:rPr>
                <w:rFonts w:ascii="Times New Roman" w:hAnsi="Times New Roman" w:cs="宋体" w:hint="eastAsia"/>
                <w:color w:val="000000" w:themeColor="text1"/>
                <w:kern w:val="0"/>
                <w:szCs w:val="21"/>
              </w:rPr>
              <w:t>YY 0065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《眼科仪器裂隙灯显微镜》。</w:t>
            </w:r>
          </w:p>
        </w:tc>
      </w:tr>
      <w:tr w:rsidR="00377FC5" w:rsidRPr="004C3EA4" w14:paraId="24445B66" w14:textId="77777777" w:rsidTr="00317B87">
        <w:trPr>
          <w:cantSplit/>
          <w:trHeight w:val="454"/>
          <w:jc w:val="center"/>
        </w:trPr>
        <w:tc>
          <w:tcPr>
            <w:tcW w:w="640" w:type="dxa"/>
            <w:shd w:val="clear" w:color="auto" w:fill="auto"/>
            <w:noWrap/>
            <w:vAlign w:val="center"/>
          </w:tcPr>
          <w:p w14:paraId="224B6481" w14:textId="71CE761E"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395</w:t>
            </w:r>
          </w:p>
        </w:tc>
        <w:tc>
          <w:tcPr>
            <w:tcW w:w="1311" w:type="dxa"/>
            <w:shd w:val="clear" w:color="auto" w:fill="auto"/>
            <w:vAlign w:val="center"/>
            <w:hideMark/>
          </w:tcPr>
          <w:p w14:paraId="415B70F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0290.1-2021</w:t>
            </w:r>
          </w:p>
        </w:tc>
        <w:tc>
          <w:tcPr>
            <w:tcW w:w="2410" w:type="dxa"/>
            <w:shd w:val="clear" w:color="auto" w:fill="auto"/>
            <w:vAlign w:val="center"/>
            <w:hideMark/>
          </w:tcPr>
          <w:p w14:paraId="6C08C3B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部分：术语</w:t>
            </w:r>
          </w:p>
        </w:tc>
        <w:tc>
          <w:tcPr>
            <w:tcW w:w="1417" w:type="dxa"/>
            <w:shd w:val="clear" w:color="auto" w:fill="auto"/>
            <w:vAlign w:val="center"/>
            <w:hideMark/>
          </w:tcPr>
          <w:p w14:paraId="2749081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1276" w:type="dxa"/>
            <w:shd w:val="clear" w:color="auto" w:fill="auto"/>
            <w:vAlign w:val="center"/>
            <w:hideMark/>
          </w:tcPr>
          <w:p w14:paraId="37C9291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1559" w:type="dxa"/>
            <w:shd w:val="clear" w:color="auto" w:fill="auto"/>
            <w:vAlign w:val="center"/>
            <w:hideMark/>
          </w:tcPr>
          <w:p w14:paraId="3B390D3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0290.1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p>
        </w:tc>
        <w:tc>
          <w:tcPr>
            <w:tcW w:w="1687" w:type="dxa"/>
            <w:shd w:val="clear" w:color="auto" w:fill="auto"/>
            <w:vAlign w:val="center"/>
            <w:hideMark/>
          </w:tcPr>
          <w:p w14:paraId="16BC34D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4D432738"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本标准规定了人工晶状体及其测试所使用的术语。</w:t>
            </w:r>
          </w:p>
        </w:tc>
      </w:tr>
      <w:tr w:rsidR="00377FC5" w:rsidRPr="004C3EA4" w14:paraId="4D050E1A" w14:textId="77777777" w:rsidTr="00317B87">
        <w:trPr>
          <w:cantSplit/>
          <w:trHeight w:val="454"/>
          <w:jc w:val="center"/>
        </w:trPr>
        <w:tc>
          <w:tcPr>
            <w:tcW w:w="640" w:type="dxa"/>
            <w:shd w:val="clear" w:color="auto" w:fill="auto"/>
            <w:noWrap/>
            <w:vAlign w:val="center"/>
          </w:tcPr>
          <w:p w14:paraId="6D73198A" w14:textId="3B2AB04A"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396</w:t>
            </w:r>
          </w:p>
        </w:tc>
        <w:tc>
          <w:tcPr>
            <w:tcW w:w="1311" w:type="dxa"/>
            <w:shd w:val="clear" w:color="auto" w:fill="auto"/>
            <w:noWrap/>
            <w:vAlign w:val="center"/>
            <w:hideMark/>
          </w:tcPr>
          <w:p w14:paraId="73A7B9E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0290.2-2021</w:t>
            </w:r>
          </w:p>
        </w:tc>
        <w:tc>
          <w:tcPr>
            <w:tcW w:w="2410" w:type="dxa"/>
            <w:shd w:val="clear" w:color="auto" w:fill="auto"/>
            <w:vAlign w:val="center"/>
            <w:hideMark/>
          </w:tcPr>
          <w:p w14:paraId="04935C4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部分：光学性能及测试方法</w:t>
            </w:r>
          </w:p>
        </w:tc>
        <w:tc>
          <w:tcPr>
            <w:tcW w:w="1417" w:type="dxa"/>
            <w:shd w:val="clear" w:color="auto" w:fill="auto"/>
            <w:vAlign w:val="center"/>
            <w:hideMark/>
          </w:tcPr>
          <w:p w14:paraId="24482B1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1276" w:type="dxa"/>
            <w:shd w:val="clear" w:color="auto" w:fill="auto"/>
            <w:noWrap/>
            <w:vAlign w:val="center"/>
            <w:hideMark/>
          </w:tcPr>
          <w:p w14:paraId="7FAB0C7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2023-04-01</w:t>
            </w:r>
          </w:p>
        </w:tc>
        <w:tc>
          <w:tcPr>
            <w:tcW w:w="1559" w:type="dxa"/>
            <w:shd w:val="clear" w:color="auto" w:fill="auto"/>
            <w:noWrap/>
            <w:vAlign w:val="center"/>
            <w:hideMark/>
          </w:tcPr>
          <w:p w14:paraId="600B1B82" w14:textId="6EA43D71"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0290.2-2009</w:t>
            </w:r>
          </w:p>
        </w:tc>
        <w:tc>
          <w:tcPr>
            <w:tcW w:w="1687" w:type="dxa"/>
            <w:shd w:val="clear" w:color="auto" w:fill="auto"/>
            <w:vAlign w:val="center"/>
            <w:hideMark/>
          </w:tcPr>
          <w:p w14:paraId="252B2D0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46C6255"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本标准规定了人工晶状体（</w:t>
            </w:r>
            <w:r w:rsidRPr="004C3EA4">
              <w:rPr>
                <w:rFonts w:ascii="Times New Roman" w:hAnsi="Times New Roman" w:cs="宋体" w:hint="eastAsia"/>
                <w:color w:val="000000" w:themeColor="text1"/>
                <w:kern w:val="0"/>
                <w:szCs w:val="21"/>
              </w:rPr>
              <w:t>IOLs</w:t>
            </w:r>
            <w:r w:rsidRPr="004C3EA4">
              <w:rPr>
                <w:rFonts w:ascii="Times New Roman" w:hAnsi="Times New Roman" w:cs="宋体" w:hint="eastAsia"/>
                <w:color w:val="000000" w:themeColor="text1"/>
                <w:kern w:val="0"/>
                <w:szCs w:val="21"/>
              </w:rPr>
              <w:t>）主要的光学性能要求和测试方法。本标准适用于植入人眼前节的球面、非球面、单焦、环曲面、多焦和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或可调节人工晶状体。本标准用到的通用字符“人工晶状体（</w:t>
            </w:r>
            <w:r w:rsidRPr="004C3EA4">
              <w:rPr>
                <w:rFonts w:ascii="Times New Roman" w:hAnsi="Times New Roman" w:cs="宋体" w:hint="eastAsia"/>
                <w:color w:val="000000" w:themeColor="text1"/>
                <w:kern w:val="0"/>
                <w:szCs w:val="21"/>
              </w:rPr>
              <w:t>IOLs</w:t>
            </w:r>
            <w:r w:rsidRPr="004C3EA4">
              <w:rPr>
                <w:rFonts w:ascii="Times New Roman" w:hAnsi="Times New Roman" w:cs="宋体" w:hint="eastAsia"/>
                <w:color w:val="000000" w:themeColor="text1"/>
                <w:kern w:val="0"/>
                <w:szCs w:val="21"/>
              </w:rPr>
              <w:t>）”也包含有晶体眼人工晶状体（</w:t>
            </w:r>
            <w:r w:rsidRPr="004C3EA4">
              <w:rPr>
                <w:rFonts w:ascii="Times New Roman" w:hAnsi="Times New Roman" w:cs="宋体" w:hint="eastAsia"/>
                <w:color w:val="000000" w:themeColor="text1"/>
                <w:kern w:val="0"/>
                <w:szCs w:val="21"/>
              </w:rPr>
              <w:t>PIOL</w:t>
            </w:r>
            <w:r w:rsidRPr="004C3EA4">
              <w:rPr>
                <w:rFonts w:ascii="Times New Roman" w:hAnsi="Times New Roman" w:cs="宋体" w:hint="eastAsia"/>
                <w:color w:val="000000" w:themeColor="text1"/>
                <w:kern w:val="0"/>
                <w:szCs w:val="21"/>
              </w:rPr>
              <w:t>）。</w:t>
            </w:r>
          </w:p>
        </w:tc>
      </w:tr>
      <w:tr w:rsidR="00377FC5" w:rsidRPr="004C3EA4" w14:paraId="41D15AE1" w14:textId="77777777" w:rsidTr="00317B87">
        <w:trPr>
          <w:cantSplit/>
          <w:trHeight w:val="454"/>
          <w:jc w:val="center"/>
        </w:trPr>
        <w:tc>
          <w:tcPr>
            <w:tcW w:w="640" w:type="dxa"/>
            <w:shd w:val="clear" w:color="auto" w:fill="auto"/>
            <w:noWrap/>
            <w:vAlign w:val="center"/>
          </w:tcPr>
          <w:p w14:paraId="55FAD043" w14:textId="203CCF2E"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397</w:t>
            </w:r>
          </w:p>
        </w:tc>
        <w:tc>
          <w:tcPr>
            <w:tcW w:w="1311" w:type="dxa"/>
            <w:shd w:val="clear" w:color="auto" w:fill="auto"/>
            <w:noWrap/>
            <w:vAlign w:val="center"/>
            <w:hideMark/>
          </w:tcPr>
          <w:p w14:paraId="12148BD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0290.3-2018</w:t>
            </w:r>
          </w:p>
        </w:tc>
        <w:tc>
          <w:tcPr>
            <w:tcW w:w="2410" w:type="dxa"/>
            <w:shd w:val="clear" w:color="auto" w:fill="auto"/>
            <w:vAlign w:val="center"/>
            <w:hideMark/>
          </w:tcPr>
          <w:p w14:paraId="3946318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机械性能及测试方法</w:t>
            </w:r>
          </w:p>
        </w:tc>
        <w:tc>
          <w:tcPr>
            <w:tcW w:w="1417" w:type="dxa"/>
            <w:shd w:val="clear" w:color="auto" w:fill="auto"/>
            <w:vAlign w:val="center"/>
            <w:hideMark/>
          </w:tcPr>
          <w:p w14:paraId="54E6707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1276" w:type="dxa"/>
            <w:shd w:val="clear" w:color="auto" w:fill="auto"/>
            <w:noWrap/>
            <w:vAlign w:val="center"/>
            <w:hideMark/>
          </w:tcPr>
          <w:p w14:paraId="2774709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1559" w:type="dxa"/>
            <w:shd w:val="clear" w:color="auto" w:fill="auto"/>
            <w:noWrap/>
            <w:vAlign w:val="center"/>
            <w:hideMark/>
          </w:tcPr>
          <w:p w14:paraId="390F82D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31BE20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FBAF18B"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本标准规定了人工晶状体主要的机械性能要求和测试方法。本标准适用于植入人眼前节的人工晶状体。本标准不适用于角膜植入物。本标准代替</w:t>
            </w:r>
            <w:r w:rsidRPr="004C3EA4">
              <w:rPr>
                <w:rFonts w:ascii="Times New Roman" w:hAnsi="Times New Roman" w:cs="宋体" w:hint="eastAsia"/>
                <w:color w:val="000000" w:themeColor="text1"/>
                <w:kern w:val="0"/>
                <w:szCs w:val="21"/>
              </w:rPr>
              <w:t>YY 0290.3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部分：机械性能及其测试方法》。</w:t>
            </w:r>
          </w:p>
        </w:tc>
      </w:tr>
      <w:tr w:rsidR="00377FC5" w:rsidRPr="004C3EA4" w14:paraId="382CA1D1" w14:textId="77777777" w:rsidTr="00317B87">
        <w:trPr>
          <w:cantSplit/>
          <w:trHeight w:val="454"/>
          <w:jc w:val="center"/>
        </w:trPr>
        <w:tc>
          <w:tcPr>
            <w:tcW w:w="640" w:type="dxa"/>
            <w:shd w:val="clear" w:color="auto" w:fill="auto"/>
            <w:noWrap/>
            <w:vAlign w:val="center"/>
          </w:tcPr>
          <w:p w14:paraId="17984D78" w14:textId="370B9E90"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398</w:t>
            </w:r>
          </w:p>
        </w:tc>
        <w:tc>
          <w:tcPr>
            <w:tcW w:w="1311" w:type="dxa"/>
            <w:shd w:val="clear" w:color="auto" w:fill="auto"/>
            <w:noWrap/>
            <w:vAlign w:val="center"/>
            <w:hideMark/>
          </w:tcPr>
          <w:p w14:paraId="48E0C55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0290.4-2008</w:t>
            </w:r>
          </w:p>
        </w:tc>
        <w:tc>
          <w:tcPr>
            <w:tcW w:w="2410" w:type="dxa"/>
            <w:shd w:val="clear" w:color="auto" w:fill="auto"/>
            <w:vAlign w:val="center"/>
            <w:hideMark/>
          </w:tcPr>
          <w:p w14:paraId="720079A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标签和资料</w:t>
            </w:r>
          </w:p>
        </w:tc>
        <w:tc>
          <w:tcPr>
            <w:tcW w:w="1417" w:type="dxa"/>
            <w:shd w:val="clear" w:color="auto" w:fill="auto"/>
            <w:vAlign w:val="center"/>
            <w:hideMark/>
          </w:tcPr>
          <w:p w14:paraId="1747884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noWrap/>
            <w:vAlign w:val="center"/>
            <w:hideMark/>
          </w:tcPr>
          <w:p w14:paraId="2E43133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5E45B4A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330F61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85D8E65"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w:t>
            </w:r>
            <w:r w:rsidRPr="004C3EA4">
              <w:rPr>
                <w:rFonts w:ascii="Times New Roman" w:hAnsi="Times New Roman" w:cs="宋体" w:hint="eastAsia"/>
                <w:color w:val="000000" w:themeColor="text1"/>
                <w:kern w:val="0"/>
                <w:szCs w:val="21"/>
              </w:rPr>
              <w:t>的本部分规定了人工晶状体（</w:t>
            </w:r>
            <w:r w:rsidRPr="004C3EA4">
              <w:rPr>
                <w:rFonts w:ascii="Times New Roman" w:hAnsi="Times New Roman" w:cs="宋体" w:hint="eastAsia"/>
                <w:color w:val="000000" w:themeColor="text1"/>
                <w:kern w:val="0"/>
                <w:szCs w:val="21"/>
              </w:rPr>
              <w:t>IOL</w:t>
            </w:r>
            <w:r w:rsidRPr="004C3EA4">
              <w:rPr>
                <w:rFonts w:ascii="Times New Roman" w:hAnsi="Times New Roman" w:cs="宋体" w:hint="eastAsia"/>
                <w:color w:val="000000" w:themeColor="text1"/>
                <w:kern w:val="0"/>
                <w:szCs w:val="21"/>
              </w:rPr>
              <w:t>）标签和包装上或包装内所提供资料内容的要求。</w:t>
            </w:r>
          </w:p>
        </w:tc>
      </w:tr>
      <w:tr w:rsidR="00377FC5" w:rsidRPr="004C3EA4" w14:paraId="14CB4BA6" w14:textId="77777777" w:rsidTr="00317B87">
        <w:trPr>
          <w:cantSplit/>
          <w:trHeight w:val="454"/>
          <w:jc w:val="center"/>
        </w:trPr>
        <w:tc>
          <w:tcPr>
            <w:tcW w:w="640" w:type="dxa"/>
            <w:shd w:val="clear" w:color="auto" w:fill="auto"/>
            <w:noWrap/>
            <w:vAlign w:val="center"/>
          </w:tcPr>
          <w:p w14:paraId="2348A2C6" w14:textId="4E57F98F"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399</w:t>
            </w:r>
          </w:p>
        </w:tc>
        <w:tc>
          <w:tcPr>
            <w:tcW w:w="1311" w:type="dxa"/>
            <w:shd w:val="clear" w:color="auto" w:fill="auto"/>
            <w:noWrap/>
            <w:vAlign w:val="center"/>
            <w:hideMark/>
          </w:tcPr>
          <w:p w14:paraId="3499433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0290.5-2008</w:t>
            </w:r>
          </w:p>
        </w:tc>
        <w:tc>
          <w:tcPr>
            <w:tcW w:w="2410" w:type="dxa"/>
            <w:shd w:val="clear" w:color="auto" w:fill="auto"/>
            <w:vAlign w:val="center"/>
            <w:hideMark/>
          </w:tcPr>
          <w:p w14:paraId="76B4AB8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生物相容性</w:t>
            </w:r>
          </w:p>
        </w:tc>
        <w:tc>
          <w:tcPr>
            <w:tcW w:w="1417" w:type="dxa"/>
            <w:shd w:val="clear" w:color="auto" w:fill="auto"/>
            <w:vAlign w:val="center"/>
            <w:hideMark/>
          </w:tcPr>
          <w:p w14:paraId="0C24973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noWrap/>
            <w:vAlign w:val="center"/>
            <w:hideMark/>
          </w:tcPr>
          <w:p w14:paraId="72C9A53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3CD339F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E62B72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C1A3760"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w:t>
            </w:r>
            <w:r w:rsidRPr="004C3EA4">
              <w:rPr>
                <w:rFonts w:ascii="Times New Roman" w:hAnsi="Times New Roman" w:cs="宋体" w:hint="eastAsia"/>
                <w:color w:val="000000" w:themeColor="text1"/>
                <w:kern w:val="0"/>
                <w:szCs w:val="21"/>
              </w:rPr>
              <w:t>的本部分规定了人工晶状体（</w:t>
            </w:r>
            <w:r w:rsidRPr="004C3EA4">
              <w:rPr>
                <w:rFonts w:ascii="Times New Roman" w:hAnsi="Times New Roman" w:cs="宋体" w:hint="eastAsia"/>
                <w:color w:val="000000" w:themeColor="text1"/>
                <w:kern w:val="0"/>
                <w:szCs w:val="21"/>
              </w:rPr>
              <w:t>IOL</w:t>
            </w:r>
            <w:r w:rsidRPr="004C3EA4">
              <w:rPr>
                <w:rFonts w:ascii="Times New Roman" w:hAnsi="Times New Roman" w:cs="宋体" w:hint="eastAsia"/>
                <w:color w:val="000000" w:themeColor="text1"/>
                <w:kern w:val="0"/>
                <w:szCs w:val="21"/>
              </w:rPr>
              <w:t>）材料的生物相容性评价专用要求，也包括其在生产过程条件下材料的生物相容性评价要求。这些要求包括与生物相容性相关的物理化学特性的评价。本部分也给出了指导眼内植入试验的指南。</w:t>
            </w:r>
          </w:p>
        </w:tc>
      </w:tr>
      <w:tr w:rsidR="00377FC5" w:rsidRPr="004C3EA4" w14:paraId="7CF63A15" w14:textId="77777777" w:rsidTr="00317B87">
        <w:trPr>
          <w:cantSplit/>
          <w:trHeight w:val="454"/>
          <w:jc w:val="center"/>
        </w:trPr>
        <w:tc>
          <w:tcPr>
            <w:tcW w:w="640" w:type="dxa"/>
            <w:shd w:val="clear" w:color="auto" w:fill="auto"/>
            <w:noWrap/>
            <w:vAlign w:val="center"/>
          </w:tcPr>
          <w:p w14:paraId="5621D6D3" w14:textId="60B907FE"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400</w:t>
            </w:r>
          </w:p>
        </w:tc>
        <w:tc>
          <w:tcPr>
            <w:tcW w:w="1311" w:type="dxa"/>
            <w:shd w:val="clear" w:color="auto" w:fill="auto"/>
            <w:vAlign w:val="center"/>
            <w:hideMark/>
          </w:tcPr>
          <w:p w14:paraId="6B3B4D5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0290.6-2021</w:t>
            </w:r>
          </w:p>
        </w:tc>
        <w:tc>
          <w:tcPr>
            <w:tcW w:w="2410" w:type="dxa"/>
            <w:shd w:val="clear" w:color="auto" w:fill="auto"/>
            <w:vAlign w:val="center"/>
            <w:hideMark/>
          </w:tcPr>
          <w:p w14:paraId="5D130A0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部分：有效期和运输稳定性</w:t>
            </w:r>
          </w:p>
        </w:tc>
        <w:tc>
          <w:tcPr>
            <w:tcW w:w="1417" w:type="dxa"/>
            <w:shd w:val="clear" w:color="auto" w:fill="auto"/>
            <w:vAlign w:val="center"/>
            <w:hideMark/>
          </w:tcPr>
          <w:p w14:paraId="3E73848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1276" w:type="dxa"/>
            <w:shd w:val="clear" w:color="auto" w:fill="auto"/>
            <w:vAlign w:val="center"/>
            <w:hideMark/>
          </w:tcPr>
          <w:p w14:paraId="70B029C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1559" w:type="dxa"/>
            <w:shd w:val="clear" w:color="auto" w:fill="auto"/>
            <w:vAlign w:val="center"/>
            <w:hideMark/>
          </w:tcPr>
          <w:p w14:paraId="313F7F0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0290.6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p>
        </w:tc>
        <w:tc>
          <w:tcPr>
            <w:tcW w:w="1687" w:type="dxa"/>
            <w:shd w:val="clear" w:color="auto" w:fill="auto"/>
            <w:vAlign w:val="center"/>
            <w:hideMark/>
          </w:tcPr>
          <w:p w14:paraId="6BF7F66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2B460E7"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本标准规定了确定完整包装下的无菌人工晶状体（</w:t>
            </w:r>
            <w:r w:rsidRPr="004C3EA4">
              <w:rPr>
                <w:rFonts w:ascii="Times New Roman" w:hAnsi="Times New Roman" w:cs="宋体" w:hint="eastAsia"/>
                <w:color w:val="000000" w:themeColor="text1"/>
                <w:kern w:val="0"/>
                <w:szCs w:val="21"/>
              </w:rPr>
              <w:t>IOLs</w:t>
            </w:r>
            <w:r w:rsidRPr="004C3EA4">
              <w:rPr>
                <w:rFonts w:ascii="Times New Roman" w:hAnsi="Times New Roman" w:cs="宋体" w:hint="eastAsia"/>
                <w:color w:val="000000" w:themeColor="text1"/>
                <w:kern w:val="0"/>
                <w:szCs w:val="21"/>
              </w:rPr>
              <w:t>）有效期的试验，这些试验包括了建立人工晶状体在经销和贮存期间稳定性的程序。</w:t>
            </w:r>
          </w:p>
        </w:tc>
      </w:tr>
      <w:tr w:rsidR="00377FC5" w:rsidRPr="004C3EA4" w14:paraId="15426707" w14:textId="77777777" w:rsidTr="00317B87">
        <w:trPr>
          <w:cantSplit/>
          <w:trHeight w:val="454"/>
          <w:jc w:val="center"/>
        </w:trPr>
        <w:tc>
          <w:tcPr>
            <w:tcW w:w="640" w:type="dxa"/>
            <w:shd w:val="clear" w:color="auto" w:fill="auto"/>
            <w:noWrap/>
            <w:vAlign w:val="center"/>
          </w:tcPr>
          <w:p w14:paraId="0D1F325D" w14:textId="4967AC73"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401</w:t>
            </w:r>
          </w:p>
        </w:tc>
        <w:tc>
          <w:tcPr>
            <w:tcW w:w="1311" w:type="dxa"/>
            <w:shd w:val="clear" w:color="auto" w:fill="auto"/>
            <w:noWrap/>
            <w:vAlign w:val="center"/>
            <w:hideMark/>
          </w:tcPr>
          <w:p w14:paraId="00DBE1A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0290.8-2008</w:t>
            </w:r>
          </w:p>
        </w:tc>
        <w:tc>
          <w:tcPr>
            <w:tcW w:w="2410" w:type="dxa"/>
            <w:shd w:val="clear" w:color="auto" w:fill="auto"/>
            <w:vAlign w:val="center"/>
            <w:hideMark/>
          </w:tcPr>
          <w:p w14:paraId="0E6C31D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基本要求</w:t>
            </w:r>
          </w:p>
        </w:tc>
        <w:tc>
          <w:tcPr>
            <w:tcW w:w="1417" w:type="dxa"/>
            <w:shd w:val="clear" w:color="auto" w:fill="auto"/>
            <w:vAlign w:val="center"/>
            <w:hideMark/>
          </w:tcPr>
          <w:p w14:paraId="67C0AFB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noWrap/>
            <w:vAlign w:val="center"/>
            <w:hideMark/>
          </w:tcPr>
          <w:p w14:paraId="6622D89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61DAE7E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5FE54D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90A8FFB"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w:t>
            </w:r>
            <w:r w:rsidRPr="004C3EA4">
              <w:rPr>
                <w:rFonts w:ascii="Times New Roman" w:hAnsi="Times New Roman" w:cs="宋体" w:hint="eastAsia"/>
                <w:color w:val="000000" w:themeColor="text1"/>
                <w:kern w:val="0"/>
                <w:szCs w:val="21"/>
              </w:rPr>
              <w:t>的本部分规定了用于外科手术植入人眼前节所有类型人工晶状体的基本要求，不包括角膜植入物和移植物。</w:t>
            </w:r>
          </w:p>
        </w:tc>
      </w:tr>
      <w:tr w:rsidR="00377FC5" w:rsidRPr="004C3EA4" w14:paraId="538256FE" w14:textId="77777777" w:rsidTr="00317B87">
        <w:trPr>
          <w:cantSplit/>
          <w:trHeight w:val="454"/>
          <w:jc w:val="center"/>
        </w:trPr>
        <w:tc>
          <w:tcPr>
            <w:tcW w:w="640" w:type="dxa"/>
            <w:shd w:val="clear" w:color="auto" w:fill="auto"/>
            <w:noWrap/>
            <w:vAlign w:val="center"/>
          </w:tcPr>
          <w:p w14:paraId="2F773F07" w14:textId="053BE999"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402</w:t>
            </w:r>
          </w:p>
        </w:tc>
        <w:tc>
          <w:tcPr>
            <w:tcW w:w="1311" w:type="dxa"/>
            <w:shd w:val="clear" w:color="auto" w:fill="auto"/>
            <w:noWrap/>
            <w:vAlign w:val="center"/>
            <w:hideMark/>
          </w:tcPr>
          <w:p w14:paraId="0CB9ADF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0290.9-2010</w:t>
            </w:r>
          </w:p>
        </w:tc>
        <w:tc>
          <w:tcPr>
            <w:tcW w:w="2410" w:type="dxa"/>
            <w:shd w:val="clear" w:color="auto" w:fill="auto"/>
            <w:vAlign w:val="center"/>
            <w:hideMark/>
          </w:tcPr>
          <w:p w14:paraId="4A53759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部分：多焦人工晶状体</w:t>
            </w:r>
          </w:p>
        </w:tc>
        <w:tc>
          <w:tcPr>
            <w:tcW w:w="1417" w:type="dxa"/>
            <w:shd w:val="clear" w:color="auto" w:fill="auto"/>
            <w:vAlign w:val="center"/>
            <w:hideMark/>
          </w:tcPr>
          <w:p w14:paraId="7ED3A0D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1276" w:type="dxa"/>
            <w:shd w:val="clear" w:color="auto" w:fill="auto"/>
            <w:noWrap/>
            <w:vAlign w:val="center"/>
            <w:hideMark/>
          </w:tcPr>
          <w:p w14:paraId="17CE104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1559" w:type="dxa"/>
            <w:shd w:val="clear" w:color="auto" w:fill="auto"/>
            <w:noWrap/>
            <w:vAlign w:val="center"/>
            <w:hideMark/>
          </w:tcPr>
          <w:p w14:paraId="57543CC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5AD74B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A636E10"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w:t>
            </w:r>
            <w:r w:rsidRPr="004C3EA4">
              <w:rPr>
                <w:rFonts w:ascii="Times New Roman" w:hAnsi="Times New Roman" w:cs="宋体" w:hint="eastAsia"/>
                <w:color w:val="000000" w:themeColor="text1"/>
                <w:kern w:val="0"/>
                <w:szCs w:val="21"/>
              </w:rPr>
              <w:t>的本部分适用于光学区提供两个或更多的旋转对称光焦度的人工晶状体，以及在一个距离（近距和远距）之外提供额外有用视力而达到无晶状体眼的矫正为主要目的的人工晶状体。</w:t>
            </w:r>
          </w:p>
        </w:tc>
      </w:tr>
      <w:tr w:rsidR="00377FC5" w:rsidRPr="004C3EA4" w14:paraId="540D1EC7" w14:textId="77777777" w:rsidTr="00317B87">
        <w:trPr>
          <w:cantSplit/>
          <w:trHeight w:val="454"/>
          <w:jc w:val="center"/>
        </w:trPr>
        <w:tc>
          <w:tcPr>
            <w:tcW w:w="640" w:type="dxa"/>
            <w:shd w:val="clear" w:color="auto" w:fill="auto"/>
            <w:noWrap/>
            <w:vAlign w:val="center"/>
          </w:tcPr>
          <w:p w14:paraId="4A503FCA" w14:textId="65ED4693"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403</w:t>
            </w:r>
          </w:p>
        </w:tc>
        <w:tc>
          <w:tcPr>
            <w:tcW w:w="1311" w:type="dxa"/>
            <w:shd w:val="clear" w:color="auto" w:fill="auto"/>
            <w:noWrap/>
            <w:vAlign w:val="center"/>
            <w:hideMark/>
          </w:tcPr>
          <w:p w14:paraId="03AC095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0290.10-2009</w:t>
            </w:r>
          </w:p>
        </w:tc>
        <w:tc>
          <w:tcPr>
            <w:tcW w:w="2410" w:type="dxa"/>
            <w:shd w:val="clear" w:color="auto" w:fill="auto"/>
            <w:vAlign w:val="center"/>
            <w:hideMark/>
          </w:tcPr>
          <w:p w14:paraId="79EF2A1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有晶体眼人工晶状体</w:t>
            </w:r>
          </w:p>
        </w:tc>
        <w:tc>
          <w:tcPr>
            <w:tcW w:w="1417" w:type="dxa"/>
            <w:shd w:val="clear" w:color="auto" w:fill="auto"/>
            <w:vAlign w:val="center"/>
            <w:hideMark/>
          </w:tcPr>
          <w:p w14:paraId="672EAC3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1276" w:type="dxa"/>
            <w:shd w:val="clear" w:color="auto" w:fill="auto"/>
            <w:noWrap/>
            <w:vAlign w:val="center"/>
            <w:hideMark/>
          </w:tcPr>
          <w:p w14:paraId="049291F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1559" w:type="dxa"/>
            <w:shd w:val="clear" w:color="auto" w:fill="auto"/>
            <w:noWrap/>
            <w:vAlign w:val="center"/>
            <w:hideMark/>
          </w:tcPr>
          <w:p w14:paraId="05F6FA4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EECB3E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F2AB640"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0290</w:t>
            </w:r>
            <w:r w:rsidRPr="004C3EA4">
              <w:rPr>
                <w:rFonts w:ascii="Times New Roman" w:hAnsi="Times New Roman" w:cs="宋体" w:hint="eastAsia"/>
                <w:color w:val="000000" w:themeColor="text1"/>
                <w:kern w:val="0"/>
                <w:szCs w:val="21"/>
              </w:rPr>
              <w:t>的本部分适用于矫正有晶体眼的屈光度为主要目的的人工晶状体，其中不包括利用多焦或其他同视光学方法获得远视补偿的有晶体眼人工晶状体和用于矫正散光的有晶体眼人工晶状体。</w:t>
            </w:r>
          </w:p>
          <w:p w14:paraId="09BDDE7D" w14:textId="44B7EDCD"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本部分给出了有晶体眼人工晶状体（</w:t>
            </w:r>
            <w:r w:rsidRPr="004C3EA4">
              <w:rPr>
                <w:rFonts w:ascii="Times New Roman" w:hAnsi="Times New Roman" w:cs="宋体" w:hint="eastAsia"/>
                <w:color w:val="000000" w:themeColor="text1"/>
                <w:kern w:val="0"/>
                <w:szCs w:val="21"/>
              </w:rPr>
              <w:t>PIOL</w:t>
            </w:r>
            <w:r w:rsidRPr="004C3EA4">
              <w:rPr>
                <w:rFonts w:ascii="Times New Roman" w:hAnsi="Times New Roman" w:cs="宋体" w:hint="eastAsia"/>
                <w:color w:val="000000" w:themeColor="text1"/>
                <w:kern w:val="0"/>
                <w:szCs w:val="21"/>
              </w:rPr>
              <w:t>）在</w:t>
            </w:r>
            <w:r w:rsidRPr="004C3EA4">
              <w:rPr>
                <w:rFonts w:ascii="Times New Roman" w:hAnsi="Times New Roman" w:cs="宋体" w:hint="eastAsia"/>
                <w:color w:val="000000" w:themeColor="text1"/>
                <w:kern w:val="0"/>
                <w:szCs w:val="21"/>
              </w:rPr>
              <w:t>YY 0290</w:t>
            </w:r>
            <w:r w:rsidRPr="004C3EA4">
              <w:rPr>
                <w:rFonts w:ascii="Times New Roman" w:hAnsi="Times New Roman" w:cs="宋体" w:hint="eastAsia"/>
                <w:color w:val="000000" w:themeColor="text1"/>
                <w:kern w:val="0"/>
                <w:szCs w:val="21"/>
              </w:rPr>
              <w:t>的其他部分中所未给出的专用要求。其他要求同普通人工晶状体。</w:t>
            </w:r>
          </w:p>
        </w:tc>
      </w:tr>
      <w:tr w:rsidR="00377FC5" w:rsidRPr="004C3EA4" w14:paraId="0385282A" w14:textId="77777777" w:rsidTr="00317B87">
        <w:trPr>
          <w:cantSplit/>
          <w:trHeight w:val="454"/>
          <w:jc w:val="center"/>
        </w:trPr>
        <w:tc>
          <w:tcPr>
            <w:tcW w:w="640" w:type="dxa"/>
            <w:shd w:val="clear" w:color="auto" w:fill="auto"/>
            <w:noWrap/>
            <w:vAlign w:val="center"/>
          </w:tcPr>
          <w:p w14:paraId="16628912" w14:textId="20DBD777"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404</w:t>
            </w:r>
          </w:p>
        </w:tc>
        <w:tc>
          <w:tcPr>
            <w:tcW w:w="1311" w:type="dxa"/>
            <w:shd w:val="clear" w:color="auto" w:fill="auto"/>
            <w:noWrap/>
            <w:vAlign w:val="center"/>
            <w:hideMark/>
          </w:tcPr>
          <w:p w14:paraId="5D3123A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0477-2016</w:t>
            </w:r>
          </w:p>
        </w:tc>
        <w:tc>
          <w:tcPr>
            <w:tcW w:w="2410" w:type="dxa"/>
            <w:shd w:val="clear" w:color="auto" w:fill="auto"/>
            <w:noWrap/>
            <w:vAlign w:val="center"/>
            <w:hideMark/>
          </w:tcPr>
          <w:p w14:paraId="413256C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角膜塑形用硬性透气接触镜</w:t>
            </w:r>
          </w:p>
        </w:tc>
        <w:tc>
          <w:tcPr>
            <w:tcW w:w="1417" w:type="dxa"/>
            <w:shd w:val="clear" w:color="auto" w:fill="auto"/>
            <w:vAlign w:val="center"/>
            <w:hideMark/>
          </w:tcPr>
          <w:p w14:paraId="4338BDB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72D37EC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36B496C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490A1AF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3B8CC5F"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通过暂时改变角膜形态，以达到暂时性矫正屈光不正的目的角膜塑形镜。本标准规定了角膜塑形用硬性透气接触镜的术语、分类、技术要求、试验方法、检验规则、标签、标志和随附资料包装等内容。本标准代替</w:t>
            </w:r>
            <w:r w:rsidRPr="004C3EA4">
              <w:rPr>
                <w:rFonts w:ascii="Times New Roman" w:hAnsi="Times New Roman" w:cs="宋体" w:hint="eastAsia"/>
                <w:color w:val="000000" w:themeColor="text1"/>
                <w:kern w:val="0"/>
                <w:szCs w:val="21"/>
              </w:rPr>
              <w:t>YY 0477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2004</w:t>
            </w:r>
            <w:r w:rsidRPr="004C3EA4">
              <w:rPr>
                <w:rFonts w:ascii="Times New Roman" w:hAnsi="Times New Roman" w:cs="宋体" w:hint="eastAsia"/>
                <w:color w:val="000000" w:themeColor="text1"/>
                <w:kern w:val="0"/>
                <w:szCs w:val="21"/>
              </w:rPr>
              <w:t>《角膜塑形用硬性透气接触镜》。</w:t>
            </w:r>
          </w:p>
        </w:tc>
      </w:tr>
      <w:tr w:rsidR="00377FC5" w:rsidRPr="004C3EA4" w14:paraId="7093E189" w14:textId="77777777" w:rsidTr="00317B87">
        <w:trPr>
          <w:cantSplit/>
          <w:trHeight w:val="454"/>
          <w:jc w:val="center"/>
        </w:trPr>
        <w:tc>
          <w:tcPr>
            <w:tcW w:w="640" w:type="dxa"/>
            <w:shd w:val="clear" w:color="auto" w:fill="auto"/>
            <w:noWrap/>
            <w:vAlign w:val="center"/>
          </w:tcPr>
          <w:p w14:paraId="266289F5" w14:textId="7247DC9F"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405</w:t>
            </w:r>
          </w:p>
        </w:tc>
        <w:tc>
          <w:tcPr>
            <w:tcW w:w="1311" w:type="dxa"/>
            <w:shd w:val="clear" w:color="auto" w:fill="auto"/>
            <w:noWrap/>
            <w:vAlign w:val="center"/>
            <w:hideMark/>
          </w:tcPr>
          <w:p w14:paraId="2D53466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0633-2008</w:t>
            </w:r>
          </w:p>
        </w:tc>
        <w:tc>
          <w:tcPr>
            <w:tcW w:w="2410" w:type="dxa"/>
            <w:shd w:val="clear" w:color="auto" w:fill="auto"/>
            <w:noWrap/>
            <w:vAlign w:val="center"/>
            <w:hideMark/>
          </w:tcPr>
          <w:p w14:paraId="6EC0EBC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间接检眼镜</w:t>
            </w:r>
          </w:p>
        </w:tc>
        <w:tc>
          <w:tcPr>
            <w:tcW w:w="1417" w:type="dxa"/>
            <w:shd w:val="clear" w:color="auto" w:fill="auto"/>
            <w:noWrap/>
            <w:vAlign w:val="center"/>
            <w:hideMark/>
          </w:tcPr>
          <w:p w14:paraId="7A2235F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1276" w:type="dxa"/>
            <w:shd w:val="clear" w:color="auto" w:fill="auto"/>
            <w:noWrap/>
            <w:vAlign w:val="center"/>
            <w:hideMark/>
          </w:tcPr>
          <w:p w14:paraId="0D7E1F2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1559" w:type="dxa"/>
            <w:shd w:val="clear" w:color="auto" w:fill="auto"/>
            <w:noWrap/>
            <w:vAlign w:val="center"/>
            <w:hideMark/>
          </w:tcPr>
          <w:p w14:paraId="3A7CDDF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35C810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3A782B9"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本标准规定了手持框架镜式和头戴式间接检眼镜的基本要求和试验方法。</w:t>
            </w:r>
          </w:p>
          <w:p w14:paraId="56D22EE2"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本标准不适用于间接检眼镜用的聚光镜和它的附件。</w:t>
            </w:r>
          </w:p>
          <w:p w14:paraId="6ECE049D" w14:textId="5C4ED1C4"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本标准不适用于台面固定的仪器如</w:t>
            </w:r>
            <w:r w:rsidRPr="004C3EA4">
              <w:rPr>
                <w:rFonts w:ascii="Times New Roman" w:hAnsi="Times New Roman" w:cs="宋体" w:hint="eastAsia"/>
                <w:color w:val="000000" w:themeColor="text1"/>
                <w:kern w:val="0"/>
                <w:szCs w:val="21"/>
              </w:rPr>
              <w:t>Gullstrand</w:t>
            </w:r>
            <w:r w:rsidRPr="004C3EA4">
              <w:rPr>
                <w:rFonts w:ascii="Times New Roman" w:hAnsi="Times New Roman" w:cs="宋体" w:hint="eastAsia"/>
                <w:color w:val="000000" w:themeColor="text1"/>
                <w:kern w:val="0"/>
                <w:szCs w:val="21"/>
              </w:rPr>
              <w:t>检眼镜及此类派生仪器，也不适用于图像捕捉和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或处理的检眼镜，如采用激光扫描技术的检眼镜等。</w:t>
            </w:r>
          </w:p>
        </w:tc>
      </w:tr>
      <w:tr w:rsidR="00377FC5" w:rsidRPr="004C3EA4" w14:paraId="0C90AF7A" w14:textId="77777777" w:rsidTr="00317B87">
        <w:trPr>
          <w:cantSplit/>
          <w:trHeight w:val="454"/>
          <w:jc w:val="center"/>
        </w:trPr>
        <w:tc>
          <w:tcPr>
            <w:tcW w:w="640" w:type="dxa"/>
            <w:shd w:val="clear" w:color="auto" w:fill="auto"/>
            <w:noWrap/>
            <w:vAlign w:val="center"/>
          </w:tcPr>
          <w:p w14:paraId="74403130" w14:textId="7F6CC9C0"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406</w:t>
            </w:r>
          </w:p>
        </w:tc>
        <w:tc>
          <w:tcPr>
            <w:tcW w:w="1311" w:type="dxa"/>
            <w:shd w:val="clear" w:color="auto" w:fill="auto"/>
            <w:noWrap/>
            <w:vAlign w:val="center"/>
            <w:hideMark/>
          </w:tcPr>
          <w:p w14:paraId="5DABF85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0634-2008</w:t>
            </w:r>
          </w:p>
        </w:tc>
        <w:tc>
          <w:tcPr>
            <w:tcW w:w="2410" w:type="dxa"/>
            <w:shd w:val="clear" w:color="auto" w:fill="auto"/>
            <w:noWrap/>
            <w:vAlign w:val="center"/>
            <w:hideMark/>
          </w:tcPr>
          <w:p w14:paraId="2963363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眼底照相机</w:t>
            </w:r>
          </w:p>
        </w:tc>
        <w:tc>
          <w:tcPr>
            <w:tcW w:w="1417" w:type="dxa"/>
            <w:shd w:val="clear" w:color="auto" w:fill="auto"/>
            <w:noWrap/>
            <w:vAlign w:val="center"/>
            <w:hideMark/>
          </w:tcPr>
          <w:p w14:paraId="5E22B0B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1276" w:type="dxa"/>
            <w:shd w:val="clear" w:color="auto" w:fill="auto"/>
            <w:noWrap/>
            <w:vAlign w:val="center"/>
            <w:hideMark/>
          </w:tcPr>
          <w:p w14:paraId="73E16DA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1559" w:type="dxa"/>
            <w:shd w:val="clear" w:color="auto" w:fill="auto"/>
            <w:noWrap/>
            <w:vAlign w:val="center"/>
            <w:hideMark/>
          </w:tcPr>
          <w:p w14:paraId="2A38D3C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122060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494599D"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本标准规定了眼底照相机的要求和试验方法。眼底摄像机用于眼底摄影成像。</w:t>
            </w:r>
          </w:p>
          <w:p w14:paraId="714F5C31" w14:textId="585D7668"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本标准不适用于下列型式的眼底照相机：同步体视摄影成像的眼底照相机；观察系统的照明光源采用红外辐射的眼底照相机。</w:t>
            </w:r>
          </w:p>
        </w:tc>
      </w:tr>
      <w:tr w:rsidR="00377FC5" w:rsidRPr="004C3EA4" w14:paraId="2215ACB4" w14:textId="77777777" w:rsidTr="00317B87">
        <w:trPr>
          <w:cantSplit/>
          <w:trHeight w:val="454"/>
          <w:jc w:val="center"/>
        </w:trPr>
        <w:tc>
          <w:tcPr>
            <w:tcW w:w="640" w:type="dxa"/>
            <w:shd w:val="clear" w:color="auto" w:fill="auto"/>
            <w:noWrap/>
            <w:vAlign w:val="center"/>
          </w:tcPr>
          <w:p w14:paraId="25A88F8C" w14:textId="273ACFB0"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407</w:t>
            </w:r>
          </w:p>
        </w:tc>
        <w:tc>
          <w:tcPr>
            <w:tcW w:w="1311" w:type="dxa"/>
            <w:shd w:val="clear" w:color="auto" w:fill="auto"/>
            <w:noWrap/>
            <w:vAlign w:val="center"/>
            <w:hideMark/>
          </w:tcPr>
          <w:p w14:paraId="4E97B87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0673-2008</w:t>
            </w:r>
          </w:p>
        </w:tc>
        <w:tc>
          <w:tcPr>
            <w:tcW w:w="2410" w:type="dxa"/>
            <w:shd w:val="clear" w:color="auto" w:fill="auto"/>
            <w:noWrap/>
            <w:vAlign w:val="center"/>
            <w:hideMark/>
          </w:tcPr>
          <w:p w14:paraId="2D8D69F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验光仪</w:t>
            </w:r>
          </w:p>
        </w:tc>
        <w:tc>
          <w:tcPr>
            <w:tcW w:w="1417" w:type="dxa"/>
            <w:shd w:val="clear" w:color="auto" w:fill="auto"/>
            <w:noWrap/>
            <w:vAlign w:val="center"/>
            <w:hideMark/>
          </w:tcPr>
          <w:p w14:paraId="2526879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noWrap/>
            <w:vAlign w:val="center"/>
            <w:hideMark/>
          </w:tcPr>
          <w:p w14:paraId="522D60E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31EC94E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C1A3BB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571995E"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本标准规定了验光仪的要求和试验法法。</w:t>
            </w:r>
          </w:p>
        </w:tc>
      </w:tr>
      <w:tr w:rsidR="00377FC5" w:rsidRPr="004C3EA4" w14:paraId="0105F8E3" w14:textId="77777777" w:rsidTr="00317B87">
        <w:trPr>
          <w:cantSplit/>
          <w:trHeight w:val="454"/>
          <w:jc w:val="center"/>
        </w:trPr>
        <w:tc>
          <w:tcPr>
            <w:tcW w:w="640" w:type="dxa"/>
            <w:shd w:val="clear" w:color="auto" w:fill="auto"/>
            <w:noWrap/>
            <w:vAlign w:val="center"/>
          </w:tcPr>
          <w:p w14:paraId="348F2B1E" w14:textId="21BEFE58"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408</w:t>
            </w:r>
          </w:p>
        </w:tc>
        <w:tc>
          <w:tcPr>
            <w:tcW w:w="1311" w:type="dxa"/>
            <w:shd w:val="clear" w:color="auto" w:fill="auto"/>
            <w:noWrap/>
            <w:vAlign w:val="center"/>
            <w:hideMark/>
          </w:tcPr>
          <w:p w14:paraId="7375DA7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0674-2008</w:t>
            </w:r>
          </w:p>
        </w:tc>
        <w:tc>
          <w:tcPr>
            <w:tcW w:w="2410" w:type="dxa"/>
            <w:shd w:val="clear" w:color="auto" w:fill="auto"/>
            <w:noWrap/>
            <w:vAlign w:val="center"/>
            <w:hideMark/>
          </w:tcPr>
          <w:p w14:paraId="0B49F1E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验光头</w:t>
            </w:r>
          </w:p>
        </w:tc>
        <w:tc>
          <w:tcPr>
            <w:tcW w:w="1417" w:type="dxa"/>
            <w:shd w:val="clear" w:color="auto" w:fill="auto"/>
            <w:noWrap/>
            <w:vAlign w:val="center"/>
            <w:hideMark/>
          </w:tcPr>
          <w:p w14:paraId="2ED1DE1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noWrap/>
            <w:vAlign w:val="center"/>
            <w:hideMark/>
          </w:tcPr>
          <w:p w14:paraId="44421AE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370E139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2133AC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6C224AE"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本标准给出了用于测量人眼双眼视功能和屈光不正的验光头的要求和测试方法。</w:t>
            </w:r>
          </w:p>
        </w:tc>
      </w:tr>
      <w:tr w:rsidR="00377FC5" w:rsidRPr="004C3EA4" w14:paraId="4A64F83E" w14:textId="77777777" w:rsidTr="00317B87">
        <w:trPr>
          <w:cantSplit/>
          <w:trHeight w:val="454"/>
          <w:jc w:val="center"/>
        </w:trPr>
        <w:tc>
          <w:tcPr>
            <w:tcW w:w="640" w:type="dxa"/>
            <w:shd w:val="clear" w:color="auto" w:fill="auto"/>
            <w:noWrap/>
            <w:vAlign w:val="center"/>
          </w:tcPr>
          <w:p w14:paraId="5D29CF7D" w14:textId="373F2BF4"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409</w:t>
            </w:r>
          </w:p>
        </w:tc>
        <w:tc>
          <w:tcPr>
            <w:tcW w:w="1311" w:type="dxa"/>
            <w:shd w:val="clear" w:color="auto" w:fill="auto"/>
            <w:noWrap/>
            <w:vAlign w:val="center"/>
            <w:hideMark/>
          </w:tcPr>
          <w:p w14:paraId="2809E30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0675-2008</w:t>
            </w:r>
          </w:p>
        </w:tc>
        <w:tc>
          <w:tcPr>
            <w:tcW w:w="2410" w:type="dxa"/>
            <w:shd w:val="clear" w:color="auto" w:fill="auto"/>
            <w:noWrap/>
            <w:vAlign w:val="center"/>
            <w:hideMark/>
          </w:tcPr>
          <w:p w14:paraId="1E564E3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同视机</w:t>
            </w:r>
          </w:p>
        </w:tc>
        <w:tc>
          <w:tcPr>
            <w:tcW w:w="1417" w:type="dxa"/>
            <w:shd w:val="clear" w:color="auto" w:fill="auto"/>
            <w:noWrap/>
            <w:vAlign w:val="center"/>
            <w:hideMark/>
          </w:tcPr>
          <w:p w14:paraId="70037E4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noWrap/>
            <w:vAlign w:val="center"/>
            <w:hideMark/>
          </w:tcPr>
          <w:p w14:paraId="5111468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1ECAD0D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5BB1D0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C371038"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本标准规定了同视机（可称为大弱视矫正镜或同视计）的最低要求和试验方法。同视机用于检查、测量、训练和矫正患者双眼视觉以及测量不同注视位置的横向、纵向和旋向偏差。</w:t>
            </w:r>
          </w:p>
          <w:p w14:paraId="56565E1A" w14:textId="1A3E89BE"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如果本标准与其他相关标准存在不同，本标准优先。</w:t>
            </w:r>
          </w:p>
        </w:tc>
      </w:tr>
      <w:tr w:rsidR="00377FC5" w:rsidRPr="004C3EA4" w14:paraId="6BA1B599" w14:textId="77777777" w:rsidTr="00317B87">
        <w:trPr>
          <w:cantSplit/>
          <w:trHeight w:val="454"/>
          <w:jc w:val="center"/>
        </w:trPr>
        <w:tc>
          <w:tcPr>
            <w:tcW w:w="640" w:type="dxa"/>
            <w:shd w:val="clear" w:color="auto" w:fill="auto"/>
            <w:noWrap/>
            <w:vAlign w:val="center"/>
          </w:tcPr>
          <w:p w14:paraId="1E943279" w14:textId="2B024FED"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410</w:t>
            </w:r>
          </w:p>
        </w:tc>
        <w:tc>
          <w:tcPr>
            <w:tcW w:w="1311" w:type="dxa"/>
            <w:shd w:val="clear" w:color="auto" w:fill="auto"/>
            <w:noWrap/>
            <w:vAlign w:val="center"/>
            <w:hideMark/>
          </w:tcPr>
          <w:p w14:paraId="36611E8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0676-2008</w:t>
            </w:r>
          </w:p>
        </w:tc>
        <w:tc>
          <w:tcPr>
            <w:tcW w:w="2410" w:type="dxa"/>
            <w:shd w:val="clear" w:color="auto" w:fill="auto"/>
            <w:noWrap/>
            <w:vAlign w:val="center"/>
            <w:hideMark/>
          </w:tcPr>
          <w:p w14:paraId="46DD015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视野计</w:t>
            </w:r>
          </w:p>
        </w:tc>
        <w:tc>
          <w:tcPr>
            <w:tcW w:w="1417" w:type="dxa"/>
            <w:shd w:val="clear" w:color="auto" w:fill="auto"/>
            <w:noWrap/>
            <w:vAlign w:val="center"/>
            <w:hideMark/>
          </w:tcPr>
          <w:p w14:paraId="2788B6A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noWrap/>
            <w:vAlign w:val="center"/>
            <w:hideMark/>
          </w:tcPr>
          <w:p w14:paraId="42D3F4E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5867A37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AF668F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889418C"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本标准规定了视野计的要求和试验方法。视野计设计用于通过主观察觉一个确定的背景下试验刺激点的存在评价视野的光灵敏度差。</w:t>
            </w:r>
          </w:p>
          <w:p w14:paraId="7A24AA2F" w14:textId="1776182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本标准不适用于视野的临床方法和心理学试验方法。</w:t>
            </w:r>
          </w:p>
        </w:tc>
      </w:tr>
      <w:tr w:rsidR="00377FC5" w:rsidRPr="004C3EA4" w14:paraId="046AE4D7" w14:textId="77777777" w:rsidTr="00317B87">
        <w:trPr>
          <w:cantSplit/>
          <w:trHeight w:val="454"/>
          <w:jc w:val="center"/>
        </w:trPr>
        <w:tc>
          <w:tcPr>
            <w:tcW w:w="640" w:type="dxa"/>
            <w:shd w:val="clear" w:color="auto" w:fill="auto"/>
            <w:noWrap/>
            <w:vAlign w:val="center"/>
          </w:tcPr>
          <w:p w14:paraId="35C09768" w14:textId="09C40DCD"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411</w:t>
            </w:r>
          </w:p>
        </w:tc>
        <w:tc>
          <w:tcPr>
            <w:tcW w:w="1311" w:type="dxa"/>
            <w:shd w:val="clear" w:color="auto" w:fill="auto"/>
            <w:noWrap/>
            <w:vAlign w:val="center"/>
            <w:hideMark/>
          </w:tcPr>
          <w:p w14:paraId="387D4F1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0762-2017</w:t>
            </w:r>
          </w:p>
        </w:tc>
        <w:tc>
          <w:tcPr>
            <w:tcW w:w="2410" w:type="dxa"/>
            <w:shd w:val="clear" w:color="auto" w:fill="auto"/>
            <w:noWrap/>
            <w:vAlign w:val="center"/>
            <w:hideMark/>
          </w:tcPr>
          <w:p w14:paraId="3A50FFA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囊袋张力环</w:t>
            </w:r>
          </w:p>
        </w:tc>
        <w:tc>
          <w:tcPr>
            <w:tcW w:w="1417" w:type="dxa"/>
            <w:shd w:val="clear" w:color="auto" w:fill="auto"/>
            <w:vAlign w:val="center"/>
            <w:hideMark/>
          </w:tcPr>
          <w:p w14:paraId="506D582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2017-07-17</w:t>
            </w:r>
          </w:p>
        </w:tc>
        <w:tc>
          <w:tcPr>
            <w:tcW w:w="1276" w:type="dxa"/>
            <w:shd w:val="clear" w:color="auto" w:fill="auto"/>
            <w:vAlign w:val="center"/>
            <w:hideMark/>
          </w:tcPr>
          <w:p w14:paraId="0DDBB4E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1559" w:type="dxa"/>
            <w:shd w:val="clear" w:color="auto" w:fill="auto"/>
            <w:noWrap/>
            <w:vAlign w:val="center"/>
            <w:hideMark/>
          </w:tcPr>
          <w:p w14:paraId="40B6ADA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B307C9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4E288B0A"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囊袋张力环的要求、试验方法、标志和使用说明书、包装、运输和贮存要求。本标准适用于一次性使用囊袋张力环（以下简称张力环）。张力环供无晶体眼维持囊袋张力，防止后囊膜皱褶，对抗囊袋收缩用。本标准代替</w:t>
            </w:r>
            <w:r w:rsidRPr="004C3EA4">
              <w:rPr>
                <w:rFonts w:ascii="Times New Roman" w:hAnsi="Times New Roman" w:cs="宋体" w:hint="eastAsia"/>
                <w:color w:val="000000" w:themeColor="text1"/>
                <w:kern w:val="0"/>
                <w:szCs w:val="21"/>
              </w:rPr>
              <w:t xml:space="preserve"> YY0762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r w:rsidRPr="004C3EA4">
              <w:rPr>
                <w:rFonts w:ascii="Times New Roman" w:hAnsi="Times New Roman" w:cs="宋体" w:hint="eastAsia"/>
                <w:color w:val="000000" w:themeColor="text1"/>
                <w:kern w:val="0"/>
                <w:szCs w:val="21"/>
              </w:rPr>
              <w:t>《眼科光学囊袋张力环》。</w:t>
            </w:r>
          </w:p>
        </w:tc>
      </w:tr>
      <w:tr w:rsidR="00377FC5" w:rsidRPr="004C3EA4" w14:paraId="58FC7DFB" w14:textId="77777777" w:rsidTr="00317B87">
        <w:trPr>
          <w:cantSplit/>
          <w:trHeight w:val="454"/>
          <w:jc w:val="center"/>
        </w:trPr>
        <w:tc>
          <w:tcPr>
            <w:tcW w:w="640" w:type="dxa"/>
            <w:shd w:val="clear" w:color="auto" w:fill="auto"/>
            <w:noWrap/>
            <w:vAlign w:val="center"/>
          </w:tcPr>
          <w:p w14:paraId="13D9B64B" w14:textId="5DC16F3D"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412</w:t>
            </w:r>
          </w:p>
        </w:tc>
        <w:tc>
          <w:tcPr>
            <w:tcW w:w="1311" w:type="dxa"/>
            <w:shd w:val="clear" w:color="auto" w:fill="auto"/>
            <w:noWrap/>
            <w:vAlign w:val="center"/>
            <w:hideMark/>
          </w:tcPr>
          <w:p w14:paraId="223318D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0787-2010</w:t>
            </w:r>
          </w:p>
        </w:tc>
        <w:tc>
          <w:tcPr>
            <w:tcW w:w="2410" w:type="dxa"/>
            <w:shd w:val="clear" w:color="auto" w:fill="auto"/>
            <w:noWrap/>
            <w:vAlign w:val="center"/>
            <w:hideMark/>
          </w:tcPr>
          <w:p w14:paraId="1D4CAF6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角膜地形图仪</w:t>
            </w:r>
          </w:p>
        </w:tc>
        <w:tc>
          <w:tcPr>
            <w:tcW w:w="1417" w:type="dxa"/>
            <w:shd w:val="clear" w:color="auto" w:fill="auto"/>
            <w:vAlign w:val="center"/>
            <w:hideMark/>
          </w:tcPr>
          <w:p w14:paraId="21F2885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1276" w:type="dxa"/>
            <w:shd w:val="clear" w:color="auto" w:fill="auto"/>
            <w:vAlign w:val="center"/>
            <w:hideMark/>
          </w:tcPr>
          <w:p w14:paraId="7066589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1559" w:type="dxa"/>
            <w:shd w:val="clear" w:color="auto" w:fill="auto"/>
            <w:noWrap/>
            <w:vAlign w:val="center"/>
            <w:hideMark/>
          </w:tcPr>
          <w:p w14:paraId="2161558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E1BBAC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1F2E57D"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本标准规定了角膜地形图测量仪器或系统的术语和定义、最低要求以及试验方法和程序。</w:t>
            </w:r>
          </w:p>
          <w:p w14:paraId="78245D12"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本标准适用于测量人眼角膜表面形状的仪器或系统。</w:t>
            </w:r>
          </w:p>
          <w:p w14:paraId="52A78EFB"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注：可以是某一区域的表面曲率，表面三维地形尺寸或其他用来表征表面特性的球形参数。</w:t>
            </w:r>
          </w:p>
          <w:p w14:paraId="78D9DCE7" w14:textId="26136F74"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本标准不适用于眼科仪器中的检眼镜器械。</w:t>
            </w:r>
          </w:p>
        </w:tc>
      </w:tr>
      <w:tr w:rsidR="00377FC5" w:rsidRPr="004C3EA4" w14:paraId="5CCEDCD7" w14:textId="77777777" w:rsidTr="00317B87">
        <w:trPr>
          <w:cantSplit/>
          <w:trHeight w:val="454"/>
          <w:jc w:val="center"/>
        </w:trPr>
        <w:tc>
          <w:tcPr>
            <w:tcW w:w="640" w:type="dxa"/>
            <w:shd w:val="clear" w:color="auto" w:fill="auto"/>
            <w:noWrap/>
            <w:vAlign w:val="center"/>
          </w:tcPr>
          <w:p w14:paraId="6979EDF5" w14:textId="0BF2BE0B"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413</w:t>
            </w:r>
          </w:p>
        </w:tc>
        <w:tc>
          <w:tcPr>
            <w:tcW w:w="1311" w:type="dxa"/>
            <w:shd w:val="clear" w:color="auto" w:fill="auto"/>
            <w:noWrap/>
            <w:vAlign w:val="center"/>
            <w:hideMark/>
          </w:tcPr>
          <w:p w14:paraId="05AABFC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0788-2010</w:t>
            </w:r>
          </w:p>
        </w:tc>
        <w:tc>
          <w:tcPr>
            <w:tcW w:w="2410" w:type="dxa"/>
            <w:shd w:val="clear" w:color="auto" w:fill="auto"/>
            <w:noWrap/>
            <w:vAlign w:val="center"/>
            <w:hideMark/>
          </w:tcPr>
          <w:p w14:paraId="028CCF4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微型角膜刀</w:t>
            </w:r>
          </w:p>
        </w:tc>
        <w:tc>
          <w:tcPr>
            <w:tcW w:w="1417" w:type="dxa"/>
            <w:shd w:val="clear" w:color="auto" w:fill="auto"/>
            <w:vAlign w:val="center"/>
            <w:hideMark/>
          </w:tcPr>
          <w:p w14:paraId="6EF7916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1276" w:type="dxa"/>
            <w:shd w:val="clear" w:color="auto" w:fill="auto"/>
            <w:vAlign w:val="center"/>
            <w:hideMark/>
          </w:tcPr>
          <w:p w14:paraId="2A93183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1559" w:type="dxa"/>
            <w:shd w:val="clear" w:color="auto" w:fill="auto"/>
            <w:noWrap/>
            <w:vAlign w:val="center"/>
            <w:hideMark/>
          </w:tcPr>
          <w:p w14:paraId="6815762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A62DDD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4381EF4"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本标准规定了眼科仪器微型角膜刀产品的分类、要求、试验方法、检验规则、标志、使用说明书、包装、运输和贮存。</w:t>
            </w:r>
          </w:p>
          <w:p w14:paraId="5DE60807" w14:textId="012504DC"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微型角膜刀（以下简称微型角膜刀），微型角膜刀主要用于不同层次角膜屈光手术和角膜移植手术。</w:t>
            </w:r>
          </w:p>
        </w:tc>
      </w:tr>
      <w:tr w:rsidR="00377FC5" w:rsidRPr="004C3EA4" w14:paraId="1474B531" w14:textId="77777777" w:rsidTr="00317B87">
        <w:trPr>
          <w:cantSplit/>
          <w:trHeight w:val="454"/>
          <w:jc w:val="center"/>
        </w:trPr>
        <w:tc>
          <w:tcPr>
            <w:tcW w:w="640" w:type="dxa"/>
            <w:shd w:val="clear" w:color="auto" w:fill="auto"/>
            <w:noWrap/>
            <w:vAlign w:val="center"/>
          </w:tcPr>
          <w:p w14:paraId="06FB1E51" w14:textId="4DD23601"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414</w:t>
            </w:r>
          </w:p>
        </w:tc>
        <w:tc>
          <w:tcPr>
            <w:tcW w:w="1311" w:type="dxa"/>
            <w:shd w:val="clear" w:color="auto" w:fill="auto"/>
            <w:noWrap/>
            <w:vAlign w:val="center"/>
            <w:hideMark/>
          </w:tcPr>
          <w:p w14:paraId="6AC6C6B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0792.1-2016</w:t>
            </w:r>
          </w:p>
        </w:tc>
        <w:tc>
          <w:tcPr>
            <w:tcW w:w="2410" w:type="dxa"/>
            <w:shd w:val="clear" w:color="auto" w:fill="auto"/>
            <w:vAlign w:val="center"/>
            <w:hideMark/>
          </w:tcPr>
          <w:p w14:paraId="66C24AA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眼内照明器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部分：要求和试验方法</w:t>
            </w:r>
          </w:p>
        </w:tc>
        <w:tc>
          <w:tcPr>
            <w:tcW w:w="1417" w:type="dxa"/>
            <w:shd w:val="clear" w:color="auto" w:fill="auto"/>
            <w:vAlign w:val="center"/>
            <w:hideMark/>
          </w:tcPr>
          <w:p w14:paraId="46B698F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66184E8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4D8A178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45B507C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4CF95668"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本标准适用于在眼外科手术中作眼内照明用的眼内照明器。本标准规定了眼内照明器的通用要求和试验方法。</w:t>
            </w:r>
          </w:p>
        </w:tc>
      </w:tr>
      <w:tr w:rsidR="00377FC5" w:rsidRPr="004C3EA4" w14:paraId="0889E30F" w14:textId="77777777" w:rsidTr="00317B87">
        <w:trPr>
          <w:cantSplit/>
          <w:trHeight w:val="454"/>
          <w:jc w:val="center"/>
        </w:trPr>
        <w:tc>
          <w:tcPr>
            <w:tcW w:w="640" w:type="dxa"/>
            <w:shd w:val="clear" w:color="auto" w:fill="auto"/>
            <w:noWrap/>
            <w:vAlign w:val="center"/>
          </w:tcPr>
          <w:p w14:paraId="5C57D15F" w14:textId="38F406D6"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415</w:t>
            </w:r>
          </w:p>
        </w:tc>
        <w:tc>
          <w:tcPr>
            <w:tcW w:w="1311" w:type="dxa"/>
            <w:shd w:val="clear" w:color="auto" w:fill="auto"/>
            <w:noWrap/>
            <w:vAlign w:val="center"/>
            <w:hideMark/>
          </w:tcPr>
          <w:p w14:paraId="300808A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0792.2-2010</w:t>
            </w:r>
          </w:p>
        </w:tc>
        <w:tc>
          <w:tcPr>
            <w:tcW w:w="2410" w:type="dxa"/>
            <w:shd w:val="clear" w:color="auto" w:fill="auto"/>
            <w:vAlign w:val="center"/>
            <w:hideMark/>
          </w:tcPr>
          <w:p w14:paraId="3F417C2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眼内照明器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部分：光辐射安全的基本要求和试验方法</w:t>
            </w:r>
          </w:p>
        </w:tc>
        <w:tc>
          <w:tcPr>
            <w:tcW w:w="1417" w:type="dxa"/>
            <w:shd w:val="clear" w:color="auto" w:fill="auto"/>
            <w:vAlign w:val="center"/>
            <w:hideMark/>
          </w:tcPr>
          <w:p w14:paraId="4E45FEC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1276" w:type="dxa"/>
            <w:shd w:val="clear" w:color="auto" w:fill="auto"/>
            <w:vAlign w:val="center"/>
            <w:hideMark/>
          </w:tcPr>
          <w:p w14:paraId="6E4BDAC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1559" w:type="dxa"/>
            <w:shd w:val="clear" w:color="auto" w:fill="auto"/>
            <w:noWrap/>
            <w:vAlign w:val="center"/>
            <w:hideMark/>
          </w:tcPr>
          <w:p w14:paraId="6F13FC5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CC5B5D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A87121C"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0792</w:t>
            </w:r>
            <w:r w:rsidRPr="004C3EA4">
              <w:rPr>
                <w:rFonts w:ascii="Times New Roman" w:hAnsi="Times New Roman" w:cs="宋体" w:hint="eastAsia"/>
                <w:color w:val="000000" w:themeColor="text1"/>
                <w:kern w:val="0"/>
                <w:szCs w:val="21"/>
              </w:rPr>
              <w:t>的本部分规定了眼内照明器的光辐射要求。眼内照明器在眼外科手术中作照明用。</w:t>
            </w:r>
          </w:p>
          <w:p w14:paraId="77DD86D0" w14:textId="78081E80"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本部分不适用于其他有源和无源的眼科设备和手术显微镜。</w:t>
            </w:r>
          </w:p>
        </w:tc>
      </w:tr>
      <w:tr w:rsidR="00377FC5" w:rsidRPr="004C3EA4" w14:paraId="7BF9FA20" w14:textId="77777777" w:rsidTr="00317B87">
        <w:trPr>
          <w:cantSplit/>
          <w:trHeight w:val="454"/>
          <w:jc w:val="center"/>
        </w:trPr>
        <w:tc>
          <w:tcPr>
            <w:tcW w:w="640" w:type="dxa"/>
            <w:shd w:val="clear" w:color="auto" w:fill="auto"/>
            <w:noWrap/>
            <w:vAlign w:val="center"/>
          </w:tcPr>
          <w:p w14:paraId="2CD875EA" w14:textId="6C71A935"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416</w:t>
            </w:r>
          </w:p>
        </w:tc>
        <w:tc>
          <w:tcPr>
            <w:tcW w:w="1311" w:type="dxa"/>
            <w:shd w:val="clear" w:color="auto" w:fill="auto"/>
            <w:noWrap/>
            <w:vAlign w:val="center"/>
            <w:hideMark/>
          </w:tcPr>
          <w:p w14:paraId="0730661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0861-2011</w:t>
            </w:r>
          </w:p>
        </w:tc>
        <w:tc>
          <w:tcPr>
            <w:tcW w:w="2410" w:type="dxa"/>
            <w:shd w:val="clear" w:color="auto" w:fill="auto"/>
            <w:vAlign w:val="center"/>
            <w:hideMark/>
          </w:tcPr>
          <w:p w14:paraId="66C8DF7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眼用粘弹剂</w:t>
            </w:r>
          </w:p>
        </w:tc>
        <w:tc>
          <w:tcPr>
            <w:tcW w:w="1417" w:type="dxa"/>
            <w:shd w:val="clear" w:color="auto" w:fill="auto"/>
            <w:vAlign w:val="center"/>
            <w:hideMark/>
          </w:tcPr>
          <w:p w14:paraId="433195A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6047BF3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3B7FE27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41F091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471ACC30"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本标准规定了确定粘弹剂安全性的预期性能、设计性能、设计评价、灭菌、产品包装、产品标签和由制造商提供信息的要求。</w:t>
            </w:r>
          </w:p>
          <w:p w14:paraId="25AD148C" w14:textId="5ACEB5A1"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眼用粘弹剂（以下简称“粘弹剂”），粘弹剂是一类在人眼前房手术中使用的具有粘性和（或）粘弹特性的物质。粘弹剂是为了产生和维持前房空间，以便在手术中起到保护眼内组织和便于操作的作用。</w:t>
            </w:r>
          </w:p>
        </w:tc>
      </w:tr>
      <w:tr w:rsidR="00377FC5" w:rsidRPr="004C3EA4" w14:paraId="2E0E4A2D" w14:textId="77777777" w:rsidTr="00317B87">
        <w:trPr>
          <w:cantSplit/>
          <w:trHeight w:val="454"/>
          <w:jc w:val="center"/>
        </w:trPr>
        <w:tc>
          <w:tcPr>
            <w:tcW w:w="640" w:type="dxa"/>
            <w:shd w:val="clear" w:color="auto" w:fill="auto"/>
            <w:noWrap/>
            <w:vAlign w:val="center"/>
          </w:tcPr>
          <w:p w14:paraId="3FFD9177" w14:textId="2BC9E151"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417</w:t>
            </w:r>
          </w:p>
        </w:tc>
        <w:tc>
          <w:tcPr>
            <w:tcW w:w="1311" w:type="dxa"/>
            <w:shd w:val="clear" w:color="auto" w:fill="auto"/>
            <w:noWrap/>
            <w:vAlign w:val="center"/>
            <w:hideMark/>
          </w:tcPr>
          <w:p w14:paraId="7DC2552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0862-2011</w:t>
            </w:r>
          </w:p>
        </w:tc>
        <w:tc>
          <w:tcPr>
            <w:tcW w:w="2410" w:type="dxa"/>
            <w:shd w:val="clear" w:color="auto" w:fill="auto"/>
            <w:vAlign w:val="center"/>
            <w:hideMark/>
          </w:tcPr>
          <w:p w14:paraId="234A7C1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眼内填充物</w:t>
            </w:r>
          </w:p>
        </w:tc>
        <w:tc>
          <w:tcPr>
            <w:tcW w:w="1417" w:type="dxa"/>
            <w:shd w:val="clear" w:color="auto" w:fill="auto"/>
            <w:vAlign w:val="center"/>
            <w:hideMark/>
          </w:tcPr>
          <w:p w14:paraId="7B88133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2E56050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350C256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E02BE6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9ADB73A"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本标准规定了有关眼内填充物的预期性能、设计性能、临床前及临床评估、灭菌、产品包装、产品标签、制造商提供的信息等要求。</w:t>
            </w:r>
          </w:p>
          <w:p w14:paraId="3A501A50" w14:textId="6A181A16"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本标准适用于眼内填充物，眼内填充物是一类用于眼科的非固体物质，利用它通过眼科手术将脱离的视网膜压平并复位。</w:t>
            </w:r>
          </w:p>
        </w:tc>
      </w:tr>
      <w:tr w:rsidR="00377FC5" w:rsidRPr="004C3EA4" w14:paraId="3C5309BB" w14:textId="77777777" w:rsidTr="00317B87">
        <w:trPr>
          <w:cantSplit/>
          <w:trHeight w:val="454"/>
          <w:jc w:val="center"/>
        </w:trPr>
        <w:tc>
          <w:tcPr>
            <w:tcW w:w="640" w:type="dxa"/>
            <w:shd w:val="clear" w:color="auto" w:fill="auto"/>
            <w:noWrap/>
            <w:vAlign w:val="center"/>
          </w:tcPr>
          <w:p w14:paraId="75407563" w14:textId="22E9FB2C"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418</w:t>
            </w:r>
          </w:p>
        </w:tc>
        <w:tc>
          <w:tcPr>
            <w:tcW w:w="1311" w:type="dxa"/>
            <w:shd w:val="clear" w:color="auto" w:fill="auto"/>
            <w:noWrap/>
            <w:vAlign w:val="center"/>
            <w:hideMark/>
          </w:tcPr>
          <w:p w14:paraId="44E45D6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1080-2009</w:t>
            </w:r>
          </w:p>
        </w:tc>
        <w:tc>
          <w:tcPr>
            <w:tcW w:w="2410" w:type="dxa"/>
            <w:shd w:val="clear" w:color="auto" w:fill="auto"/>
            <w:vAlign w:val="center"/>
            <w:hideMark/>
          </w:tcPr>
          <w:p w14:paraId="07DF73B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直接检眼镜</w:t>
            </w:r>
          </w:p>
        </w:tc>
        <w:tc>
          <w:tcPr>
            <w:tcW w:w="1417" w:type="dxa"/>
            <w:shd w:val="clear" w:color="auto" w:fill="auto"/>
            <w:vAlign w:val="center"/>
            <w:hideMark/>
          </w:tcPr>
          <w:p w14:paraId="2266D14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1276" w:type="dxa"/>
            <w:shd w:val="clear" w:color="auto" w:fill="auto"/>
            <w:vAlign w:val="center"/>
            <w:hideMark/>
          </w:tcPr>
          <w:p w14:paraId="5D785C0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1559" w:type="dxa"/>
            <w:shd w:val="clear" w:color="auto" w:fill="auto"/>
            <w:noWrap/>
            <w:vAlign w:val="center"/>
            <w:hideMark/>
          </w:tcPr>
          <w:p w14:paraId="6D7039D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5679BC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2D04E26"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本标准给出了用于直接检查眼底和屈光介质的手持直接检眼镜的要求和试验方法。</w:t>
            </w:r>
          </w:p>
        </w:tc>
      </w:tr>
      <w:tr w:rsidR="00377FC5" w:rsidRPr="004C3EA4" w14:paraId="6CDFDB29" w14:textId="77777777" w:rsidTr="00317B87">
        <w:trPr>
          <w:cantSplit/>
          <w:trHeight w:val="454"/>
          <w:jc w:val="center"/>
        </w:trPr>
        <w:tc>
          <w:tcPr>
            <w:tcW w:w="640" w:type="dxa"/>
            <w:shd w:val="clear" w:color="auto" w:fill="auto"/>
            <w:noWrap/>
            <w:vAlign w:val="center"/>
          </w:tcPr>
          <w:p w14:paraId="58A92393" w14:textId="725D4BDE"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419</w:t>
            </w:r>
          </w:p>
        </w:tc>
        <w:tc>
          <w:tcPr>
            <w:tcW w:w="1311" w:type="dxa"/>
            <w:shd w:val="clear" w:color="auto" w:fill="auto"/>
            <w:noWrap/>
            <w:vAlign w:val="center"/>
            <w:hideMark/>
          </w:tcPr>
          <w:p w14:paraId="6BC693A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0066-2015</w:t>
            </w:r>
          </w:p>
        </w:tc>
        <w:tc>
          <w:tcPr>
            <w:tcW w:w="2410" w:type="dxa"/>
            <w:shd w:val="clear" w:color="auto" w:fill="auto"/>
            <w:noWrap/>
            <w:vAlign w:val="center"/>
            <w:hideMark/>
          </w:tcPr>
          <w:p w14:paraId="3C1BFC1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名词术语</w:t>
            </w:r>
          </w:p>
        </w:tc>
        <w:tc>
          <w:tcPr>
            <w:tcW w:w="1417" w:type="dxa"/>
            <w:shd w:val="clear" w:color="auto" w:fill="auto"/>
            <w:vAlign w:val="center"/>
            <w:hideMark/>
          </w:tcPr>
          <w:p w14:paraId="18A2A04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1276" w:type="dxa"/>
            <w:shd w:val="clear" w:color="auto" w:fill="auto"/>
            <w:vAlign w:val="center"/>
            <w:hideMark/>
          </w:tcPr>
          <w:p w14:paraId="31EC685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1559" w:type="dxa"/>
            <w:shd w:val="clear" w:color="auto" w:fill="auto"/>
            <w:noWrap/>
            <w:vAlign w:val="center"/>
            <w:hideMark/>
          </w:tcPr>
          <w:p w14:paraId="556AA3B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716CD4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40CF543F"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本标准适用于眼科仪器标准的制订、技术文件的编制、教材和书刊的编写及文献的翻译等。本标准规定了眼科仪器的名词术语和定义。本标准代替</w:t>
            </w:r>
            <w:r w:rsidRPr="004C3EA4">
              <w:rPr>
                <w:rFonts w:ascii="Times New Roman" w:hAnsi="Times New Roman" w:cs="宋体" w:hint="eastAsia"/>
                <w:color w:val="000000" w:themeColor="text1"/>
                <w:kern w:val="0"/>
                <w:szCs w:val="21"/>
              </w:rPr>
              <w:t>YY 0066-1992</w:t>
            </w:r>
            <w:r w:rsidRPr="004C3EA4">
              <w:rPr>
                <w:rFonts w:ascii="Times New Roman" w:hAnsi="Times New Roman" w:cs="宋体" w:hint="eastAsia"/>
                <w:color w:val="000000" w:themeColor="text1"/>
                <w:kern w:val="0"/>
                <w:szCs w:val="21"/>
              </w:rPr>
              <w:t>《眼科光学仪器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名词术语》。</w:t>
            </w:r>
          </w:p>
        </w:tc>
      </w:tr>
      <w:tr w:rsidR="00377FC5" w:rsidRPr="004C3EA4" w14:paraId="6994325F" w14:textId="77777777" w:rsidTr="00317B87">
        <w:trPr>
          <w:cantSplit/>
          <w:trHeight w:val="454"/>
          <w:jc w:val="center"/>
        </w:trPr>
        <w:tc>
          <w:tcPr>
            <w:tcW w:w="640" w:type="dxa"/>
            <w:shd w:val="clear" w:color="auto" w:fill="auto"/>
            <w:noWrap/>
            <w:vAlign w:val="center"/>
          </w:tcPr>
          <w:p w14:paraId="62E7B1C6" w14:textId="74E75FB7"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420</w:t>
            </w:r>
          </w:p>
        </w:tc>
        <w:tc>
          <w:tcPr>
            <w:tcW w:w="1311" w:type="dxa"/>
            <w:shd w:val="clear" w:color="auto" w:fill="auto"/>
            <w:noWrap/>
            <w:vAlign w:val="center"/>
            <w:hideMark/>
          </w:tcPr>
          <w:p w14:paraId="6D9BD8C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0718-2009</w:t>
            </w:r>
          </w:p>
        </w:tc>
        <w:tc>
          <w:tcPr>
            <w:tcW w:w="2410" w:type="dxa"/>
            <w:shd w:val="clear" w:color="auto" w:fill="auto"/>
            <w:noWrap/>
            <w:vAlign w:val="center"/>
            <w:hideMark/>
          </w:tcPr>
          <w:p w14:paraId="0ED796E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检影镜</w:t>
            </w:r>
          </w:p>
        </w:tc>
        <w:tc>
          <w:tcPr>
            <w:tcW w:w="1417" w:type="dxa"/>
            <w:shd w:val="clear" w:color="auto" w:fill="auto"/>
            <w:vAlign w:val="center"/>
            <w:hideMark/>
          </w:tcPr>
          <w:p w14:paraId="7FC491F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1276" w:type="dxa"/>
            <w:shd w:val="clear" w:color="auto" w:fill="auto"/>
            <w:noWrap/>
            <w:vAlign w:val="center"/>
            <w:hideMark/>
          </w:tcPr>
          <w:p w14:paraId="3320116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1559" w:type="dxa"/>
            <w:shd w:val="clear" w:color="auto" w:fill="auto"/>
            <w:noWrap/>
            <w:vAlign w:val="center"/>
            <w:hideMark/>
          </w:tcPr>
          <w:p w14:paraId="7048C5F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2E00A0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663544D"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本标准与</w:t>
            </w:r>
            <w:r w:rsidRPr="004C3EA4">
              <w:rPr>
                <w:rFonts w:ascii="Times New Roman" w:hAnsi="Times New Roman" w:cs="宋体" w:hint="eastAsia"/>
                <w:color w:val="000000" w:themeColor="text1"/>
                <w:kern w:val="0"/>
                <w:szCs w:val="21"/>
              </w:rPr>
              <w:t>ISO 15004-1</w:t>
            </w:r>
            <w:r w:rsidRPr="004C3EA4">
              <w:rPr>
                <w:rFonts w:ascii="Times New Roman" w:hAnsi="Times New Roman" w:cs="宋体" w:hint="eastAsia"/>
                <w:color w:val="000000" w:themeColor="text1"/>
                <w:kern w:val="0"/>
                <w:szCs w:val="21"/>
              </w:rPr>
              <w:t>共同规定了用于客观测量人眼屈光不正的带状光检影镜和点状光检影镜的最低要求和试验方法。</w:t>
            </w:r>
          </w:p>
          <w:p w14:paraId="57EE3C82" w14:textId="585B01DD"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本标准与</w:t>
            </w:r>
            <w:r w:rsidRPr="004C3EA4">
              <w:rPr>
                <w:rFonts w:ascii="Times New Roman" w:hAnsi="Times New Roman" w:cs="宋体" w:hint="eastAsia"/>
                <w:color w:val="000000" w:themeColor="text1"/>
                <w:kern w:val="0"/>
                <w:szCs w:val="21"/>
              </w:rPr>
              <w:t>ISO 15004-1</w:t>
            </w:r>
            <w:r w:rsidRPr="004C3EA4">
              <w:rPr>
                <w:rFonts w:ascii="Times New Roman" w:hAnsi="Times New Roman" w:cs="宋体" w:hint="eastAsia"/>
                <w:color w:val="000000" w:themeColor="text1"/>
                <w:kern w:val="0"/>
                <w:szCs w:val="21"/>
              </w:rPr>
              <w:t>如果有不同，本标准优先于</w:t>
            </w:r>
            <w:r w:rsidRPr="004C3EA4">
              <w:rPr>
                <w:rFonts w:ascii="Times New Roman" w:hAnsi="Times New Roman" w:cs="宋体" w:hint="eastAsia"/>
                <w:color w:val="000000" w:themeColor="text1"/>
                <w:kern w:val="0"/>
                <w:szCs w:val="21"/>
              </w:rPr>
              <w:t>ISO 15004-1</w:t>
            </w:r>
            <w:r w:rsidRPr="004C3EA4">
              <w:rPr>
                <w:rFonts w:ascii="Times New Roman" w:hAnsi="Times New Roman" w:cs="宋体" w:hint="eastAsia"/>
                <w:color w:val="000000" w:themeColor="text1"/>
                <w:kern w:val="0"/>
                <w:szCs w:val="21"/>
              </w:rPr>
              <w:t>。</w:t>
            </w:r>
          </w:p>
        </w:tc>
      </w:tr>
      <w:tr w:rsidR="00377FC5" w:rsidRPr="004C3EA4" w14:paraId="0F578C19" w14:textId="77777777" w:rsidTr="00317B87">
        <w:trPr>
          <w:cantSplit/>
          <w:trHeight w:val="454"/>
          <w:jc w:val="center"/>
        </w:trPr>
        <w:tc>
          <w:tcPr>
            <w:tcW w:w="640" w:type="dxa"/>
            <w:shd w:val="clear" w:color="auto" w:fill="auto"/>
            <w:noWrap/>
            <w:vAlign w:val="center"/>
          </w:tcPr>
          <w:p w14:paraId="755D5CF8" w14:textId="452F4D3A"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421</w:t>
            </w:r>
          </w:p>
        </w:tc>
        <w:tc>
          <w:tcPr>
            <w:tcW w:w="1311" w:type="dxa"/>
            <w:shd w:val="clear" w:color="auto" w:fill="auto"/>
            <w:noWrap/>
            <w:vAlign w:val="center"/>
            <w:hideMark/>
          </w:tcPr>
          <w:p w14:paraId="19C49CF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0719.1-2009</w:t>
            </w:r>
          </w:p>
        </w:tc>
        <w:tc>
          <w:tcPr>
            <w:tcW w:w="2410" w:type="dxa"/>
            <w:shd w:val="clear" w:color="auto" w:fill="auto"/>
            <w:vAlign w:val="center"/>
            <w:hideMark/>
          </w:tcPr>
          <w:p w14:paraId="26C687C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术语</w:t>
            </w:r>
          </w:p>
        </w:tc>
        <w:tc>
          <w:tcPr>
            <w:tcW w:w="1417" w:type="dxa"/>
            <w:shd w:val="clear" w:color="auto" w:fill="auto"/>
            <w:vAlign w:val="center"/>
            <w:hideMark/>
          </w:tcPr>
          <w:p w14:paraId="29537AD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1276" w:type="dxa"/>
            <w:shd w:val="clear" w:color="auto" w:fill="auto"/>
            <w:vAlign w:val="center"/>
            <w:hideMark/>
          </w:tcPr>
          <w:p w14:paraId="029B6D2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1559" w:type="dxa"/>
            <w:shd w:val="clear" w:color="auto" w:fill="auto"/>
            <w:noWrap/>
            <w:vAlign w:val="center"/>
            <w:hideMark/>
          </w:tcPr>
          <w:p w14:paraId="1FB6769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5F02C0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9D65A6A"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0719</w:t>
            </w:r>
            <w:r w:rsidRPr="004C3EA4">
              <w:rPr>
                <w:rFonts w:ascii="Times New Roman" w:hAnsi="Times New Roman" w:cs="宋体" w:hint="eastAsia"/>
                <w:color w:val="000000" w:themeColor="text1"/>
                <w:kern w:val="0"/>
                <w:szCs w:val="21"/>
              </w:rPr>
              <w:t>的本部分规定与接触镜护理产品相关的术语定义。</w:t>
            </w:r>
          </w:p>
        </w:tc>
      </w:tr>
      <w:tr w:rsidR="00377FC5" w:rsidRPr="004C3EA4" w14:paraId="7C3E0D8E" w14:textId="77777777" w:rsidTr="00317B87">
        <w:trPr>
          <w:cantSplit/>
          <w:trHeight w:val="454"/>
          <w:jc w:val="center"/>
        </w:trPr>
        <w:tc>
          <w:tcPr>
            <w:tcW w:w="640" w:type="dxa"/>
            <w:shd w:val="clear" w:color="auto" w:fill="auto"/>
            <w:noWrap/>
            <w:vAlign w:val="center"/>
          </w:tcPr>
          <w:p w14:paraId="2CA64AAA" w14:textId="1A3AF51B"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422</w:t>
            </w:r>
          </w:p>
        </w:tc>
        <w:tc>
          <w:tcPr>
            <w:tcW w:w="1311" w:type="dxa"/>
            <w:shd w:val="clear" w:color="auto" w:fill="auto"/>
            <w:noWrap/>
            <w:vAlign w:val="center"/>
            <w:hideMark/>
          </w:tcPr>
          <w:p w14:paraId="028B1C5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0719.2-2009</w:t>
            </w:r>
          </w:p>
        </w:tc>
        <w:tc>
          <w:tcPr>
            <w:tcW w:w="2410" w:type="dxa"/>
            <w:shd w:val="clear" w:color="auto" w:fill="auto"/>
            <w:vAlign w:val="center"/>
            <w:hideMark/>
          </w:tcPr>
          <w:p w14:paraId="2DCB4BD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基本要求</w:t>
            </w:r>
          </w:p>
        </w:tc>
        <w:tc>
          <w:tcPr>
            <w:tcW w:w="1417" w:type="dxa"/>
            <w:shd w:val="clear" w:color="auto" w:fill="auto"/>
            <w:vAlign w:val="center"/>
            <w:hideMark/>
          </w:tcPr>
          <w:p w14:paraId="6B2931D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1276" w:type="dxa"/>
            <w:shd w:val="clear" w:color="auto" w:fill="auto"/>
            <w:vAlign w:val="center"/>
            <w:hideMark/>
          </w:tcPr>
          <w:p w14:paraId="266A524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1559" w:type="dxa"/>
            <w:shd w:val="clear" w:color="auto" w:fill="auto"/>
            <w:noWrap/>
            <w:vAlign w:val="center"/>
            <w:hideMark/>
          </w:tcPr>
          <w:p w14:paraId="57E294B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A6F985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45847634"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0719</w:t>
            </w:r>
            <w:r w:rsidRPr="004C3EA4">
              <w:rPr>
                <w:rFonts w:ascii="Times New Roman" w:hAnsi="Times New Roman" w:cs="宋体" w:hint="eastAsia"/>
                <w:color w:val="000000" w:themeColor="text1"/>
                <w:kern w:val="0"/>
                <w:szCs w:val="21"/>
              </w:rPr>
              <w:t>的本部分规定了接触镜护理产品的安全和性能要求。</w:t>
            </w:r>
          </w:p>
          <w:p w14:paraId="1634A22B" w14:textId="1BA5DFB9"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本部分未对与接触镜护理产品同时使用的电气产品所引起的电气安全和电磁兼容性做任何规定。</w:t>
            </w:r>
          </w:p>
        </w:tc>
      </w:tr>
      <w:tr w:rsidR="00377FC5" w:rsidRPr="004C3EA4" w14:paraId="508A3096" w14:textId="77777777" w:rsidTr="00317B87">
        <w:trPr>
          <w:cantSplit/>
          <w:trHeight w:val="454"/>
          <w:jc w:val="center"/>
        </w:trPr>
        <w:tc>
          <w:tcPr>
            <w:tcW w:w="640" w:type="dxa"/>
            <w:shd w:val="clear" w:color="auto" w:fill="auto"/>
            <w:noWrap/>
            <w:vAlign w:val="center"/>
          </w:tcPr>
          <w:p w14:paraId="739AFACB" w14:textId="1656C85E"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423</w:t>
            </w:r>
          </w:p>
        </w:tc>
        <w:tc>
          <w:tcPr>
            <w:tcW w:w="1311" w:type="dxa"/>
            <w:shd w:val="clear" w:color="auto" w:fill="auto"/>
            <w:noWrap/>
            <w:vAlign w:val="center"/>
            <w:hideMark/>
          </w:tcPr>
          <w:p w14:paraId="1B94217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0719.3-2009</w:t>
            </w:r>
          </w:p>
        </w:tc>
        <w:tc>
          <w:tcPr>
            <w:tcW w:w="2410" w:type="dxa"/>
            <w:shd w:val="clear" w:color="auto" w:fill="auto"/>
            <w:vAlign w:val="center"/>
            <w:hideMark/>
          </w:tcPr>
          <w:p w14:paraId="1CD5162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微生物要求和试验方法及接触镜护理系统</w:t>
            </w:r>
          </w:p>
        </w:tc>
        <w:tc>
          <w:tcPr>
            <w:tcW w:w="1417" w:type="dxa"/>
            <w:shd w:val="clear" w:color="auto" w:fill="auto"/>
            <w:vAlign w:val="center"/>
            <w:hideMark/>
          </w:tcPr>
          <w:p w14:paraId="35C0491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1276" w:type="dxa"/>
            <w:shd w:val="clear" w:color="auto" w:fill="auto"/>
            <w:vAlign w:val="center"/>
            <w:hideMark/>
          </w:tcPr>
          <w:p w14:paraId="2CC0A63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1559" w:type="dxa"/>
            <w:shd w:val="clear" w:color="auto" w:fill="auto"/>
            <w:noWrap/>
            <w:vAlign w:val="center"/>
            <w:hideMark/>
          </w:tcPr>
          <w:p w14:paraId="75B4471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01749E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9C36CC3"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0719</w:t>
            </w:r>
            <w:r w:rsidRPr="004C3EA4">
              <w:rPr>
                <w:rFonts w:ascii="Times New Roman" w:hAnsi="Times New Roman" w:cs="宋体" w:hint="eastAsia"/>
                <w:color w:val="000000" w:themeColor="text1"/>
                <w:kern w:val="0"/>
                <w:szCs w:val="21"/>
              </w:rPr>
              <w:t>的本部分规定了两种方法用于评价上市产品的抗微生物活性，包括通过化学方式进行接触镜消毒护理产品和接触镜系统消毒护理产品。</w:t>
            </w:r>
          </w:p>
          <w:p w14:paraId="387A8D44" w14:textId="05B77300"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本部分不适用于试戴镜片的卫生处理。</w:t>
            </w:r>
          </w:p>
        </w:tc>
      </w:tr>
      <w:tr w:rsidR="00377FC5" w:rsidRPr="004C3EA4" w14:paraId="2BBBC36B" w14:textId="77777777" w:rsidTr="00317B87">
        <w:trPr>
          <w:cantSplit/>
          <w:trHeight w:val="454"/>
          <w:jc w:val="center"/>
        </w:trPr>
        <w:tc>
          <w:tcPr>
            <w:tcW w:w="640" w:type="dxa"/>
            <w:shd w:val="clear" w:color="auto" w:fill="auto"/>
            <w:noWrap/>
            <w:vAlign w:val="center"/>
          </w:tcPr>
          <w:p w14:paraId="6076BDE3" w14:textId="7FCE19C9"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424</w:t>
            </w:r>
          </w:p>
        </w:tc>
        <w:tc>
          <w:tcPr>
            <w:tcW w:w="1311" w:type="dxa"/>
            <w:shd w:val="clear" w:color="auto" w:fill="auto"/>
            <w:noWrap/>
            <w:vAlign w:val="center"/>
            <w:hideMark/>
          </w:tcPr>
          <w:p w14:paraId="465F8DA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0719.4-2009</w:t>
            </w:r>
          </w:p>
        </w:tc>
        <w:tc>
          <w:tcPr>
            <w:tcW w:w="2410" w:type="dxa"/>
            <w:shd w:val="clear" w:color="auto" w:fill="auto"/>
            <w:vAlign w:val="center"/>
            <w:hideMark/>
          </w:tcPr>
          <w:p w14:paraId="5ACAE20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抗微生物防腐有效性试验及测定抛弃日期指南</w:t>
            </w:r>
          </w:p>
        </w:tc>
        <w:tc>
          <w:tcPr>
            <w:tcW w:w="1417" w:type="dxa"/>
            <w:shd w:val="clear" w:color="auto" w:fill="auto"/>
            <w:vAlign w:val="center"/>
            <w:hideMark/>
          </w:tcPr>
          <w:p w14:paraId="344D87D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1276" w:type="dxa"/>
            <w:shd w:val="clear" w:color="auto" w:fill="auto"/>
            <w:vAlign w:val="center"/>
            <w:hideMark/>
          </w:tcPr>
          <w:p w14:paraId="1D60715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1559" w:type="dxa"/>
            <w:shd w:val="clear" w:color="auto" w:fill="auto"/>
            <w:noWrap/>
            <w:vAlign w:val="center"/>
            <w:hideMark/>
          </w:tcPr>
          <w:p w14:paraId="17E9A9B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A21B74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06C16AC"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0719</w:t>
            </w:r>
            <w:r w:rsidRPr="004C3EA4">
              <w:rPr>
                <w:rFonts w:ascii="Times New Roman" w:hAnsi="Times New Roman" w:cs="宋体" w:hint="eastAsia"/>
                <w:color w:val="000000" w:themeColor="text1"/>
                <w:kern w:val="0"/>
                <w:szCs w:val="21"/>
              </w:rPr>
              <w:t>的本部分规定了用于评价所有多次防腐接触镜护理产品的抗微生物防腐作用的操作程序，并且给出了用于测定抛弃日期的指南，参见资料性附录</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、附录</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、附录</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和附录</w:t>
            </w:r>
            <w:r w:rsidRPr="004C3EA4">
              <w:rPr>
                <w:rFonts w:ascii="Times New Roman" w:hAnsi="Times New Roman" w:cs="宋体" w:hint="eastAsia"/>
                <w:color w:val="000000" w:themeColor="text1"/>
                <w:kern w:val="0"/>
                <w:szCs w:val="21"/>
              </w:rPr>
              <w:t>E</w:t>
            </w:r>
            <w:r w:rsidRPr="004C3EA4">
              <w:rPr>
                <w:rFonts w:ascii="Times New Roman" w:hAnsi="Times New Roman" w:cs="宋体" w:hint="eastAsia"/>
                <w:color w:val="000000" w:themeColor="text1"/>
                <w:kern w:val="0"/>
                <w:szCs w:val="21"/>
              </w:rPr>
              <w:t>。</w:t>
            </w:r>
          </w:p>
          <w:p w14:paraId="5E786DC6"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本部分可用于抛弃日期为</w:t>
            </w:r>
            <w:r w:rsidRPr="004C3EA4">
              <w:rPr>
                <w:rFonts w:ascii="Times New Roman" w:hAnsi="Times New Roman" w:cs="宋体" w:hint="eastAsia"/>
                <w:color w:val="000000" w:themeColor="text1"/>
                <w:kern w:val="0"/>
                <w:szCs w:val="21"/>
              </w:rPr>
              <w:t>28d</w:t>
            </w:r>
            <w:r w:rsidRPr="004C3EA4">
              <w:rPr>
                <w:rFonts w:ascii="Times New Roman" w:hAnsi="Times New Roman" w:cs="宋体" w:hint="eastAsia"/>
                <w:color w:val="000000" w:themeColor="text1"/>
                <w:kern w:val="0"/>
                <w:szCs w:val="21"/>
              </w:rPr>
              <w:t>的产品。</w:t>
            </w:r>
          </w:p>
          <w:p w14:paraId="7A806BFD" w14:textId="6DAE9AE0"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本部分不适用于一次性使用的一次量包装无菌产品或采用物理屏障抗微生物污染的多次量容器（如气溶胶容器）。</w:t>
            </w:r>
          </w:p>
        </w:tc>
      </w:tr>
      <w:tr w:rsidR="00377FC5" w:rsidRPr="004C3EA4" w14:paraId="6A53F180" w14:textId="77777777" w:rsidTr="00317B87">
        <w:trPr>
          <w:cantSplit/>
          <w:trHeight w:val="454"/>
          <w:jc w:val="center"/>
        </w:trPr>
        <w:tc>
          <w:tcPr>
            <w:tcW w:w="640" w:type="dxa"/>
            <w:shd w:val="clear" w:color="auto" w:fill="auto"/>
            <w:noWrap/>
            <w:vAlign w:val="center"/>
          </w:tcPr>
          <w:p w14:paraId="5D44B91C" w14:textId="28418065"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425</w:t>
            </w:r>
          </w:p>
        </w:tc>
        <w:tc>
          <w:tcPr>
            <w:tcW w:w="1311" w:type="dxa"/>
            <w:shd w:val="clear" w:color="auto" w:fill="auto"/>
            <w:noWrap/>
            <w:vAlign w:val="center"/>
            <w:hideMark/>
          </w:tcPr>
          <w:p w14:paraId="307E4DD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0719.5-2009</w:t>
            </w:r>
          </w:p>
        </w:tc>
        <w:tc>
          <w:tcPr>
            <w:tcW w:w="2410" w:type="dxa"/>
            <w:shd w:val="clear" w:color="auto" w:fill="auto"/>
            <w:vAlign w:val="center"/>
            <w:hideMark/>
          </w:tcPr>
          <w:p w14:paraId="787C6BA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接触镜和接触镜护理产品物理相容性的测定</w:t>
            </w:r>
          </w:p>
        </w:tc>
        <w:tc>
          <w:tcPr>
            <w:tcW w:w="1417" w:type="dxa"/>
            <w:shd w:val="clear" w:color="auto" w:fill="auto"/>
            <w:vAlign w:val="center"/>
            <w:hideMark/>
          </w:tcPr>
          <w:p w14:paraId="583A8A8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2009-06-16</w:t>
            </w:r>
          </w:p>
        </w:tc>
        <w:tc>
          <w:tcPr>
            <w:tcW w:w="1276" w:type="dxa"/>
            <w:shd w:val="clear" w:color="auto" w:fill="auto"/>
            <w:vAlign w:val="center"/>
            <w:hideMark/>
          </w:tcPr>
          <w:p w14:paraId="58E16B5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2010-12-01</w:t>
            </w:r>
          </w:p>
        </w:tc>
        <w:tc>
          <w:tcPr>
            <w:tcW w:w="1559" w:type="dxa"/>
            <w:shd w:val="clear" w:color="auto" w:fill="auto"/>
            <w:noWrap/>
            <w:vAlign w:val="center"/>
            <w:hideMark/>
          </w:tcPr>
          <w:p w14:paraId="5ADF733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495509C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E652BF3"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0719</w:t>
            </w:r>
            <w:r w:rsidRPr="004C3EA4">
              <w:rPr>
                <w:rFonts w:ascii="Times New Roman" w:hAnsi="Times New Roman" w:cs="宋体" w:hint="eastAsia"/>
                <w:color w:val="000000" w:themeColor="text1"/>
                <w:kern w:val="0"/>
                <w:szCs w:val="21"/>
              </w:rPr>
              <w:t>的本部分给出了评价接触镜和接触镜护理产品物理相容性的一般步骤和性能要求，以及观察到的镜片变化是否可逆。</w:t>
            </w:r>
          </w:p>
        </w:tc>
      </w:tr>
      <w:tr w:rsidR="00377FC5" w:rsidRPr="004C3EA4" w14:paraId="1391659B" w14:textId="77777777" w:rsidTr="00317B87">
        <w:trPr>
          <w:cantSplit/>
          <w:trHeight w:val="454"/>
          <w:jc w:val="center"/>
        </w:trPr>
        <w:tc>
          <w:tcPr>
            <w:tcW w:w="640" w:type="dxa"/>
            <w:shd w:val="clear" w:color="auto" w:fill="auto"/>
            <w:noWrap/>
            <w:vAlign w:val="center"/>
          </w:tcPr>
          <w:p w14:paraId="3164AEBE" w14:textId="02939BE2"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426</w:t>
            </w:r>
          </w:p>
        </w:tc>
        <w:tc>
          <w:tcPr>
            <w:tcW w:w="1311" w:type="dxa"/>
            <w:shd w:val="clear" w:color="auto" w:fill="auto"/>
            <w:noWrap/>
            <w:vAlign w:val="center"/>
            <w:hideMark/>
          </w:tcPr>
          <w:p w14:paraId="7E90706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0719.6-2020</w:t>
            </w:r>
          </w:p>
        </w:tc>
        <w:tc>
          <w:tcPr>
            <w:tcW w:w="2410" w:type="dxa"/>
            <w:shd w:val="clear" w:color="auto" w:fill="auto"/>
            <w:vAlign w:val="center"/>
            <w:hideMark/>
          </w:tcPr>
          <w:p w14:paraId="0636421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部分：有效期测定指南</w:t>
            </w:r>
          </w:p>
        </w:tc>
        <w:tc>
          <w:tcPr>
            <w:tcW w:w="1417" w:type="dxa"/>
            <w:shd w:val="clear" w:color="auto" w:fill="auto"/>
            <w:vAlign w:val="center"/>
            <w:hideMark/>
          </w:tcPr>
          <w:p w14:paraId="6A93530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1276" w:type="dxa"/>
            <w:shd w:val="clear" w:color="auto" w:fill="auto"/>
            <w:vAlign w:val="center"/>
            <w:hideMark/>
          </w:tcPr>
          <w:p w14:paraId="30E56DD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1559" w:type="dxa"/>
            <w:shd w:val="clear" w:color="auto" w:fill="auto"/>
            <w:noWrap/>
            <w:vAlign w:val="center"/>
            <w:hideMark/>
          </w:tcPr>
          <w:p w14:paraId="6CB2B3D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EA9C21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1884379"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本标准规定了接触镜护理产品稳定性研究设计指南，收集稳定性研究信息用于确定产品的有效期。本标准不涉及研究设计所得数据用于确定接触镜护理产品在使用中的稳定性（如抛弃日期）。</w:t>
            </w:r>
          </w:p>
        </w:tc>
      </w:tr>
      <w:tr w:rsidR="00377FC5" w:rsidRPr="004C3EA4" w14:paraId="758E393A" w14:textId="77777777" w:rsidTr="00317B87">
        <w:trPr>
          <w:cantSplit/>
          <w:trHeight w:val="454"/>
          <w:jc w:val="center"/>
        </w:trPr>
        <w:tc>
          <w:tcPr>
            <w:tcW w:w="640" w:type="dxa"/>
            <w:shd w:val="clear" w:color="auto" w:fill="auto"/>
            <w:noWrap/>
            <w:vAlign w:val="center"/>
          </w:tcPr>
          <w:p w14:paraId="4BF3AD78" w14:textId="1F6A983F"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427</w:t>
            </w:r>
          </w:p>
        </w:tc>
        <w:tc>
          <w:tcPr>
            <w:tcW w:w="1311" w:type="dxa"/>
            <w:shd w:val="clear" w:color="auto" w:fill="auto"/>
            <w:noWrap/>
            <w:vAlign w:val="center"/>
            <w:hideMark/>
          </w:tcPr>
          <w:p w14:paraId="5E52BD5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0719.7-2011</w:t>
            </w:r>
          </w:p>
        </w:tc>
        <w:tc>
          <w:tcPr>
            <w:tcW w:w="2410" w:type="dxa"/>
            <w:shd w:val="clear" w:color="auto" w:fill="auto"/>
            <w:vAlign w:val="center"/>
            <w:hideMark/>
          </w:tcPr>
          <w:p w14:paraId="2736B04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接触镜和接触镜护理产品第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部分：生物学评价试验方法</w:t>
            </w:r>
          </w:p>
        </w:tc>
        <w:tc>
          <w:tcPr>
            <w:tcW w:w="1417" w:type="dxa"/>
            <w:shd w:val="clear" w:color="auto" w:fill="auto"/>
            <w:vAlign w:val="center"/>
            <w:hideMark/>
          </w:tcPr>
          <w:p w14:paraId="7814C54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4FE0B41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7A6ACAD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DF3D80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0F9C1E5"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0719</w:t>
            </w:r>
            <w:r w:rsidRPr="004C3EA4">
              <w:rPr>
                <w:rFonts w:ascii="Times New Roman" w:hAnsi="Times New Roman" w:cs="宋体" w:hint="eastAsia"/>
                <w:color w:val="000000" w:themeColor="text1"/>
                <w:kern w:val="0"/>
                <w:szCs w:val="21"/>
              </w:rPr>
              <w:t>的本部规定了接触镜护理产品的生物学试验方法。</w:t>
            </w:r>
          </w:p>
          <w:p w14:paraId="3EB309DD" w14:textId="4D181C12"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本部分适用于接触镜护理产品。</w:t>
            </w:r>
          </w:p>
        </w:tc>
      </w:tr>
      <w:tr w:rsidR="00377FC5" w:rsidRPr="004C3EA4" w14:paraId="38D5B8BA" w14:textId="77777777" w:rsidTr="00317B87">
        <w:trPr>
          <w:cantSplit/>
          <w:trHeight w:val="454"/>
          <w:jc w:val="center"/>
        </w:trPr>
        <w:tc>
          <w:tcPr>
            <w:tcW w:w="640" w:type="dxa"/>
            <w:shd w:val="clear" w:color="auto" w:fill="auto"/>
            <w:noWrap/>
            <w:vAlign w:val="center"/>
          </w:tcPr>
          <w:p w14:paraId="6C364D05" w14:textId="1E247245"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428</w:t>
            </w:r>
          </w:p>
        </w:tc>
        <w:tc>
          <w:tcPr>
            <w:tcW w:w="1311" w:type="dxa"/>
            <w:shd w:val="clear" w:color="auto" w:fill="auto"/>
            <w:noWrap/>
            <w:vAlign w:val="center"/>
            <w:hideMark/>
          </w:tcPr>
          <w:p w14:paraId="7A35A8D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0719.8-2019</w:t>
            </w:r>
          </w:p>
        </w:tc>
        <w:tc>
          <w:tcPr>
            <w:tcW w:w="2410" w:type="dxa"/>
            <w:shd w:val="clear" w:color="auto" w:fill="auto"/>
            <w:vAlign w:val="center"/>
            <w:hideMark/>
          </w:tcPr>
          <w:p w14:paraId="779AE27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部分：清洁剂测定方法</w:t>
            </w:r>
          </w:p>
        </w:tc>
        <w:tc>
          <w:tcPr>
            <w:tcW w:w="1417" w:type="dxa"/>
            <w:shd w:val="clear" w:color="auto" w:fill="auto"/>
            <w:vAlign w:val="center"/>
            <w:hideMark/>
          </w:tcPr>
          <w:p w14:paraId="0BF00A5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1276" w:type="dxa"/>
            <w:shd w:val="clear" w:color="auto" w:fill="auto"/>
            <w:vAlign w:val="center"/>
            <w:hideMark/>
          </w:tcPr>
          <w:p w14:paraId="12CA5EB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2020.10.1</w:t>
            </w:r>
          </w:p>
        </w:tc>
        <w:tc>
          <w:tcPr>
            <w:tcW w:w="1559" w:type="dxa"/>
            <w:shd w:val="clear" w:color="auto" w:fill="auto"/>
            <w:noWrap/>
            <w:vAlign w:val="center"/>
            <w:hideMark/>
          </w:tcPr>
          <w:p w14:paraId="78A1410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D49084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5D072EC"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本标准规定了接触镜护理产品（简称护理产品）中有效成分清洁剂为泊洛沙姆或环氧乙烯氢化蓖麻油含量测定的试验方法。本标准适用于含清洁剂有效成分为泊洛沙姆或环氧乙烯氢化蓖麻油的护理产品。</w:t>
            </w:r>
          </w:p>
        </w:tc>
      </w:tr>
      <w:tr w:rsidR="00377FC5" w:rsidRPr="004C3EA4" w14:paraId="5F68B09C" w14:textId="77777777" w:rsidTr="00317B87">
        <w:trPr>
          <w:cantSplit/>
          <w:trHeight w:val="454"/>
          <w:jc w:val="center"/>
        </w:trPr>
        <w:tc>
          <w:tcPr>
            <w:tcW w:w="640" w:type="dxa"/>
            <w:shd w:val="clear" w:color="auto" w:fill="auto"/>
            <w:noWrap/>
            <w:vAlign w:val="center"/>
          </w:tcPr>
          <w:p w14:paraId="7A1C8E1C" w14:textId="720263F1"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429</w:t>
            </w:r>
          </w:p>
        </w:tc>
        <w:tc>
          <w:tcPr>
            <w:tcW w:w="1311" w:type="dxa"/>
            <w:shd w:val="clear" w:color="auto" w:fill="auto"/>
            <w:vAlign w:val="center"/>
            <w:hideMark/>
          </w:tcPr>
          <w:p w14:paraId="3484C08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0719.9-2021</w:t>
            </w:r>
          </w:p>
        </w:tc>
        <w:tc>
          <w:tcPr>
            <w:tcW w:w="2410" w:type="dxa"/>
            <w:shd w:val="clear" w:color="auto" w:fill="auto"/>
            <w:vAlign w:val="center"/>
            <w:hideMark/>
          </w:tcPr>
          <w:p w14:paraId="63DA0A4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接触镜护理产品</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部分：螯合剂测定方法</w:t>
            </w:r>
          </w:p>
        </w:tc>
        <w:tc>
          <w:tcPr>
            <w:tcW w:w="1417" w:type="dxa"/>
            <w:shd w:val="clear" w:color="auto" w:fill="auto"/>
            <w:vAlign w:val="center"/>
            <w:hideMark/>
          </w:tcPr>
          <w:p w14:paraId="3EC9117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1276" w:type="dxa"/>
            <w:shd w:val="clear" w:color="auto" w:fill="auto"/>
            <w:vAlign w:val="center"/>
            <w:hideMark/>
          </w:tcPr>
          <w:p w14:paraId="42B013F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1559" w:type="dxa"/>
            <w:shd w:val="clear" w:color="auto" w:fill="auto"/>
            <w:vAlign w:val="center"/>
            <w:hideMark/>
          </w:tcPr>
          <w:p w14:paraId="77FACFB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C00337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EC24F4A"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本标准规定了接触镜护理产品中有效成分螯合剂为乙二胺四乙酸二钠含量测定的试验方法。本标准适用于含螯合剂有效成分为乙二胺四乙酸二钠的接触镜护理产品。</w:t>
            </w:r>
          </w:p>
        </w:tc>
      </w:tr>
      <w:tr w:rsidR="00377FC5" w:rsidRPr="004C3EA4" w14:paraId="7012E9AB" w14:textId="77777777" w:rsidTr="00317B87">
        <w:trPr>
          <w:cantSplit/>
          <w:trHeight w:val="454"/>
          <w:jc w:val="center"/>
        </w:trPr>
        <w:tc>
          <w:tcPr>
            <w:tcW w:w="640" w:type="dxa"/>
            <w:shd w:val="clear" w:color="auto" w:fill="auto"/>
            <w:noWrap/>
            <w:vAlign w:val="center"/>
          </w:tcPr>
          <w:p w14:paraId="4E4C2BA2" w14:textId="07F87FB5"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color w:val="000000" w:themeColor="text1"/>
                <w:kern w:val="0"/>
                <w:szCs w:val="21"/>
              </w:rPr>
              <w:lastRenderedPageBreak/>
              <w:t>1430</w:t>
            </w:r>
          </w:p>
        </w:tc>
        <w:tc>
          <w:tcPr>
            <w:tcW w:w="1311" w:type="dxa"/>
            <w:shd w:val="clear" w:color="auto" w:fill="auto"/>
            <w:noWrap/>
            <w:vAlign w:val="center"/>
            <w:hideMark/>
          </w:tcPr>
          <w:p w14:paraId="5B32D35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0764-2009</w:t>
            </w:r>
          </w:p>
        </w:tc>
        <w:tc>
          <w:tcPr>
            <w:tcW w:w="2410" w:type="dxa"/>
            <w:shd w:val="clear" w:color="auto" w:fill="auto"/>
            <w:noWrap/>
            <w:vAlign w:val="center"/>
            <w:hideMark/>
          </w:tcPr>
          <w:p w14:paraId="47E1D91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视力表投影仪</w:t>
            </w:r>
          </w:p>
        </w:tc>
        <w:tc>
          <w:tcPr>
            <w:tcW w:w="1417" w:type="dxa"/>
            <w:shd w:val="clear" w:color="auto" w:fill="auto"/>
            <w:vAlign w:val="center"/>
            <w:hideMark/>
          </w:tcPr>
          <w:p w14:paraId="3E521B3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1276" w:type="dxa"/>
            <w:shd w:val="clear" w:color="auto" w:fill="auto"/>
            <w:vAlign w:val="center"/>
            <w:hideMark/>
          </w:tcPr>
          <w:p w14:paraId="6EEA572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1559" w:type="dxa"/>
            <w:shd w:val="clear" w:color="auto" w:fill="auto"/>
            <w:noWrap/>
            <w:vAlign w:val="center"/>
            <w:hideMark/>
          </w:tcPr>
          <w:p w14:paraId="2F1F6FE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413E16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9BC18DE"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本标准规定了视力表投影仪的最低要求和试验方法。视力表投影仪包括一个光学投影仪和一个屏幕，由投影仪将视标投影到屏幕上，用于检测人眼的视觉灵敏度、屈光特性和双眼视功能。</w:t>
            </w:r>
          </w:p>
        </w:tc>
      </w:tr>
      <w:tr w:rsidR="00377FC5" w:rsidRPr="004C3EA4" w14:paraId="0A21013A" w14:textId="77777777" w:rsidTr="00317B87">
        <w:trPr>
          <w:cantSplit/>
          <w:trHeight w:val="454"/>
          <w:jc w:val="center"/>
        </w:trPr>
        <w:tc>
          <w:tcPr>
            <w:tcW w:w="640" w:type="dxa"/>
            <w:shd w:val="clear" w:color="auto" w:fill="auto"/>
            <w:noWrap/>
            <w:vAlign w:val="center"/>
          </w:tcPr>
          <w:p w14:paraId="209B29FA" w14:textId="4A07546E"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431</w:t>
            </w:r>
          </w:p>
        </w:tc>
        <w:tc>
          <w:tcPr>
            <w:tcW w:w="1311" w:type="dxa"/>
            <w:shd w:val="clear" w:color="auto" w:fill="auto"/>
            <w:noWrap/>
            <w:vAlign w:val="center"/>
            <w:hideMark/>
          </w:tcPr>
          <w:p w14:paraId="7BA6222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0871-2013</w:t>
            </w:r>
          </w:p>
        </w:tc>
        <w:tc>
          <w:tcPr>
            <w:tcW w:w="2410" w:type="dxa"/>
            <w:shd w:val="clear" w:color="auto" w:fill="auto"/>
            <w:vAlign w:val="center"/>
            <w:hideMark/>
          </w:tcPr>
          <w:p w14:paraId="2F7A07B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接触镜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多患者试戴接触镜的卫生处理</w:t>
            </w:r>
          </w:p>
        </w:tc>
        <w:tc>
          <w:tcPr>
            <w:tcW w:w="1417" w:type="dxa"/>
            <w:shd w:val="clear" w:color="auto" w:fill="auto"/>
            <w:vAlign w:val="center"/>
            <w:hideMark/>
          </w:tcPr>
          <w:p w14:paraId="7785E82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1276" w:type="dxa"/>
            <w:shd w:val="clear" w:color="auto" w:fill="auto"/>
            <w:vAlign w:val="center"/>
            <w:hideMark/>
          </w:tcPr>
          <w:p w14:paraId="67279AE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1559" w:type="dxa"/>
            <w:shd w:val="clear" w:color="auto" w:fill="auto"/>
            <w:noWrap/>
            <w:vAlign w:val="center"/>
            <w:hideMark/>
          </w:tcPr>
          <w:p w14:paraId="756F34A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46442AE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402FF043"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本标准为接触镜制造商提供了指南，以便制造商撰写相关信息并提供给眼睛护理专业人员对多患者试戴的软性和硬性透气性（</w:t>
            </w:r>
            <w:r w:rsidRPr="004C3EA4">
              <w:rPr>
                <w:rFonts w:ascii="Times New Roman" w:hAnsi="Times New Roman" w:cs="宋体" w:hint="eastAsia"/>
                <w:color w:val="000000" w:themeColor="text1"/>
                <w:kern w:val="0"/>
                <w:szCs w:val="21"/>
              </w:rPr>
              <w:t>RGP</w:t>
            </w:r>
            <w:r w:rsidRPr="004C3EA4">
              <w:rPr>
                <w:rFonts w:ascii="Times New Roman" w:hAnsi="Times New Roman" w:cs="宋体" w:hint="eastAsia"/>
                <w:color w:val="000000" w:themeColor="text1"/>
                <w:kern w:val="0"/>
                <w:szCs w:val="21"/>
              </w:rPr>
              <w:t>）接触镜进行卫生处理。</w:t>
            </w:r>
          </w:p>
        </w:tc>
      </w:tr>
      <w:tr w:rsidR="00377FC5" w:rsidRPr="004C3EA4" w14:paraId="12816ADC" w14:textId="77777777" w:rsidTr="00317B87">
        <w:trPr>
          <w:cantSplit/>
          <w:trHeight w:val="454"/>
          <w:jc w:val="center"/>
        </w:trPr>
        <w:tc>
          <w:tcPr>
            <w:tcW w:w="640" w:type="dxa"/>
            <w:shd w:val="clear" w:color="auto" w:fill="auto"/>
            <w:noWrap/>
            <w:vAlign w:val="center"/>
          </w:tcPr>
          <w:p w14:paraId="2F38BB1B" w14:textId="2A3B7E94"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432</w:t>
            </w:r>
          </w:p>
        </w:tc>
        <w:tc>
          <w:tcPr>
            <w:tcW w:w="1311" w:type="dxa"/>
            <w:shd w:val="clear" w:color="auto" w:fill="auto"/>
            <w:noWrap/>
            <w:vAlign w:val="center"/>
            <w:hideMark/>
          </w:tcPr>
          <w:p w14:paraId="2E6EB4A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0942-2014</w:t>
            </w:r>
          </w:p>
        </w:tc>
        <w:tc>
          <w:tcPr>
            <w:tcW w:w="2410" w:type="dxa"/>
            <w:shd w:val="clear" w:color="auto" w:fill="auto"/>
            <w:vAlign w:val="center"/>
            <w:hideMark/>
          </w:tcPr>
          <w:p w14:paraId="68154D3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人工晶状体植入系统</w:t>
            </w:r>
          </w:p>
        </w:tc>
        <w:tc>
          <w:tcPr>
            <w:tcW w:w="1417" w:type="dxa"/>
            <w:shd w:val="clear" w:color="auto" w:fill="auto"/>
            <w:vAlign w:val="center"/>
            <w:hideMark/>
          </w:tcPr>
          <w:p w14:paraId="143F71E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61014C4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09D779A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A6321A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80E2A81"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体式（预装式）或分离式人工晶状体植入系统（以下简称植入系统：包含推注器、导入头等部件）。植入系统用于在白内障摘除后或在眼屈光手术中将可折叠人工晶状体折叠并注入晶状体囊袋内或睫状沟内。本标准规定了人工晶状体植入系统的适用范围、要求、试验方法、标志和使用说明书、包装、运输和贮存等内容。</w:t>
            </w:r>
          </w:p>
        </w:tc>
      </w:tr>
      <w:tr w:rsidR="00377FC5" w:rsidRPr="004C3EA4" w14:paraId="28CD754D" w14:textId="77777777" w:rsidTr="00317B87">
        <w:trPr>
          <w:cantSplit/>
          <w:trHeight w:val="454"/>
          <w:jc w:val="center"/>
        </w:trPr>
        <w:tc>
          <w:tcPr>
            <w:tcW w:w="640" w:type="dxa"/>
            <w:shd w:val="clear" w:color="auto" w:fill="auto"/>
            <w:noWrap/>
            <w:vAlign w:val="center"/>
          </w:tcPr>
          <w:p w14:paraId="09ED4527" w14:textId="7F7B214D"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433</w:t>
            </w:r>
          </w:p>
        </w:tc>
        <w:tc>
          <w:tcPr>
            <w:tcW w:w="1311" w:type="dxa"/>
            <w:shd w:val="clear" w:color="auto" w:fill="auto"/>
            <w:noWrap/>
            <w:vAlign w:val="center"/>
            <w:hideMark/>
          </w:tcPr>
          <w:p w14:paraId="6E82AAB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0984-2016</w:t>
            </w:r>
          </w:p>
        </w:tc>
        <w:tc>
          <w:tcPr>
            <w:tcW w:w="2410" w:type="dxa"/>
            <w:shd w:val="clear" w:color="auto" w:fill="auto"/>
            <w:vAlign w:val="center"/>
            <w:hideMark/>
          </w:tcPr>
          <w:p w14:paraId="25DC9F4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泪道塞</w:t>
            </w:r>
          </w:p>
        </w:tc>
        <w:tc>
          <w:tcPr>
            <w:tcW w:w="1417" w:type="dxa"/>
            <w:shd w:val="clear" w:color="auto" w:fill="auto"/>
            <w:vAlign w:val="center"/>
            <w:hideMark/>
          </w:tcPr>
          <w:p w14:paraId="1BD81F0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4D2AD8A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noWrap/>
            <w:vAlign w:val="center"/>
            <w:hideMark/>
          </w:tcPr>
          <w:p w14:paraId="7FC7918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627E89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4123022"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本标准适用于泪道塞。本标准规定了泪道塞的适用范围、术语、定义、要求、试验方法、标识和使用说明书等内容。</w:t>
            </w:r>
          </w:p>
        </w:tc>
      </w:tr>
      <w:tr w:rsidR="00377FC5" w:rsidRPr="004C3EA4" w14:paraId="0A800BD6" w14:textId="77777777" w:rsidTr="00317B87">
        <w:trPr>
          <w:cantSplit/>
          <w:trHeight w:val="454"/>
          <w:jc w:val="center"/>
        </w:trPr>
        <w:tc>
          <w:tcPr>
            <w:tcW w:w="640" w:type="dxa"/>
            <w:shd w:val="clear" w:color="auto" w:fill="auto"/>
            <w:noWrap/>
            <w:vAlign w:val="center"/>
          </w:tcPr>
          <w:p w14:paraId="6D19C27E" w14:textId="1A62EFC0"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434</w:t>
            </w:r>
          </w:p>
        </w:tc>
        <w:tc>
          <w:tcPr>
            <w:tcW w:w="1311" w:type="dxa"/>
            <w:shd w:val="clear" w:color="auto" w:fill="auto"/>
            <w:noWrap/>
            <w:vAlign w:val="center"/>
            <w:hideMark/>
          </w:tcPr>
          <w:p w14:paraId="10474C7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0968.1-2014</w:t>
            </w:r>
          </w:p>
        </w:tc>
        <w:tc>
          <w:tcPr>
            <w:tcW w:w="2410" w:type="dxa"/>
            <w:shd w:val="clear" w:color="auto" w:fill="auto"/>
            <w:vAlign w:val="center"/>
            <w:hideMark/>
          </w:tcPr>
          <w:p w14:paraId="1A4D524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医用光辐射防护镜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部分：光辐射危害降低程度</w:t>
            </w:r>
          </w:p>
        </w:tc>
        <w:tc>
          <w:tcPr>
            <w:tcW w:w="1417" w:type="dxa"/>
            <w:shd w:val="clear" w:color="auto" w:fill="auto"/>
            <w:vAlign w:val="center"/>
            <w:hideMark/>
          </w:tcPr>
          <w:p w14:paraId="2359B6C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43C67D8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30C9D66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4A3399D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8A0C3B0"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投射于眼表面的辐射强度接近于均匀的辐射源下的常规配戴医用光辐射防护镜。本标准规定了医用光辐射防护镜的光辐射危害降低程度评价方法。本标准不适用于激光和光束直径小于眼瞳孔类的光源下的医用光辐射防护镜。</w:t>
            </w:r>
          </w:p>
        </w:tc>
      </w:tr>
      <w:tr w:rsidR="00377FC5" w:rsidRPr="004C3EA4" w14:paraId="31D3B69F" w14:textId="77777777" w:rsidTr="00317B87">
        <w:trPr>
          <w:cantSplit/>
          <w:trHeight w:val="454"/>
          <w:jc w:val="center"/>
        </w:trPr>
        <w:tc>
          <w:tcPr>
            <w:tcW w:w="640" w:type="dxa"/>
            <w:shd w:val="clear" w:color="auto" w:fill="auto"/>
            <w:noWrap/>
            <w:vAlign w:val="center"/>
          </w:tcPr>
          <w:p w14:paraId="6D52BC7F" w14:textId="1CF67FDF"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435</w:t>
            </w:r>
          </w:p>
        </w:tc>
        <w:tc>
          <w:tcPr>
            <w:tcW w:w="1311" w:type="dxa"/>
            <w:shd w:val="clear" w:color="auto" w:fill="auto"/>
            <w:noWrap/>
            <w:vAlign w:val="center"/>
            <w:hideMark/>
          </w:tcPr>
          <w:p w14:paraId="1A16575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0968.2-2014</w:t>
            </w:r>
          </w:p>
        </w:tc>
        <w:tc>
          <w:tcPr>
            <w:tcW w:w="2410" w:type="dxa"/>
            <w:shd w:val="clear" w:color="auto" w:fill="auto"/>
            <w:vAlign w:val="center"/>
            <w:hideMark/>
          </w:tcPr>
          <w:p w14:paraId="66215A2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医用光辐射防护镜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部分：视明觉和色觉</w:t>
            </w:r>
          </w:p>
        </w:tc>
        <w:tc>
          <w:tcPr>
            <w:tcW w:w="1417" w:type="dxa"/>
            <w:shd w:val="clear" w:color="auto" w:fill="auto"/>
            <w:vAlign w:val="center"/>
            <w:hideMark/>
          </w:tcPr>
          <w:p w14:paraId="288D6BA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5468CB4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534C21B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AB5392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55F3DD5"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本标准适用于常规配戴的医用光辐射防护镜。本标准规定了医用光辐射防护镜的视明觉和色觉的评价方法。</w:t>
            </w:r>
          </w:p>
        </w:tc>
      </w:tr>
      <w:tr w:rsidR="00377FC5" w:rsidRPr="004C3EA4" w14:paraId="7842C309" w14:textId="77777777" w:rsidTr="00317B87">
        <w:trPr>
          <w:cantSplit/>
          <w:trHeight w:val="454"/>
          <w:jc w:val="center"/>
        </w:trPr>
        <w:tc>
          <w:tcPr>
            <w:tcW w:w="640" w:type="dxa"/>
            <w:shd w:val="clear" w:color="auto" w:fill="auto"/>
            <w:noWrap/>
            <w:vAlign w:val="center"/>
          </w:tcPr>
          <w:p w14:paraId="2211CBFA" w14:textId="0771B254"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436</w:t>
            </w:r>
          </w:p>
        </w:tc>
        <w:tc>
          <w:tcPr>
            <w:tcW w:w="1311" w:type="dxa"/>
            <w:shd w:val="clear" w:color="auto" w:fill="auto"/>
            <w:noWrap/>
            <w:vAlign w:val="center"/>
            <w:hideMark/>
          </w:tcPr>
          <w:p w14:paraId="1FCB03F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1036-2004</w:t>
            </w:r>
          </w:p>
        </w:tc>
        <w:tc>
          <w:tcPr>
            <w:tcW w:w="2410" w:type="dxa"/>
            <w:shd w:val="clear" w:color="auto" w:fill="auto"/>
            <w:vAlign w:val="center"/>
            <w:hideMark/>
          </w:tcPr>
          <w:p w14:paraId="4A642C3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压陷式眼压计</w:t>
            </w:r>
          </w:p>
        </w:tc>
        <w:tc>
          <w:tcPr>
            <w:tcW w:w="1417" w:type="dxa"/>
            <w:shd w:val="clear" w:color="auto" w:fill="auto"/>
            <w:vAlign w:val="center"/>
            <w:hideMark/>
          </w:tcPr>
          <w:p w14:paraId="000216A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2004-03-23</w:t>
            </w:r>
          </w:p>
        </w:tc>
        <w:tc>
          <w:tcPr>
            <w:tcW w:w="1276" w:type="dxa"/>
            <w:shd w:val="clear" w:color="auto" w:fill="auto"/>
            <w:vAlign w:val="center"/>
            <w:hideMark/>
          </w:tcPr>
          <w:p w14:paraId="6B2AB24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2005-01-01</w:t>
            </w:r>
          </w:p>
        </w:tc>
        <w:tc>
          <w:tcPr>
            <w:tcW w:w="1559" w:type="dxa"/>
            <w:shd w:val="clear" w:color="auto" w:fill="auto"/>
            <w:noWrap/>
            <w:vAlign w:val="center"/>
            <w:hideMark/>
          </w:tcPr>
          <w:p w14:paraId="6005D91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B66D8E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1537626"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本标准规定了压陷式眼压计的分类、要求、试验方法、检验规则、标志、使用说明书、包装、运输和贮存。</w:t>
            </w:r>
          </w:p>
          <w:p w14:paraId="139C8FBB" w14:textId="7890427C"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本标准适用于压陷式眼压计，该产品供测量眼压用。</w:t>
            </w:r>
          </w:p>
        </w:tc>
      </w:tr>
      <w:tr w:rsidR="00377FC5" w:rsidRPr="004C3EA4" w14:paraId="62991384" w14:textId="77777777" w:rsidTr="00317B87">
        <w:trPr>
          <w:cantSplit/>
          <w:trHeight w:val="454"/>
          <w:jc w:val="center"/>
        </w:trPr>
        <w:tc>
          <w:tcPr>
            <w:tcW w:w="640" w:type="dxa"/>
            <w:shd w:val="clear" w:color="auto" w:fill="auto"/>
            <w:noWrap/>
            <w:vAlign w:val="center"/>
          </w:tcPr>
          <w:p w14:paraId="344122C3" w14:textId="512D13F7"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437</w:t>
            </w:r>
          </w:p>
        </w:tc>
        <w:tc>
          <w:tcPr>
            <w:tcW w:w="1311" w:type="dxa"/>
            <w:shd w:val="clear" w:color="auto" w:fill="auto"/>
            <w:noWrap/>
            <w:vAlign w:val="center"/>
            <w:hideMark/>
          </w:tcPr>
          <w:p w14:paraId="41DF5B4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1418-2016</w:t>
            </w:r>
          </w:p>
        </w:tc>
        <w:tc>
          <w:tcPr>
            <w:tcW w:w="2410" w:type="dxa"/>
            <w:shd w:val="clear" w:color="auto" w:fill="auto"/>
            <w:noWrap/>
            <w:vAlign w:val="center"/>
            <w:hideMark/>
          </w:tcPr>
          <w:p w14:paraId="30BE3EE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眼科光学和仪器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人眼像差表述</w:t>
            </w:r>
          </w:p>
        </w:tc>
        <w:tc>
          <w:tcPr>
            <w:tcW w:w="1417" w:type="dxa"/>
            <w:shd w:val="clear" w:color="auto" w:fill="auto"/>
            <w:vAlign w:val="center"/>
            <w:hideMark/>
          </w:tcPr>
          <w:p w14:paraId="0D7F60D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noWrap/>
            <w:vAlign w:val="center"/>
            <w:hideMark/>
          </w:tcPr>
          <w:p w14:paraId="6AB39BF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noWrap/>
            <w:vAlign w:val="center"/>
            <w:hideMark/>
          </w:tcPr>
          <w:p w14:paraId="0772DD2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C9AB7C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689E168"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本标准规定了人眼像差表述的标准方法。本标准适用于人眼像差的表述。</w:t>
            </w:r>
          </w:p>
        </w:tc>
      </w:tr>
      <w:tr w:rsidR="00377FC5" w:rsidRPr="004C3EA4" w14:paraId="6A424CF5" w14:textId="77777777" w:rsidTr="00317B87">
        <w:trPr>
          <w:cantSplit/>
          <w:trHeight w:val="454"/>
          <w:jc w:val="center"/>
        </w:trPr>
        <w:tc>
          <w:tcPr>
            <w:tcW w:w="640" w:type="dxa"/>
            <w:shd w:val="clear" w:color="auto" w:fill="auto"/>
            <w:noWrap/>
            <w:vAlign w:val="center"/>
          </w:tcPr>
          <w:p w14:paraId="258EACC2" w14:textId="025F58C7"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438</w:t>
            </w:r>
          </w:p>
        </w:tc>
        <w:tc>
          <w:tcPr>
            <w:tcW w:w="1311" w:type="dxa"/>
            <w:shd w:val="clear" w:color="auto" w:fill="auto"/>
            <w:noWrap/>
            <w:vAlign w:val="center"/>
            <w:hideMark/>
          </w:tcPr>
          <w:p w14:paraId="6D86675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2016</w:t>
            </w:r>
          </w:p>
        </w:tc>
        <w:tc>
          <w:tcPr>
            <w:tcW w:w="2410" w:type="dxa"/>
            <w:shd w:val="clear" w:color="auto" w:fill="auto"/>
            <w:noWrap/>
            <w:vAlign w:val="center"/>
            <w:hideMark/>
          </w:tcPr>
          <w:p w14:paraId="58375EC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眼科仪器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眼轴长测量仪</w:t>
            </w:r>
          </w:p>
        </w:tc>
        <w:tc>
          <w:tcPr>
            <w:tcW w:w="1417" w:type="dxa"/>
            <w:shd w:val="clear" w:color="auto" w:fill="auto"/>
            <w:vAlign w:val="center"/>
            <w:hideMark/>
          </w:tcPr>
          <w:p w14:paraId="5F3BE0F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1276" w:type="dxa"/>
            <w:shd w:val="clear" w:color="auto" w:fill="auto"/>
            <w:noWrap/>
            <w:vAlign w:val="center"/>
            <w:hideMark/>
          </w:tcPr>
          <w:p w14:paraId="17325A6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1559" w:type="dxa"/>
            <w:shd w:val="clear" w:color="auto" w:fill="auto"/>
            <w:noWrap/>
            <w:vAlign w:val="center"/>
            <w:hideMark/>
          </w:tcPr>
          <w:p w14:paraId="01C389E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458EEE6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75D1D86"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本标准规定了采用光学方法测量眼轴长仪器、要求、试验方法、随机文件和标志要求。本标准适用于采用光学方法测量眼轴长的仪器。</w:t>
            </w:r>
          </w:p>
        </w:tc>
      </w:tr>
      <w:tr w:rsidR="00377FC5" w:rsidRPr="004C3EA4" w14:paraId="6F41A366" w14:textId="77777777" w:rsidTr="00BD7E23">
        <w:trPr>
          <w:cantSplit/>
          <w:trHeight w:val="454"/>
          <w:jc w:val="center"/>
        </w:trPr>
        <w:tc>
          <w:tcPr>
            <w:tcW w:w="0" w:type="auto"/>
            <w:gridSpan w:val="8"/>
            <w:shd w:val="clear" w:color="auto" w:fill="auto"/>
            <w:noWrap/>
            <w:vAlign w:val="center"/>
            <w:hideMark/>
          </w:tcPr>
          <w:p w14:paraId="0C8F4473"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39" w:name="_Toc99807402"/>
            <w:r w:rsidRPr="004C3EA4">
              <w:rPr>
                <w:rFonts w:ascii="Times New Roman" w:hAnsi="Times New Roman" w:cs="宋体" w:hint="eastAsia"/>
                <w:b/>
                <w:bCs/>
                <w:color w:val="000000" w:themeColor="text1"/>
                <w:kern w:val="0"/>
                <w:sz w:val="24"/>
                <w:lang w:bidi="ar"/>
              </w:rPr>
              <w:t>（三）微创内窥镜系统及器械</w:t>
            </w:r>
            <w:bookmarkEnd w:id="139"/>
          </w:p>
        </w:tc>
      </w:tr>
      <w:tr w:rsidR="00377FC5" w:rsidRPr="004C3EA4" w14:paraId="35FFF39B" w14:textId="77777777" w:rsidTr="00317B87">
        <w:trPr>
          <w:cantSplit/>
          <w:trHeight w:val="454"/>
          <w:jc w:val="center"/>
        </w:trPr>
        <w:tc>
          <w:tcPr>
            <w:tcW w:w="640" w:type="dxa"/>
            <w:shd w:val="clear" w:color="auto" w:fill="auto"/>
            <w:noWrap/>
            <w:vAlign w:val="center"/>
          </w:tcPr>
          <w:p w14:paraId="44268607" w14:textId="41CD7E25"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439</w:t>
            </w:r>
          </w:p>
        </w:tc>
        <w:tc>
          <w:tcPr>
            <w:tcW w:w="1311" w:type="dxa"/>
            <w:shd w:val="clear" w:color="auto" w:fill="auto"/>
            <w:vAlign w:val="center"/>
            <w:hideMark/>
          </w:tcPr>
          <w:p w14:paraId="14F08BB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9706.218-2021</w:t>
            </w:r>
          </w:p>
        </w:tc>
        <w:tc>
          <w:tcPr>
            <w:tcW w:w="2410" w:type="dxa"/>
            <w:shd w:val="clear" w:color="auto" w:fill="auto"/>
            <w:vAlign w:val="center"/>
            <w:hideMark/>
          </w:tcPr>
          <w:p w14:paraId="6B2BD44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2-18</w:t>
            </w:r>
            <w:r w:rsidRPr="004C3EA4">
              <w:rPr>
                <w:rFonts w:ascii="Times New Roman" w:hAnsi="Times New Roman" w:cs="宋体" w:hint="eastAsia"/>
                <w:color w:val="000000" w:themeColor="text1"/>
                <w:kern w:val="0"/>
                <w:szCs w:val="21"/>
              </w:rPr>
              <w:t>部分：内窥镜设备的基本安全和基本性能专用要求</w:t>
            </w:r>
          </w:p>
        </w:tc>
        <w:tc>
          <w:tcPr>
            <w:tcW w:w="1417" w:type="dxa"/>
            <w:shd w:val="clear" w:color="auto" w:fill="auto"/>
            <w:vAlign w:val="center"/>
            <w:hideMark/>
          </w:tcPr>
          <w:p w14:paraId="0B7B6C8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1276" w:type="dxa"/>
            <w:shd w:val="clear" w:color="auto" w:fill="auto"/>
            <w:vAlign w:val="center"/>
            <w:hideMark/>
          </w:tcPr>
          <w:p w14:paraId="18FE5A1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1559" w:type="dxa"/>
            <w:shd w:val="clear" w:color="auto" w:fill="auto"/>
            <w:vAlign w:val="center"/>
            <w:hideMark/>
          </w:tcPr>
          <w:p w14:paraId="70D229C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9706.19-2000</w:t>
            </w:r>
          </w:p>
        </w:tc>
        <w:tc>
          <w:tcPr>
            <w:tcW w:w="1687" w:type="dxa"/>
            <w:shd w:val="clear" w:color="auto" w:fill="auto"/>
            <w:vAlign w:val="center"/>
            <w:hideMark/>
          </w:tcPr>
          <w:p w14:paraId="4999647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4486" w:type="dxa"/>
            <w:shd w:val="clear" w:color="auto" w:fill="auto"/>
            <w:vAlign w:val="center"/>
            <w:hideMark/>
          </w:tcPr>
          <w:p w14:paraId="33CDB4C1"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p>
          <w:p w14:paraId="1CB0642E" w14:textId="09E86740"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本文件规定了内窥镜设备的基本安全与基本性能，连同其相关的互连条件和接口条件。</w:t>
            </w:r>
          </w:p>
        </w:tc>
      </w:tr>
      <w:tr w:rsidR="00377FC5" w:rsidRPr="004C3EA4" w14:paraId="20C77E16" w14:textId="77777777" w:rsidTr="00317B87">
        <w:trPr>
          <w:cantSplit/>
          <w:trHeight w:val="454"/>
          <w:jc w:val="center"/>
        </w:trPr>
        <w:tc>
          <w:tcPr>
            <w:tcW w:w="640" w:type="dxa"/>
            <w:shd w:val="clear" w:color="auto" w:fill="auto"/>
            <w:noWrap/>
            <w:vAlign w:val="center"/>
          </w:tcPr>
          <w:p w14:paraId="3731524F" w14:textId="01EE77B3"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440</w:t>
            </w:r>
          </w:p>
        </w:tc>
        <w:tc>
          <w:tcPr>
            <w:tcW w:w="1311" w:type="dxa"/>
            <w:shd w:val="clear" w:color="auto" w:fill="auto"/>
            <w:noWrap/>
            <w:vAlign w:val="center"/>
            <w:hideMark/>
          </w:tcPr>
          <w:p w14:paraId="7A2F61B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0068.1-2008</w:t>
            </w:r>
          </w:p>
        </w:tc>
        <w:tc>
          <w:tcPr>
            <w:tcW w:w="2410" w:type="dxa"/>
            <w:shd w:val="clear" w:color="auto" w:fill="auto"/>
            <w:vAlign w:val="center"/>
            <w:hideMark/>
          </w:tcPr>
          <w:p w14:paraId="06C55C9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硬性内窥镜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部分：光学性能及测试方法</w:t>
            </w:r>
          </w:p>
        </w:tc>
        <w:tc>
          <w:tcPr>
            <w:tcW w:w="1417" w:type="dxa"/>
            <w:shd w:val="clear" w:color="auto" w:fill="auto"/>
            <w:vAlign w:val="center"/>
            <w:hideMark/>
          </w:tcPr>
          <w:p w14:paraId="5C7EBB7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1276" w:type="dxa"/>
            <w:shd w:val="clear" w:color="auto" w:fill="auto"/>
            <w:vAlign w:val="center"/>
            <w:hideMark/>
          </w:tcPr>
          <w:p w14:paraId="04EB9D0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1559" w:type="dxa"/>
            <w:shd w:val="clear" w:color="auto" w:fill="auto"/>
            <w:noWrap/>
            <w:vAlign w:val="center"/>
            <w:hideMark/>
          </w:tcPr>
          <w:p w14:paraId="5DF4D21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42D8CF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28483F8"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0068</w:t>
            </w:r>
            <w:r w:rsidRPr="004C3EA4">
              <w:rPr>
                <w:rFonts w:ascii="Times New Roman" w:hAnsi="Times New Roman" w:cs="宋体" w:hint="eastAsia"/>
                <w:color w:val="000000" w:themeColor="text1"/>
                <w:kern w:val="0"/>
                <w:szCs w:val="21"/>
              </w:rPr>
              <w:t>的本部分规定了硬性内窥镜的光学性能要求、试验方法。本部分适用于医疗目的硬性内窥镜</w:t>
            </w:r>
          </w:p>
        </w:tc>
      </w:tr>
      <w:tr w:rsidR="00377FC5" w:rsidRPr="004C3EA4" w14:paraId="5BD5B09E" w14:textId="77777777" w:rsidTr="00317B87">
        <w:trPr>
          <w:cantSplit/>
          <w:trHeight w:val="454"/>
          <w:jc w:val="center"/>
        </w:trPr>
        <w:tc>
          <w:tcPr>
            <w:tcW w:w="640" w:type="dxa"/>
            <w:shd w:val="clear" w:color="auto" w:fill="auto"/>
            <w:noWrap/>
            <w:vAlign w:val="center"/>
          </w:tcPr>
          <w:p w14:paraId="203CE64A" w14:textId="1C794D14"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441</w:t>
            </w:r>
          </w:p>
        </w:tc>
        <w:tc>
          <w:tcPr>
            <w:tcW w:w="1311" w:type="dxa"/>
            <w:shd w:val="clear" w:color="auto" w:fill="auto"/>
            <w:noWrap/>
            <w:vAlign w:val="center"/>
            <w:hideMark/>
          </w:tcPr>
          <w:p w14:paraId="5B5B659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0068.2-2008</w:t>
            </w:r>
          </w:p>
        </w:tc>
        <w:tc>
          <w:tcPr>
            <w:tcW w:w="2410" w:type="dxa"/>
            <w:shd w:val="clear" w:color="auto" w:fill="auto"/>
            <w:vAlign w:val="center"/>
            <w:hideMark/>
          </w:tcPr>
          <w:p w14:paraId="5C565C3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硬性内窥镜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机械性能及测试方法</w:t>
            </w:r>
          </w:p>
        </w:tc>
        <w:tc>
          <w:tcPr>
            <w:tcW w:w="1417" w:type="dxa"/>
            <w:shd w:val="clear" w:color="auto" w:fill="auto"/>
            <w:vAlign w:val="center"/>
            <w:hideMark/>
          </w:tcPr>
          <w:p w14:paraId="781C0FC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vAlign w:val="center"/>
            <w:hideMark/>
          </w:tcPr>
          <w:p w14:paraId="6795494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65295E3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F0F747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EF4AE76"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0068</w:t>
            </w:r>
            <w:r w:rsidRPr="004C3EA4">
              <w:rPr>
                <w:rFonts w:ascii="Times New Roman" w:hAnsi="Times New Roman" w:cs="宋体" w:hint="eastAsia"/>
                <w:color w:val="000000" w:themeColor="text1"/>
                <w:kern w:val="0"/>
                <w:szCs w:val="21"/>
              </w:rPr>
              <w:t>的本部分规定了硬性内窥镜的机械性能要求、试验方法。本部分适用于医疗目的硬性内窥镜</w:t>
            </w:r>
          </w:p>
        </w:tc>
      </w:tr>
      <w:tr w:rsidR="00377FC5" w:rsidRPr="004C3EA4" w14:paraId="1FD4C1AE" w14:textId="77777777" w:rsidTr="00317B87">
        <w:trPr>
          <w:cantSplit/>
          <w:trHeight w:val="454"/>
          <w:jc w:val="center"/>
        </w:trPr>
        <w:tc>
          <w:tcPr>
            <w:tcW w:w="640" w:type="dxa"/>
            <w:shd w:val="clear" w:color="auto" w:fill="auto"/>
            <w:noWrap/>
            <w:vAlign w:val="center"/>
          </w:tcPr>
          <w:p w14:paraId="2FE58FBE" w14:textId="38CCF0BF"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442</w:t>
            </w:r>
          </w:p>
        </w:tc>
        <w:tc>
          <w:tcPr>
            <w:tcW w:w="1311" w:type="dxa"/>
            <w:shd w:val="clear" w:color="auto" w:fill="auto"/>
            <w:noWrap/>
            <w:vAlign w:val="center"/>
            <w:hideMark/>
          </w:tcPr>
          <w:p w14:paraId="14C8268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0068.3-2008</w:t>
            </w:r>
          </w:p>
        </w:tc>
        <w:tc>
          <w:tcPr>
            <w:tcW w:w="2410" w:type="dxa"/>
            <w:shd w:val="clear" w:color="auto" w:fill="auto"/>
            <w:vAlign w:val="center"/>
            <w:hideMark/>
          </w:tcPr>
          <w:p w14:paraId="5D7B770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硬性内窥镜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标签和随附资料</w:t>
            </w:r>
          </w:p>
        </w:tc>
        <w:tc>
          <w:tcPr>
            <w:tcW w:w="1417" w:type="dxa"/>
            <w:shd w:val="clear" w:color="auto" w:fill="auto"/>
            <w:vAlign w:val="center"/>
            <w:hideMark/>
          </w:tcPr>
          <w:p w14:paraId="6491AA1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vAlign w:val="center"/>
            <w:hideMark/>
          </w:tcPr>
          <w:p w14:paraId="43374C2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3B719AE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04FAFB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C14AA43"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0068</w:t>
            </w:r>
            <w:r w:rsidRPr="004C3EA4">
              <w:rPr>
                <w:rFonts w:ascii="Times New Roman" w:hAnsi="Times New Roman" w:cs="宋体" w:hint="eastAsia"/>
                <w:color w:val="000000" w:themeColor="text1"/>
                <w:kern w:val="0"/>
                <w:szCs w:val="21"/>
              </w:rPr>
              <w:t>的本部分规定了硬性内窥镜的标签和随附资料的要求。</w:t>
            </w:r>
          </w:p>
        </w:tc>
      </w:tr>
      <w:tr w:rsidR="00377FC5" w:rsidRPr="004C3EA4" w14:paraId="52044E01" w14:textId="77777777" w:rsidTr="00317B87">
        <w:trPr>
          <w:cantSplit/>
          <w:trHeight w:val="454"/>
          <w:jc w:val="center"/>
        </w:trPr>
        <w:tc>
          <w:tcPr>
            <w:tcW w:w="640" w:type="dxa"/>
            <w:shd w:val="clear" w:color="auto" w:fill="auto"/>
            <w:noWrap/>
            <w:vAlign w:val="center"/>
          </w:tcPr>
          <w:p w14:paraId="4016F4EC" w14:textId="39BC72E4"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443</w:t>
            </w:r>
          </w:p>
        </w:tc>
        <w:tc>
          <w:tcPr>
            <w:tcW w:w="1311" w:type="dxa"/>
            <w:shd w:val="clear" w:color="auto" w:fill="auto"/>
            <w:noWrap/>
            <w:vAlign w:val="center"/>
            <w:hideMark/>
          </w:tcPr>
          <w:p w14:paraId="4BBECAD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0068.4-2009</w:t>
            </w:r>
          </w:p>
        </w:tc>
        <w:tc>
          <w:tcPr>
            <w:tcW w:w="2410" w:type="dxa"/>
            <w:shd w:val="clear" w:color="auto" w:fill="auto"/>
            <w:vAlign w:val="center"/>
            <w:hideMark/>
          </w:tcPr>
          <w:p w14:paraId="717964E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硬性内窥镜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部分：基本要求</w:t>
            </w:r>
          </w:p>
        </w:tc>
        <w:tc>
          <w:tcPr>
            <w:tcW w:w="1417" w:type="dxa"/>
            <w:shd w:val="clear" w:color="auto" w:fill="auto"/>
            <w:vAlign w:val="center"/>
            <w:hideMark/>
          </w:tcPr>
          <w:p w14:paraId="59213CA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1276" w:type="dxa"/>
            <w:shd w:val="clear" w:color="auto" w:fill="auto"/>
            <w:vAlign w:val="center"/>
            <w:hideMark/>
          </w:tcPr>
          <w:p w14:paraId="6B21806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1559" w:type="dxa"/>
            <w:shd w:val="clear" w:color="auto" w:fill="auto"/>
            <w:noWrap/>
            <w:vAlign w:val="center"/>
            <w:hideMark/>
          </w:tcPr>
          <w:p w14:paraId="7F47DB2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2AFBBE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AC7E761"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本部分规定了硬性内窥镜的基本要求。</w:t>
            </w:r>
          </w:p>
        </w:tc>
      </w:tr>
      <w:tr w:rsidR="00377FC5" w:rsidRPr="004C3EA4" w14:paraId="39FC1BFA" w14:textId="77777777" w:rsidTr="00317B87">
        <w:trPr>
          <w:cantSplit/>
          <w:trHeight w:val="454"/>
          <w:jc w:val="center"/>
        </w:trPr>
        <w:tc>
          <w:tcPr>
            <w:tcW w:w="640" w:type="dxa"/>
            <w:shd w:val="clear" w:color="auto" w:fill="auto"/>
            <w:noWrap/>
            <w:vAlign w:val="center"/>
          </w:tcPr>
          <w:p w14:paraId="0A315E13" w14:textId="1C541468"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444</w:t>
            </w:r>
          </w:p>
        </w:tc>
        <w:tc>
          <w:tcPr>
            <w:tcW w:w="1311" w:type="dxa"/>
            <w:shd w:val="clear" w:color="auto" w:fill="auto"/>
            <w:noWrap/>
            <w:vAlign w:val="center"/>
            <w:hideMark/>
          </w:tcPr>
          <w:p w14:paraId="22F2ACF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0069-2009</w:t>
            </w:r>
          </w:p>
        </w:tc>
        <w:tc>
          <w:tcPr>
            <w:tcW w:w="2410" w:type="dxa"/>
            <w:shd w:val="clear" w:color="auto" w:fill="auto"/>
            <w:vAlign w:val="center"/>
            <w:hideMark/>
          </w:tcPr>
          <w:p w14:paraId="52E30E3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硬性气管内窥镜专用要求</w:t>
            </w:r>
          </w:p>
        </w:tc>
        <w:tc>
          <w:tcPr>
            <w:tcW w:w="1417" w:type="dxa"/>
            <w:shd w:val="clear" w:color="auto" w:fill="auto"/>
            <w:vAlign w:val="center"/>
            <w:hideMark/>
          </w:tcPr>
          <w:p w14:paraId="6BA56FE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1276" w:type="dxa"/>
            <w:shd w:val="clear" w:color="auto" w:fill="auto"/>
            <w:vAlign w:val="center"/>
            <w:hideMark/>
          </w:tcPr>
          <w:p w14:paraId="44C2F0E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1559" w:type="dxa"/>
            <w:shd w:val="clear" w:color="auto" w:fill="auto"/>
            <w:noWrap/>
            <w:vAlign w:val="center"/>
            <w:hideMark/>
          </w:tcPr>
          <w:p w14:paraId="05A0645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535838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FB52D55"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本标准规定了硬性气管内窥镜的范围、术语和定义、要求、试验方法、标记、使用说明和包装。</w:t>
            </w:r>
          </w:p>
          <w:p w14:paraId="21043899" w14:textId="759C13EC"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本标准适用于硬性气管内窥镜。该产品用于人体气管内腔的检查、诊断，配合相关手术系统可进行治疗。</w:t>
            </w:r>
          </w:p>
        </w:tc>
      </w:tr>
      <w:tr w:rsidR="00377FC5" w:rsidRPr="004C3EA4" w14:paraId="24505861" w14:textId="77777777" w:rsidTr="00317B87">
        <w:trPr>
          <w:cantSplit/>
          <w:trHeight w:val="454"/>
          <w:jc w:val="center"/>
        </w:trPr>
        <w:tc>
          <w:tcPr>
            <w:tcW w:w="640" w:type="dxa"/>
            <w:shd w:val="clear" w:color="auto" w:fill="auto"/>
            <w:noWrap/>
            <w:vAlign w:val="center"/>
          </w:tcPr>
          <w:p w14:paraId="17CA09DC" w14:textId="47074ABD"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445</w:t>
            </w:r>
          </w:p>
        </w:tc>
        <w:tc>
          <w:tcPr>
            <w:tcW w:w="1311" w:type="dxa"/>
            <w:shd w:val="clear" w:color="auto" w:fill="auto"/>
            <w:noWrap/>
            <w:vAlign w:val="center"/>
            <w:hideMark/>
          </w:tcPr>
          <w:p w14:paraId="3CE8EDB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1028-2008</w:t>
            </w:r>
          </w:p>
        </w:tc>
        <w:tc>
          <w:tcPr>
            <w:tcW w:w="2410" w:type="dxa"/>
            <w:shd w:val="clear" w:color="auto" w:fill="auto"/>
            <w:vAlign w:val="center"/>
            <w:hideMark/>
          </w:tcPr>
          <w:p w14:paraId="4EF3CF6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纤维上消化道内窥镜</w:t>
            </w:r>
          </w:p>
        </w:tc>
        <w:tc>
          <w:tcPr>
            <w:tcW w:w="1417" w:type="dxa"/>
            <w:shd w:val="clear" w:color="auto" w:fill="auto"/>
            <w:vAlign w:val="center"/>
            <w:hideMark/>
          </w:tcPr>
          <w:p w14:paraId="7A67B6E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1276" w:type="dxa"/>
            <w:shd w:val="clear" w:color="auto" w:fill="auto"/>
            <w:vAlign w:val="center"/>
            <w:hideMark/>
          </w:tcPr>
          <w:p w14:paraId="77E0564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2010-06-01</w:t>
            </w:r>
          </w:p>
        </w:tc>
        <w:tc>
          <w:tcPr>
            <w:tcW w:w="1559" w:type="dxa"/>
            <w:shd w:val="clear" w:color="auto" w:fill="auto"/>
            <w:noWrap/>
            <w:vAlign w:val="center"/>
            <w:hideMark/>
          </w:tcPr>
          <w:p w14:paraId="745B52A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E8002E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D7891D3"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本标准规定了纤维上消化道内窥镜的分类、要求、试验方法、检验规则、标志、使用说明书、包装、运输和贮存。</w:t>
            </w:r>
          </w:p>
          <w:p w14:paraId="3FFB3C98" w14:textId="64990598"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本标准适用于纤维上消化道内窥镜系列产品，该系列产品供食道、胃、十二指肠检查、诊断或诊疗用。</w:t>
            </w:r>
          </w:p>
        </w:tc>
      </w:tr>
      <w:tr w:rsidR="00377FC5" w:rsidRPr="004C3EA4" w14:paraId="415A538C" w14:textId="77777777" w:rsidTr="00317B87">
        <w:trPr>
          <w:cantSplit/>
          <w:trHeight w:val="454"/>
          <w:jc w:val="center"/>
        </w:trPr>
        <w:tc>
          <w:tcPr>
            <w:tcW w:w="640" w:type="dxa"/>
            <w:shd w:val="clear" w:color="auto" w:fill="auto"/>
            <w:noWrap/>
            <w:vAlign w:val="center"/>
          </w:tcPr>
          <w:p w14:paraId="395B4DD1" w14:textId="5A2533B2"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446</w:t>
            </w:r>
          </w:p>
        </w:tc>
        <w:tc>
          <w:tcPr>
            <w:tcW w:w="1311" w:type="dxa"/>
            <w:shd w:val="clear" w:color="auto" w:fill="auto"/>
            <w:noWrap/>
            <w:vAlign w:val="center"/>
            <w:hideMark/>
          </w:tcPr>
          <w:p w14:paraId="7EC516D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1075-2007</w:t>
            </w:r>
          </w:p>
        </w:tc>
        <w:tc>
          <w:tcPr>
            <w:tcW w:w="2410" w:type="dxa"/>
            <w:shd w:val="clear" w:color="auto" w:fill="auto"/>
            <w:vAlign w:val="center"/>
            <w:hideMark/>
          </w:tcPr>
          <w:p w14:paraId="6A099CE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硬性宫腔内窥镜</w:t>
            </w:r>
          </w:p>
        </w:tc>
        <w:tc>
          <w:tcPr>
            <w:tcW w:w="1417" w:type="dxa"/>
            <w:shd w:val="clear" w:color="auto" w:fill="auto"/>
            <w:vAlign w:val="center"/>
            <w:hideMark/>
          </w:tcPr>
          <w:p w14:paraId="0DD62F1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2007-07-02</w:t>
            </w:r>
          </w:p>
        </w:tc>
        <w:tc>
          <w:tcPr>
            <w:tcW w:w="1276" w:type="dxa"/>
            <w:shd w:val="clear" w:color="auto" w:fill="auto"/>
            <w:vAlign w:val="center"/>
            <w:hideMark/>
          </w:tcPr>
          <w:p w14:paraId="6CD9CDB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2008-03-01</w:t>
            </w:r>
          </w:p>
        </w:tc>
        <w:tc>
          <w:tcPr>
            <w:tcW w:w="1559" w:type="dxa"/>
            <w:shd w:val="clear" w:color="auto" w:fill="auto"/>
            <w:noWrap/>
            <w:vAlign w:val="center"/>
            <w:hideMark/>
          </w:tcPr>
          <w:p w14:paraId="7AB5B41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7CA51F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E6B8F4B"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本标准规定了硬性宫腔内窥镜的分类和标记、要求和试验方法、检验规则、标志、标签和使用说明书、包装、运输、贮存。</w:t>
            </w:r>
          </w:p>
          <w:p w14:paraId="11550A46"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本标准适用于硬性宫腔内窥镜。宫腔镜主要用于医学临床中对子宫腔疾病的诊断和配合手术器械进行治疗。</w:t>
            </w:r>
          </w:p>
          <w:p w14:paraId="17B6229B" w14:textId="6F6503F0"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本标准不适用于高频电切宫腔镜。</w:t>
            </w:r>
          </w:p>
        </w:tc>
      </w:tr>
      <w:tr w:rsidR="00377FC5" w:rsidRPr="004C3EA4" w14:paraId="5D022075" w14:textId="77777777" w:rsidTr="00317B87">
        <w:trPr>
          <w:cantSplit/>
          <w:trHeight w:val="454"/>
          <w:jc w:val="center"/>
        </w:trPr>
        <w:tc>
          <w:tcPr>
            <w:tcW w:w="640" w:type="dxa"/>
            <w:shd w:val="clear" w:color="auto" w:fill="auto"/>
            <w:noWrap/>
            <w:vAlign w:val="center"/>
          </w:tcPr>
          <w:p w14:paraId="41440763" w14:textId="3799313E"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447</w:t>
            </w:r>
          </w:p>
        </w:tc>
        <w:tc>
          <w:tcPr>
            <w:tcW w:w="1311" w:type="dxa"/>
            <w:shd w:val="clear" w:color="auto" w:fill="auto"/>
            <w:noWrap/>
            <w:vAlign w:val="center"/>
            <w:hideMark/>
          </w:tcPr>
          <w:p w14:paraId="69DC3F8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1082-2007</w:t>
            </w:r>
          </w:p>
        </w:tc>
        <w:tc>
          <w:tcPr>
            <w:tcW w:w="2410" w:type="dxa"/>
            <w:shd w:val="clear" w:color="auto" w:fill="auto"/>
            <w:vAlign w:val="center"/>
            <w:hideMark/>
          </w:tcPr>
          <w:p w14:paraId="417DDA5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硬性关节内窥镜</w:t>
            </w:r>
          </w:p>
        </w:tc>
        <w:tc>
          <w:tcPr>
            <w:tcW w:w="1417" w:type="dxa"/>
            <w:shd w:val="clear" w:color="auto" w:fill="auto"/>
            <w:vAlign w:val="center"/>
            <w:hideMark/>
          </w:tcPr>
          <w:p w14:paraId="142EDDB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2007-07-02</w:t>
            </w:r>
          </w:p>
        </w:tc>
        <w:tc>
          <w:tcPr>
            <w:tcW w:w="1276" w:type="dxa"/>
            <w:shd w:val="clear" w:color="auto" w:fill="auto"/>
            <w:vAlign w:val="center"/>
            <w:hideMark/>
          </w:tcPr>
          <w:p w14:paraId="64FD0E6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2008-03-01</w:t>
            </w:r>
          </w:p>
        </w:tc>
        <w:tc>
          <w:tcPr>
            <w:tcW w:w="1559" w:type="dxa"/>
            <w:shd w:val="clear" w:color="auto" w:fill="auto"/>
            <w:noWrap/>
            <w:vAlign w:val="center"/>
            <w:hideMark/>
          </w:tcPr>
          <w:p w14:paraId="5B1E331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09C24D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CB7ED67"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本标准规定了硬性关节内窥镜的分类和标记、要求和试验方法、检验规则、标志、标签和使用说明书、包装、运输、贮存。</w:t>
            </w:r>
          </w:p>
          <w:p w14:paraId="713D7017" w14:textId="0677CB1E"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本标准适用于硬性关节内窥镜，关节镜用于临床医学中对人体关节疾病的检查、诊断，配合相关手术系统可进行治疗。</w:t>
            </w:r>
          </w:p>
        </w:tc>
      </w:tr>
      <w:tr w:rsidR="00377FC5" w:rsidRPr="004C3EA4" w14:paraId="7E1251C8" w14:textId="77777777" w:rsidTr="00317B87">
        <w:trPr>
          <w:cantSplit/>
          <w:trHeight w:val="454"/>
          <w:jc w:val="center"/>
        </w:trPr>
        <w:tc>
          <w:tcPr>
            <w:tcW w:w="640" w:type="dxa"/>
            <w:shd w:val="clear" w:color="auto" w:fill="auto"/>
            <w:noWrap/>
            <w:vAlign w:val="center"/>
          </w:tcPr>
          <w:p w14:paraId="35A41D51" w14:textId="7ED68137"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448</w:t>
            </w:r>
          </w:p>
        </w:tc>
        <w:tc>
          <w:tcPr>
            <w:tcW w:w="1311" w:type="dxa"/>
            <w:shd w:val="clear" w:color="auto" w:fill="auto"/>
            <w:noWrap/>
            <w:vAlign w:val="center"/>
            <w:hideMark/>
          </w:tcPr>
          <w:p w14:paraId="74058D1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1298-2016</w:t>
            </w:r>
          </w:p>
        </w:tc>
        <w:tc>
          <w:tcPr>
            <w:tcW w:w="2410" w:type="dxa"/>
            <w:shd w:val="clear" w:color="auto" w:fill="auto"/>
            <w:noWrap/>
            <w:vAlign w:val="center"/>
            <w:hideMark/>
          </w:tcPr>
          <w:p w14:paraId="1402449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胶囊式内窥镜</w:t>
            </w:r>
          </w:p>
        </w:tc>
        <w:tc>
          <w:tcPr>
            <w:tcW w:w="1417" w:type="dxa"/>
            <w:shd w:val="clear" w:color="auto" w:fill="auto"/>
            <w:vAlign w:val="center"/>
            <w:hideMark/>
          </w:tcPr>
          <w:p w14:paraId="360ED06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715D5D3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25CF40A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AF14AB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5CC6A2F"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本标准适用于胶囊式内窥镜，不包含外部图像接收与处理装置或系统。本标准规定了胶囊式内窥镜的术语和定义、要求、试验方法、检验规则等内容。</w:t>
            </w:r>
          </w:p>
        </w:tc>
      </w:tr>
      <w:tr w:rsidR="00377FC5" w:rsidRPr="004C3EA4" w14:paraId="5FA446DE" w14:textId="77777777" w:rsidTr="00317B87">
        <w:trPr>
          <w:cantSplit/>
          <w:trHeight w:val="454"/>
          <w:jc w:val="center"/>
        </w:trPr>
        <w:tc>
          <w:tcPr>
            <w:tcW w:w="640" w:type="dxa"/>
            <w:shd w:val="clear" w:color="auto" w:fill="auto"/>
            <w:noWrap/>
            <w:vAlign w:val="center"/>
          </w:tcPr>
          <w:p w14:paraId="1FD85527" w14:textId="409BA793"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449</w:t>
            </w:r>
          </w:p>
        </w:tc>
        <w:tc>
          <w:tcPr>
            <w:tcW w:w="1311" w:type="dxa"/>
            <w:shd w:val="clear" w:color="auto" w:fill="auto"/>
            <w:noWrap/>
            <w:vAlign w:val="center"/>
            <w:hideMark/>
          </w:tcPr>
          <w:p w14:paraId="4947776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91083-1999</w:t>
            </w:r>
          </w:p>
        </w:tc>
        <w:tc>
          <w:tcPr>
            <w:tcW w:w="2410" w:type="dxa"/>
            <w:shd w:val="clear" w:color="auto" w:fill="auto"/>
            <w:vAlign w:val="center"/>
            <w:hideMark/>
          </w:tcPr>
          <w:p w14:paraId="55BDB4F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纤维导光膀胱镜</w:t>
            </w:r>
          </w:p>
        </w:tc>
        <w:tc>
          <w:tcPr>
            <w:tcW w:w="1417" w:type="dxa"/>
            <w:shd w:val="clear" w:color="auto" w:fill="auto"/>
            <w:vAlign w:val="center"/>
            <w:hideMark/>
          </w:tcPr>
          <w:p w14:paraId="69D53BA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1989-05-15</w:t>
            </w:r>
          </w:p>
        </w:tc>
        <w:tc>
          <w:tcPr>
            <w:tcW w:w="1276" w:type="dxa"/>
            <w:shd w:val="clear" w:color="auto" w:fill="auto"/>
            <w:vAlign w:val="center"/>
            <w:hideMark/>
          </w:tcPr>
          <w:p w14:paraId="345F600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1989-05-15</w:t>
            </w:r>
          </w:p>
        </w:tc>
        <w:tc>
          <w:tcPr>
            <w:tcW w:w="1559" w:type="dxa"/>
            <w:shd w:val="clear" w:color="auto" w:fill="auto"/>
            <w:noWrap/>
            <w:vAlign w:val="center"/>
            <w:hideMark/>
          </w:tcPr>
          <w:p w14:paraId="49F3898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EF0584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181050A"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本标准规定了纤维导膀胱镜的产品分类、技术要求、试验方法、检验规则、标志、包装、运输和贮存的要求。</w:t>
            </w:r>
          </w:p>
          <w:p w14:paraId="0577CA9B" w14:textId="771B6866"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本标准适用于硬性的纤维导光膀胱镜，该产品供膀胱内检查、两侧肾盂造影和手术用。</w:t>
            </w:r>
          </w:p>
        </w:tc>
      </w:tr>
      <w:tr w:rsidR="00377FC5" w:rsidRPr="004C3EA4" w14:paraId="1355D828" w14:textId="77777777" w:rsidTr="00317B87">
        <w:trPr>
          <w:cantSplit/>
          <w:trHeight w:val="454"/>
          <w:jc w:val="center"/>
        </w:trPr>
        <w:tc>
          <w:tcPr>
            <w:tcW w:w="640" w:type="dxa"/>
            <w:shd w:val="clear" w:color="auto" w:fill="auto"/>
            <w:noWrap/>
            <w:vAlign w:val="center"/>
          </w:tcPr>
          <w:p w14:paraId="3C3F9315" w14:textId="021D6192"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450</w:t>
            </w:r>
          </w:p>
        </w:tc>
        <w:tc>
          <w:tcPr>
            <w:tcW w:w="1311" w:type="dxa"/>
            <w:shd w:val="clear" w:color="auto" w:fill="auto"/>
            <w:noWrap/>
            <w:vAlign w:val="center"/>
            <w:hideMark/>
          </w:tcPr>
          <w:p w14:paraId="6DFA5DB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0843-2011</w:t>
            </w:r>
          </w:p>
        </w:tc>
        <w:tc>
          <w:tcPr>
            <w:tcW w:w="2410" w:type="dxa"/>
            <w:shd w:val="clear" w:color="auto" w:fill="auto"/>
            <w:vAlign w:val="center"/>
            <w:hideMark/>
          </w:tcPr>
          <w:p w14:paraId="38E98A6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内窥镜功能供给装置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气腹机</w:t>
            </w:r>
          </w:p>
        </w:tc>
        <w:tc>
          <w:tcPr>
            <w:tcW w:w="1417" w:type="dxa"/>
            <w:shd w:val="clear" w:color="auto" w:fill="auto"/>
            <w:vAlign w:val="center"/>
            <w:hideMark/>
          </w:tcPr>
          <w:p w14:paraId="726F33F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2F29341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5AC03A6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B8CAE4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1516798"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本标准规定了对医用内窥镜用二氧化碳气腹机的要求和试验方法。</w:t>
            </w:r>
          </w:p>
          <w:p w14:paraId="7F058F42" w14:textId="7DAB57BA"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本标准适用于内窥镜手术所使用的二氧化碳气腹机。该产品用于微创内窥镜手术中的气腹建立和维持。</w:t>
            </w:r>
          </w:p>
        </w:tc>
      </w:tr>
      <w:tr w:rsidR="00377FC5" w:rsidRPr="004C3EA4" w14:paraId="17791277" w14:textId="77777777" w:rsidTr="00317B87">
        <w:trPr>
          <w:cantSplit/>
          <w:trHeight w:val="454"/>
          <w:jc w:val="center"/>
        </w:trPr>
        <w:tc>
          <w:tcPr>
            <w:tcW w:w="640" w:type="dxa"/>
            <w:shd w:val="clear" w:color="auto" w:fill="auto"/>
            <w:noWrap/>
            <w:vAlign w:val="center"/>
          </w:tcPr>
          <w:p w14:paraId="5F522FB3" w14:textId="5CDC0E55"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451</w:t>
            </w:r>
          </w:p>
        </w:tc>
        <w:tc>
          <w:tcPr>
            <w:tcW w:w="1311" w:type="dxa"/>
            <w:shd w:val="clear" w:color="auto" w:fill="auto"/>
            <w:noWrap/>
            <w:vAlign w:val="center"/>
            <w:hideMark/>
          </w:tcPr>
          <w:p w14:paraId="6EFCD69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0847-2011</w:t>
            </w:r>
          </w:p>
        </w:tc>
        <w:tc>
          <w:tcPr>
            <w:tcW w:w="2410" w:type="dxa"/>
            <w:shd w:val="clear" w:color="auto" w:fill="auto"/>
            <w:vAlign w:val="center"/>
            <w:hideMark/>
          </w:tcPr>
          <w:p w14:paraId="74C0722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取石网篮</w:t>
            </w:r>
          </w:p>
        </w:tc>
        <w:tc>
          <w:tcPr>
            <w:tcW w:w="1417" w:type="dxa"/>
            <w:shd w:val="clear" w:color="auto" w:fill="auto"/>
            <w:vAlign w:val="center"/>
            <w:hideMark/>
          </w:tcPr>
          <w:p w14:paraId="15E76D2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6A52385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6F47778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3C0884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7C51C32"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本标准规定了取石蓝网的范围、术语和定义、要求、试验方法。</w:t>
            </w:r>
          </w:p>
          <w:p w14:paraId="2C38BB60" w14:textId="1AFFF0C9"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本标准适用于内窥镜手术所使用的可作为独立产品的取石篮网。</w:t>
            </w:r>
          </w:p>
        </w:tc>
      </w:tr>
      <w:tr w:rsidR="00377FC5" w:rsidRPr="004C3EA4" w14:paraId="4B0508B0" w14:textId="77777777" w:rsidTr="00317B87">
        <w:trPr>
          <w:cantSplit/>
          <w:trHeight w:val="454"/>
          <w:jc w:val="center"/>
        </w:trPr>
        <w:tc>
          <w:tcPr>
            <w:tcW w:w="640" w:type="dxa"/>
            <w:shd w:val="clear" w:color="auto" w:fill="auto"/>
            <w:noWrap/>
            <w:vAlign w:val="center"/>
          </w:tcPr>
          <w:p w14:paraId="1AC628BD" w14:textId="144132DD"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452</w:t>
            </w:r>
          </w:p>
        </w:tc>
        <w:tc>
          <w:tcPr>
            <w:tcW w:w="1311" w:type="dxa"/>
            <w:shd w:val="clear" w:color="auto" w:fill="auto"/>
            <w:noWrap/>
            <w:vAlign w:val="center"/>
            <w:hideMark/>
          </w:tcPr>
          <w:p w14:paraId="3F15956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1081-2011</w:t>
            </w:r>
          </w:p>
        </w:tc>
        <w:tc>
          <w:tcPr>
            <w:tcW w:w="2410" w:type="dxa"/>
            <w:shd w:val="clear" w:color="auto" w:fill="auto"/>
            <w:vAlign w:val="center"/>
            <w:hideMark/>
          </w:tcPr>
          <w:p w14:paraId="3A1179D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内窥镜功能供给装置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冷光源</w:t>
            </w:r>
          </w:p>
        </w:tc>
        <w:tc>
          <w:tcPr>
            <w:tcW w:w="1417" w:type="dxa"/>
            <w:shd w:val="clear" w:color="auto" w:fill="auto"/>
            <w:vAlign w:val="center"/>
            <w:hideMark/>
          </w:tcPr>
          <w:p w14:paraId="4B7C1CC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7367BDF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6DEF091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63B995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5A742616"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本标准规定了对冷光源的要求。</w:t>
            </w:r>
          </w:p>
          <w:p w14:paraId="377628B9" w14:textId="0FD78774"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本标准适用于内窥镜检查和手术中作为功能供给装置的冷光源，其他冷光源可根据适用性来选择采用。</w:t>
            </w:r>
          </w:p>
        </w:tc>
      </w:tr>
      <w:tr w:rsidR="00377FC5" w:rsidRPr="004C3EA4" w14:paraId="321987AB" w14:textId="77777777" w:rsidTr="00317B87">
        <w:trPr>
          <w:cantSplit/>
          <w:trHeight w:val="454"/>
          <w:jc w:val="center"/>
        </w:trPr>
        <w:tc>
          <w:tcPr>
            <w:tcW w:w="640" w:type="dxa"/>
            <w:shd w:val="clear" w:color="auto" w:fill="auto"/>
            <w:noWrap/>
            <w:vAlign w:val="center"/>
          </w:tcPr>
          <w:p w14:paraId="1B2B2CB8" w14:textId="4DDECB07"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453</w:t>
            </w:r>
          </w:p>
        </w:tc>
        <w:tc>
          <w:tcPr>
            <w:tcW w:w="1311" w:type="dxa"/>
            <w:shd w:val="clear" w:color="auto" w:fill="auto"/>
            <w:vAlign w:val="center"/>
            <w:hideMark/>
          </w:tcPr>
          <w:p w14:paraId="625F4E1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1797-2021</w:t>
            </w:r>
          </w:p>
        </w:tc>
        <w:tc>
          <w:tcPr>
            <w:tcW w:w="2410" w:type="dxa"/>
            <w:shd w:val="clear" w:color="auto" w:fill="auto"/>
            <w:vAlign w:val="center"/>
            <w:hideMark/>
          </w:tcPr>
          <w:p w14:paraId="7D43612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内窥镜手术器械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腔镜切割吻合器及组件</w:t>
            </w:r>
          </w:p>
        </w:tc>
        <w:tc>
          <w:tcPr>
            <w:tcW w:w="1417" w:type="dxa"/>
            <w:shd w:val="clear" w:color="auto" w:fill="auto"/>
            <w:vAlign w:val="center"/>
            <w:hideMark/>
          </w:tcPr>
          <w:p w14:paraId="1CF31A1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1276" w:type="dxa"/>
            <w:shd w:val="clear" w:color="auto" w:fill="auto"/>
            <w:noWrap/>
            <w:vAlign w:val="center"/>
            <w:hideMark/>
          </w:tcPr>
          <w:p w14:paraId="353CC73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1559" w:type="dxa"/>
            <w:shd w:val="clear" w:color="auto" w:fill="auto"/>
            <w:vAlign w:val="center"/>
            <w:hideMark/>
          </w:tcPr>
          <w:p w14:paraId="77B2465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D406F0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SAC/TC94</w:t>
            </w:r>
          </w:p>
        </w:tc>
        <w:tc>
          <w:tcPr>
            <w:tcW w:w="4486" w:type="dxa"/>
            <w:shd w:val="clear" w:color="auto" w:fill="auto"/>
            <w:vAlign w:val="center"/>
            <w:hideMark/>
          </w:tcPr>
          <w:p w14:paraId="750D00F2"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本标准规定了内窥镜手术中使用的腔镜切割吻合器及组件（以下简称吻合器）的结构和材料、要求、试验方法、型式检验、标签、说明书及包装。本标准适用于内窥镜手术中一次性使用的腔镜切割吻合器及组件。</w:t>
            </w:r>
          </w:p>
          <w:p w14:paraId="7BEF9AFB" w14:textId="34E5F5A1"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注：该吻合器适用于消化道重建及脏器切除手术中的吻合口创建与残端或切口的关闭。</w:t>
            </w:r>
          </w:p>
        </w:tc>
      </w:tr>
      <w:tr w:rsidR="00377FC5" w:rsidRPr="004C3EA4" w14:paraId="7F5AAED3" w14:textId="77777777" w:rsidTr="00317B87">
        <w:trPr>
          <w:cantSplit/>
          <w:trHeight w:val="454"/>
          <w:jc w:val="center"/>
        </w:trPr>
        <w:tc>
          <w:tcPr>
            <w:tcW w:w="640" w:type="dxa"/>
            <w:shd w:val="clear" w:color="auto" w:fill="auto"/>
            <w:noWrap/>
            <w:vAlign w:val="center"/>
          </w:tcPr>
          <w:p w14:paraId="187687F6" w14:textId="03A4FFE6"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454</w:t>
            </w:r>
          </w:p>
        </w:tc>
        <w:tc>
          <w:tcPr>
            <w:tcW w:w="1311" w:type="dxa"/>
            <w:shd w:val="clear" w:color="auto" w:fill="auto"/>
            <w:noWrap/>
            <w:vAlign w:val="center"/>
            <w:hideMark/>
          </w:tcPr>
          <w:p w14:paraId="164A9DD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0070-2018</w:t>
            </w:r>
          </w:p>
        </w:tc>
        <w:tc>
          <w:tcPr>
            <w:tcW w:w="2410" w:type="dxa"/>
            <w:shd w:val="clear" w:color="auto" w:fill="auto"/>
            <w:vAlign w:val="center"/>
            <w:hideMark/>
          </w:tcPr>
          <w:p w14:paraId="47971BA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直肠、乙状结肠窥镜</w:t>
            </w:r>
          </w:p>
        </w:tc>
        <w:tc>
          <w:tcPr>
            <w:tcW w:w="1417" w:type="dxa"/>
            <w:shd w:val="clear" w:color="auto" w:fill="auto"/>
            <w:vAlign w:val="center"/>
            <w:hideMark/>
          </w:tcPr>
          <w:p w14:paraId="0B0C8C8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2018-09-21</w:t>
            </w:r>
          </w:p>
        </w:tc>
        <w:tc>
          <w:tcPr>
            <w:tcW w:w="1276" w:type="dxa"/>
            <w:shd w:val="clear" w:color="auto" w:fill="auto"/>
            <w:vAlign w:val="center"/>
            <w:hideMark/>
          </w:tcPr>
          <w:p w14:paraId="7B777C4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2019-09-26</w:t>
            </w:r>
          </w:p>
        </w:tc>
        <w:tc>
          <w:tcPr>
            <w:tcW w:w="1559" w:type="dxa"/>
            <w:shd w:val="clear" w:color="auto" w:fill="auto"/>
            <w:noWrap/>
            <w:vAlign w:val="center"/>
            <w:hideMark/>
          </w:tcPr>
          <w:p w14:paraId="31E8290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279EA9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A29C441"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本标准规定了食管窥镜的术语和定义、分类和规格、要求和试验方法。本标准适用于医疗机构临床使用的食管窥镜（以下简称窥镜），窥镜主要用于食管的检查、诊断。</w:t>
            </w:r>
          </w:p>
        </w:tc>
      </w:tr>
      <w:tr w:rsidR="00377FC5" w:rsidRPr="004C3EA4" w14:paraId="73E24613" w14:textId="77777777" w:rsidTr="00317B87">
        <w:trPr>
          <w:cantSplit/>
          <w:trHeight w:val="454"/>
          <w:jc w:val="center"/>
        </w:trPr>
        <w:tc>
          <w:tcPr>
            <w:tcW w:w="640" w:type="dxa"/>
            <w:shd w:val="clear" w:color="auto" w:fill="auto"/>
            <w:noWrap/>
            <w:vAlign w:val="center"/>
          </w:tcPr>
          <w:p w14:paraId="54F1E437" w14:textId="7F520D96"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455</w:t>
            </w:r>
          </w:p>
        </w:tc>
        <w:tc>
          <w:tcPr>
            <w:tcW w:w="1311" w:type="dxa"/>
            <w:shd w:val="clear" w:color="auto" w:fill="auto"/>
            <w:noWrap/>
            <w:vAlign w:val="center"/>
            <w:hideMark/>
          </w:tcPr>
          <w:p w14:paraId="5ECCECB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0071-2018</w:t>
            </w:r>
          </w:p>
        </w:tc>
        <w:tc>
          <w:tcPr>
            <w:tcW w:w="2410" w:type="dxa"/>
            <w:shd w:val="clear" w:color="auto" w:fill="auto"/>
            <w:vAlign w:val="center"/>
            <w:hideMark/>
          </w:tcPr>
          <w:p w14:paraId="76A2276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硬性电凝切割内窥镜</w:t>
            </w:r>
          </w:p>
        </w:tc>
        <w:tc>
          <w:tcPr>
            <w:tcW w:w="1417" w:type="dxa"/>
            <w:shd w:val="clear" w:color="auto" w:fill="auto"/>
            <w:vAlign w:val="center"/>
            <w:hideMark/>
          </w:tcPr>
          <w:p w14:paraId="45CEB57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2018-09-21</w:t>
            </w:r>
          </w:p>
        </w:tc>
        <w:tc>
          <w:tcPr>
            <w:tcW w:w="1276" w:type="dxa"/>
            <w:shd w:val="clear" w:color="auto" w:fill="auto"/>
            <w:vAlign w:val="center"/>
            <w:hideMark/>
          </w:tcPr>
          <w:p w14:paraId="2613A93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2019-09-26</w:t>
            </w:r>
          </w:p>
        </w:tc>
        <w:tc>
          <w:tcPr>
            <w:tcW w:w="1559" w:type="dxa"/>
            <w:shd w:val="clear" w:color="auto" w:fill="auto"/>
            <w:noWrap/>
            <w:vAlign w:val="center"/>
            <w:hideMark/>
          </w:tcPr>
          <w:p w14:paraId="5B4F4B7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C0E0B3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1D001D0"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本标准规定了直肠、乙状结肠窥镜的术语和定义、组成和规格、要求和试验方法。本标准适用于医疗机构临床使用的直肠、乙状结肠窥镜（以下简称窥镜），窥镜主要用于肛肠内的检查、诊断。</w:t>
            </w:r>
          </w:p>
        </w:tc>
      </w:tr>
      <w:tr w:rsidR="00377FC5" w:rsidRPr="004C3EA4" w14:paraId="32369D44" w14:textId="77777777" w:rsidTr="00317B87">
        <w:trPr>
          <w:cantSplit/>
          <w:trHeight w:val="454"/>
          <w:jc w:val="center"/>
        </w:trPr>
        <w:tc>
          <w:tcPr>
            <w:tcW w:w="640" w:type="dxa"/>
            <w:shd w:val="clear" w:color="auto" w:fill="auto"/>
            <w:noWrap/>
            <w:vAlign w:val="center"/>
          </w:tcPr>
          <w:p w14:paraId="4AA74BFA" w14:textId="07688F74"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456</w:t>
            </w:r>
          </w:p>
        </w:tc>
        <w:tc>
          <w:tcPr>
            <w:tcW w:w="1311" w:type="dxa"/>
            <w:shd w:val="clear" w:color="auto" w:fill="auto"/>
            <w:noWrap/>
            <w:vAlign w:val="center"/>
            <w:hideMark/>
          </w:tcPr>
          <w:p w14:paraId="0F1A801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0283-2007</w:t>
            </w:r>
          </w:p>
        </w:tc>
        <w:tc>
          <w:tcPr>
            <w:tcW w:w="2410" w:type="dxa"/>
            <w:shd w:val="clear" w:color="auto" w:fill="auto"/>
            <w:vAlign w:val="center"/>
            <w:hideMark/>
          </w:tcPr>
          <w:p w14:paraId="06B032F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纤维大肠内窥镜</w:t>
            </w:r>
          </w:p>
        </w:tc>
        <w:tc>
          <w:tcPr>
            <w:tcW w:w="1417" w:type="dxa"/>
            <w:shd w:val="clear" w:color="auto" w:fill="auto"/>
            <w:vAlign w:val="center"/>
            <w:hideMark/>
          </w:tcPr>
          <w:p w14:paraId="30A0144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2007-07-02</w:t>
            </w:r>
          </w:p>
        </w:tc>
        <w:tc>
          <w:tcPr>
            <w:tcW w:w="1276" w:type="dxa"/>
            <w:shd w:val="clear" w:color="auto" w:fill="auto"/>
            <w:vAlign w:val="center"/>
            <w:hideMark/>
          </w:tcPr>
          <w:p w14:paraId="0837E7B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2008-03-01</w:t>
            </w:r>
          </w:p>
        </w:tc>
        <w:tc>
          <w:tcPr>
            <w:tcW w:w="1559" w:type="dxa"/>
            <w:shd w:val="clear" w:color="auto" w:fill="auto"/>
            <w:noWrap/>
            <w:vAlign w:val="center"/>
            <w:hideMark/>
          </w:tcPr>
          <w:p w14:paraId="63C199E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53AB3E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8153FA0"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纤维大肠内窥镜的分类和标记、要求、试验方法、检验规则、标志、使用说明书和包装、运输、贮存。本标准适用于纤维大肠内窥镜。该产品用于人体大肠内镜的检查、诊断，配合相关手术系统可进行治疗。</w:t>
            </w:r>
          </w:p>
        </w:tc>
      </w:tr>
      <w:tr w:rsidR="00377FC5" w:rsidRPr="004C3EA4" w14:paraId="2EFFDC87" w14:textId="77777777" w:rsidTr="00317B87">
        <w:trPr>
          <w:cantSplit/>
          <w:trHeight w:val="454"/>
          <w:jc w:val="center"/>
        </w:trPr>
        <w:tc>
          <w:tcPr>
            <w:tcW w:w="640" w:type="dxa"/>
            <w:shd w:val="clear" w:color="auto" w:fill="auto"/>
            <w:noWrap/>
            <w:vAlign w:val="center"/>
          </w:tcPr>
          <w:p w14:paraId="743BFFC2" w14:textId="5ECABA64"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457</w:t>
            </w:r>
          </w:p>
        </w:tc>
        <w:tc>
          <w:tcPr>
            <w:tcW w:w="1311" w:type="dxa"/>
            <w:shd w:val="clear" w:color="auto" w:fill="auto"/>
            <w:noWrap/>
            <w:vAlign w:val="center"/>
            <w:hideMark/>
          </w:tcPr>
          <w:p w14:paraId="3CCFAF4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0619-2017</w:t>
            </w:r>
          </w:p>
        </w:tc>
        <w:tc>
          <w:tcPr>
            <w:tcW w:w="2410" w:type="dxa"/>
            <w:shd w:val="clear" w:color="auto" w:fill="auto"/>
            <w:vAlign w:val="center"/>
            <w:hideMark/>
          </w:tcPr>
          <w:p w14:paraId="0685510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硬性电凝切割内窥镜</w:t>
            </w:r>
          </w:p>
        </w:tc>
        <w:tc>
          <w:tcPr>
            <w:tcW w:w="1417" w:type="dxa"/>
            <w:shd w:val="clear" w:color="auto" w:fill="auto"/>
            <w:vAlign w:val="center"/>
            <w:hideMark/>
          </w:tcPr>
          <w:p w14:paraId="43823F8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2017-02-28</w:t>
            </w:r>
          </w:p>
        </w:tc>
        <w:tc>
          <w:tcPr>
            <w:tcW w:w="1276" w:type="dxa"/>
            <w:shd w:val="clear" w:color="auto" w:fill="auto"/>
            <w:vAlign w:val="center"/>
            <w:hideMark/>
          </w:tcPr>
          <w:p w14:paraId="76CBEA8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07F1C1C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0A466C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E07DEED"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硬性电凝电切内窥镜分类和组成、要求和试验方法。本标准适用于硬性电凝电切内窥镜。硬性电凝电切内窥镜临床适用于在内窥镜直视下，利用高频电流热效应，对病变组织进行切割、汽化、凝血手术。本标准代替</w:t>
            </w:r>
            <w:r w:rsidRPr="004C3EA4">
              <w:rPr>
                <w:rFonts w:ascii="Times New Roman" w:hAnsi="Times New Roman" w:cs="宋体" w:hint="eastAsia"/>
                <w:color w:val="000000" w:themeColor="text1"/>
                <w:kern w:val="0"/>
                <w:szCs w:val="21"/>
              </w:rPr>
              <w:t>YY 0619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《硬性电凝切割内窥镜》</w:t>
            </w:r>
          </w:p>
        </w:tc>
      </w:tr>
      <w:tr w:rsidR="00377FC5" w:rsidRPr="004C3EA4" w14:paraId="0BC9762B" w14:textId="77777777" w:rsidTr="00317B87">
        <w:trPr>
          <w:cantSplit/>
          <w:trHeight w:val="454"/>
          <w:jc w:val="center"/>
        </w:trPr>
        <w:tc>
          <w:tcPr>
            <w:tcW w:w="640" w:type="dxa"/>
            <w:shd w:val="clear" w:color="auto" w:fill="auto"/>
            <w:noWrap/>
            <w:vAlign w:val="center"/>
          </w:tcPr>
          <w:p w14:paraId="28BBE3E3" w14:textId="561AE3C2"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458</w:t>
            </w:r>
          </w:p>
        </w:tc>
        <w:tc>
          <w:tcPr>
            <w:tcW w:w="1311" w:type="dxa"/>
            <w:shd w:val="clear" w:color="auto" w:fill="auto"/>
            <w:noWrap/>
            <w:vAlign w:val="center"/>
            <w:hideMark/>
          </w:tcPr>
          <w:p w14:paraId="4B2241D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1587-2018</w:t>
            </w:r>
          </w:p>
        </w:tc>
        <w:tc>
          <w:tcPr>
            <w:tcW w:w="2410" w:type="dxa"/>
            <w:shd w:val="clear" w:color="auto" w:fill="auto"/>
            <w:vAlign w:val="center"/>
            <w:hideMark/>
          </w:tcPr>
          <w:p w14:paraId="7C4404A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电子内窥镜</w:t>
            </w:r>
          </w:p>
        </w:tc>
        <w:tc>
          <w:tcPr>
            <w:tcW w:w="1417" w:type="dxa"/>
            <w:shd w:val="clear" w:color="auto" w:fill="auto"/>
            <w:vAlign w:val="center"/>
            <w:hideMark/>
          </w:tcPr>
          <w:p w14:paraId="5872918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2018-06-26</w:t>
            </w:r>
          </w:p>
        </w:tc>
        <w:tc>
          <w:tcPr>
            <w:tcW w:w="1276" w:type="dxa"/>
            <w:shd w:val="clear" w:color="auto" w:fill="auto"/>
            <w:vAlign w:val="center"/>
            <w:hideMark/>
          </w:tcPr>
          <w:p w14:paraId="3E46617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1559" w:type="dxa"/>
            <w:shd w:val="clear" w:color="auto" w:fill="auto"/>
            <w:noWrap/>
            <w:vAlign w:val="center"/>
            <w:hideMark/>
          </w:tcPr>
          <w:p w14:paraId="2D16795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238AC6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33BE4E8"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本标准规定了医用电子内窥镜的术语和定义、要求、试验方法。本标准适用于内窥镜检查和手术中的可见光谱成像的医用电子内窥镜。本标准不适用于特殊光谱作用和非可见光谱成像的医用电子内窥镜。</w:t>
            </w:r>
          </w:p>
        </w:tc>
      </w:tr>
      <w:tr w:rsidR="00377FC5" w:rsidRPr="004C3EA4" w14:paraId="6F78E13E" w14:textId="77777777" w:rsidTr="00317B87">
        <w:trPr>
          <w:cantSplit/>
          <w:trHeight w:val="454"/>
          <w:jc w:val="center"/>
        </w:trPr>
        <w:tc>
          <w:tcPr>
            <w:tcW w:w="640" w:type="dxa"/>
            <w:shd w:val="clear" w:color="auto" w:fill="auto"/>
            <w:noWrap/>
            <w:vAlign w:val="center"/>
          </w:tcPr>
          <w:p w14:paraId="4AC719F3" w14:textId="2F49AC17"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459</w:t>
            </w:r>
          </w:p>
        </w:tc>
        <w:tc>
          <w:tcPr>
            <w:tcW w:w="1311" w:type="dxa"/>
            <w:shd w:val="clear" w:color="auto" w:fill="auto"/>
            <w:noWrap/>
            <w:vAlign w:val="center"/>
            <w:hideMark/>
          </w:tcPr>
          <w:p w14:paraId="533B604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0763-2009</w:t>
            </w:r>
          </w:p>
        </w:tc>
        <w:tc>
          <w:tcPr>
            <w:tcW w:w="2410" w:type="dxa"/>
            <w:shd w:val="clear" w:color="auto" w:fill="auto"/>
            <w:vAlign w:val="center"/>
            <w:hideMark/>
          </w:tcPr>
          <w:p w14:paraId="27EA992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照明用光缆</w:t>
            </w:r>
          </w:p>
        </w:tc>
        <w:tc>
          <w:tcPr>
            <w:tcW w:w="1417" w:type="dxa"/>
            <w:shd w:val="clear" w:color="auto" w:fill="auto"/>
            <w:vAlign w:val="center"/>
            <w:hideMark/>
          </w:tcPr>
          <w:p w14:paraId="6E0260E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1276" w:type="dxa"/>
            <w:shd w:val="clear" w:color="auto" w:fill="auto"/>
            <w:vAlign w:val="center"/>
            <w:hideMark/>
          </w:tcPr>
          <w:p w14:paraId="6C4D7CA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1559" w:type="dxa"/>
            <w:shd w:val="clear" w:color="auto" w:fill="auto"/>
            <w:noWrap/>
            <w:vAlign w:val="center"/>
            <w:hideMark/>
          </w:tcPr>
          <w:p w14:paraId="73B3E59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77C94D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48DFEBB4"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本标准规定了医用内窥镜照明用光缆的范围、术语和定义、要求、试验方法。</w:t>
            </w:r>
          </w:p>
          <w:p w14:paraId="61680AF2" w14:textId="0EEA2D7E"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本标准适用于内窥镜检查和手术所使用的可作为独立产品的普通照明用光缆。</w:t>
            </w:r>
          </w:p>
        </w:tc>
      </w:tr>
      <w:tr w:rsidR="00377FC5" w:rsidRPr="004C3EA4" w14:paraId="3E8C5187" w14:textId="77777777" w:rsidTr="00317B87">
        <w:trPr>
          <w:cantSplit/>
          <w:trHeight w:val="454"/>
          <w:jc w:val="center"/>
        </w:trPr>
        <w:tc>
          <w:tcPr>
            <w:tcW w:w="640" w:type="dxa"/>
            <w:shd w:val="clear" w:color="auto" w:fill="auto"/>
            <w:noWrap/>
            <w:vAlign w:val="center"/>
          </w:tcPr>
          <w:p w14:paraId="0B6606FB" w14:textId="56A1AA0D"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460</w:t>
            </w:r>
          </w:p>
        </w:tc>
        <w:tc>
          <w:tcPr>
            <w:tcW w:w="1311" w:type="dxa"/>
            <w:shd w:val="clear" w:color="auto" w:fill="auto"/>
            <w:noWrap/>
            <w:vAlign w:val="center"/>
            <w:hideMark/>
          </w:tcPr>
          <w:p w14:paraId="64267D9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0842-2011</w:t>
            </w:r>
          </w:p>
        </w:tc>
        <w:tc>
          <w:tcPr>
            <w:tcW w:w="2410" w:type="dxa"/>
            <w:shd w:val="clear" w:color="auto" w:fill="auto"/>
            <w:vAlign w:val="center"/>
            <w:hideMark/>
          </w:tcPr>
          <w:p w14:paraId="33ADACE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内窥镜附件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镜鞘</w:t>
            </w:r>
          </w:p>
        </w:tc>
        <w:tc>
          <w:tcPr>
            <w:tcW w:w="1417" w:type="dxa"/>
            <w:shd w:val="clear" w:color="auto" w:fill="auto"/>
            <w:vAlign w:val="center"/>
            <w:hideMark/>
          </w:tcPr>
          <w:p w14:paraId="28CDFA1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01005A1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058BEE8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449AAC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CF1CCD7"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本标准规定了镜鞘的要求和试验方法。</w:t>
            </w:r>
          </w:p>
          <w:p w14:paraId="79294015" w14:textId="51622351"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本标准适用于医疗目的的内窥镜导入用镜鞘。</w:t>
            </w:r>
          </w:p>
        </w:tc>
      </w:tr>
      <w:tr w:rsidR="00377FC5" w:rsidRPr="004C3EA4" w14:paraId="14C253C1" w14:textId="77777777" w:rsidTr="00317B87">
        <w:trPr>
          <w:cantSplit/>
          <w:trHeight w:val="454"/>
          <w:jc w:val="center"/>
        </w:trPr>
        <w:tc>
          <w:tcPr>
            <w:tcW w:w="640" w:type="dxa"/>
            <w:shd w:val="clear" w:color="auto" w:fill="auto"/>
            <w:noWrap/>
            <w:vAlign w:val="center"/>
          </w:tcPr>
          <w:p w14:paraId="2820711A" w14:textId="51E6446E"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461</w:t>
            </w:r>
          </w:p>
        </w:tc>
        <w:tc>
          <w:tcPr>
            <w:tcW w:w="1311" w:type="dxa"/>
            <w:shd w:val="clear" w:color="auto" w:fill="auto"/>
            <w:noWrap/>
            <w:vAlign w:val="center"/>
            <w:hideMark/>
          </w:tcPr>
          <w:p w14:paraId="7F9FA9B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0863-2011</w:t>
            </w:r>
          </w:p>
        </w:tc>
        <w:tc>
          <w:tcPr>
            <w:tcW w:w="2410" w:type="dxa"/>
            <w:shd w:val="clear" w:color="auto" w:fill="auto"/>
            <w:vAlign w:val="center"/>
            <w:hideMark/>
          </w:tcPr>
          <w:p w14:paraId="2B3FB9D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内窥镜功能供给装置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滚压式冲洗吸引器</w:t>
            </w:r>
          </w:p>
        </w:tc>
        <w:tc>
          <w:tcPr>
            <w:tcW w:w="1417" w:type="dxa"/>
            <w:shd w:val="clear" w:color="auto" w:fill="auto"/>
            <w:vAlign w:val="center"/>
            <w:hideMark/>
          </w:tcPr>
          <w:p w14:paraId="46C827A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07A6B36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213E0A1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41584E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EA4F667"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本标准规定了对医用内窥镜滚压式冲洗吸引器的要求。</w:t>
            </w:r>
          </w:p>
          <w:p w14:paraId="28991B8A" w14:textId="234C3BF5"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本标准适用于内窥镜手术中所使用的滚压式冲洗吸引器。该产品用于微创内窥镜手术中的冲洗和吸引。</w:t>
            </w:r>
          </w:p>
        </w:tc>
      </w:tr>
      <w:tr w:rsidR="00377FC5" w:rsidRPr="004C3EA4" w14:paraId="0D57CC21" w14:textId="77777777" w:rsidTr="00317B87">
        <w:trPr>
          <w:cantSplit/>
          <w:trHeight w:val="454"/>
          <w:jc w:val="center"/>
        </w:trPr>
        <w:tc>
          <w:tcPr>
            <w:tcW w:w="640" w:type="dxa"/>
            <w:shd w:val="clear" w:color="auto" w:fill="auto"/>
            <w:noWrap/>
            <w:vAlign w:val="center"/>
          </w:tcPr>
          <w:p w14:paraId="7E13C5B0" w14:textId="2239AC25"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462</w:t>
            </w:r>
          </w:p>
        </w:tc>
        <w:tc>
          <w:tcPr>
            <w:tcW w:w="1311" w:type="dxa"/>
            <w:shd w:val="clear" w:color="auto" w:fill="auto"/>
            <w:noWrap/>
            <w:vAlign w:val="center"/>
            <w:hideMark/>
          </w:tcPr>
          <w:p w14:paraId="5793E21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0864-2011</w:t>
            </w:r>
          </w:p>
        </w:tc>
        <w:tc>
          <w:tcPr>
            <w:tcW w:w="2410" w:type="dxa"/>
            <w:shd w:val="clear" w:color="auto" w:fill="auto"/>
            <w:vAlign w:val="center"/>
            <w:hideMark/>
          </w:tcPr>
          <w:p w14:paraId="5F54FDE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内窥镜功能供给装置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液体膨宫泵</w:t>
            </w:r>
          </w:p>
        </w:tc>
        <w:tc>
          <w:tcPr>
            <w:tcW w:w="1417" w:type="dxa"/>
            <w:shd w:val="clear" w:color="auto" w:fill="auto"/>
            <w:vAlign w:val="center"/>
            <w:hideMark/>
          </w:tcPr>
          <w:p w14:paraId="5A9D11D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56C2EC5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0EF1305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5D7C9E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9C3C73F"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本标准规定了对医用内窥镜液体膨腔泵的要求。</w:t>
            </w:r>
          </w:p>
          <w:p w14:paraId="52687B87" w14:textId="598DA36F"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本标准适用于内窥镜手术中所使用的膨腔泵。该产品用于微创内窥镜手术中的膨腔。</w:t>
            </w:r>
          </w:p>
        </w:tc>
      </w:tr>
      <w:tr w:rsidR="00377FC5" w:rsidRPr="004C3EA4" w14:paraId="5803C6A0" w14:textId="77777777" w:rsidTr="00317B87">
        <w:trPr>
          <w:cantSplit/>
          <w:trHeight w:val="454"/>
          <w:jc w:val="center"/>
        </w:trPr>
        <w:tc>
          <w:tcPr>
            <w:tcW w:w="640" w:type="dxa"/>
            <w:shd w:val="clear" w:color="auto" w:fill="auto"/>
            <w:noWrap/>
            <w:vAlign w:val="center"/>
          </w:tcPr>
          <w:p w14:paraId="7C3EB88B" w14:textId="7873F639"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463</w:t>
            </w:r>
          </w:p>
        </w:tc>
        <w:tc>
          <w:tcPr>
            <w:tcW w:w="1311" w:type="dxa"/>
            <w:shd w:val="clear" w:color="auto" w:fill="auto"/>
            <w:noWrap/>
            <w:vAlign w:val="center"/>
            <w:hideMark/>
          </w:tcPr>
          <w:p w14:paraId="0D3AB34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0922-2014</w:t>
            </w:r>
          </w:p>
        </w:tc>
        <w:tc>
          <w:tcPr>
            <w:tcW w:w="2410" w:type="dxa"/>
            <w:shd w:val="clear" w:color="auto" w:fill="auto"/>
            <w:vAlign w:val="center"/>
            <w:hideMark/>
          </w:tcPr>
          <w:p w14:paraId="1FFD156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内窥镜附件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镜桥</w:t>
            </w:r>
          </w:p>
        </w:tc>
        <w:tc>
          <w:tcPr>
            <w:tcW w:w="1417" w:type="dxa"/>
            <w:shd w:val="clear" w:color="auto" w:fill="auto"/>
            <w:vAlign w:val="center"/>
            <w:hideMark/>
          </w:tcPr>
          <w:p w14:paraId="4B2A92A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3B496ED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0B2DAA8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1F321D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766A63A"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本标准适用于医疗目的内窥镜导入用镜桥。本标准规定了镜桥的术语和定义、要求、试验方法。</w:t>
            </w:r>
          </w:p>
        </w:tc>
      </w:tr>
      <w:tr w:rsidR="00377FC5" w:rsidRPr="004C3EA4" w14:paraId="250DB286" w14:textId="77777777" w:rsidTr="00317B87">
        <w:trPr>
          <w:cantSplit/>
          <w:trHeight w:val="454"/>
          <w:jc w:val="center"/>
        </w:trPr>
        <w:tc>
          <w:tcPr>
            <w:tcW w:w="640" w:type="dxa"/>
            <w:shd w:val="clear" w:color="auto" w:fill="auto"/>
            <w:noWrap/>
            <w:vAlign w:val="center"/>
          </w:tcPr>
          <w:p w14:paraId="23E7D3E0" w14:textId="184229A2"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464</w:t>
            </w:r>
          </w:p>
        </w:tc>
        <w:tc>
          <w:tcPr>
            <w:tcW w:w="1311" w:type="dxa"/>
            <w:shd w:val="clear" w:color="auto" w:fill="auto"/>
            <w:noWrap/>
            <w:vAlign w:val="center"/>
            <w:hideMark/>
          </w:tcPr>
          <w:p w14:paraId="0FB7F37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0930-2014</w:t>
            </w:r>
          </w:p>
        </w:tc>
        <w:tc>
          <w:tcPr>
            <w:tcW w:w="2410" w:type="dxa"/>
            <w:shd w:val="clear" w:color="auto" w:fill="auto"/>
            <w:vAlign w:val="center"/>
            <w:hideMark/>
          </w:tcPr>
          <w:p w14:paraId="1F050EA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细胞刷</w:t>
            </w:r>
          </w:p>
        </w:tc>
        <w:tc>
          <w:tcPr>
            <w:tcW w:w="1417" w:type="dxa"/>
            <w:shd w:val="clear" w:color="auto" w:fill="auto"/>
            <w:vAlign w:val="center"/>
            <w:hideMark/>
          </w:tcPr>
          <w:p w14:paraId="2010DDE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421D1B8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71B6614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CC00E4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EF0C049"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本标准适用于内窥镜手术所使用的可作为独立产品的细胞刷。本标准规定了细胞刷的术语和定义、要求、试验方法。</w:t>
            </w:r>
          </w:p>
        </w:tc>
      </w:tr>
      <w:tr w:rsidR="00377FC5" w:rsidRPr="004C3EA4" w14:paraId="2F696816" w14:textId="77777777" w:rsidTr="00317B87">
        <w:trPr>
          <w:cantSplit/>
          <w:trHeight w:val="454"/>
          <w:jc w:val="center"/>
        </w:trPr>
        <w:tc>
          <w:tcPr>
            <w:tcW w:w="640" w:type="dxa"/>
            <w:shd w:val="clear" w:color="auto" w:fill="auto"/>
            <w:noWrap/>
            <w:vAlign w:val="center"/>
          </w:tcPr>
          <w:p w14:paraId="198677DA" w14:textId="759346E0"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465</w:t>
            </w:r>
          </w:p>
        </w:tc>
        <w:tc>
          <w:tcPr>
            <w:tcW w:w="1311" w:type="dxa"/>
            <w:shd w:val="clear" w:color="auto" w:fill="auto"/>
            <w:noWrap/>
            <w:vAlign w:val="center"/>
            <w:hideMark/>
          </w:tcPr>
          <w:p w14:paraId="56B0B06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0931-2014</w:t>
            </w:r>
          </w:p>
        </w:tc>
        <w:tc>
          <w:tcPr>
            <w:tcW w:w="2410" w:type="dxa"/>
            <w:shd w:val="clear" w:color="auto" w:fill="auto"/>
            <w:vAlign w:val="center"/>
            <w:hideMark/>
          </w:tcPr>
          <w:p w14:paraId="536B25F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圈形套扎装置</w:t>
            </w:r>
          </w:p>
        </w:tc>
        <w:tc>
          <w:tcPr>
            <w:tcW w:w="1417" w:type="dxa"/>
            <w:shd w:val="clear" w:color="auto" w:fill="auto"/>
            <w:vAlign w:val="center"/>
            <w:hideMark/>
          </w:tcPr>
          <w:p w14:paraId="509C85C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1FC5896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7834E0E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FA5B9E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3D938EB"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本标准适用于内窥镜手术所使用的可作为独立产品的圈形套扎装置。本标准规定了圈形套扎装置的术语和定义、要求、试验方法。</w:t>
            </w:r>
          </w:p>
        </w:tc>
      </w:tr>
      <w:tr w:rsidR="00377FC5" w:rsidRPr="004C3EA4" w14:paraId="0702046E" w14:textId="77777777" w:rsidTr="00317B87">
        <w:trPr>
          <w:cantSplit/>
          <w:trHeight w:val="454"/>
          <w:jc w:val="center"/>
        </w:trPr>
        <w:tc>
          <w:tcPr>
            <w:tcW w:w="640" w:type="dxa"/>
            <w:shd w:val="clear" w:color="auto" w:fill="auto"/>
            <w:noWrap/>
            <w:vAlign w:val="center"/>
          </w:tcPr>
          <w:p w14:paraId="79CAF03A" w14:textId="1C55FF10"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466</w:t>
            </w:r>
          </w:p>
        </w:tc>
        <w:tc>
          <w:tcPr>
            <w:tcW w:w="1311" w:type="dxa"/>
            <w:shd w:val="clear" w:color="auto" w:fill="auto"/>
            <w:noWrap/>
            <w:vAlign w:val="center"/>
            <w:hideMark/>
          </w:tcPr>
          <w:p w14:paraId="796ED1E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0940-2014</w:t>
            </w:r>
          </w:p>
        </w:tc>
        <w:tc>
          <w:tcPr>
            <w:tcW w:w="2410" w:type="dxa"/>
            <w:shd w:val="clear" w:color="auto" w:fill="auto"/>
            <w:vAlign w:val="center"/>
            <w:hideMark/>
          </w:tcPr>
          <w:p w14:paraId="2B77C6C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抓取钳</w:t>
            </w:r>
          </w:p>
        </w:tc>
        <w:tc>
          <w:tcPr>
            <w:tcW w:w="1417" w:type="dxa"/>
            <w:shd w:val="clear" w:color="auto" w:fill="auto"/>
            <w:vAlign w:val="center"/>
            <w:hideMark/>
          </w:tcPr>
          <w:p w14:paraId="2D110F1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027BCC0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624FF67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0B055E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7DD7C99"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本标准适用于内窥镜手术所使用的抓取钳。本标准规定了抓取钳的范围、术语和定义、要求、试验方法。</w:t>
            </w:r>
          </w:p>
        </w:tc>
      </w:tr>
      <w:tr w:rsidR="00377FC5" w:rsidRPr="004C3EA4" w14:paraId="1612D500" w14:textId="77777777" w:rsidTr="00317B87">
        <w:trPr>
          <w:cantSplit/>
          <w:trHeight w:val="454"/>
          <w:jc w:val="center"/>
        </w:trPr>
        <w:tc>
          <w:tcPr>
            <w:tcW w:w="640" w:type="dxa"/>
            <w:shd w:val="clear" w:color="auto" w:fill="auto"/>
            <w:noWrap/>
            <w:vAlign w:val="center"/>
          </w:tcPr>
          <w:p w14:paraId="73709366" w14:textId="45B3FB84"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467</w:t>
            </w:r>
          </w:p>
        </w:tc>
        <w:tc>
          <w:tcPr>
            <w:tcW w:w="1311" w:type="dxa"/>
            <w:shd w:val="clear" w:color="auto" w:fill="auto"/>
            <w:noWrap/>
            <w:vAlign w:val="center"/>
            <w:hideMark/>
          </w:tcPr>
          <w:p w14:paraId="40D3AD0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0941-2014</w:t>
            </w:r>
          </w:p>
        </w:tc>
        <w:tc>
          <w:tcPr>
            <w:tcW w:w="2410" w:type="dxa"/>
            <w:shd w:val="clear" w:color="auto" w:fill="auto"/>
            <w:vAlign w:val="center"/>
            <w:hideMark/>
          </w:tcPr>
          <w:p w14:paraId="13A20B3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咬切钳</w:t>
            </w:r>
          </w:p>
        </w:tc>
        <w:tc>
          <w:tcPr>
            <w:tcW w:w="1417" w:type="dxa"/>
            <w:shd w:val="clear" w:color="auto" w:fill="auto"/>
            <w:vAlign w:val="center"/>
            <w:hideMark/>
          </w:tcPr>
          <w:p w14:paraId="4A94E16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4C97C42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754D95B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C755D2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D82981F"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本标准适用于内窥镜手术所使用的咬切钳。本标准规定了咬切钳的范围、术语和定义、要求、试验方法。</w:t>
            </w:r>
          </w:p>
        </w:tc>
      </w:tr>
      <w:tr w:rsidR="00377FC5" w:rsidRPr="004C3EA4" w14:paraId="60746CDF" w14:textId="77777777" w:rsidTr="00317B87">
        <w:trPr>
          <w:cantSplit/>
          <w:trHeight w:val="454"/>
          <w:jc w:val="center"/>
        </w:trPr>
        <w:tc>
          <w:tcPr>
            <w:tcW w:w="640" w:type="dxa"/>
            <w:shd w:val="clear" w:color="auto" w:fill="auto"/>
            <w:noWrap/>
            <w:vAlign w:val="center"/>
          </w:tcPr>
          <w:p w14:paraId="6B821EAA" w14:textId="1AA14A68"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468</w:t>
            </w:r>
          </w:p>
        </w:tc>
        <w:tc>
          <w:tcPr>
            <w:tcW w:w="1311" w:type="dxa"/>
            <w:shd w:val="clear" w:color="auto" w:fill="auto"/>
            <w:noWrap/>
            <w:vAlign w:val="center"/>
            <w:hideMark/>
          </w:tcPr>
          <w:p w14:paraId="79DF4C6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0943-2014</w:t>
            </w:r>
          </w:p>
        </w:tc>
        <w:tc>
          <w:tcPr>
            <w:tcW w:w="2410" w:type="dxa"/>
            <w:shd w:val="clear" w:color="auto" w:fill="auto"/>
            <w:vAlign w:val="center"/>
            <w:hideMark/>
          </w:tcPr>
          <w:p w14:paraId="0682F3F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持针钳</w:t>
            </w:r>
          </w:p>
        </w:tc>
        <w:tc>
          <w:tcPr>
            <w:tcW w:w="1417" w:type="dxa"/>
            <w:shd w:val="clear" w:color="auto" w:fill="auto"/>
            <w:vAlign w:val="center"/>
            <w:hideMark/>
          </w:tcPr>
          <w:p w14:paraId="68D54D6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5A063A2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3BF1178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B203C1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EAEBC24"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本标准适用于内窥镜手术所使用的持针钳。本标准规定了持针钳的范围、术语和定义、要求、试验方法。</w:t>
            </w:r>
          </w:p>
        </w:tc>
      </w:tr>
      <w:tr w:rsidR="00377FC5" w:rsidRPr="004C3EA4" w14:paraId="499246A7" w14:textId="77777777" w:rsidTr="00317B87">
        <w:trPr>
          <w:cantSplit/>
          <w:trHeight w:val="454"/>
          <w:jc w:val="center"/>
        </w:trPr>
        <w:tc>
          <w:tcPr>
            <w:tcW w:w="640" w:type="dxa"/>
            <w:shd w:val="clear" w:color="auto" w:fill="auto"/>
            <w:noWrap/>
            <w:vAlign w:val="center"/>
          </w:tcPr>
          <w:p w14:paraId="6D817EE6" w14:textId="1DDF67FC" w:rsidR="004442E0" w:rsidRPr="004C3EA4" w:rsidRDefault="006316A4"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469</w:t>
            </w:r>
          </w:p>
        </w:tc>
        <w:tc>
          <w:tcPr>
            <w:tcW w:w="1311" w:type="dxa"/>
            <w:shd w:val="clear" w:color="auto" w:fill="auto"/>
            <w:noWrap/>
            <w:vAlign w:val="center"/>
            <w:hideMark/>
          </w:tcPr>
          <w:p w14:paraId="1BEE403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0944-2014</w:t>
            </w:r>
          </w:p>
        </w:tc>
        <w:tc>
          <w:tcPr>
            <w:tcW w:w="2410" w:type="dxa"/>
            <w:shd w:val="clear" w:color="auto" w:fill="auto"/>
            <w:vAlign w:val="center"/>
            <w:hideMark/>
          </w:tcPr>
          <w:p w14:paraId="1E22E8E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分离钳</w:t>
            </w:r>
          </w:p>
        </w:tc>
        <w:tc>
          <w:tcPr>
            <w:tcW w:w="1417" w:type="dxa"/>
            <w:shd w:val="clear" w:color="auto" w:fill="auto"/>
            <w:vAlign w:val="center"/>
            <w:hideMark/>
          </w:tcPr>
          <w:p w14:paraId="3C4CEA9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6DD0571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6CA98B4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F50398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3BB755E"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本标准适用于内窥镜手术所使用的分离钳。本标准规定了分离钳的范围、术语和定义、要求、试验方法。</w:t>
            </w:r>
          </w:p>
        </w:tc>
      </w:tr>
      <w:tr w:rsidR="00377FC5" w:rsidRPr="004C3EA4" w14:paraId="573A7B24" w14:textId="77777777" w:rsidTr="00317B87">
        <w:trPr>
          <w:cantSplit/>
          <w:trHeight w:val="454"/>
          <w:jc w:val="center"/>
        </w:trPr>
        <w:tc>
          <w:tcPr>
            <w:tcW w:w="640" w:type="dxa"/>
            <w:shd w:val="clear" w:color="auto" w:fill="auto"/>
            <w:noWrap/>
            <w:vAlign w:val="center"/>
          </w:tcPr>
          <w:p w14:paraId="0BAD54A8" w14:textId="038335D3"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470</w:t>
            </w:r>
          </w:p>
        </w:tc>
        <w:tc>
          <w:tcPr>
            <w:tcW w:w="1311" w:type="dxa"/>
            <w:shd w:val="clear" w:color="auto" w:fill="auto"/>
            <w:noWrap/>
            <w:vAlign w:val="center"/>
            <w:hideMark/>
          </w:tcPr>
          <w:p w14:paraId="1395584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1297-2015</w:t>
            </w:r>
          </w:p>
        </w:tc>
        <w:tc>
          <w:tcPr>
            <w:tcW w:w="2410" w:type="dxa"/>
            <w:shd w:val="clear" w:color="auto" w:fill="auto"/>
            <w:vAlign w:val="center"/>
            <w:hideMark/>
          </w:tcPr>
          <w:p w14:paraId="636915F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刮匙</w:t>
            </w:r>
          </w:p>
        </w:tc>
        <w:tc>
          <w:tcPr>
            <w:tcW w:w="1417" w:type="dxa"/>
            <w:shd w:val="clear" w:color="auto" w:fill="auto"/>
            <w:vAlign w:val="center"/>
            <w:hideMark/>
          </w:tcPr>
          <w:p w14:paraId="517D04C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1276" w:type="dxa"/>
            <w:shd w:val="clear" w:color="auto" w:fill="auto"/>
            <w:vAlign w:val="center"/>
            <w:hideMark/>
          </w:tcPr>
          <w:p w14:paraId="442CB11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1559" w:type="dxa"/>
            <w:shd w:val="clear" w:color="auto" w:fill="auto"/>
            <w:noWrap/>
            <w:vAlign w:val="center"/>
            <w:hideMark/>
          </w:tcPr>
          <w:p w14:paraId="019289B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DB8DF9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8671FC3"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本标准适用于内窥镜手术使用的刮匙。本标准规定了内窥镜器械</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刮匙的范围、术语、定义和试验方法等要求。</w:t>
            </w:r>
          </w:p>
        </w:tc>
      </w:tr>
      <w:tr w:rsidR="00377FC5" w:rsidRPr="004C3EA4" w14:paraId="1BD39880" w14:textId="77777777" w:rsidTr="00317B87">
        <w:trPr>
          <w:cantSplit/>
          <w:trHeight w:val="454"/>
          <w:jc w:val="center"/>
        </w:trPr>
        <w:tc>
          <w:tcPr>
            <w:tcW w:w="640" w:type="dxa"/>
            <w:shd w:val="clear" w:color="auto" w:fill="auto"/>
            <w:noWrap/>
            <w:vAlign w:val="center"/>
          </w:tcPr>
          <w:p w14:paraId="79930537" w14:textId="5EC60071"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471</w:t>
            </w:r>
          </w:p>
        </w:tc>
        <w:tc>
          <w:tcPr>
            <w:tcW w:w="1311" w:type="dxa"/>
            <w:shd w:val="clear" w:color="auto" w:fill="auto"/>
            <w:noWrap/>
            <w:vAlign w:val="center"/>
            <w:hideMark/>
          </w:tcPr>
          <w:p w14:paraId="183C19D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1446-2016</w:t>
            </w:r>
          </w:p>
        </w:tc>
        <w:tc>
          <w:tcPr>
            <w:tcW w:w="2410" w:type="dxa"/>
            <w:shd w:val="clear" w:color="auto" w:fill="auto"/>
            <w:vAlign w:val="center"/>
            <w:hideMark/>
          </w:tcPr>
          <w:p w14:paraId="54B77D7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掌式器械</w:t>
            </w:r>
          </w:p>
        </w:tc>
        <w:tc>
          <w:tcPr>
            <w:tcW w:w="1417" w:type="dxa"/>
            <w:shd w:val="clear" w:color="auto" w:fill="auto"/>
            <w:vAlign w:val="center"/>
            <w:hideMark/>
          </w:tcPr>
          <w:p w14:paraId="1E54C82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vAlign w:val="center"/>
            <w:hideMark/>
          </w:tcPr>
          <w:p w14:paraId="358E263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noWrap/>
            <w:vAlign w:val="center"/>
            <w:hideMark/>
          </w:tcPr>
          <w:p w14:paraId="295C63A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8687B9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B5A8CAD"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本标准规定了掌式器械的范围、术语和定义、要求、试验方法。本标准适用于内窥镜手术所使用的掌式器械。</w:t>
            </w:r>
          </w:p>
        </w:tc>
      </w:tr>
      <w:tr w:rsidR="00377FC5" w:rsidRPr="004C3EA4" w14:paraId="11D8A3F6" w14:textId="77777777" w:rsidTr="00317B87">
        <w:trPr>
          <w:cantSplit/>
          <w:trHeight w:val="454"/>
          <w:jc w:val="center"/>
        </w:trPr>
        <w:tc>
          <w:tcPr>
            <w:tcW w:w="640" w:type="dxa"/>
            <w:shd w:val="clear" w:color="auto" w:fill="auto"/>
            <w:noWrap/>
            <w:vAlign w:val="center"/>
          </w:tcPr>
          <w:p w14:paraId="1F8E1D33" w14:textId="2B7E72DC"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472</w:t>
            </w:r>
          </w:p>
        </w:tc>
        <w:tc>
          <w:tcPr>
            <w:tcW w:w="1311" w:type="dxa"/>
            <w:shd w:val="clear" w:color="auto" w:fill="auto"/>
            <w:noWrap/>
            <w:vAlign w:val="center"/>
            <w:hideMark/>
          </w:tcPr>
          <w:p w14:paraId="2A02F7E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0955-2014</w:t>
            </w:r>
          </w:p>
        </w:tc>
        <w:tc>
          <w:tcPr>
            <w:tcW w:w="2410" w:type="dxa"/>
            <w:shd w:val="clear" w:color="auto" w:fill="auto"/>
            <w:vAlign w:val="center"/>
            <w:hideMark/>
          </w:tcPr>
          <w:p w14:paraId="4EEE4D7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内窥镜手术设备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刨削器</w:t>
            </w:r>
          </w:p>
        </w:tc>
        <w:tc>
          <w:tcPr>
            <w:tcW w:w="1417" w:type="dxa"/>
            <w:shd w:val="clear" w:color="auto" w:fill="auto"/>
            <w:vAlign w:val="center"/>
            <w:hideMark/>
          </w:tcPr>
          <w:p w14:paraId="271E863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590F46A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3A16D66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92CF84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D3E809B"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微创内窥镜手术所使用的，其刨削头由内旋转部分与带窗口的外固定部分构成的旋转式刨削器。其他工作方式的刨削器可按适用性选择采用。本标准规定了旋转式医用内窥镜用刨削器的要求、试验方法。</w:t>
            </w:r>
          </w:p>
        </w:tc>
      </w:tr>
      <w:tr w:rsidR="00377FC5" w:rsidRPr="004C3EA4" w14:paraId="30E01B7E" w14:textId="77777777" w:rsidTr="00317B87">
        <w:trPr>
          <w:cantSplit/>
          <w:trHeight w:val="454"/>
          <w:jc w:val="center"/>
        </w:trPr>
        <w:tc>
          <w:tcPr>
            <w:tcW w:w="640" w:type="dxa"/>
            <w:shd w:val="clear" w:color="auto" w:fill="auto"/>
            <w:noWrap/>
            <w:vAlign w:val="center"/>
          </w:tcPr>
          <w:p w14:paraId="3F16CC57" w14:textId="402F1AAA"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473</w:t>
            </w:r>
          </w:p>
        </w:tc>
        <w:tc>
          <w:tcPr>
            <w:tcW w:w="1311" w:type="dxa"/>
            <w:shd w:val="clear" w:color="auto" w:fill="auto"/>
            <w:noWrap/>
            <w:vAlign w:val="center"/>
            <w:hideMark/>
          </w:tcPr>
          <w:p w14:paraId="68A9F36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1603-2018</w:t>
            </w:r>
          </w:p>
        </w:tc>
        <w:tc>
          <w:tcPr>
            <w:tcW w:w="2410" w:type="dxa"/>
            <w:shd w:val="clear" w:color="auto" w:fill="auto"/>
            <w:vAlign w:val="center"/>
            <w:hideMark/>
          </w:tcPr>
          <w:p w14:paraId="5AEABEE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医用内窥镜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内窥镜功能供给装置</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摄像系统</w:t>
            </w:r>
          </w:p>
        </w:tc>
        <w:tc>
          <w:tcPr>
            <w:tcW w:w="1417" w:type="dxa"/>
            <w:shd w:val="clear" w:color="auto" w:fill="auto"/>
            <w:vAlign w:val="center"/>
            <w:hideMark/>
          </w:tcPr>
          <w:p w14:paraId="7AAAAEF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2018-01-19</w:t>
            </w:r>
          </w:p>
        </w:tc>
        <w:tc>
          <w:tcPr>
            <w:tcW w:w="1276" w:type="dxa"/>
            <w:shd w:val="clear" w:color="auto" w:fill="auto"/>
            <w:vAlign w:val="center"/>
            <w:hideMark/>
          </w:tcPr>
          <w:p w14:paraId="0107D82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2019-01-01</w:t>
            </w:r>
          </w:p>
        </w:tc>
        <w:tc>
          <w:tcPr>
            <w:tcW w:w="1559" w:type="dxa"/>
            <w:shd w:val="clear" w:color="auto" w:fill="auto"/>
            <w:noWrap/>
            <w:vAlign w:val="center"/>
            <w:hideMark/>
          </w:tcPr>
          <w:p w14:paraId="24FD467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383F57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86D36E8"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内窥镜摄像系统的术语和定义、要求、试验方法。本标准适用于内窥镜检查和手术中作为内窥镜功能供给装置的医用内窥镜摄像系统。本标准不适用于特殊光谱作用和非可见光谱成像的摄像系统。</w:t>
            </w:r>
          </w:p>
        </w:tc>
      </w:tr>
      <w:tr w:rsidR="00377FC5" w:rsidRPr="004C3EA4" w14:paraId="1F9E80D5" w14:textId="77777777" w:rsidTr="00BD7E23">
        <w:trPr>
          <w:cantSplit/>
          <w:trHeight w:val="454"/>
          <w:jc w:val="center"/>
        </w:trPr>
        <w:tc>
          <w:tcPr>
            <w:tcW w:w="0" w:type="auto"/>
            <w:gridSpan w:val="8"/>
            <w:shd w:val="clear" w:color="auto" w:fill="auto"/>
            <w:noWrap/>
            <w:vAlign w:val="center"/>
            <w:hideMark/>
          </w:tcPr>
          <w:p w14:paraId="208B6B42"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40" w:name="_Toc99807403"/>
            <w:r w:rsidRPr="004C3EA4">
              <w:rPr>
                <w:rFonts w:ascii="Times New Roman" w:hAnsi="Times New Roman" w:cs="宋体" w:hint="eastAsia"/>
                <w:b/>
                <w:bCs/>
                <w:color w:val="000000" w:themeColor="text1"/>
                <w:kern w:val="0"/>
                <w:sz w:val="24"/>
                <w:lang w:bidi="ar"/>
              </w:rPr>
              <w:t>（四）医用显微镜</w:t>
            </w:r>
            <w:bookmarkEnd w:id="140"/>
          </w:p>
        </w:tc>
      </w:tr>
      <w:tr w:rsidR="00377FC5" w:rsidRPr="004C3EA4" w14:paraId="09D28F86" w14:textId="77777777" w:rsidTr="00317B87">
        <w:trPr>
          <w:cantSplit/>
          <w:trHeight w:val="454"/>
          <w:jc w:val="center"/>
        </w:trPr>
        <w:tc>
          <w:tcPr>
            <w:tcW w:w="640" w:type="dxa"/>
            <w:shd w:val="clear" w:color="auto" w:fill="auto"/>
            <w:noWrap/>
            <w:vAlign w:val="center"/>
          </w:tcPr>
          <w:p w14:paraId="1EC12FE7" w14:textId="78805023"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474</w:t>
            </w:r>
          </w:p>
        </w:tc>
        <w:tc>
          <w:tcPr>
            <w:tcW w:w="1311" w:type="dxa"/>
            <w:shd w:val="clear" w:color="auto" w:fill="auto"/>
            <w:vAlign w:val="center"/>
            <w:hideMark/>
          </w:tcPr>
          <w:p w14:paraId="74577BC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11239.1-2005</w:t>
            </w:r>
          </w:p>
        </w:tc>
        <w:tc>
          <w:tcPr>
            <w:tcW w:w="2410" w:type="dxa"/>
            <w:shd w:val="clear" w:color="auto" w:fill="auto"/>
            <w:vAlign w:val="center"/>
            <w:hideMark/>
          </w:tcPr>
          <w:p w14:paraId="5B358FF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手术显微镜第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部分：要求和试验方法</w:t>
            </w:r>
          </w:p>
        </w:tc>
        <w:tc>
          <w:tcPr>
            <w:tcW w:w="1417" w:type="dxa"/>
            <w:shd w:val="clear" w:color="auto" w:fill="auto"/>
            <w:vAlign w:val="center"/>
            <w:hideMark/>
          </w:tcPr>
          <w:p w14:paraId="30E0341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2005-01-24</w:t>
            </w:r>
          </w:p>
        </w:tc>
        <w:tc>
          <w:tcPr>
            <w:tcW w:w="1276" w:type="dxa"/>
            <w:shd w:val="clear" w:color="auto" w:fill="auto"/>
            <w:vAlign w:val="center"/>
            <w:hideMark/>
          </w:tcPr>
          <w:p w14:paraId="243C50B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2005-07-01</w:t>
            </w:r>
          </w:p>
        </w:tc>
        <w:tc>
          <w:tcPr>
            <w:tcW w:w="1559" w:type="dxa"/>
            <w:shd w:val="clear" w:color="auto" w:fill="auto"/>
            <w:noWrap/>
            <w:vAlign w:val="center"/>
            <w:hideMark/>
          </w:tcPr>
          <w:p w14:paraId="38F26DC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476B371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BCF158D"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11239</w:t>
            </w:r>
            <w:r w:rsidRPr="004C3EA4">
              <w:rPr>
                <w:rFonts w:ascii="Times New Roman" w:hAnsi="Times New Roman" w:cs="宋体" w:hint="eastAsia"/>
                <w:color w:val="000000" w:themeColor="text1"/>
                <w:kern w:val="0"/>
                <w:szCs w:val="21"/>
              </w:rPr>
              <w:t>的本部分规定了手术显微镜（它不含如照相机这样的附件）的技术要求、试验方法、检验规则、标志、标签、适用说明书、包装、运输及贮存等要求。</w:t>
            </w:r>
          </w:p>
          <w:p w14:paraId="50D0F0E1"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本部分适用于在显微手术和诊断治疗时用于观察的手术显微镜。</w:t>
            </w:r>
          </w:p>
          <w:p w14:paraId="772CB96D" w14:textId="227A81C4"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本部分不适用于眼科手术用显微镜光辐射伤害的专用要求。</w:t>
            </w:r>
          </w:p>
        </w:tc>
      </w:tr>
      <w:tr w:rsidR="00377FC5" w:rsidRPr="004C3EA4" w14:paraId="2F2BC0D5" w14:textId="77777777" w:rsidTr="00317B87">
        <w:trPr>
          <w:cantSplit/>
          <w:trHeight w:val="454"/>
          <w:jc w:val="center"/>
        </w:trPr>
        <w:tc>
          <w:tcPr>
            <w:tcW w:w="640" w:type="dxa"/>
            <w:shd w:val="clear" w:color="auto" w:fill="auto"/>
            <w:noWrap/>
            <w:vAlign w:val="center"/>
          </w:tcPr>
          <w:p w14:paraId="6DD8C425" w14:textId="337E741E"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475</w:t>
            </w:r>
          </w:p>
        </w:tc>
        <w:tc>
          <w:tcPr>
            <w:tcW w:w="1311" w:type="dxa"/>
            <w:shd w:val="clear" w:color="auto" w:fill="auto"/>
            <w:noWrap/>
            <w:vAlign w:val="center"/>
            <w:hideMark/>
          </w:tcPr>
          <w:p w14:paraId="2FE9AFA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1296-2016</w:t>
            </w:r>
          </w:p>
        </w:tc>
        <w:tc>
          <w:tcPr>
            <w:tcW w:w="2410" w:type="dxa"/>
            <w:shd w:val="clear" w:color="auto" w:fill="auto"/>
            <w:vAlign w:val="center"/>
            <w:hideMark/>
          </w:tcPr>
          <w:p w14:paraId="3305AA5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光学和光子学</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手术显微镜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眼科用手术显微镜的光危害</w:t>
            </w:r>
          </w:p>
        </w:tc>
        <w:tc>
          <w:tcPr>
            <w:tcW w:w="1417" w:type="dxa"/>
            <w:shd w:val="clear" w:color="auto" w:fill="auto"/>
            <w:vAlign w:val="center"/>
            <w:hideMark/>
          </w:tcPr>
          <w:p w14:paraId="7B637B7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3283FA6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0C2A964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8D4704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8E4DE29"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本标准适用于眼科手术用显微镜。本标准规定了眼科用手术显微镜光危害的基本要求和试验方法。</w:t>
            </w:r>
          </w:p>
        </w:tc>
      </w:tr>
      <w:tr w:rsidR="00377FC5" w:rsidRPr="004C3EA4" w14:paraId="27963AF5" w14:textId="77777777" w:rsidTr="00317B87">
        <w:trPr>
          <w:cantSplit/>
          <w:trHeight w:val="454"/>
          <w:jc w:val="center"/>
        </w:trPr>
        <w:tc>
          <w:tcPr>
            <w:tcW w:w="640" w:type="dxa"/>
            <w:shd w:val="clear" w:color="auto" w:fill="auto"/>
            <w:noWrap/>
            <w:vAlign w:val="center"/>
          </w:tcPr>
          <w:p w14:paraId="3C918179" w14:textId="0A4C568A"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476</w:t>
            </w:r>
          </w:p>
        </w:tc>
        <w:tc>
          <w:tcPr>
            <w:tcW w:w="1311" w:type="dxa"/>
            <w:shd w:val="clear" w:color="auto" w:fill="auto"/>
            <w:noWrap/>
            <w:vAlign w:val="center"/>
            <w:hideMark/>
          </w:tcPr>
          <w:p w14:paraId="3520CD7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0067-2007</w:t>
            </w:r>
          </w:p>
        </w:tc>
        <w:tc>
          <w:tcPr>
            <w:tcW w:w="2410" w:type="dxa"/>
            <w:shd w:val="clear" w:color="auto" w:fill="auto"/>
            <w:noWrap/>
            <w:vAlign w:val="center"/>
            <w:hideMark/>
          </w:tcPr>
          <w:p w14:paraId="4677CF4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微循环显微镜</w:t>
            </w:r>
          </w:p>
        </w:tc>
        <w:tc>
          <w:tcPr>
            <w:tcW w:w="1417" w:type="dxa"/>
            <w:shd w:val="clear" w:color="auto" w:fill="auto"/>
            <w:vAlign w:val="center"/>
            <w:hideMark/>
          </w:tcPr>
          <w:p w14:paraId="7D58EB8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1276" w:type="dxa"/>
            <w:shd w:val="clear" w:color="auto" w:fill="auto"/>
            <w:vAlign w:val="center"/>
            <w:hideMark/>
          </w:tcPr>
          <w:p w14:paraId="575188F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2008-02-01</w:t>
            </w:r>
          </w:p>
        </w:tc>
        <w:tc>
          <w:tcPr>
            <w:tcW w:w="1559" w:type="dxa"/>
            <w:shd w:val="clear" w:color="auto" w:fill="auto"/>
            <w:noWrap/>
            <w:vAlign w:val="center"/>
            <w:hideMark/>
          </w:tcPr>
          <w:p w14:paraId="6E00589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E53E2D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33306BD"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本标准规定了微循环显微镜的术语和定义、分类和标记、要求、试验方法、检验规则、标志与使用说明书、包装、运输、贮存。本标准适用于各种类型的微循环显微镜，该类产品用于体表微循环的观察。</w:t>
            </w:r>
          </w:p>
        </w:tc>
      </w:tr>
      <w:tr w:rsidR="00377FC5" w:rsidRPr="004C3EA4" w14:paraId="1765F768" w14:textId="77777777" w:rsidTr="00BD7E23">
        <w:trPr>
          <w:cantSplit/>
          <w:trHeight w:val="454"/>
          <w:jc w:val="center"/>
        </w:trPr>
        <w:tc>
          <w:tcPr>
            <w:tcW w:w="0" w:type="auto"/>
            <w:gridSpan w:val="8"/>
            <w:shd w:val="clear" w:color="auto" w:fill="auto"/>
            <w:noWrap/>
            <w:vAlign w:val="center"/>
            <w:hideMark/>
          </w:tcPr>
          <w:p w14:paraId="4960889E"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41" w:name="_Toc99807404"/>
            <w:r w:rsidRPr="004C3EA4">
              <w:rPr>
                <w:rFonts w:ascii="Times New Roman" w:hAnsi="Times New Roman" w:cs="宋体" w:hint="eastAsia"/>
                <w:b/>
                <w:bCs/>
                <w:color w:val="000000" w:themeColor="text1"/>
                <w:kern w:val="0"/>
                <w:sz w:val="24"/>
                <w:lang w:bidi="ar"/>
              </w:rPr>
              <w:t>（五）医用照明设备</w:t>
            </w:r>
            <w:bookmarkEnd w:id="141"/>
          </w:p>
        </w:tc>
      </w:tr>
      <w:tr w:rsidR="00377FC5" w:rsidRPr="004C3EA4" w14:paraId="2FE56D48" w14:textId="77777777" w:rsidTr="00317B87">
        <w:trPr>
          <w:cantSplit/>
          <w:trHeight w:val="454"/>
          <w:jc w:val="center"/>
        </w:trPr>
        <w:tc>
          <w:tcPr>
            <w:tcW w:w="640" w:type="dxa"/>
            <w:shd w:val="clear" w:color="auto" w:fill="auto"/>
            <w:noWrap/>
            <w:vAlign w:val="center"/>
          </w:tcPr>
          <w:p w14:paraId="3DD11ABC" w14:textId="29A08AAE"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477</w:t>
            </w:r>
          </w:p>
        </w:tc>
        <w:tc>
          <w:tcPr>
            <w:tcW w:w="1311" w:type="dxa"/>
            <w:shd w:val="clear" w:color="auto" w:fill="auto"/>
            <w:noWrap/>
            <w:vAlign w:val="center"/>
            <w:hideMark/>
          </w:tcPr>
          <w:p w14:paraId="19FB82D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9706.241-2020</w:t>
            </w:r>
          </w:p>
        </w:tc>
        <w:tc>
          <w:tcPr>
            <w:tcW w:w="2410" w:type="dxa"/>
            <w:shd w:val="clear" w:color="auto" w:fill="auto"/>
            <w:vAlign w:val="center"/>
            <w:hideMark/>
          </w:tcPr>
          <w:p w14:paraId="60D7B5E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2-41</w:t>
            </w:r>
            <w:r w:rsidRPr="004C3EA4">
              <w:rPr>
                <w:rFonts w:ascii="Times New Roman" w:hAnsi="Times New Roman" w:cs="宋体" w:hint="eastAsia"/>
                <w:color w:val="000000" w:themeColor="text1"/>
                <w:kern w:val="0"/>
                <w:szCs w:val="21"/>
              </w:rPr>
              <w:t>部分：手术无影灯和诊断用照明灯的基本安全和基本性能专用要求</w:t>
            </w:r>
          </w:p>
        </w:tc>
        <w:tc>
          <w:tcPr>
            <w:tcW w:w="1417" w:type="dxa"/>
            <w:shd w:val="clear" w:color="auto" w:fill="auto"/>
            <w:vAlign w:val="center"/>
            <w:hideMark/>
          </w:tcPr>
          <w:p w14:paraId="4E69DDB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1276" w:type="dxa"/>
            <w:shd w:val="clear" w:color="auto" w:fill="auto"/>
            <w:vAlign w:val="center"/>
            <w:hideMark/>
          </w:tcPr>
          <w:p w14:paraId="4E6BB94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1559" w:type="dxa"/>
            <w:shd w:val="clear" w:color="auto" w:fill="auto"/>
            <w:noWrap/>
            <w:vAlign w:val="center"/>
            <w:hideMark/>
          </w:tcPr>
          <w:p w14:paraId="15AFC60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34D410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5C489C1"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本标准适用于手术无影灯和诊断用照明灯的基本安全和基本性能。本标准不适用于</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头灯；</w:t>
            </w:r>
            <w:r w:rsidRPr="004C3EA4">
              <w:rPr>
                <w:rFonts w:ascii="Times New Roman" w:hAnsi="Times New Roman" w:cs="宋体" w:hint="eastAsia"/>
                <w:color w:val="000000" w:themeColor="text1"/>
                <w:kern w:val="0"/>
                <w:szCs w:val="21"/>
              </w:rPr>
              <w:t>GB 9706.19</w:t>
            </w:r>
            <w:r w:rsidRPr="004C3EA4">
              <w:rPr>
                <w:rFonts w:ascii="Times New Roman" w:hAnsi="Times New Roman" w:cs="宋体" w:hint="eastAsia"/>
                <w:color w:val="000000" w:themeColor="text1"/>
                <w:kern w:val="0"/>
                <w:szCs w:val="21"/>
              </w:rPr>
              <w:t>涉及的内窥镜，腹腔镜及其光源；</w:t>
            </w:r>
            <w:r w:rsidRPr="004C3EA4">
              <w:rPr>
                <w:rFonts w:ascii="Times New Roman" w:hAnsi="Times New Roman" w:cs="宋体" w:hint="eastAsia"/>
                <w:color w:val="000000" w:themeColor="text1"/>
                <w:kern w:val="0"/>
                <w:szCs w:val="21"/>
              </w:rPr>
              <w:t>YY/T 1120</w:t>
            </w:r>
            <w:r w:rsidRPr="004C3EA4">
              <w:rPr>
                <w:rFonts w:ascii="Times New Roman" w:hAnsi="Times New Roman" w:cs="宋体" w:hint="eastAsia"/>
                <w:color w:val="000000" w:themeColor="text1"/>
                <w:kern w:val="0"/>
                <w:szCs w:val="21"/>
              </w:rPr>
              <w:t>涉及的牙科用照明灯；</w:t>
            </w:r>
            <w:r w:rsidRPr="004C3EA4">
              <w:rPr>
                <w:rFonts w:ascii="Times New Roman" w:hAnsi="Times New Roman" w:cs="宋体" w:hint="eastAsia"/>
                <w:color w:val="000000" w:themeColor="text1"/>
                <w:kern w:val="0"/>
                <w:szCs w:val="21"/>
              </w:rPr>
              <w:t>GB 7000.201</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GB 7000.204</w:t>
            </w:r>
            <w:r w:rsidRPr="004C3EA4">
              <w:rPr>
                <w:rFonts w:ascii="Times New Roman" w:hAnsi="Times New Roman" w:cs="宋体" w:hint="eastAsia"/>
                <w:color w:val="000000" w:themeColor="text1"/>
                <w:kern w:val="0"/>
                <w:szCs w:val="21"/>
              </w:rPr>
              <w:t>涉及的通用灯具；治疗用灯；具有特殊用途的专用光源，如皮肤病诊断用紫外光、眼科裂隙灯、手术显微镜灯及手术导航系统用灯；与手术器械连接的灯；</w:t>
            </w:r>
            <w:r w:rsidRPr="004C3EA4">
              <w:rPr>
                <w:rFonts w:ascii="Times New Roman" w:hAnsi="Times New Roman" w:cs="宋体" w:hint="eastAsia"/>
                <w:color w:val="000000" w:themeColor="text1"/>
                <w:kern w:val="0"/>
                <w:szCs w:val="21"/>
              </w:rPr>
              <w:t>GB7000.2</w:t>
            </w:r>
            <w:r w:rsidRPr="004C3EA4">
              <w:rPr>
                <w:rFonts w:ascii="Times New Roman" w:hAnsi="Times New Roman" w:cs="宋体" w:hint="eastAsia"/>
                <w:color w:val="000000" w:themeColor="text1"/>
                <w:kern w:val="0"/>
                <w:szCs w:val="21"/>
              </w:rPr>
              <w:t>涉及的应急照明灯。</w:t>
            </w:r>
          </w:p>
        </w:tc>
      </w:tr>
      <w:tr w:rsidR="00377FC5" w:rsidRPr="004C3EA4" w14:paraId="6DD098EC" w14:textId="77777777" w:rsidTr="00317B87">
        <w:trPr>
          <w:cantSplit/>
          <w:trHeight w:val="454"/>
          <w:jc w:val="center"/>
        </w:trPr>
        <w:tc>
          <w:tcPr>
            <w:tcW w:w="640" w:type="dxa"/>
            <w:shd w:val="clear" w:color="auto" w:fill="auto"/>
            <w:noWrap/>
            <w:vAlign w:val="center"/>
          </w:tcPr>
          <w:p w14:paraId="0F9E3787" w14:textId="148326BF"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478</w:t>
            </w:r>
          </w:p>
        </w:tc>
        <w:tc>
          <w:tcPr>
            <w:tcW w:w="1311" w:type="dxa"/>
            <w:shd w:val="clear" w:color="auto" w:fill="auto"/>
            <w:vAlign w:val="center"/>
            <w:hideMark/>
          </w:tcPr>
          <w:p w14:paraId="43C4FDC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0932-2014</w:t>
            </w:r>
          </w:p>
        </w:tc>
        <w:tc>
          <w:tcPr>
            <w:tcW w:w="2410" w:type="dxa"/>
            <w:shd w:val="clear" w:color="auto" w:fill="auto"/>
            <w:vAlign w:val="center"/>
            <w:hideMark/>
          </w:tcPr>
          <w:p w14:paraId="7747821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医用照明光源</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医用额戴式照明灯</w:t>
            </w:r>
          </w:p>
        </w:tc>
        <w:tc>
          <w:tcPr>
            <w:tcW w:w="1417" w:type="dxa"/>
            <w:shd w:val="clear" w:color="auto" w:fill="auto"/>
            <w:vAlign w:val="center"/>
            <w:hideMark/>
          </w:tcPr>
          <w:p w14:paraId="0D55C5C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1276" w:type="dxa"/>
            <w:shd w:val="clear" w:color="auto" w:fill="auto"/>
            <w:vAlign w:val="center"/>
            <w:hideMark/>
          </w:tcPr>
          <w:p w14:paraId="2E914A0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1559" w:type="dxa"/>
            <w:shd w:val="clear" w:color="auto" w:fill="auto"/>
            <w:noWrap/>
            <w:vAlign w:val="center"/>
            <w:hideMark/>
          </w:tcPr>
          <w:p w14:paraId="16D17CC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DACCBC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911E023"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本标准适用于临床上戴在医生头上用于对患者进行诊断检查照明的医用额戴式照明灯。本标准规定了医用额戴式照明灯的要求和试验方法。</w:t>
            </w:r>
          </w:p>
        </w:tc>
      </w:tr>
      <w:tr w:rsidR="00377FC5" w:rsidRPr="004C3EA4" w14:paraId="6C765820" w14:textId="77777777" w:rsidTr="00317B87">
        <w:trPr>
          <w:cantSplit/>
          <w:trHeight w:val="454"/>
          <w:jc w:val="center"/>
        </w:trPr>
        <w:tc>
          <w:tcPr>
            <w:tcW w:w="640" w:type="dxa"/>
            <w:shd w:val="clear" w:color="auto" w:fill="auto"/>
            <w:noWrap/>
            <w:vAlign w:val="center"/>
          </w:tcPr>
          <w:p w14:paraId="76877963" w14:textId="14BC678D"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479</w:t>
            </w:r>
          </w:p>
        </w:tc>
        <w:tc>
          <w:tcPr>
            <w:tcW w:w="1311" w:type="dxa"/>
            <w:shd w:val="clear" w:color="auto" w:fill="auto"/>
            <w:vAlign w:val="center"/>
            <w:hideMark/>
          </w:tcPr>
          <w:p w14:paraId="4648BB4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1146-2016</w:t>
            </w:r>
          </w:p>
        </w:tc>
        <w:tc>
          <w:tcPr>
            <w:tcW w:w="2410" w:type="dxa"/>
            <w:shd w:val="clear" w:color="auto" w:fill="auto"/>
            <w:vAlign w:val="center"/>
            <w:hideMark/>
          </w:tcPr>
          <w:p w14:paraId="6F459DC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医用光学仪器照度测试方法</w:t>
            </w:r>
          </w:p>
        </w:tc>
        <w:tc>
          <w:tcPr>
            <w:tcW w:w="1417" w:type="dxa"/>
            <w:shd w:val="clear" w:color="auto" w:fill="auto"/>
            <w:vAlign w:val="center"/>
            <w:hideMark/>
          </w:tcPr>
          <w:p w14:paraId="5CC2FFA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3FD7CA7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noWrap/>
            <w:vAlign w:val="center"/>
            <w:hideMark/>
          </w:tcPr>
          <w:p w14:paraId="54802F8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54ABE2C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1289203"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本标准适用于含物镜、目镜和照明装置的眼科光学仪器照度测试方法。本标准规定了眼科光学仪器照度测试的术语和定义、仪器设备、试验步骤和数据处理方法。本标准代替</w:t>
            </w:r>
            <w:r w:rsidRPr="004C3EA4">
              <w:rPr>
                <w:rFonts w:ascii="Times New Roman" w:hAnsi="Times New Roman" w:cs="宋体" w:hint="eastAsia"/>
                <w:color w:val="000000" w:themeColor="text1"/>
                <w:kern w:val="0"/>
                <w:szCs w:val="21"/>
              </w:rPr>
              <w:t>YY 91146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1999</w:t>
            </w:r>
            <w:r w:rsidRPr="004C3EA4">
              <w:rPr>
                <w:rFonts w:ascii="Times New Roman" w:hAnsi="Times New Roman" w:cs="宋体" w:hint="eastAsia"/>
                <w:color w:val="000000" w:themeColor="text1"/>
                <w:kern w:val="0"/>
                <w:szCs w:val="21"/>
              </w:rPr>
              <w:t>《医用光学仪器照度测试方法》。</w:t>
            </w:r>
          </w:p>
        </w:tc>
      </w:tr>
      <w:tr w:rsidR="00377FC5" w:rsidRPr="004C3EA4" w14:paraId="42E52224" w14:textId="77777777" w:rsidTr="00BD7E23">
        <w:trPr>
          <w:cantSplit/>
          <w:trHeight w:val="454"/>
          <w:jc w:val="center"/>
        </w:trPr>
        <w:tc>
          <w:tcPr>
            <w:tcW w:w="0" w:type="auto"/>
            <w:gridSpan w:val="8"/>
            <w:shd w:val="clear" w:color="auto" w:fill="auto"/>
            <w:noWrap/>
            <w:vAlign w:val="center"/>
            <w:hideMark/>
          </w:tcPr>
          <w:p w14:paraId="131FB811"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42" w:name="_Toc99807405"/>
            <w:r w:rsidRPr="004C3EA4">
              <w:rPr>
                <w:rFonts w:ascii="Times New Roman" w:hAnsi="Times New Roman" w:cs="宋体" w:hint="eastAsia"/>
                <w:b/>
                <w:bCs/>
                <w:color w:val="000000" w:themeColor="text1"/>
                <w:kern w:val="0"/>
                <w:sz w:val="24"/>
                <w:lang w:bidi="ar"/>
              </w:rPr>
              <w:t>（六）激光手术设备</w:t>
            </w:r>
            <w:bookmarkEnd w:id="142"/>
          </w:p>
        </w:tc>
      </w:tr>
      <w:tr w:rsidR="00377FC5" w:rsidRPr="004C3EA4" w14:paraId="6907EC22" w14:textId="77777777" w:rsidTr="00317B87">
        <w:trPr>
          <w:cantSplit/>
          <w:trHeight w:val="454"/>
          <w:jc w:val="center"/>
        </w:trPr>
        <w:tc>
          <w:tcPr>
            <w:tcW w:w="640" w:type="dxa"/>
            <w:shd w:val="clear" w:color="auto" w:fill="auto"/>
            <w:noWrap/>
            <w:vAlign w:val="center"/>
          </w:tcPr>
          <w:p w14:paraId="6B5BA13B" w14:textId="2A7E728A"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480</w:t>
            </w:r>
          </w:p>
        </w:tc>
        <w:tc>
          <w:tcPr>
            <w:tcW w:w="1311" w:type="dxa"/>
            <w:shd w:val="clear" w:color="auto" w:fill="auto"/>
            <w:vAlign w:val="center"/>
            <w:hideMark/>
          </w:tcPr>
          <w:p w14:paraId="354552B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11748-2005</w:t>
            </w:r>
          </w:p>
        </w:tc>
        <w:tc>
          <w:tcPr>
            <w:tcW w:w="2410" w:type="dxa"/>
            <w:shd w:val="clear" w:color="auto" w:fill="auto"/>
            <w:vAlign w:val="center"/>
            <w:hideMark/>
          </w:tcPr>
          <w:p w14:paraId="3F82065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二氧化碳激光治疗机</w:t>
            </w:r>
          </w:p>
        </w:tc>
        <w:tc>
          <w:tcPr>
            <w:tcW w:w="1417" w:type="dxa"/>
            <w:shd w:val="clear" w:color="auto" w:fill="auto"/>
            <w:vAlign w:val="center"/>
            <w:hideMark/>
          </w:tcPr>
          <w:p w14:paraId="7A39769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2005-01-24</w:t>
            </w:r>
          </w:p>
        </w:tc>
        <w:tc>
          <w:tcPr>
            <w:tcW w:w="1276" w:type="dxa"/>
            <w:shd w:val="clear" w:color="auto" w:fill="auto"/>
            <w:vAlign w:val="center"/>
            <w:hideMark/>
          </w:tcPr>
          <w:p w14:paraId="09867F6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2005-07-01</w:t>
            </w:r>
          </w:p>
        </w:tc>
        <w:tc>
          <w:tcPr>
            <w:tcW w:w="1559" w:type="dxa"/>
            <w:shd w:val="clear" w:color="auto" w:fill="auto"/>
            <w:noWrap/>
            <w:vAlign w:val="center"/>
            <w:hideMark/>
          </w:tcPr>
          <w:p w14:paraId="07D26D7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EBDEF9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4486" w:type="dxa"/>
            <w:shd w:val="clear" w:color="auto" w:fill="auto"/>
            <w:vAlign w:val="center"/>
            <w:hideMark/>
          </w:tcPr>
          <w:p w14:paraId="280CD0BE"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本标准规定了二氧化碳激光治疗机的产品分类、技术要求、试验方法、检验规则等要求。</w:t>
            </w:r>
          </w:p>
          <w:p w14:paraId="32275387"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本标准适用于采用全长不大于</w:t>
            </w:r>
            <w:r w:rsidRPr="004C3EA4">
              <w:rPr>
                <w:rFonts w:ascii="Times New Roman" w:hAnsi="Times New Roman" w:cs="宋体" w:hint="eastAsia"/>
                <w:color w:val="000000" w:themeColor="text1"/>
                <w:kern w:val="0"/>
                <w:szCs w:val="21"/>
              </w:rPr>
              <w:t>2M</w:t>
            </w:r>
            <w:r w:rsidRPr="004C3EA4">
              <w:rPr>
                <w:rFonts w:ascii="Times New Roman" w:hAnsi="Times New Roman" w:cs="宋体" w:hint="eastAsia"/>
                <w:color w:val="000000" w:themeColor="text1"/>
                <w:kern w:val="0"/>
                <w:szCs w:val="21"/>
              </w:rPr>
              <w:t>的各种规格全封离内腔式连续二氧化碳激光器的医用激光治疗机（以下简称治疗机）。治疗机主要用于人体组织的汽化、碳化、凝固和照射，以达到治疗的目的。</w:t>
            </w:r>
          </w:p>
          <w:p w14:paraId="479CE4F2" w14:textId="0EB0DD52"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本标准不适用于采用射频激励及波导激光器的激光治疗机。</w:t>
            </w:r>
          </w:p>
        </w:tc>
      </w:tr>
      <w:tr w:rsidR="00377FC5" w:rsidRPr="004C3EA4" w14:paraId="1F60AAD8" w14:textId="77777777" w:rsidTr="00317B87">
        <w:trPr>
          <w:cantSplit/>
          <w:trHeight w:val="454"/>
          <w:jc w:val="center"/>
        </w:trPr>
        <w:tc>
          <w:tcPr>
            <w:tcW w:w="640" w:type="dxa"/>
            <w:shd w:val="clear" w:color="auto" w:fill="auto"/>
            <w:noWrap/>
            <w:vAlign w:val="center"/>
          </w:tcPr>
          <w:p w14:paraId="6FFAB47B" w14:textId="71498324"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481</w:t>
            </w:r>
          </w:p>
        </w:tc>
        <w:tc>
          <w:tcPr>
            <w:tcW w:w="1311" w:type="dxa"/>
            <w:shd w:val="clear" w:color="auto" w:fill="auto"/>
            <w:vAlign w:val="center"/>
            <w:hideMark/>
          </w:tcPr>
          <w:p w14:paraId="7FEAD49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0846-2011</w:t>
            </w:r>
          </w:p>
        </w:tc>
        <w:tc>
          <w:tcPr>
            <w:tcW w:w="2410" w:type="dxa"/>
            <w:shd w:val="clear" w:color="auto" w:fill="auto"/>
            <w:vAlign w:val="center"/>
            <w:hideMark/>
          </w:tcPr>
          <w:p w14:paraId="6EEB3D4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掺钬钇铝石榴石激光治疗机</w:t>
            </w:r>
          </w:p>
        </w:tc>
        <w:tc>
          <w:tcPr>
            <w:tcW w:w="1417" w:type="dxa"/>
            <w:shd w:val="clear" w:color="auto" w:fill="auto"/>
            <w:vAlign w:val="center"/>
            <w:hideMark/>
          </w:tcPr>
          <w:p w14:paraId="519BFB6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68089A6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2D1912A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5EE50D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4F622EA"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掺钬钇铝石榴石激光治疗机的要求、试验方法、标志、包装、运输及贮存、使用说明书。</w:t>
            </w:r>
          </w:p>
          <w:p w14:paraId="3F5EF087"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本标准适用于掺</w:t>
            </w:r>
            <w:r w:rsidRPr="004C3EA4">
              <w:rPr>
                <w:rFonts w:ascii="Times New Roman" w:hAnsi="Times New Roman" w:cs="宋体" w:hint="eastAsia"/>
                <w:color w:val="000000" w:themeColor="text1"/>
                <w:kern w:val="0"/>
                <w:szCs w:val="21"/>
              </w:rPr>
              <w:t>Cr</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Tm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Ho</w:t>
            </w:r>
            <w:r w:rsidRPr="004C3EA4">
              <w:rPr>
                <w:rFonts w:ascii="Times New Roman" w:hAnsi="Times New Roman" w:cs="宋体" w:hint="eastAsia"/>
                <w:color w:val="000000" w:themeColor="text1"/>
                <w:kern w:val="0"/>
                <w:szCs w:val="21"/>
              </w:rPr>
              <w:t>离子的钕钇铝石榴石（</w:t>
            </w:r>
            <w:r w:rsidRPr="004C3EA4">
              <w:rPr>
                <w:rFonts w:ascii="Times New Roman" w:hAnsi="Times New Roman" w:cs="宋体" w:hint="eastAsia"/>
                <w:color w:val="000000" w:themeColor="text1"/>
                <w:kern w:val="0"/>
                <w:szCs w:val="21"/>
              </w:rPr>
              <w:t>YAG</w:t>
            </w:r>
            <w:r w:rsidRPr="004C3EA4">
              <w:rPr>
                <w:rFonts w:ascii="Times New Roman" w:hAnsi="Times New Roman" w:cs="宋体" w:hint="eastAsia"/>
                <w:color w:val="000000" w:themeColor="text1"/>
                <w:kern w:val="0"/>
                <w:szCs w:val="21"/>
              </w:rPr>
              <w:t>）为工作介质，发射的激光波长在</w:t>
            </w:r>
            <w:r w:rsidRPr="004C3EA4">
              <w:rPr>
                <w:rFonts w:ascii="Times New Roman" w:hAnsi="Times New Roman" w:cs="宋体" w:hint="eastAsia"/>
                <w:color w:val="000000" w:themeColor="text1"/>
                <w:kern w:val="0"/>
                <w:szCs w:val="21"/>
              </w:rPr>
              <w:t>2.1um</w:t>
            </w:r>
            <w:r w:rsidRPr="004C3EA4">
              <w:rPr>
                <w:rFonts w:ascii="Times New Roman" w:hAnsi="Times New Roman" w:cs="宋体" w:hint="eastAsia"/>
                <w:color w:val="000000" w:themeColor="text1"/>
                <w:kern w:val="0"/>
                <w:szCs w:val="21"/>
              </w:rPr>
              <w:t>附近的激光治疗机（以下简称治疗机）。</w:t>
            </w:r>
          </w:p>
          <w:p w14:paraId="12A0015B" w14:textId="61A62ED1"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治疗机可用与人体组织的切割、汽化、凝固以及体内碎石等。</w:t>
            </w:r>
          </w:p>
        </w:tc>
      </w:tr>
      <w:tr w:rsidR="00377FC5" w:rsidRPr="004C3EA4" w14:paraId="7842F942" w14:textId="77777777" w:rsidTr="00317B87">
        <w:trPr>
          <w:cantSplit/>
          <w:trHeight w:val="454"/>
          <w:jc w:val="center"/>
        </w:trPr>
        <w:tc>
          <w:tcPr>
            <w:tcW w:w="640" w:type="dxa"/>
            <w:shd w:val="clear" w:color="auto" w:fill="auto"/>
            <w:noWrap/>
            <w:vAlign w:val="center"/>
          </w:tcPr>
          <w:p w14:paraId="5A86EF71" w14:textId="3FFB5FD6"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482</w:t>
            </w:r>
          </w:p>
        </w:tc>
        <w:tc>
          <w:tcPr>
            <w:tcW w:w="1311" w:type="dxa"/>
            <w:shd w:val="clear" w:color="auto" w:fill="auto"/>
            <w:vAlign w:val="center"/>
            <w:hideMark/>
          </w:tcPr>
          <w:p w14:paraId="059CAD2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0599-2015</w:t>
            </w:r>
          </w:p>
        </w:tc>
        <w:tc>
          <w:tcPr>
            <w:tcW w:w="2410" w:type="dxa"/>
            <w:shd w:val="clear" w:color="auto" w:fill="auto"/>
            <w:vAlign w:val="center"/>
            <w:hideMark/>
          </w:tcPr>
          <w:p w14:paraId="66AA6DC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准分子激光角膜屈光治疗机</w:t>
            </w:r>
          </w:p>
        </w:tc>
        <w:tc>
          <w:tcPr>
            <w:tcW w:w="1417" w:type="dxa"/>
            <w:shd w:val="clear" w:color="auto" w:fill="auto"/>
            <w:vAlign w:val="center"/>
            <w:hideMark/>
          </w:tcPr>
          <w:p w14:paraId="334169B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1276" w:type="dxa"/>
            <w:shd w:val="clear" w:color="auto" w:fill="auto"/>
            <w:vAlign w:val="center"/>
            <w:hideMark/>
          </w:tcPr>
          <w:p w14:paraId="6F8275B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1559" w:type="dxa"/>
            <w:shd w:val="clear" w:color="auto" w:fill="auto"/>
            <w:noWrap/>
            <w:vAlign w:val="center"/>
            <w:hideMark/>
          </w:tcPr>
          <w:p w14:paraId="7AE9CEB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6ABD3A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8E304FC"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本标准适用于准分子激光角膜屈光治疗机（以下简称治疗机），治疗机采用</w:t>
            </w:r>
            <w:r w:rsidRPr="004C3EA4">
              <w:rPr>
                <w:rFonts w:ascii="Times New Roman" w:hAnsi="Times New Roman" w:cs="宋体" w:hint="eastAsia"/>
                <w:color w:val="000000" w:themeColor="text1"/>
                <w:kern w:val="0"/>
                <w:szCs w:val="21"/>
              </w:rPr>
              <w:t>193nm</w:t>
            </w:r>
            <w:r w:rsidRPr="004C3EA4">
              <w:rPr>
                <w:rFonts w:ascii="Times New Roman" w:hAnsi="Times New Roman" w:cs="宋体" w:hint="eastAsia"/>
                <w:color w:val="000000" w:themeColor="text1"/>
                <w:kern w:val="0"/>
                <w:szCs w:val="21"/>
              </w:rPr>
              <w:t>准分子激光去除角膜组织来改变角膜形状从而改善视力，主要用于屈光性角膜切削术（</w:t>
            </w:r>
            <w:r w:rsidRPr="004C3EA4">
              <w:rPr>
                <w:rFonts w:ascii="Times New Roman" w:hAnsi="Times New Roman" w:cs="宋体" w:hint="eastAsia"/>
                <w:color w:val="000000" w:themeColor="text1"/>
                <w:kern w:val="0"/>
                <w:szCs w:val="21"/>
              </w:rPr>
              <w:t>PRK</w:t>
            </w:r>
            <w:r w:rsidRPr="004C3EA4">
              <w:rPr>
                <w:rFonts w:ascii="Times New Roman" w:hAnsi="Times New Roman" w:cs="宋体" w:hint="eastAsia"/>
                <w:color w:val="000000" w:themeColor="text1"/>
                <w:kern w:val="0"/>
                <w:szCs w:val="21"/>
              </w:rPr>
              <w:t>）、原位角膜磨镶术（</w:t>
            </w:r>
            <w:r w:rsidRPr="004C3EA4">
              <w:rPr>
                <w:rFonts w:ascii="Times New Roman" w:hAnsi="Times New Roman" w:cs="宋体" w:hint="eastAsia"/>
                <w:color w:val="000000" w:themeColor="text1"/>
                <w:kern w:val="0"/>
                <w:szCs w:val="21"/>
              </w:rPr>
              <w:t>LASIK</w:t>
            </w:r>
            <w:r w:rsidRPr="004C3EA4">
              <w:rPr>
                <w:rFonts w:ascii="Times New Roman" w:hAnsi="Times New Roman" w:cs="宋体" w:hint="eastAsia"/>
                <w:color w:val="000000" w:themeColor="text1"/>
                <w:kern w:val="0"/>
                <w:szCs w:val="21"/>
              </w:rPr>
              <w:t>）等角膜屈光矫正术和治疗性角膜切削术（</w:t>
            </w:r>
            <w:r w:rsidRPr="004C3EA4">
              <w:rPr>
                <w:rFonts w:ascii="Times New Roman" w:hAnsi="Times New Roman" w:cs="宋体" w:hint="eastAsia"/>
                <w:color w:val="000000" w:themeColor="text1"/>
                <w:kern w:val="0"/>
                <w:szCs w:val="21"/>
              </w:rPr>
              <w:t>PTK</w:t>
            </w:r>
            <w:r w:rsidRPr="004C3EA4">
              <w:rPr>
                <w:rFonts w:ascii="Times New Roman" w:hAnsi="Times New Roman" w:cs="宋体" w:hint="eastAsia"/>
                <w:color w:val="000000" w:themeColor="text1"/>
                <w:kern w:val="0"/>
                <w:szCs w:val="21"/>
              </w:rPr>
              <w:t>）。本标准规定了治疗机的术语、定义、结构、基本参数、试验方法、检验规则、标志、包装、运输和贮存等要求。本标准替代</w:t>
            </w:r>
            <w:r w:rsidRPr="004C3EA4">
              <w:rPr>
                <w:rFonts w:ascii="Times New Roman" w:hAnsi="Times New Roman" w:cs="宋体" w:hint="eastAsia"/>
                <w:color w:val="000000" w:themeColor="text1"/>
                <w:kern w:val="0"/>
                <w:szCs w:val="21"/>
              </w:rPr>
              <w:t>YY 0599-2007</w:t>
            </w:r>
            <w:r w:rsidRPr="004C3EA4">
              <w:rPr>
                <w:rFonts w:ascii="Times New Roman" w:hAnsi="Times New Roman" w:cs="宋体" w:hint="eastAsia"/>
                <w:color w:val="000000" w:themeColor="text1"/>
                <w:kern w:val="0"/>
                <w:szCs w:val="21"/>
              </w:rPr>
              <w:t>《准分子激光角膜屈光治疗机》。</w:t>
            </w:r>
          </w:p>
        </w:tc>
      </w:tr>
      <w:tr w:rsidR="00377FC5" w:rsidRPr="004C3EA4" w14:paraId="0406EEC0" w14:textId="77777777" w:rsidTr="00317B87">
        <w:trPr>
          <w:cantSplit/>
          <w:trHeight w:val="454"/>
          <w:jc w:val="center"/>
        </w:trPr>
        <w:tc>
          <w:tcPr>
            <w:tcW w:w="640" w:type="dxa"/>
            <w:shd w:val="clear" w:color="auto" w:fill="auto"/>
            <w:noWrap/>
            <w:vAlign w:val="center"/>
          </w:tcPr>
          <w:p w14:paraId="3C613E48" w14:textId="27CA58B2"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483</w:t>
            </w:r>
          </w:p>
        </w:tc>
        <w:tc>
          <w:tcPr>
            <w:tcW w:w="1311" w:type="dxa"/>
            <w:shd w:val="clear" w:color="auto" w:fill="auto"/>
            <w:vAlign w:val="center"/>
            <w:hideMark/>
          </w:tcPr>
          <w:p w14:paraId="799F19C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1289-2016</w:t>
            </w:r>
          </w:p>
        </w:tc>
        <w:tc>
          <w:tcPr>
            <w:tcW w:w="2410" w:type="dxa"/>
            <w:shd w:val="clear" w:color="auto" w:fill="auto"/>
            <w:vAlign w:val="center"/>
            <w:hideMark/>
          </w:tcPr>
          <w:p w14:paraId="67AE093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眼科半导体激光光凝仪</w:t>
            </w:r>
          </w:p>
        </w:tc>
        <w:tc>
          <w:tcPr>
            <w:tcW w:w="1417" w:type="dxa"/>
            <w:shd w:val="clear" w:color="auto" w:fill="auto"/>
            <w:vAlign w:val="center"/>
            <w:hideMark/>
          </w:tcPr>
          <w:p w14:paraId="1AA570D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57E7598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61624CF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32F46B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7B7DF87"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本标准适用于临床上对患者进行眼科半导体激光光凝手术治疗的设备。本标准规定了以半导体激光器作为光源的眼科激光光凝仪的基本参数和产品组成、技术要求、试验方法以及标志标签、包装等内容。</w:t>
            </w:r>
          </w:p>
        </w:tc>
      </w:tr>
      <w:tr w:rsidR="00377FC5" w:rsidRPr="004C3EA4" w14:paraId="0001EFF0" w14:textId="77777777" w:rsidTr="00317B87">
        <w:trPr>
          <w:cantSplit/>
          <w:trHeight w:val="454"/>
          <w:jc w:val="center"/>
        </w:trPr>
        <w:tc>
          <w:tcPr>
            <w:tcW w:w="640" w:type="dxa"/>
            <w:shd w:val="clear" w:color="auto" w:fill="auto"/>
            <w:noWrap/>
            <w:vAlign w:val="center"/>
          </w:tcPr>
          <w:p w14:paraId="1901F1C7" w14:textId="36941EF1"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484</w:t>
            </w:r>
          </w:p>
        </w:tc>
        <w:tc>
          <w:tcPr>
            <w:tcW w:w="1311" w:type="dxa"/>
            <w:shd w:val="clear" w:color="auto" w:fill="auto"/>
            <w:vAlign w:val="center"/>
            <w:hideMark/>
          </w:tcPr>
          <w:p w14:paraId="7AA5115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0758-2021</w:t>
            </w:r>
          </w:p>
        </w:tc>
        <w:tc>
          <w:tcPr>
            <w:tcW w:w="2410" w:type="dxa"/>
            <w:shd w:val="clear" w:color="auto" w:fill="auto"/>
            <w:vAlign w:val="center"/>
            <w:hideMark/>
          </w:tcPr>
          <w:p w14:paraId="299743B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医用激光光纤通用要求</w:t>
            </w:r>
          </w:p>
        </w:tc>
        <w:tc>
          <w:tcPr>
            <w:tcW w:w="1417" w:type="dxa"/>
            <w:shd w:val="clear" w:color="auto" w:fill="auto"/>
            <w:vAlign w:val="center"/>
            <w:hideMark/>
          </w:tcPr>
          <w:p w14:paraId="2B0CDEB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1276" w:type="dxa"/>
            <w:shd w:val="clear" w:color="auto" w:fill="auto"/>
            <w:vAlign w:val="center"/>
            <w:hideMark/>
          </w:tcPr>
          <w:p w14:paraId="27C86D7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1559" w:type="dxa"/>
            <w:shd w:val="clear" w:color="auto" w:fill="auto"/>
            <w:vAlign w:val="center"/>
            <w:hideMark/>
          </w:tcPr>
          <w:p w14:paraId="4F1C526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0758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2009</w:t>
            </w:r>
          </w:p>
        </w:tc>
        <w:tc>
          <w:tcPr>
            <w:tcW w:w="1687" w:type="dxa"/>
            <w:shd w:val="clear" w:color="auto" w:fill="auto"/>
            <w:vAlign w:val="center"/>
            <w:hideMark/>
          </w:tcPr>
          <w:p w14:paraId="0C925A5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65A181EB"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激光光纤的通用要求。本标准适用于传输激光的医用激光光纤（以下简称光纤）。本标准不适用于具有增益功能的光纤。如果光纤构成设备的一部分，且不能从设备上移开，则设备必须遵从相关国家标准（如</w:t>
            </w:r>
            <w:r w:rsidRPr="004C3EA4">
              <w:rPr>
                <w:rFonts w:ascii="Times New Roman" w:hAnsi="Times New Roman" w:cs="宋体" w:hint="eastAsia"/>
                <w:color w:val="000000" w:themeColor="text1"/>
                <w:kern w:val="0"/>
                <w:szCs w:val="21"/>
              </w:rPr>
              <w:t>GB9706.1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GB9706.20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GB7247.1</w:t>
            </w:r>
            <w:r w:rsidRPr="004C3EA4">
              <w:rPr>
                <w:rFonts w:ascii="Times New Roman" w:hAnsi="Times New Roman" w:cs="宋体" w:hint="eastAsia"/>
                <w:color w:val="000000" w:themeColor="text1"/>
                <w:kern w:val="0"/>
                <w:szCs w:val="21"/>
              </w:rPr>
              <w:t>等），并参考执行本标准。然而，如果光纤可以从设备移开，则被移开的单元应符合本标准的适用要求。</w:t>
            </w:r>
          </w:p>
        </w:tc>
      </w:tr>
      <w:tr w:rsidR="00377FC5" w:rsidRPr="004C3EA4" w14:paraId="74D3F6C2" w14:textId="77777777" w:rsidTr="00BD7E23">
        <w:trPr>
          <w:cantSplit/>
          <w:trHeight w:val="454"/>
          <w:jc w:val="center"/>
        </w:trPr>
        <w:tc>
          <w:tcPr>
            <w:tcW w:w="0" w:type="auto"/>
            <w:gridSpan w:val="8"/>
            <w:shd w:val="clear" w:color="auto" w:fill="auto"/>
            <w:noWrap/>
            <w:vAlign w:val="center"/>
            <w:hideMark/>
          </w:tcPr>
          <w:p w14:paraId="655E7C50"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43" w:name="_Toc99807406"/>
            <w:r w:rsidRPr="004C3EA4">
              <w:rPr>
                <w:rFonts w:ascii="Times New Roman" w:hAnsi="Times New Roman" w:cs="宋体" w:hint="eastAsia"/>
                <w:b/>
                <w:bCs/>
                <w:color w:val="000000" w:themeColor="text1"/>
                <w:kern w:val="0"/>
                <w:sz w:val="24"/>
                <w:lang w:bidi="ar"/>
              </w:rPr>
              <w:t>（七）激光治疗设备</w:t>
            </w:r>
            <w:bookmarkEnd w:id="143"/>
          </w:p>
        </w:tc>
      </w:tr>
      <w:tr w:rsidR="00377FC5" w:rsidRPr="004C3EA4" w14:paraId="392B813C" w14:textId="77777777" w:rsidTr="00317B87">
        <w:trPr>
          <w:cantSplit/>
          <w:trHeight w:val="454"/>
          <w:jc w:val="center"/>
        </w:trPr>
        <w:tc>
          <w:tcPr>
            <w:tcW w:w="640" w:type="dxa"/>
            <w:shd w:val="clear" w:color="auto" w:fill="auto"/>
            <w:noWrap/>
            <w:vAlign w:val="center"/>
          </w:tcPr>
          <w:p w14:paraId="02AE552F" w14:textId="79B954DB"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485</w:t>
            </w:r>
          </w:p>
        </w:tc>
        <w:tc>
          <w:tcPr>
            <w:tcW w:w="1311" w:type="dxa"/>
            <w:shd w:val="clear" w:color="auto" w:fill="auto"/>
            <w:noWrap/>
            <w:vAlign w:val="center"/>
            <w:hideMark/>
          </w:tcPr>
          <w:p w14:paraId="7506A45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12257-2000</w:t>
            </w:r>
          </w:p>
        </w:tc>
        <w:tc>
          <w:tcPr>
            <w:tcW w:w="2410" w:type="dxa"/>
            <w:shd w:val="clear" w:color="auto" w:fill="auto"/>
            <w:vAlign w:val="center"/>
            <w:hideMark/>
          </w:tcPr>
          <w:p w14:paraId="1ADBAD9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氦氖激光治疗机通用技术条件</w:t>
            </w:r>
          </w:p>
        </w:tc>
        <w:tc>
          <w:tcPr>
            <w:tcW w:w="1417" w:type="dxa"/>
            <w:shd w:val="clear" w:color="auto" w:fill="auto"/>
            <w:vAlign w:val="center"/>
            <w:hideMark/>
          </w:tcPr>
          <w:p w14:paraId="78A07BA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2000-07-12</w:t>
            </w:r>
          </w:p>
        </w:tc>
        <w:tc>
          <w:tcPr>
            <w:tcW w:w="1276" w:type="dxa"/>
            <w:shd w:val="clear" w:color="auto" w:fill="auto"/>
            <w:vAlign w:val="center"/>
            <w:hideMark/>
          </w:tcPr>
          <w:p w14:paraId="3FB4E68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2000-12-01</w:t>
            </w:r>
          </w:p>
        </w:tc>
        <w:tc>
          <w:tcPr>
            <w:tcW w:w="1559" w:type="dxa"/>
            <w:shd w:val="clear" w:color="auto" w:fill="auto"/>
            <w:noWrap/>
            <w:vAlign w:val="center"/>
            <w:hideMark/>
          </w:tcPr>
          <w:p w14:paraId="19FB89C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1E06F0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4486" w:type="dxa"/>
            <w:shd w:val="clear" w:color="auto" w:fill="auto"/>
            <w:vAlign w:val="center"/>
            <w:hideMark/>
          </w:tcPr>
          <w:p w14:paraId="456D003A"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本标准规定了氦氖激光治疗机的分类、要求、试验方法、抽样以及标志、标签、包装的要求。</w:t>
            </w:r>
          </w:p>
          <w:p w14:paraId="7A0F548C" w14:textId="383E3466"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本标准适用于采用输出激光波长为</w:t>
            </w:r>
            <w:r w:rsidRPr="004C3EA4">
              <w:rPr>
                <w:rFonts w:ascii="Times New Roman" w:hAnsi="Times New Roman" w:cs="宋体" w:hint="eastAsia"/>
                <w:color w:val="000000" w:themeColor="text1"/>
                <w:kern w:val="0"/>
                <w:szCs w:val="21"/>
              </w:rPr>
              <w:t>632.8nm</w:t>
            </w:r>
            <w:r w:rsidRPr="004C3EA4">
              <w:rPr>
                <w:rFonts w:ascii="Times New Roman" w:hAnsi="Times New Roman" w:cs="宋体" w:hint="eastAsia"/>
                <w:color w:val="000000" w:themeColor="text1"/>
                <w:kern w:val="0"/>
                <w:szCs w:val="21"/>
              </w:rPr>
              <w:t>的连续波氦氖激光器的治疗机。氦氖激光治疗机（以下简称治疗机）主要用于人体的照射治疗。对于具有介入人体器件的治疗机，除应执行本标准的有关规定外，应同时执行专用标准的规定；带有输出激光调制功能的治疗机，制造厂应增加其调制功能的规定。</w:t>
            </w:r>
          </w:p>
        </w:tc>
      </w:tr>
      <w:tr w:rsidR="00377FC5" w:rsidRPr="004C3EA4" w14:paraId="15C94C2F" w14:textId="77777777" w:rsidTr="00317B87">
        <w:trPr>
          <w:cantSplit/>
          <w:trHeight w:val="454"/>
          <w:jc w:val="center"/>
        </w:trPr>
        <w:tc>
          <w:tcPr>
            <w:tcW w:w="640" w:type="dxa"/>
            <w:shd w:val="clear" w:color="auto" w:fill="auto"/>
            <w:noWrap/>
            <w:vAlign w:val="center"/>
          </w:tcPr>
          <w:p w14:paraId="5509B6BC" w14:textId="3CE2662C"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486</w:t>
            </w:r>
          </w:p>
        </w:tc>
        <w:tc>
          <w:tcPr>
            <w:tcW w:w="1311" w:type="dxa"/>
            <w:shd w:val="clear" w:color="auto" w:fill="auto"/>
            <w:noWrap/>
            <w:vAlign w:val="center"/>
            <w:hideMark/>
          </w:tcPr>
          <w:p w14:paraId="70B41F4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0307-2011</w:t>
            </w:r>
          </w:p>
        </w:tc>
        <w:tc>
          <w:tcPr>
            <w:tcW w:w="2410" w:type="dxa"/>
            <w:shd w:val="clear" w:color="auto" w:fill="auto"/>
            <w:vAlign w:val="center"/>
            <w:hideMark/>
          </w:tcPr>
          <w:p w14:paraId="49204CC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连续波掺钕钇铝石榴石激光治疗机</w:t>
            </w:r>
          </w:p>
        </w:tc>
        <w:tc>
          <w:tcPr>
            <w:tcW w:w="1417" w:type="dxa"/>
            <w:shd w:val="clear" w:color="auto" w:fill="auto"/>
            <w:vAlign w:val="center"/>
            <w:hideMark/>
          </w:tcPr>
          <w:p w14:paraId="772EE08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5C68CAF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3B3F9F2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12CA70B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B520CFD"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本标准规定了连续波掺钕钇铝石榴石激光治疗机的定义、基本参数、要求、试验方法、抽样和标志、标签、包装等要求。本标准适用于波长为</w:t>
            </w:r>
            <w:r w:rsidRPr="004C3EA4">
              <w:rPr>
                <w:rFonts w:ascii="Times New Roman" w:hAnsi="Times New Roman" w:cs="宋体" w:hint="eastAsia"/>
                <w:color w:val="000000" w:themeColor="text1"/>
                <w:kern w:val="0"/>
                <w:szCs w:val="21"/>
              </w:rPr>
              <w:t>1064nm</w:t>
            </w:r>
            <w:r w:rsidRPr="004C3EA4">
              <w:rPr>
                <w:rFonts w:ascii="Times New Roman" w:hAnsi="Times New Roman" w:cs="宋体" w:hint="eastAsia"/>
                <w:color w:val="000000" w:themeColor="text1"/>
                <w:kern w:val="0"/>
                <w:szCs w:val="21"/>
              </w:rPr>
              <w:t>的连续波掺钕钇铝石榴石激光治疗机（以下简称治疗机）。治疗机能对组织进行凝结、汽化、碳化和熔融。</w:t>
            </w:r>
          </w:p>
        </w:tc>
      </w:tr>
      <w:tr w:rsidR="00377FC5" w:rsidRPr="004C3EA4" w14:paraId="39917B58" w14:textId="77777777" w:rsidTr="00317B87">
        <w:trPr>
          <w:cantSplit/>
          <w:trHeight w:val="454"/>
          <w:jc w:val="center"/>
        </w:trPr>
        <w:tc>
          <w:tcPr>
            <w:tcW w:w="640" w:type="dxa"/>
            <w:shd w:val="clear" w:color="auto" w:fill="auto"/>
            <w:noWrap/>
            <w:vAlign w:val="center"/>
          </w:tcPr>
          <w:p w14:paraId="667C6DBB" w14:textId="6F297D98"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487</w:t>
            </w:r>
          </w:p>
        </w:tc>
        <w:tc>
          <w:tcPr>
            <w:tcW w:w="1311" w:type="dxa"/>
            <w:shd w:val="clear" w:color="auto" w:fill="auto"/>
            <w:noWrap/>
            <w:vAlign w:val="center"/>
            <w:hideMark/>
          </w:tcPr>
          <w:p w14:paraId="4E8A83C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0789-2010</w:t>
            </w:r>
          </w:p>
        </w:tc>
        <w:tc>
          <w:tcPr>
            <w:tcW w:w="2410" w:type="dxa"/>
            <w:shd w:val="clear" w:color="auto" w:fill="auto"/>
            <w:vAlign w:val="center"/>
            <w:hideMark/>
          </w:tcPr>
          <w:p w14:paraId="32EEA29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Q</w:t>
            </w:r>
            <w:r w:rsidRPr="004C3EA4">
              <w:rPr>
                <w:rFonts w:ascii="Times New Roman" w:hAnsi="Times New Roman" w:cs="宋体" w:hint="eastAsia"/>
                <w:color w:val="000000" w:themeColor="text1"/>
                <w:kern w:val="0"/>
                <w:szCs w:val="21"/>
              </w:rPr>
              <w:t>开关</w:t>
            </w:r>
            <w:r w:rsidRPr="004C3EA4">
              <w:rPr>
                <w:rFonts w:ascii="Times New Roman" w:hAnsi="Times New Roman" w:cs="宋体" w:hint="eastAsia"/>
                <w:color w:val="000000" w:themeColor="text1"/>
                <w:kern w:val="0"/>
                <w:szCs w:val="21"/>
              </w:rPr>
              <w:t>Nd</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YAG</w:t>
            </w:r>
            <w:r w:rsidRPr="004C3EA4">
              <w:rPr>
                <w:rFonts w:ascii="Times New Roman" w:hAnsi="Times New Roman" w:cs="宋体" w:hint="eastAsia"/>
                <w:color w:val="000000" w:themeColor="text1"/>
                <w:kern w:val="0"/>
                <w:szCs w:val="21"/>
              </w:rPr>
              <w:t>激光眼科治疗机</w:t>
            </w:r>
          </w:p>
        </w:tc>
        <w:tc>
          <w:tcPr>
            <w:tcW w:w="1417" w:type="dxa"/>
            <w:shd w:val="clear" w:color="auto" w:fill="auto"/>
            <w:vAlign w:val="center"/>
            <w:hideMark/>
          </w:tcPr>
          <w:p w14:paraId="07E05C4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1276" w:type="dxa"/>
            <w:shd w:val="clear" w:color="auto" w:fill="auto"/>
            <w:vAlign w:val="center"/>
            <w:hideMark/>
          </w:tcPr>
          <w:p w14:paraId="45405546"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1559" w:type="dxa"/>
            <w:shd w:val="clear" w:color="auto" w:fill="auto"/>
            <w:noWrap/>
            <w:vAlign w:val="center"/>
            <w:hideMark/>
          </w:tcPr>
          <w:p w14:paraId="50143D9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338B978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1DE63768"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Q</w:t>
            </w:r>
            <w:r w:rsidRPr="004C3EA4">
              <w:rPr>
                <w:rFonts w:ascii="Times New Roman" w:hAnsi="Times New Roman" w:cs="宋体" w:hint="eastAsia"/>
                <w:color w:val="000000" w:themeColor="text1"/>
                <w:kern w:val="0"/>
                <w:szCs w:val="21"/>
              </w:rPr>
              <w:t>开关</w:t>
            </w:r>
            <w:r w:rsidRPr="004C3EA4">
              <w:rPr>
                <w:rFonts w:ascii="Times New Roman" w:hAnsi="Times New Roman" w:cs="宋体" w:hint="eastAsia"/>
                <w:color w:val="000000" w:themeColor="text1"/>
                <w:kern w:val="0"/>
                <w:szCs w:val="21"/>
              </w:rPr>
              <w:t>Nd</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YAG</w:t>
            </w:r>
            <w:r w:rsidRPr="004C3EA4">
              <w:rPr>
                <w:rFonts w:ascii="Times New Roman" w:hAnsi="Times New Roman" w:cs="宋体" w:hint="eastAsia"/>
                <w:color w:val="000000" w:themeColor="text1"/>
                <w:kern w:val="0"/>
                <w:szCs w:val="21"/>
              </w:rPr>
              <w:t>激光眼科治疗机的基本参数和产品组成、技术要求、试验方法以及标志标签、包装等要求。</w:t>
            </w:r>
          </w:p>
          <w:p w14:paraId="0D420A4A" w14:textId="01AE7C61"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Q</w:t>
            </w:r>
            <w:r w:rsidRPr="004C3EA4">
              <w:rPr>
                <w:rFonts w:ascii="Times New Roman" w:hAnsi="Times New Roman" w:cs="宋体" w:hint="eastAsia"/>
                <w:color w:val="000000" w:themeColor="text1"/>
                <w:kern w:val="0"/>
                <w:szCs w:val="21"/>
              </w:rPr>
              <w:t>开关</w:t>
            </w:r>
            <w:r w:rsidRPr="004C3EA4">
              <w:rPr>
                <w:rFonts w:ascii="Times New Roman" w:hAnsi="Times New Roman" w:cs="宋体" w:hint="eastAsia"/>
                <w:color w:val="000000" w:themeColor="text1"/>
                <w:kern w:val="0"/>
                <w:szCs w:val="21"/>
              </w:rPr>
              <w:t>Nd</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YAG</w:t>
            </w:r>
            <w:r w:rsidRPr="004C3EA4">
              <w:rPr>
                <w:rFonts w:ascii="Times New Roman" w:hAnsi="Times New Roman" w:cs="宋体" w:hint="eastAsia"/>
                <w:color w:val="000000" w:themeColor="text1"/>
                <w:kern w:val="0"/>
                <w:szCs w:val="21"/>
              </w:rPr>
              <w:t>激光眼科治疗机（以下简称治疗机）。治疗机通过波长为</w:t>
            </w:r>
            <w:r w:rsidRPr="004C3EA4">
              <w:rPr>
                <w:rFonts w:ascii="Times New Roman" w:hAnsi="Times New Roman" w:cs="宋体" w:hint="eastAsia"/>
                <w:color w:val="000000" w:themeColor="text1"/>
                <w:kern w:val="0"/>
                <w:szCs w:val="21"/>
              </w:rPr>
              <w:t>1064NM</w:t>
            </w:r>
            <w:r w:rsidRPr="004C3EA4">
              <w:rPr>
                <w:rFonts w:ascii="Times New Roman" w:hAnsi="Times New Roman" w:cs="宋体" w:hint="eastAsia"/>
                <w:color w:val="000000" w:themeColor="text1"/>
                <w:kern w:val="0"/>
                <w:szCs w:val="21"/>
              </w:rPr>
              <w:t>激光脉冲对人体组织的光解</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光致爆破作用，用于眼前节组织的切开和切除术，以达到治疗目的。</w:t>
            </w:r>
          </w:p>
        </w:tc>
      </w:tr>
      <w:tr w:rsidR="00377FC5" w:rsidRPr="004C3EA4" w14:paraId="0F229CAF" w14:textId="77777777" w:rsidTr="00317B87">
        <w:trPr>
          <w:cantSplit/>
          <w:trHeight w:val="454"/>
          <w:jc w:val="center"/>
        </w:trPr>
        <w:tc>
          <w:tcPr>
            <w:tcW w:w="640" w:type="dxa"/>
            <w:shd w:val="clear" w:color="auto" w:fill="auto"/>
            <w:noWrap/>
            <w:vAlign w:val="center"/>
          </w:tcPr>
          <w:p w14:paraId="1D35BD3B" w14:textId="29D636C1"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488</w:t>
            </w:r>
          </w:p>
        </w:tc>
        <w:tc>
          <w:tcPr>
            <w:tcW w:w="1311" w:type="dxa"/>
            <w:shd w:val="clear" w:color="auto" w:fill="auto"/>
            <w:noWrap/>
            <w:vAlign w:val="center"/>
            <w:hideMark/>
          </w:tcPr>
          <w:p w14:paraId="31A9473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0844-2011</w:t>
            </w:r>
          </w:p>
        </w:tc>
        <w:tc>
          <w:tcPr>
            <w:tcW w:w="2410" w:type="dxa"/>
            <w:shd w:val="clear" w:color="auto" w:fill="auto"/>
            <w:vAlign w:val="center"/>
            <w:hideMark/>
          </w:tcPr>
          <w:p w14:paraId="461EE1F3"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脉冲二氧化碳激光治疗机</w:t>
            </w:r>
          </w:p>
        </w:tc>
        <w:tc>
          <w:tcPr>
            <w:tcW w:w="1417" w:type="dxa"/>
            <w:shd w:val="clear" w:color="auto" w:fill="auto"/>
            <w:vAlign w:val="center"/>
            <w:hideMark/>
          </w:tcPr>
          <w:p w14:paraId="29CF0B9C"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06FD1B7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37137C1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18D8D9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255249D2"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本标准规定了脉冲二氧化碳激光治疗机的基本参数和产品组成、技术要求、试验方法以及标志标签、包装等内容，本标准作为脉冲二氧化碳激光治疗机制造商医疗器械注册产品标准提供技术规范。</w:t>
            </w:r>
          </w:p>
          <w:p w14:paraId="0E45F34D"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本标准适用于只含有脉冲运行方式的脉冲二氧化碳激光治疗机和同时含有连续波运行方式、脉冲运行方式的二氧化碳激光治疗机中的脉冲运行部分。本标准所指的“脉冲”，其脉冲持续时间（脉冲宽度）小于</w:t>
            </w:r>
            <w:r w:rsidRPr="004C3EA4">
              <w:rPr>
                <w:rFonts w:ascii="Times New Roman" w:hAnsi="Times New Roman" w:cs="宋体" w:hint="eastAsia"/>
                <w:color w:val="000000" w:themeColor="text1"/>
                <w:kern w:val="0"/>
                <w:szCs w:val="21"/>
              </w:rPr>
              <w:t>0.25s</w:t>
            </w:r>
            <w:r w:rsidRPr="004C3EA4">
              <w:rPr>
                <w:rFonts w:ascii="Times New Roman" w:hAnsi="Times New Roman" w:cs="宋体" w:hint="eastAsia"/>
                <w:color w:val="000000" w:themeColor="text1"/>
                <w:kern w:val="0"/>
                <w:szCs w:val="21"/>
              </w:rPr>
              <w:t>。治疗机通过波长为</w:t>
            </w:r>
            <w:r w:rsidRPr="004C3EA4">
              <w:rPr>
                <w:rFonts w:ascii="Times New Roman" w:hAnsi="Times New Roman" w:cs="宋体" w:hint="eastAsia"/>
                <w:color w:val="000000" w:themeColor="text1"/>
                <w:kern w:val="0"/>
                <w:szCs w:val="21"/>
              </w:rPr>
              <w:t>10.6um</w:t>
            </w:r>
            <w:r w:rsidRPr="004C3EA4">
              <w:rPr>
                <w:rFonts w:ascii="Times New Roman" w:hAnsi="Times New Roman" w:cs="宋体" w:hint="eastAsia"/>
                <w:color w:val="000000" w:themeColor="text1"/>
                <w:kern w:val="0"/>
                <w:szCs w:val="21"/>
              </w:rPr>
              <w:t>的脉冲激光对人体组织的汽化、碳化、凝固和照射，达到治疗的目的。</w:t>
            </w:r>
          </w:p>
          <w:p w14:paraId="2E7D11DA" w14:textId="60E6B8A1"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同时含有连续波运行方式、脉冲运行方式的二氧化碳激光治疗机，其连续波运行部分应符合</w:t>
            </w:r>
            <w:r w:rsidRPr="004C3EA4">
              <w:rPr>
                <w:rFonts w:ascii="Times New Roman" w:hAnsi="Times New Roman" w:cs="宋体" w:hint="eastAsia"/>
                <w:color w:val="000000" w:themeColor="text1"/>
                <w:kern w:val="0"/>
                <w:szCs w:val="21"/>
              </w:rPr>
              <w:t>GB11748</w:t>
            </w:r>
            <w:r w:rsidRPr="004C3EA4">
              <w:rPr>
                <w:rFonts w:ascii="Times New Roman" w:hAnsi="Times New Roman" w:cs="宋体" w:hint="eastAsia"/>
                <w:color w:val="000000" w:themeColor="text1"/>
                <w:kern w:val="0"/>
                <w:szCs w:val="21"/>
              </w:rPr>
              <w:t>，其脉冲运行部分应符合本标准。</w:t>
            </w:r>
          </w:p>
        </w:tc>
      </w:tr>
      <w:tr w:rsidR="00377FC5" w:rsidRPr="004C3EA4" w14:paraId="4C5E618B" w14:textId="77777777" w:rsidTr="00317B87">
        <w:trPr>
          <w:cantSplit/>
          <w:trHeight w:val="454"/>
          <w:jc w:val="center"/>
        </w:trPr>
        <w:tc>
          <w:tcPr>
            <w:tcW w:w="640" w:type="dxa"/>
            <w:shd w:val="clear" w:color="auto" w:fill="auto"/>
            <w:noWrap/>
            <w:vAlign w:val="center"/>
          </w:tcPr>
          <w:p w14:paraId="3DE1A54D" w14:textId="7B22CCE0"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489</w:t>
            </w:r>
          </w:p>
        </w:tc>
        <w:tc>
          <w:tcPr>
            <w:tcW w:w="1311" w:type="dxa"/>
            <w:shd w:val="clear" w:color="auto" w:fill="auto"/>
            <w:noWrap/>
            <w:vAlign w:val="center"/>
            <w:hideMark/>
          </w:tcPr>
          <w:p w14:paraId="148F544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0845-2011</w:t>
            </w:r>
          </w:p>
        </w:tc>
        <w:tc>
          <w:tcPr>
            <w:tcW w:w="2410" w:type="dxa"/>
            <w:shd w:val="clear" w:color="auto" w:fill="auto"/>
            <w:vAlign w:val="center"/>
            <w:hideMark/>
          </w:tcPr>
          <w:p w14:paraId="599FF22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半导体激光光动力治疗机</w:t>
            </w:r>
          </w:p>
        </w:tc>
        <w:tc>
          <w:tcPr>
            <w:tcW w:w="1417" w:type="dxa"/>
            <w:shd w:val="clear" w:color="auto" w:fill="auto"/>
            <w:vAlign w:val="center"/>
            <w:hideMark/>
          </w:tcPr>
          <w:p w14:paraId="681A2A1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1276" w:type="dxa"/>
            <w:shd w:val="clear" w:color="auto" w:fill="auto"/>
            <w:vAlign w:val="center"/>
            <w:hideMark/>
          </w:tcPr>
          <w:p w14:paraId="4ECCD53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1559" w:type="dxa"/>
            <w:shd w:val="clear" w:color="auto" w:fill="auto"/>
            <w:noWrap/>
            <w:vAlign w:val="center"/>
            <w:hideMark/>
          </w:tcPr>
          <w:p w14:paraId="231BC52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B66D81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0A0B4B8" w14:textId="77777777" w:rsidR="004C3EA4"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本标准规定了半导体激光光动力治疗机的术语和定义、产品组成、基本参数、技术要求、试验方法和检验规则等要求。</w:t>
            </w:r>
          </w:p>
          <w:p w14:paraId="337C8DF3" w14:textId="2C937949"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本标准适用于半导体激光光动力治疗机（以下简称治疗机），该治疗机采用特定波长的激光与光敏剂产生光化学作用，供临床单位进行光动力治疗。</w:t>
            </w:r>
          </w:p>
        </w:tc>
      </w:tr>
      <w:tr w:rsidR="00377FC5" w:rsidRPr="004C3EA4" w14:paraId="754C74F1" w14:textId="77777777" w:rsidTr="00317B87">
        <w:trPr>
          <w:cantSplit/>
          <w:trHeight w:val="454"/>
          <w:jc w:val="center"/>
        </w:trPr>
        <w:tc>
          <w:tcPr>
            <w:tcW w:w="640" w:type="dxa"/>
            <w:shd w:val="clear" w:color="auto" w:fill="auto"/>
            <w:noWrap/>
            <w:vAlign w:val="center"/>
          </w:tcPr>
          <w:p w14:paraId="5BD0E929" w14:textId="340959E4"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490</w:t>
            </w:r>
          </w:p>
        </w:tc>
        <w:tc>
          <w:tcPr>
            <w:tcW w:w="1311" w:type="dxa"/>
            <w:shd w:val="clear" w:color="auto" w:fill="auto"/>
            <w:noWrap/>
            <w:vAlign w:val="center"/>
            <w:hideMark/>
          </w:tcPr>
          <w:p w14:paraId="788DB7A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0983-2016</w:t>
            </w:r>
          </w:p>
        </w:tc>
        <w:tc>
          <w:tcPr>
            <w:tcW w:w="2410" w:type="dxa"/>
            <w:shd w:val="clear" w:color="auto" w:fill="auto"/>
            <w:vAlign w:val="center"/>
            <w:hideMark/>
          </w:tcPr>
          <w:p w14:paraId="6FCBD29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红宝石激光治疗机</w:t>
            </w:r>
          </w:p>
        </w:tc>
        <w:tc>
          <w:tcPr>
            <w:tcW w:w="1417" w:type="dxa"/>
            <w:shd w:val="clear" w:color="auto" w:fill="auto"/>
            <w:vAlign w:val="center"/>
            <w:hideMark/>
          </w:tcPr>
          <w:p w14:paraId="7959EE6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0A1BA44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617A474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B0D68E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3C7F28C9"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本标准适用于波长为</w:t>
            </w:r>
            <w:r w:rsidRPr="004C3EA4">
              <w:rPr>
                <w:rFonts w:ascii="Times New Roman" w:hAnsi="Times New Roman" w:cs="宋体" w:hint="eastAsia"/>
                <w:color w:val="000000" w:themeColor="text1"/>
                <w:kern w:val="0"/>
                <w:szCs w:val="21"/>
              </w:rPr>
              <w:t>694.3nm</w:t>
            </w:r>
            <w:r w:rsidRPr="004C3EA4">
              <w:rPr>
                <w:rFonts w:ascii="Times New Roman" w:hAnsi="Times New Roman" w:cs="宋体" w:hint="eastAsia"/>
                <w:color w:val="000000" w:themeColor="text1"/>
                <w:kern w:val="0"/>
                <w:szCs w:val="21"/>
              </w:rPr>
              <w:t>的红宝石激光治疗机。本标准规定了红宝石（</w:t>
            </w:r>
            <w:r w:rsidRPr="004C3EA4">
              <w:rPr>
                <w:rFonts w:ascii="Times New Roman" w:hAnsi="Times New Roman" w:cs="宋体" w:hint="eastAsia"/>
                <w:color w:val="000000" w:themeColor="text1"/>
                <w:kern w:val="0"/>
                <w:szCs w:val="21"/>
              </w:rPr>
              <w:t>Cr</w:t>
            </w:r>
            <w:r w:rsidRPr="004C3EA4">
              <w:rPr>
                <w:rFonts w:ascii="Times New Roman" w:hAnsi="Times New Roman" w:cs="宋体" w:hint="eastAsia"/>
                <w:color w:val="000000" w:themeColor="text1"/>
                <w:kern w:val="0"/>
                <w:szCs w:val="21"/>
                <w:vertAlign w:val="superscript"/>
              </w:rPr>
              <w:t>3+</w:t>
            </w:r>
            <w:r w:rsidRPr="004C3EA4">
              <w:rPr>
                <w:rFonts w:ascii="Times New Roman" w:hAnsi="Times New Roman" w:cs="宋体" w:hint="eastAsia"/>
                <w:color w:val="000000" w:themeColor="text1"/>
                <w:kern w:val="0"/>
                <w:szCs w:val="21"/>
              </w:rPr>
              <w:t>:Al</w:t>
            </w:r>
            <w:r w:rsidRPr="004C3EA4">
              <w:rPr>
                <w:rFonts w:ascii="Times New Roman" w:hAnsi="Times New Roman" w:cs="宋体" w:hint="eastAsia"/>
                <w:color w:val="000000" w:themeColor="text1"/>
                <w:kern w:val="0"/>
                <w:szCs w:val="21"/>
                <w:vertAlign w:val="subscript"/>
              </w:rPr>
              <w:t>2</w:t>
            </w:r>
            <w:r w:rsidRPr="004C3EA4">
              <w:rPr>
                <w:rFonts w:ascii="Times New Roman" w:hAnsi="Times New Roman" w:cs="宋体" w:hint="eastAsia"/>
                <w:color w:val="000000" w:themeColor="text1"/>
                <w:kern w:val="0"/>
                <w:szCs w:val="21"/>
              </w:rPr>
              <w:t>O</w:t>
            </w:r>
            <w:r w:rsidRPr="004C3EA4">
              <w:rPr>
                <w:rFonts w:ascii="Times New Roman" w:hAnsi="Times New Roman" w:cs="宋体" w:hint="eastAsia"/>
                <w:color w:val="000000" w:themeColor="text1"/>
                <w:kern w:val="0"/>
                <w:szCs w:val="21"/>
                <w:vertAlign w:val="subscript"/>
              </w:rPr>
              <w:t>3</w:t>
            </w:r>
            <w:r w:rsidRPr="004C3EA4">
              <w:rPr>
                <w:rFonts w:ascii="Times New Roman" w:hAnsi="Times New Roman" w:cs="宋体" w:hint="eastAsia"/>
                <w:color w:val="000000" w:themeColor="text1"/>
                <w:kern w:val="0"/>
                <w:szCs w:val="21"/>
              </w:rPr>
              <w:t>）激光治疗机的定义、基本参数、要求、试验方法、检验规则和标志、标签、包装等内容。</w:t>
            </w:r>
          </w:p>
        </w:tc>
      </w:tr>
      <w:tr w:rsidR="00377FC5" w:rsidRPr="004C3EA4" w14:paraId="10FB8D6F" w14:textId="77777777" w:rsidTr="00317B87">
        <w:trPr>
          <w:cantSplit/>
          <w:trHeight w:val="454"/>
          <w:jc w:val="center"/>
        </w:trPr>
        <w:tc>
          <w:tcPr>
            <w:tcW w:w="640" w:type="dxa"/>
            <w:shd w:val="clear" w:color="auto" w:fill="auto"/>
            <w:noWrap/>
            <w:vAlign w:val="center"/>
          </w:tcPr>
          <w:p w14:paraId="112F3E29" w14:textId="16A0D8C1"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491</w:t>
            </w:r>
          </w:p>
        </w:tc>
        <w:tc>
          <w:tcPr>
            <w:tcW w:w="1311" w:type="dxa"/>
            <w:shd w:val="clear" w:color="auto" w:fill="auto"/>
            <w:noWrap/>
            <w:vAlign w:val="center"/>
            <w:hideMark/>
          </w:tcPr>
          <w:p w14:paraId="5C70611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1301-2016</w:t>
            </w:r>
          </w:p>
        </w:tc>
        <w:tc>
          <w:tcPr>
            <w:tcW w:w="2410" w:type="dxa"/>
            <w:shd w:val="clear" w:color="auto" w:fill="auto"/>
            <w:vAlign w:val="center"/>
            <w:hideMark/>
          </w:tcPr>
          <w:p w14:paraId="5E48AF8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铒激光治疗机</w:t>
            </w:r>
          </w:p>
        </w:tc>
        <w:tc>
          <w:tcPr>
            <w:tcW w:w="1417" w:type="dxa"/>
            <w:shd w:val="clear" w:color="auto" w:fill="auto"/>
            <w:vAlign w:val="center"/>
            <w:hideMark/>
          </w:tcPr>
          <w:p w14:paraId="2582AC88"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212192C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2007DC8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68A47F9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09BF7516"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本标准适用于波长为</w:t>
            </w:r>
            <w:r w:rsidRPr="004C3EA4">
              <w:rPr>
                <w:rFonts w:ascii="Times New Roman" w:hAnsi="Times New Roman" w:cs="宋体" w:hint="eastAsia"/>
                <w:color w:val="000000" w:themeColor="text1"/>
                <w:kern w:val="0"/>
                <w:szCs w:val="21"/>
              </w:rPr>
              <w:t>2.94</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的铒（</w:t>
            </w:r>
            <w:r w:rsidRPr="004C3EA4">
              <w:rPr>
                <w:rFonts w:ascii="Times New Roman" w:hAnsi="Times New Roman" w:cs="宋体" w:hint="eastAsia"/>
                <w:color w:val="000000" w:themeColor="text1"/>
                <w:kern w:val="0"/>
                <w:szCs w:val="21"/>
              </w:rPr>
              <w:t>Er:YAG</w:t>
            </w:r>
            <w:r w:rsidRPr="004C3EA4">
              <w:rPr>
                <w:rFonts w:ascii="Times New Roman" w:hAnsi="Times New Roman" w:cs="宋体" w:hint="eastAsia"/>
                <w:color w:val="000000" w:themeColor="text1"/>
                <w:kern w:val="0"/>
                <w:szCs w:val="21"/>
              </w:rPr>
              <w:t>）激光治疗机。本标准规定了铒（</w:t>
            </w:r>
            <w:r w:rsidRPr="004C3EA4">
              <w:rPr>
                <w:rFonts w:ascii="Times New Roman" w:hAnsi="Times New Roman" w:cs="宋体" w:hint="eastAsia"/>
                <w:color w:val="000000" w:themeColor="text1"/>
                <w:kern w:val="0"/>
                <w:szCs w:val="21"/>
              </w:rPr>
              <w:t>Er:YAG</w:t>
            </w:r>
            <w:r w:rsidRPr="004C3EA4">
              <w:rPr>
                <w:rFonts w:ascii="Times New Roman" w:hAnsi="Times New Roman" w:cs="宋体" w:hint="eastAsia"/>
                <w:color w:val="000000" w:themeColor="text1"/>
                <w:kern w:val="0"/>
                <w:szCs w:val="21"/>
              </w:rPr>
              <w:t>）激光治疗机的基本参数和产品组成、技术要求、试验方法以及标志标签、包装等内容。</w:t>
            </w:r>
          </w:p>
        </w:tc>
      </w:tr>
      <w:tr w:rsidR="00377FC5" w:rsidRPr="004C3EA4" w14:paraId="7C71514B" w14:textId="77777777" w:rsidTr="00317B87">
        <w:trPr>
          <w:cantSplit/>
          <w:trHeight w:val="454"/>
          <w:jc w:val="center"/>
        </w:trPr>
        <w:tc>
          <w:tcPr>
            <w:tcW w:w="640" w:type="dxa"/>
            <w:shd w:val="clear" w:color="auto" w:fill="auto"/>
            <w:noWrap/>
            <w:vAlign w:val="center"/>
          </w:tcPr>
          <w:p w14:paraId="1D6D96E5" w14:textId="69AA6CCF"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492</w:t>
            </w:r>
          </w:p>
        </w:tc>
        <w:tc>
          <w:tcPr>
            <w:tcW w:w="1311" w:type="dxa"/>
            <w:shd w:val="clear" w:color="auto" w:fill="auto"/>
            <w:noWrap/>
            <w:vAlign w:val="center"/>
            <w:hideMark/>
          </w:tcPr>
          <w:p w14:paraId="1042922E"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1300-2016</w:t>
            </w:r>
          </w:p>
        </w:tc>
        <w:tc>
          <w:tcPr>
            <w:tcW w:w="2410" w:type="dxa"/>
            <w:shd w:val="clear" w:color="auto" w:fill="auto"/>
            <w:vAlign w:val="center"/>
            <w:hideMark/>
          </w:tcPr>
          <w:p w14:paraId="64EEB10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脉冲掺钕钇铝石榴石激光治疗机</w:t>
            </w:r>
          </w:p>
        </w:tc>
        <w:tc>
          <w:tcPr>
            <w:tcW w:w="1417" w:type="dxa"/>
            <w:shd w:val="clear" w:color="auto" w:fill="auto"/>
            <w:vAlign w:val="center"/>
            <w:hideMark/>
          </w:tcPr>
          <w:p w14:paraId="340A0381"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1276" w:type="dxa"/>
            <w:shd w:val="clear" w:color="auto" w:fill="auto"/>
            <w:vAlign w:val="center"/>
            <w:hideMark/>
          </w:tcPr>
          <w:p w14:paraId="7F353AE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3821EEB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08CE9B1A"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920DAA8"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本标准适用于波长为</w:t>
            </w:r>
            <w:r w:rsidRPr="004C3EA4">
              <w:rPr>
                <w:rFonts w:ascii="Times New Roman" w:hAnsi="Times New Roman" w:cs="宋体" w:hint="eastAsia"/>
                <w:color w:val="000000" w:themeColor="text1"/>
                <w:kern w:val="0"/>
                <w:szCs w:val="21"/>
              </w:rPr>
              <w:t>1064nm</w:t>
            </w:r>
            <w:r w:rsidRPr="004C3EA4">
              <w:rPr>
                <w:rFonts w:ascii="Times New Roman" w:hAnsi="Times New Roman" w:cs="宋体" w:hint="eastAsia"/>
                <w:color w:val="000000" w:themeColor="text1"/>
                <w:kern w:val="0"/>
                <w:szCs w:val="21"/>
              </w:rPr>
              <w:t>的自由振荡脉冲掺钕钇铝石榴石激光治疗机。本标准规定了脉冲掺钕钇铝石榴石（</w:t>
            </w:r>
            <w:r w:rsidRPr="004C3EA4">
              <w:rPr>
                <w:rFonts w:ascii="Times New Roman" w:hAnsi="Times New Roman" w:cs="宋体" w:hint="eastAsia"/>
                <w:color w:val="000000" w:themeColor="text1"/>
                <w:kern w:val="0"/>
                <w:szCs w:val="21"/>
              </w:rPr>
              <w:t>Nd:YAG</w:t>
            </w:r>
            <w:r w:rsidRPr="004C3EA4">
              <w:rPr>
                <w:rFonts w:ascii="Times New Roman" w:hAnsi="Times New Roman" w:cs="宋体" w:hint="eastAsia"/>
                <w:color w:val="000000" w:themeColor="text1"/>
                <w:kern w:val="0"/>
                <w:szCs w:val="21"/>
              </w:rPr>
              <w:t>）激光治疗机的定义、基本参数、要求、试验方法、抽样和标志、标签、包装等内容。本标准不适用于</w:t>
            </w:r>
            <w:r w:rsidRPr="004C3EA4">
              <w:rPr>
                <w:rFonts w:ascii="Times New Roman" w:hAnsi="Times New Roman" w:cs="宋体" w:hint="eastAsia"/>
                <w:color w:val="000000" w:themeColor="text1"/>
                <w:kern w:val="0"/>
                <w:szCs w:val="21"/>
              </w:rPr>
              <w:t>Q</w:t>
            </w:r>
            <w:r w:rsidRPr="004C3EA4">
              <w:rPr>
                <w:rFonts w:ascii="Times New Roman" w:hAnsi="Times New Roman" w:cs="宋体" w:hint="eastAsia"/>
                <w:color w:val="000000" w:themeColor="text1"/>
                <w:kern w:val="0"/>
                <w:szCs w:val="21"/>
              </w:rPr>
              <w:t>开关掺钕钇铝石榴石激光治疗机。</w:t>
            </w:r>
          </w:p>
        </w:tc>
      </w:tr>
      <w:tr w:rsidR="00377FC5" w:rsidRPr="004C3EA4" w14:paraId="78537757" w14:textId="77777777" w:rsidTr="00317B87">
        <w:trPr>
          <w:cantSplit/>
          <w:trHeight w:val="454"/>
          <w:jc w:val="center"/>
        </w:trPr>
        <w:tc>
          <w:tcPr>
            <w:tcW w:w="640" w:type="dxa"/>
            <w:shd w:val="clear" w:color="auto" w:fill="auto"/>
            <w:noWrap/>
            <w:vAlign w:val="center"/>
          </w:tcPr>
          <w:p w14:paraId="2248AA9A" w14:textId="4E9F31B1"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493</w:t>
            </w:r>
          </w:p>
        </w:tc>
        <w:tc>
          <w:tcPr>
            <w:tcW w:w="1311" w:type="dxa"/>
            <w:shd w:val="clear" w:color="auto" w:fill="auto"/>
            <w:noWrap/>
            <w:vAlign w:val="center"/>
            <w:hideMark/>
          </w:tcPr>
          <w:p w14:paraId="58C58F44"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1475-2016</w:t>
            </w:r>
          </w:p>
        </w:tc>
        <w:tc>
          <w:tcPr>
            <w:tcW w:w="2410" w:type="dxa"/>
            <w:shd w:val="clear" w:color="auto" w:fill="auto"/>
            <w:vAlign w:val="center"/>
            <w:hideMark/>
          </w:tcPr>
          <w:p w14:paraId="2E15FBD2"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Q</w:t>
            </w:r>
            <w:r w:rsidRPr="004C3EA4">
              <w:rPr>
                <w:rFonts w:ascii="Times New Roman" w:hAnsi="Times New Roman" w:cs="宋体" w:hint="eastAsia"/>
                <w:color w:val="000000" w:themeColor="text1"/>
                <w:kern w:val="0"/>
                <w:szCs w:val="21"/>
              </w:rPr>
              <w:t>开关掺钕钇铝石榴石激光治疗机</w:t>
            </w:r>
          </w:p>
        </w:tc>
        <w:tc>
          <w:tcPr>
            <w:tcW w:w="1417" w:type="dxa"/>
            <w:shd w:val="clear" w:color="auto" w:fill="auto"/>
            <w:vAlign w:val="center"/>
            <w:hideMark/>
          </w:tcPr>
          <w:p w14:paraId="1C6A722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1276" w:type="dxa"/>
            <w:shd w:val="clear" w:color="auto" w:fill="auto"/>
            <w:vAlign w:val="center"/>
            <w:hideMark/>
          </w:tcPr>
          <w:p w14:paraId="3AA9BA8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2018-01-01</w:t>
            </w:r>
          </w:p>
        </w:tc>
        <w:tc>
          <w:tcPr>
            <w:tcW w:w="1559" w:type="dxa"/>
            <w:shd w:val="clear" w:color="auto" w:fill="auto"/>
            <w:noWrap/>
            <w:vAlign w:val="center"/>
            <w:hideMark/>
          </w:tcPr>
          <w:p w14:paraId="1C6592A7"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7FB7E0B0"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4C33BFD7"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Q</w:t>
            </w:r>
            <w:r w:rsidRPr="004C3EA4">
              <w:rPr>
                <w:rFonts w:ascii="Times New Roman" w:hAnsi="Times New Roman" w:cs="宋体" w:hint="eastAsia"/>
                <w:color w:val="000000" w:themeColor="text1"/>
                <w:kern w:val="0"/>
                <w:szCs w:val="21"/>
              </w:rPr>
              <w:t>开关掺钕钇铝石榴石激光治疗机的基本参数和产品组成、技术要求、试验方法以及标志标签、包装等要求。本标准适用于波长为</w:t>
            </w:r>
            <w:r w:rsidRPr="004C3EA4">
              <w:rPr>
                <w:rFonts w:ascii="Times New Roman" w:hAnsi="Times New Roman" w:cs="宋体" w:hint="eastAsia"/>
                <w:color w:val="000000" w:themeColor="text1"/>
                <w:kern w:val="0"/>
                <w:szCs w:val="21"/>
              </w:rPr>
              <w:t>1064 nm</w:t>
            </w:r>
            <w:r w:rsidRPr="004C3EA4">
              <w:rPr>
                <w:rFonts w:ascii="Times New Roman" w:hAnsi="Times New Roman" w:cs="宋体" w:hint="eastAsia"/>
                <w:color w:val="000000" w:themeColor="text1"/>
                <w:kern w:val="0"/>
                <w:szCs w:val="21"/>
              </w:rPr>
              <w:t>或倍频</w:t>
            </w:r>
            <w:r w:rsidRPr="004C3EA4">
              <w:rPr>
                <w:rFonts w:ascii="Times New Roman" w:hAnsi="Times New Roman" w:cs="宋体" w:hint="eastAsia"/>
                <w:color w:val="000000" w:themeColor="text1"/>
                <w:kern w:val="0"/>
                <w:szCs w:val="21"/>
              </w:rPr>
              <w:t>532 nm</w:t>
            </w:r>
            <w:r w:rsidRPr="004C3EA4">
              <w:rPr>
                <w:rFonts w:ascii="Times New Roman" w:hAnsi="Times New Roman" w:cs="宋体" w:hint="eastAsia"/>
                <w:color w:val="000000" w:themeColor="text1"/>
                <w:kern w:val="0"/>
                <w:szCs w:val="21"/>
              </w:rPr>
              <w:t>的</w:t>
            </w:r>
            <w:r w:rsidRPr="004C3EA4">
              <w:rPr>
                <w:rFonts w:ascii="Times New Roman" w:hAnsi="Times New Roman" w:cs="宋体" w:hint="eastAsia"/>
                <w:color w:val="000000" w:themeColor="text1"/>
                <w:kern w:val="0"/>
                <w:szCs w:val="21"/>
              </w:rPr>
              <w:t>Q</w:t>
            </w:r>
            <w:r w:rsidRPr="004C3EA4">
              <w:rPr>
                <w:rFonts w:ascii="Times New Roman" w:hAnsi="Times New Roman" w:cs="宋体" w:hint="eastAsia"/>
                <w:color w:val="000000" w:themeColor="text1"/>
                <w:kern w:val="0"/>
                <w:szCs w:val="21"/>
              </w:rPr>
              <w:t>开关（采用调</w:t>
            </w:r>
            <w:r w:rsidRPr="004C3EA4">
              <w:rPr>
                <w:rFonts w:ascii="Times New Roman" w:hAnsi="Times New Roman" w:cs="宋体" w:hint="eastAsia"/>
                <w:color w:val="000000" w:themeColor="text1"/>
                <w:kern w:val="0"/>
                <w:szCs w:val="21"/>
              </w:rPr>
              <w:t>Q</w:t>
            </w:r>
            <w:r w:rsidRPr="004C3EA4">
              <w:rPr>
                <w:rFonts w:ascii="Times New Roman" w:hAnsi="Times New Roman" w:cs="宋体" w:hint="eastAsia"/>
                <w:color w:val="000000" w:themeColor="text1"/>
                <w:kern w:val="0"/>
                <w:szCs w:val="21"/>
              </w:rPr>
              <w:t>技术）掺钕钇铝石榴石激光治疗机。本治疗机利用激光与生物体组织的选择性吸收机理，进行微爆破达到治疗目的。</w:t>
            </w:r>
          </w:p>
        </w:tc>
      </w:tr>
      <w:tr w:rsidR="00461D43" w:rsidRPr="004C3EA4" w14:paraId="2BCD07E7" w14:textId="77777777" w:rsidTr="00317B87">
        <w:trPr>
          <w:cantSplit/>
          <w:trHeight w:val="454"/>
          <w:jc w:val="center"/>
        </w:trPr>
        <w:tc>
          <w:tcPr>
            <w:tcW w:w="640" w:type="dxa"/>
            <w:shd w:val="clear" w:color="auto" w:fill="auto"/>
            <w:noWrap/>
            <w:vAlign w:val="center"/>
          </w:tcPr>
          <w:p w14:paraId="35163573" w14:textId="41539B3D" w:rsidR="004442E0" w:rsidRPr="004C3EA4" w:rsidRDefault="0078463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494</w:t>
            </w:r>
          </w:p>
        </w:tc>
        <w:tc>
          <w:tcPr>
            <w:tcW w:w="1311" w:type="dxa"/>
            <w:shd w:val="clear" w:color="auto" w:fill="auto"/>
            <w:vAlign w:val="center"/>
            <w:hideMark/>
          </w:tcPr>
          <w:p w14:paraId="300D4589"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1751-2020</w:t>
            </w:r>
          </w:p>
        </w:tc>
        <w:tc>
          <w:tcPr>
            <w:tcW w:w="2410" w:type="dxa"/>
            <w:shd w:val="clear" w:color="auto" w:fill="auto"/>
            <w:vAlign w:val="center"/>
            <w:hideMark/>
          </w:tcPr>
          <w:p w14:paraId="08315A8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激光治疗设备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半导体激光鼻腔内照射治疗仪</w:t>
            </w:r>
          </w:p>
        </w:tc>
        <w:tc>
          <w:tcPr>
            <w:tcW w:w="1417" w:type="dxa"/>
            <w:shd w:val="clear" w:color="auto" w:fill="auto"/>
            <w:vAlign w:val="center"/>
            <w:hideMark/>
          </w:tcPr>
          <w:p w14:paraId="686BE5DB"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1276" w:type="dxa"/>
            <w:shd w:val="clear" w:color="auto" w:fill="auto"/>
            <w:vAlign w:val="center"/>
            <w:hideMark/>
          </w:tcPr>
          <w:p w14:paraId="0E5DEE75"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1559" w:type="dxa"/>
            <w:shd w:val="clear" w:color="auto" w:fill="auto"/>
            <w:noWrap/>
            <w:vAlign w:val="center"/>
            <w:hideMark/>
          </w:tcPr>
          <w:p w14:paraId="4491C78F"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687" w:type="dxa"/>
            <w:shd w:val="clear" w:color="auto" w:fill="auto"/>
            <w:vAlign w:val="center"/>
            <w:hideMark/>
          </w:tcPr>
          <w:p w14:paraId="27A1969D" w14:textId="77777777" w:rsidR="004442E0" w:rsidRPr="004C3EA4" w:rsidRDefault="004442E0" w:rsidP="00BD7E23">
            <w:pPr>
              <w:widowControl/>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4486" w:type="dxa"/>
            <w:shd w:val="clear" w:color="auto" w:fill="auto"/>
            <w:vAlign w:val="center"/>
            <w:hideMark/>
          </w:tcPr>
          <w:p w14:paraId="7D1BBA75"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本标准规定了半导体激光鼻腔内照射治疗仪的产品组成和基本参数、技术要求和试验方法。本标准适用于采用峰值波长在</w:t>
            </w:r>
            <w:r w:rsidRPr="004C3EA4">
              <w:rPr>
                <w:rFonts w:ascii="Times New Roman" w:hAnsi="Times New Roman" w:cs="宋体" w:hint="eastAsia"/>
                <w:color w:val="000000" w:themeColor="text1"/>
                <w:kern w:val="0"/>
                <w:szCs w:val="21"/>
              </w:rPr>
              <w:t>630nm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670nm</w:t>
            </w:r>
            <w:r w:rsidRPr="004C3EA4">
              <w:rPr>
                <w:rFonts w:ascii="Times New Roman" w:hAnsi="Times New Roman" w:cs="宋体" w:hint="eastAsia"/>
                <w:color w:val="000000" w:themeColor="text1"/>
                <w:kern w:val="0"/>
                <w:szCs w:val="21"/>
              </w:rPr>
              <w:t>的半导体激光</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用于照射人体鼻腔内黏膜的治疗仪。治疗仪利用弱激光与人体组织的光生物作用机理，达到辅助治疗的目的。</w:t>
            </w:r>
          </w:p>
        </w:tc>
      </w:tr>
    </w:tbl>
    <w:p w14:paraId="430F71BA" w14:textId="28B3A91E" w:rsidR="004442E0" w:rsidRPr="004C3EA4" w:rsidRDefault="004442E0" w:rsidP="000C6349">
      <w:pPr>
        <w:wordWrap w:val="0"/>
        <w:overflowPunct w:val="0"/>
        <w:rPr>
          <w:rFonts w:ascii="Times New Roman" w:hAnsi="Times New Roman"/>
          <w:color w:val="000000" w:themeColor="text1"/>
          <w:szCs w:val="21"/>
        </w:rPr>
      </w:pPr>
    </w:p>
    <w:p w14:paraId="0F6BAF34" w14:textId="4256FB37" w:rsidR="004442E0" w:rsidRPr="004C3EA4" w:rsidRDefault="004442E0" w:rsidP="000C6349">
      <w:pPr>
        <w:widowControl/>
        <w:wordWrap w:val="0"/>
        <w:overflowPunct w:val="0"/>
        <w:jc w:val="left"/>
        <w:rPr>
          <w:rFonts w:ascii="Times New Roman" w:hAnsi="Times New Roman"/>
          <w:color w:val="000000" w:themeColor="text1"/>
          <w:szCs w:val="21"/>
        </w:rPr>
      </w:pPr>
    </w:p>
    <w:p w14:paraId="3B9A2B4F" w14:textId="77777777" w:rsidR="00F33F80" w:rsidRPr="004C3EA4" w:rsidRDefault="00F33F80">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2C27D07B" w14:textId="1718717B" w:rsidR="004442E0" w:rsidRPr="004C3EA4" w:rsidRDefault="00A96E06"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44" w:name="_Toc99807407"/>
      <w:r w:rsidRPr="004C3EA4">
        <w:rPr>
          <w:rFonts w:ascii="Times New Roman" w:eastAsia="宋体" w:hAnsi="Times New Roman" w:cs="Times New Roman" w:hint="eastAsia"/>
          <w:b/>
          <w:bCs/>
          <w:color w:val="000000" w:themeColor="text1"/>
          <w:sz w:val="32"/>
          <w:szCs w:val="32"/>
        </w:rPr>
        <w:lastRenderedPageBreak/>
        <w:t>二十六、物理治疗器械</w:t>
      </w:r>
      <w:bookmarkEnd w:id="14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78"/>
        <w:gridCol w:w="2410"/>
        <w:gridCol w:w="1416"/>
        <w:gridCol w:w="1275"/>
        <w:gridCol w:w="1558"/>
        <w:gridCol w:w="1703"/>
        <w:gridCol w:w="4471"/>
      </w:tblGrid>
      <w:tr w:rsidR="00377FC5" w:rsidRPr="004C3EA4" w14:paraId="79BB810C" w14:textId="77777777" w:rsidTr="00F33F80">
        <w:trPr>
          <w:cantSplit/>
          <w:trHeight w:val="454"/>
          <w:tblHeader/>
        </w:trPr>
        <w:tc>
          <w:tcPr>
            <w:tcW w:w="228" w:type="pct"/>
            <w:shd w:val="clear" w:color="auto" w:fill="auto"/>
            <w:vAlign w:val="center"/>
            <w:hideMark/>
          </w:tcPr>
          <w:p w14:paraId="1CBD3DEB"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22FD1CE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634B0DDB"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79" w:type="pct"/>
            <w:shd w:val="clear" w:color="auto" w:fill="auto"/>
            <w:vAlign w:val="center"/>
            <w:hideMark/>
          </w:tcPr>
          <w:p w14:paraId="515F6406"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1" w:type="pct"/>
            <w:shd w:val="clear" w:color="auto" w:fill="auto"/>
            <w:vAlign w:val="center"/>
            <w:hideMark/>
          </w:tcPr>
          <w:p w14:paraId="538D0F5F"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27" w:type="pct"/>
            <w:shd w:val="clear" w:color="auto" w:fill="auto"/>
            <w:vAlign w:val="center"/>
            <w:hideMark/>
          </w:tcPr>
          <w:p w14:paraId="65939D81"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76" w:type="pct"/>
            <w:shd w:val="clear" w:color="auto" w:fill="auto"/>
            <w:vAlign w:val="center"/>
            <w:hideMark/>
          </w:tcPr>
          <w:p w14:paraId="6B0E5094"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12" w:type="pct"/>
            <w:shd w:val="clear" w:color="auto" w:fill="auto"/>
            <w:vAlign w:val="center"/>
            <w:hideMark/>
          </w:tcPr>
          <w:p w14:paraId="1F361B21"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64FD5716" w14:textId="77777777" w:rsidTr="00A96E06">
        <w:trPr>
          <w:cantSplit/>
          <w:trHeight w:val="454"/>
        </w:trPr>
        <w:tc>
          <w:tcPr>
            <w:tcW w:w="5000" w:type="pct"/>
            <w:gridSpan w:val="8"/>
            <w:shd w:val="clear" w:color="auto" w:fill="auto"/>
            <w:vAlign w:val="center"/>
            <w:hideMark/>
          </w:tcPr>
          <w:p w14:paraId="2952B52D" w14:textId="29E60E4E"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45" w:name="_Toc99807408"/>
            <w:r w:rsidRPr="004C3EA4">
              <w:rPr>
                <w:rFonts w:ascii="Times New Roman" w:hAnsi="Times New Roman" w:cs="宋体" w:hint="eastAsia"/>
                <w:b/>
                <w:bCs/>
                <w:color w:val="000000" w:themeColor="text1"/>
                <w:kern w:val="0"/>
                <w:sz w:val="24"/>
                <w:lang w:bidi="ar"/>
              </w:rPr>
              <w:t>（一）电疗设备</w:t>
            </w:r>
            <w:bookmarkEnd w:id="145"/>
          </w:p>
        </w:tc>
      </w:tr>
      <w:tr w:rsidR="00377FC5" w:rsidRPr="004C3EA4" w14:paraId="67CD0F44" w14:textId="77777777" w:rsidTr="004C7C88">
        <w:trPr>
          <w:cantSplit/>
          <w:trHeight w:val="454"/>
        </w:trPr>
        <w:tc>
          <w:tcPr>
            <w:tcW w:w="228" w:type="pct"/>
            <w:shd w:val="clear" w:color="auto" w:fill="auto"/>
            <w:vAlign w:val="center"/>
          </w:tcPr>
          <w:p w14:paraId="6602DBBA" w14:textId="2232E59F"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495</w:t>
            </w:r>
          </w:p>
        </w:tc>
        <w:tc>
          <w:tcPr>
            <w:tcW w:w="432" w:type="pct"/>
            <w:shd w:val="clear" w:color="auto" w:fill="auto"/>
            <w:vAlign w:val="center"/>
            <w:hideMark/>
          </w:tcPr>
          <w:p w14:paraId="16B46EA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9706.203-2020</w:t>
            </w:r>
          </w:p>
        </w:tc>
        <w:tc>
          <w:tcPr>
            <w:tcW w:w="815" w:type="pct"/>
            <w:shd w:val="clear" w:color="auto" w:fill="auto"/>
            <w:vAlign w:val="center"/>
            <w:hideMark/>
          </w:tcPr>
          <w:p w14:paraId="2304B3D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2-3</w:t>
            </w:r>
            <w:r w:rsidRPr="004C3EA4">
              <w:rPr>
                <w:rFonts w:ascii="Times New Roman" w:hAnsi="Times New Roman" w:cs="宋体" w:hint="eastAsia"/>
                <w:color w:val="000000" w:themeColor="text1"/>
                <w:kern w:val="0"/>
                <w:szCs w:val="21"/>
              </w:rPr>
              <w:t>部分：短波治疗设备的基本安全和基本性能专用要求</w:t>
            </w:r>
          </w:p>
        </w:tc>
        <w:tc>
          <w:tcPr>
            <w:tcW w:w="479" w:type="pct"/>
            <w:shd w:val="clear" w:color="auto" w:fill="auto"/>
            <w:vAlign w:val="center"/>
            <w:hideMark/>
          </w:tcPr>
          <w:p w14:paraId="0674E08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2020-05-29</w:t>
            </w:r>
          </w:p>
        </w:tc>
        <w:tc>
          <w:tcPr>
            <w:tcW w:w="431" w:type="pct"/>
            <w:shd w:val="clear" w:color="auto" w:fill="auto"/>
            <w:vAlign w:val="center"/>
            <w:hideMark/>
          </w:tcPr>
          <w:p w14:paraId="4CD7751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27" w:type="pct"/>
            <w:shd w:val="clear" w:color="auto" w:fill="auto"/>
            <w:vAlign w:val="center"/>
            <w:hideMark/>
          </w:tcPr>
          <w:p w14:paraId="00B2B99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6387647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12" w:type="pct"/>
            <w:shd w:val="clear" w:color="auto" w:fill="auto"/>
            <w:vAlign w:val="center"/>
            <w:hideMark/>
          </w:tcPr>
          <w:p w14:paraId="5C273946" w14:textId="77777777" w:rsidR="004442E0" w:rsidRPr="004C3EA4" w:rsidRDefault="004442E0" w:rsidP="00A60314">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本标准规定了短波治疗设备（以下称为</w:t>
            </w:r>
            <w:r w:rsidRPr="004C3EA4">
              <w:rPr>
                <w:rFonts w:ascii="Times New Roman" w:hAnsi="Times New Roman" w:cs="宋体" w:hint="eastAsia"/>
                <w:color w:val="000000" w:themeColor="text1"/>
                <w:kern w:val="0"/>
                <w:szCs w:val="21"/>
              </w:rPr>
              <w:t>ME</w:t>
            </w:r>
            <w:r w:rsidRPr="004C3EA4">
              <w:rPr>
                <w:rFonts w:ascii="Times New Roman" w:hAnsi="Times New Roman" w:cs="宋体" w:hint="eastAsia"/>
                <w:color w:val="000000" w:themeColor="text1"/>
                <w:kern w:val="0"/>
                <w:szCs w:val="21"/>
              </w:rPr>
              <w:t>设备）的安全要求。本标准的某些要求不适用于所定义的低功率设备。</w:t>
            </w:r>
          </w:p>
        </w:tc>
      </w:tr>
      <w:tr w:rsidR="00377FC5" w:rsidRPr="004C3EA4" w14:paraId="5538F4B2" w14:textId="77777777" w:rsidTr="004C7C88">
        <w:trPr>
          <w:cantSplit/>
          <w:trHeight w:val="454"/>
        </w:trPr>
        <w:tc>
          <w:tcPr>
            <w:tcW w:w="228" w:type="pct"/>
            <w:shd w:val="clear" w:color="auto" w:fill="auto"/>
            <w:vAlign w:val="center"/>
          </w:tcPr>
          <w:p w14:paraId="40CF7F91" w14:textId="6086F595"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496</w:t>
            </w:r>
          </w:p>
        </w:tc>
        <w:tc>
          <w:tcPr>
            <w:tcW w:w="432" w:type="pct"/>
            <w:shd w:val="clear" w:color="auto" w:fill="auto"/>
            <w:vAlign w:val="center"/>
            <w:hideMark/>
          </w:tcPr>
          <w:p w14:paraId="735DABA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9706.206-2020</w:t>
            </w:r>
          </w:p>
        </w:tc>
        <w:tc>
          <w:tcPr>
            <w:tcW w:w="815" w:type="pct"/>
            <w:shd w:val="clear" w:color="auto" w:fill="auto"/>
            <w:vAlign w:val="center"/>
            <w:hideMark/>
          </w:tcPr>
          <w:p w14:paraId="6B8FE90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　第</w:t>
            </w:r>
            <w:r w:rsidRPr="004C3EA4">
              <w:rPr>
                <w:rFonts w:ascii="Times New Roman" w:hAnsi="Times New Roman" w:cs="宋体" w:hint="eastAsia"/>
                <w:color w:val="000000" w:themeColor="text1"/>
                <w:kern w:val="0"/>
                <w:szCs w:val="21"/>
              </w:rPr>
              <w:t>2-6</w:t>
            </w:r>
            <w:r w:rsidRPr="004C3EA4">
              <w:rPr>
                <w:rFonts w:ascii="Times New Roman" w:hAnsi="Times New Roman" w:cs="宋体" w:hint="eastAsia"/>
                <w:color w:val="000000" w:themeColor="text1"/>
                <w:kern w:val="0"/>
                <w:szCs w:val="21"/>
              </w:rPr>
              <w:t>部分：微波治疗设备的基本安全和基本性能专用要求</w:t>
            </w:r>
          </w:p>
        </w:tc>
        <w:tc>
          <w:tcPr>
            <w:tcW w:w="479" w:type="pct"/>
            <w:shd w:val="clear" w:color="auto" w:fill="auto"/>
            <w:vAlign w:val="center"/>
            <w:hideMark/>
          </w:tcPr>
          <w:p w14:paraId="0AECBCC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2020-07-23</w:t>
            </w:r>
          </w:p>
        </w:tc>
        <w:tc>
          <w:tcPr>
            <w:tcW w:w="431" w:type="pct"/>
            <w:shd w:val="clear" w:color="auto" w:fill="auto"/>
            <w:vAlign w:val="center"/>
            <w:hideMark/>
          </w:tcPr>
          <w:p w14:paraId="3713713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27" w:type="pct"/>
            <w:shd w:val="clear" w:color="auto" w:fill="auto"/>
            <w:vAlign w:val="center"/>
            <w:hideMark/>
          </w:tcPr>
          <w:p w14:paraId="7FEB3107" w14:textId="42BACD45"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9706.6-2007</w:t>
            </w:r>
            <w:r w:rsidR="003D4B18" w:rsidRPr="004C3EA4">
              <w:rPr>
                <w:rFonts w:ascii="Times New Roman" w:hAnsi="Times New Roman" w:cs="宋体"/>
                <w:color w:val="000000" w:themeColor="text1"/>
                <w:kern w:val="0"/>
                <w:szCs w:val="21"/>
              </w:rPr>
              <w:t xml:space="preserve"> </w:t>
            </w:r>
          </w:p>
        </w:tc>
        <w:tc>
          <w:tcPr>
            <w:tcW w:w="576" w:type="pct"/>
            <w:shd w:val="clear" w:color="auto" w:fill="auto"/>
            <w:vAlign w:val="center"/>
            <w:hideMark/>
          </w:tcPr>
          <w:p w14:paraId="7CC4E8E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12" w:type="pct"/>
            <w:shd w:val="clear" w:color="auto" w:fill="auto"/>
            <w:vAlign w:val="center"/>
            <w:hideMark/>
          </w:tcPr>
          <w:p w14:paraId="2926EC03"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本标准规定了医疗实践中使用的微波治疗设备的安全要求。</w:t>
            </w:r>
          </w:p>
        </w:tc>
      </w:tr>
      <w:tr w:rsidR="00377FC5" w:rsidRPr="004C3EA4" w14:paraId="692D5886" w14:textId="77777777" w:rsidTr="004C7C88">
        <w:trPr>
          <w:cantSplit/>
          <w:trHeight w:val="454"/>
        </w:trPr>
        <w:tc>
          <w:tcPr>
            <w:tcW w:w="228" w:type="pct"/>
            <w:shd w:val="clear" w:color="auto" w:fill="auto"/>
            <w:vAlign w:val="center"/>
          </w:tcPr>
          <w:p w14:paraId="0510470E" w14:textId="10609CCF"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497</w:t>
            </w:r>
          </w:p>
        </w:tc>
        <w:tc>
          <w:tcPr>
            <w:tcW w:w="432" w:type="pct"/>
            <w:shd w:val="clear" w:color="auto" w:fill="auto"/>
            <w:vAlign w:val="center"/>
            <w:hideMark/>
          </w:tcPr>
          <w:p w14:paraId="5C82974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9706.210-2021</w:t>
            </w:r>
          </w:p>
        </w:tc>
        <w:tc>
          <w:tcPr>
            <w:tcW w:w="815" w:type="pct"/>
            <w:shd w:val="clear" w:color="auto" w:fill="auto"/>
            <w:vAlign w:val="center"/>
            <w:hideMark/>
          </w:tcPr>
          <w:p w14:paraId="18F1C18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2-10</w:t>
            </w:r>
            <w:r w:rsidRPr="004C3EA4">
              <w:rPr>
                <w:rFonts w:ascii="Times New Roman" w:hAnsi="Times New Roman" w:cs="宋体" w:hint="eastAsia"/>
                <w:color w:val="000000" w:themeColor="text1"/>
                <w:kern w:val="0"/>
                <w:szCs w:val="21"/>
              </w:rPr>
              <w:t>部分：神经和肌肉刺激器的基本安全和基本性能专用要求</w:t>
            </w:r>
          </w:p>
        </w:tc>
        <w:tc>
          <w:tcPr>
            <w:tcW w:w="479" w:type="pct"/>
            <w:shd w:val="clear" w:color="auto" w:fill="auto"/>
            <w:vAlign w:val="center"/>
            <w:hideMark/>
          </w:tcPr>
          <w:p w14:paraId="0D99356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49A1709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27" w:type="pct"/>
            <w:shd w:val="clear" w:color="auto" w:fill="auto"/>
            <w:vAlign w:val="center"/>
            <w:hideMark/>
          </w:tcPr>
          <w:p w14:paraId="51699DC9" w14:textId="1361B958"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0607-2007</w:t>
            </w:r>
          </w:p>
        </w:tc>
        <w:tc>
          <w:tcPr>
            <w:tcW w:w="576" w:type="pct"/>
            <w:shd w:val="clear" w:color="auto" w:fill="auto"/>
            <w:vAlign w:val="center"/>
            <w:hideMark/>
          </w:tcPr>
          <w:p w14:paraId="5BD6F9B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6135D4B0"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物理医学实践所用的神经和肌肉刺激器的安全要求。包含经皮电神经刺激器和电肌肉刺激器。注：肌肉刺激器也可被认为是神经肌肉刺激器。本标准不适用于下列设备：用于植入的或与被植入电极连接的设备；用于脑刺激用的设备（如电痉挛治疗设备）；用于神经病学研究的设备；外部心脏起搏器；用于诱发反应诊断的设备；用于肌电图的设备；心脏除颤设备。</w:t>
            </w:r>
          </w:p>
        </w:tc>
      </w:tr>
      <w:tr w:rsidR="00377FC5" w:rsidRPr="004C3EA4" w14:paraId="0FC1A05A" w14:textId="77777777" w:rsidTr="004C7C88">
        <w:trPr>
          <w:cantSplit/>
          <w:trHeight w:val="454"/>
        </w:trPr>
        <w:tc>
          <w:tcPr>
            <w:tcW w:w="228" w:type="pct"/>
            <w:shd w:val="clear" w:color="auto" w:fill="auto"/>
            <w:vAlign w:val="center"/>
          </w:tcPr>
          <w:p w14:paraId="0BA9FECD" w14:textId="25264445"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498</w:t>
            </w:r>
          </w:p>
        </w:tc>
        <w:tc>
          <w:tcPr>
            <w:tcW w:w="432" w:type="pct"/>
            <w:shd w:val="clear" w:color="auto" w:fill="auto"/>
            <w:vAlign w:val="center"/>
            <w:hideMark/>
          </w:tcPr>
          <w:p w14:paraId="13A0A41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0778-2018</w:t>
            </w:r>
          </w:p>
        </w:tc>
        <w:tc>
          <w:tcPr>
            <w:tcW w:w="815" w:type="pct"/>
            <w:shd w:val="clear" w:color="auto" w:fill="auto"/>
            <w:vAlign w:val="center"/>
            <w:hideMark/>
          </w:tcPr>
          <w:p w14:paraId="14C3C0E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射频消融导管</w:t>
            </w:r>
          </w:p>
        </w:tc>
        <w:tc>
          <w:tcPr>
            <w:tcW w:w="479" w:type="pct"/>
            <w:shd w:val="clear" w:color="auto" w:fill="auto"/>
            <w:vAlign w:val="center"/>
            <w:hideMark/>
          </w:tcPr>
          <w:p w14:paraId="34CB25E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1" w:type="pct"/>
            <w:shd w:val="clear" w:color="auto" w:fill="auto"/>
            <w:vAlign w:val="center"/>
            <w:hideMark/>
          </w:tcPr>
          <w:p w14:paraId="707997D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27" w:type="pct"/>
            <w:shd w:val="clear" w:color="auto" w:fill="auto"/>
            <w:vAlign w:val="center"/>
            <w:hideMark/>
          </w:tcPr>
          <w:p w14:paraId="03C2B7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6012CD6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4C5FBC24"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本标准规定了射频消融导管的术语和定义、要求、试验方法。本标准适用于作为高频手术设备的手术附件，能够通过血管、腔道，把射频能量传递到目标组织，对目标组织实施切割、消融的导管。本标准代替</w:t>
            </w:r>
            <w:r w:rsidRPr="004C3EA4">
              <w:rPr>
                <w:rFonts w:ascii="Times New Roman" w:hAnsi="Times New Roman" w:cs="宋体" w:hint="eastAsia"/>
                <w:color w:val="000000" w:themeColor="text1"/>
                <w:kern w:val="0"/>
                <w:szCs w:val="21"/>
              </w:rPr>
              <w:t>YY 0778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r w:rsidRPr="004C3EA4">
              <w:rPr>
                <w:rFonts w:ascii="Times New Roman" w:hAnsi="Times New Roman" w:cs="宋体" w:hint="eastAsia"/>
                <w:color w:val="000000" w:themeColor="text1"/>
                <w:kern w:val="0"/>
                <w:szCs w:val="21"/>
              </w:rPr>
              <w:t>《射频消融导管》。</w:t>
            </w:r>
          </w:p>
        </w:tc>
      </w:tr>
      <w:tr w:rsidR="00377FC5" w:rsidRPr="004C3EA4" w14:paraId="55022163" w14:textId="77777777" w:rsidTr="004C7C88">
        <w:trPr>
          <w:cantSplit/>
          <w:trHeight w:val="454"/>
        </w:trPr>
        <w:tc>
          <w:tcPr>
            <w:tcW w:w="228" w:type="pct"/>
            <w:shd w:val="clear" w:color="auto" w:fill="auto"/>
            <w:vAlign w:val="center"/>
          </w:tcPr>
          <w:p w14:paraId="1231460F" w14:textId="538A2B35"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499</w:t>
            </w:r>
          </w:p>
        </w:tc>
        <w:tc>
          <w:tcPr>
            <w:tcW w:w="432" w:type="pct"/>
            <w:shd w:val="clear" w:color="auto" w:fill="auto"/>
            <w:vAlign w:val="center"/>
            <w:hideMark/>
          </w:tcPr>
          <w:p w14:paraId="07596B1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9706.235-2021</w:t>
            </w:r>
          </w:p>
        </w:tc>
        <w:tc>
          <w:tcPr>
            <w:tcW w:w="815" w:type="pct"/>
            <w:shd w:val="clear" w:color="auto" w:fill="auto"/>
            <w:vAlign w:val="center"/>
            <w:hideMark/>
          </w:tcPr>
          <w:p w14:paraId="0C6F242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2-35</w:t>
            </w:r>
            <w:r w:rsidRPr="004C3EA4">
              <w:rPr>
                <w:rFonts w:ascii="Times New Roman" w:hAnsi="Times New Roman" w:cs="宋体" w:hint="eastAsia"/>
                <w:color w:val="000000" w:themeColor="text1"/>
                <w:kern w:val="0"/>
                <w:szCs w:val="21"/>
              </w:rPr>
              <w:t>部分：医用毯、垫或床垫式加热设备的基本安全和基本性能专用要求</w:t>
            </w:r>
          </w:p>
        </w:tc>
        <w:tc>
          <w:tcPr>
            <w:tcW w:w="479" w:type="pct"/>
            <w:shd w:val="clear" w:color="auto" w:fill="auto"/>
            <w:vAlign w:val="center"/>
            <w:hideMark/>
          </w:tcPr>
          <w:p w14:paraId="1ECBE11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0E86E3C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27" w:type="pct"/>
            <w:shd w:val="clear" w:color="auto" w:fill="auto"/>
            <w:vAlign w:val="center"/>
            <w:hideMark/>
          </w:tcPr>
          <w:p w14:paraId="67DE355E" w14:textId="27102050"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0834-2011</w:t>
            </w:r>
          </w:p>
        </w:tc>
        <w:tc>
          <w:tcPr>
            <w:tcW w:w="576" w:type="pct"/>
            <w:shd w:val="clear" w:color="auto" w:fill="auto"/>
            <w:vAlign w:val="center"/>
            <w:hideMark/>
          </w:tcPr>
          <w:p w14:paraId="52B247B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C752466"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毯、垫或床垫式加热设备的基本安全和基本性能，该类设备是医用电气设备。本标准适用于医用毯、垫或床垫式加热设备，包括预期用于预热床的加热设备。本标准不适用于：预期用于物理治疗的加热设备；婴儿辐射保暖台；婴儿培养箱；运输培养箱；降温设备。</w:t>
            </w:r>
          </w:p>
        </w:tc>
      </w:tr>
      <w:tr w:rsidR="00377FC5" w:rsidRPr="004C3EA4" w14:paraId="34C27631" w14:textId="77777777" w:rsidTr="004C7C88">
        <w:trPr>
          <w:cantSplit/>
          <w:trHeight w:val="454"/>
        </w:trPr>
        <w:tc>
          <w:tcPr>
            <w:tcW w:w="228" w:type="pct"/>
            <w:shd w:val="clear" w:color="auto" w:fill="auto"/>
            <w:vAlign w:val="center"/>
          </w:tcPr>
          <w:p w14:paraId="4DC7C5FB" w14:textId="3AB39390"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500</w:t>
            </w:r>
          </w:p>
        </w:tc>
        <w:tc>
          <w:tcPr>
            <w:tcW w:w="432" w:type="pct"/>
            <w:shd w:val="clear" w:color="auto" w:fill="auto"/>
            <w:vAlign w:val="center"/>
            <w:hideMark/>
          </w:tcPr>
          <w:p w14:paraId="0403010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0899-2020</w:t>
            </w:r>
          </w:p>
        </w:tc>
        <w:tc>
          <w:tcPr>
            <w:tcW w:w="815" w:type="pct"/>
            <w:shd w:val="clear" w:color="auto" w:fill="auto"/>
            <w:vAlign w:val="center"/>
            <w:hideMark/>
          </w:tcPr>
          <w:p w14:paraId="024C4BE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医用微波设备附件的通用要求</w:t>
            </w:r>
          </w:p>
        </w:tc>
        <w:tc>
          <w:tcPr>
            <w:tcW w:w="479" w:type="pct"/>
            <w:shd w:val="clear" w:color="auto" w:fill="auto"/>
            <w:vAlign w:val="center"/>
            <w:hideMark/>
          </w:tcPr>
          <w:p w14:paraId="4407CFC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7AB9F0D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27" w:type="pct"/>
            <w:shd w:val="clear" w:color="auto" w:fill="auto"/>
            <w:vAlign w:val="center"/>
            <w:hideMark/>
          </w:tcPr>
          <w:p w14:paraId="4A5A1F4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0899-2013</w:t>
            </w:r>
          </w:p>
        </w:tc>
        <w:tc>
          <w:tcPr>
            <w:tcW w:w="576" w:type="pct"/>
            <w:shd w:val="clear" w:color="auto" w:fill="auto"/>
            <w:vAlign w:val="center"/>
            <w:hideMark/>
          </w:tcPr>
          <w:p w14:paraId="7E6EF4A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01ABBEC6"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本标准规定了医用微波设备附件的术语和定义、要求、试验方法。本标准适用于为完成治疗目的，在医疗实践中与医用微波设备配合使用的医用微波设备附件。</w:t>
            </w:r>
          </w:p>
        </w:tc>
      </w:tr>
      <w:tr w:rsidR="00377FC5" w:rsidRPr="004C3EA4" w14:paraId="1B3D2540" w14:textId="77777777" w:rsidTr="004C7C88">
        <w:trPr>
          <w:cantSplit/>
          <w:trHeight w:val="454"/>
        </w:trPr>
        <w:tc>
          <w:tcPr>
            <w:tcW w:w="228" w:type="pct"/>
            <w:shd w:val="clear" w:color="auto" w:fill="auto"/>
            <w:vAlign w:val="center"/>
          </w:tcPr>
          <w:p w14:paraId="233CFB7D" w14:textId="605B2CBC"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501</w:t>
            </w:r>
          </w:p>
        </w:tc>
        <w:tc>
          <w:tcPr>
            <w:tcW w:w="432" w:type="pct"/>
            <w:shd w:val="clear" w:color="auto" w:fill="auto"/>
            <w:vAlign w:val="center"/>
            <w:hideMark/>
          </w:tcPr>
          <w:p w14:paraId="7588B20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91086-1999</w:t>
            </w:r>
          </w:p>
        </w:tc>
        <w:tc>
          <w:tcPr>
            <w:tcW w:w="815" w:type="pct"/>
            <w:shd w:val="clear" w:color="auto" w:fill="auto"/>
            <w:vAlign w:val="center"/>
            <w:hideMark/>
          </w:tcPr>
          <w:p w14:paraId="18231C5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超短波治疗设备技术条件</w:t>
            </w:r>
          </w:p>
        </w:tc>
        <w:tc>
          <w:tcPr>
            <w:tcW w:w="479" w:type="pct"/>
            <w:shd w:val="clear" w:color="auto" w:fill="auto"/>
            <w:vAlign w:val="center"/>
            <w:hideMark/>
          </w:tcPr>
          <w:p w14:paraId="16035FC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1999-01-01</w:t>
            </w:r>
          </w:p>
        </w:tc>
        <w:tc>
          <w:tcPr>
            <w:tcW w:w="431" w:type="pct"/>
            <w:shd w:val="clear" w:color="auto" w:fill="auto"/>
            <w:vAlign w:val="center"/>
            <w:hideMark/>
          </w:tcPr>
          <w:p w14:paraId="1A7DCF7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2013-06-15</w:t>
            </w:r>
          </w:p>
        </w:tc>
        <w:tc>
          <w:tcPr>
            <w:tcW w:w="527" w:type="pct"/>
            <w:shd w:val="clear" w:color="auto" w:fill="auto"/>
            <w:vAlign w:val="center"/>
            <w:hideMark/>
          </w:tcPr>
          <w:p w14:paraId="678C422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0AD3723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6CD0A454"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本标准适用于工作频率为</w:t>
            </w:r>
            <w:r w:rsidRPr="004C3EA4">
              <w:rPr>
                <w:rFonts w:ascii="Times New Roman" w:hAnsi="Times New Roman" w:cs="宋体" w:hint="eastAsia"/>
                <w:color w:val="000000" w:themeColor="text1"/>
                <w:kern w:val="0"/>
                <w:szCs w:val="21"/>
              </w:rPr>
              <w:t>40.68MHz</w:t>
            </w:r>
            <w:r w:rsidRPr="004C3EA4">
              <w:rPr>
                <w:rFonts w:ascii="Times New Roman" w:hAnsi="Times New Roman" w:cs="宋体" w:hint="eastAsia"/>
                <w:color w:val="000000" w:themeColor="text1"/>
                <w:kern w:val="0"/>
                <w:szCs w:val="21"/>
              </w:rPr>
              <w:t>，额定输出功率在</w:t>
            </w:r>
            <w:r w:rsidRPr="004C3EA4">
              <w:rPr>
                <w:rFonts w:ascii="Times New Roman" w:hAnsi="Times New Roman" w:cs="宋体" w:hint="eastAsia"/>
                <w:color w:val="000000" w:themeColor="text1"/>
                <w:kern w:val="0"/>
                <w:szCs w:val="21"/>
              </w:rPr>
              <w:t>100~500W</w:t>
            </w:r>
            <w:r w:rsidRPr="004C3EA4">
              <w:rPr>
                <w:rFonts w:ascii="Times New Roman" w:hAnsi="Times New Roman" w:cs="宋体" w:hint="eastAsia"/>
                <w:color w:val="000000" w:themeColor="text1"/>
                <w:kern w:val="0"/>
                <w:szCs w:val="21"/>
              </w:rPr>
              <w:t>范围内的超短波治疗设备。</w:t>
            </w:r>
          </w:p>
        </w:tc>
      </w:tr>
      <w:tr w:rsidR="00377FC5" w:rsidRPr="004C3EA4" w14:paraId="1B4DED6A" w14:textId="77777777" w:rsidTr="004C7C88">
        <w:trPr>
          <w:cantSplit/>
          <w:trHeight w:val="454"/>
        </w:trPr>
        <w:tc>
          <w:tcPr>
            <w:tcW w:w="228" w:type="pct"/>
            <w:shd w:val="clear" w:color="auto" w:fill="auto"/>
            <w:vAlign w:val="center"/>
          </w:tcPr>
          <w:p w14:paraId="13CAD01C" w14:textId="05334EEA"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502</w:t>
            </w:r>
          </w:p>
        </w:tc>
        <w:tc>
          <w:tcPr>
            <w:tcW w:w="432" w:type="pct"/>
            <w:shd w:val="clear" w:color="auto" w:fill="auto"/>
            <w:vAlign w:val="center"/>
            <w:hideMark/>
          </w:tcPr>
          <w:p w14:paraId="669E7D1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91087-1999</w:t>
            </w:r>
          </w:p>
        </w:tc>
        <w:tc>
          <w:tcPr>
            <w:tcW w:w="815" w:type="pct"/>
            <w:shd w:val="clear" w:color="auto" w:fill="auto"/>
            <w:vAlign w:val="center"/>
            <w:hideMark/>
          </w:tcPr>
          <w:p w14:paraId="6930C62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超短波治疗设备专用安全要求</w:t>
            </w:r>
          </w:p>
        </w:tc>
        <w:tc>
          <w:tcPr>
            <w:tcW w:w="479" w:type="pct"/>
            <w:shd w:val="clear" w:color="auto" w:fill="auto"/>
            <w:vAlign w:val="center"/>
            <w:hideMark/>
          </w:tcPr>
          <w:p w14:paraId="0F2F6D6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1999-01-01</w:t>
            </w:r>
          </w:p>
        </w:tc>
        <w:tc>
          <w:tcPr>
            <w:tcW w:w="431" w:type="pct"/>
            <w:shd w:val="clear" w:color="auto" w:fill="auto"/>
            <w:vAlign w:val="center"/>
            <w:hideMark/>
          </w:tcPr>
          <w:p w14:paraId="29843BE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2013-06-15</w:t>
            </w:r>
          </w:p>
        </w:tc>
        <w:tc>
          <w:tcPr>
            <w:tcW w:w="527" w:type="pct"/>
            <w:shd w:val="clear" w:color="auto" w:fill="auto"/>
            <w:vAlign w:val="center"/>
            <w:hideMark/>
          </w:tcPr>
          <w:p w14:paraId="50FB6EC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58D4A76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7127B4BF"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本标准适用于工作频率为</w:t>
            </w:r>
            <w:r w:rsidRPr="004C3EA4">
              <w:rPr>
                <w:rFonts w:ascii="Times New Roman" w:hAnsi="Times New Roman" w:cs="宋体" w:hint="eastAsia"/>
                <w:color w:val="000000" w:themeColor="text1"/>
                <w:kern w:val="0"/>
                <w:szCs w:val="21"/>
              </w:rPr>
              <w:t>40.68MHz</w:t>
            </w:r>
            <w:r w:rsidRPr="004C3EA4">
              <w:rPr>
                <w:rFonts w:ascii="Times New Roman" w:hAnsi="Times New Roman" w:cs="宋体" w:hint="eastAsia"/>
                <w:color w:val="000000" w:themeColor="text1"/>
                <w:kern w:val="0"/>
                <w:szCs w:val="21"/>
              </w:rPr>
              <w:t>，额定输出功率在</w:t>
            </w:r>
            <w:r w:rsidRPr="004C3EA4">
              <w:rPr>
                <w:rFonts w:ascii="Times New Roman" w:hAnsi="Times New Roman" w:cs="宋体" w:hint="eastAsia"/>
                <w:color w:val="000000" w:themeColor="text1"/>
                <w:kern w:val="0"/>
                <w:szCs w:val="21"/>
              </w:rPr>
              <w:t>100~500W</w:t>
            </w:r>
            <w:r w:rsidRPr="004C3EA4">
              <w:rPr>
                <w:rFonts w:ascii="Times New Roman" w:hAnsi="Times New Roman" w:cs="宋体" w:hint="eastAsia"/>
                <w:color w:val="000000" w:themeColor="text1"/>
                <w:kern w:val="0"/>
                <w:szCs w:val="21"/>
              </w:rPr>
              <w:t>范围内的超短波治疗设备的安全要求。</w:t>
            </w:r>
          </w:p>
        </w:tc>
      </w:tr>
      <w:tr w:rsidR="00377FC5" w:rsidRPr="004C3EA4" w14:paraId="3E5450C2" w14:textId="77777777" w:rsidTr="004C7C88">
        <w:trPr>
          <w:cantSplit/>
          <w:trHeight w:val="454"/>
        </w:trPr>
        <w:tc>
          <w:tcPr>
            <w:tcW w:w="228" w:type="pct"/>
            <w:shd w:val="clear" w:color="auto" w:fill="auto"/>
            <w:vAlign w:val="center"/>
          </w:tcPr>
          <w:p w14:paraId="1799AFE3" w14:textId="472E8AF9"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503</w:t>
            </w:r>
          </w:p>
        </w:tc>
        <w:tc>
          <w:tcPr>
            <w:tcW w:w="432" w:type="pct"/>
            <w:shd w:val="clear" w:color="auto" w:fill="auto"/>
            <w:vAlign w:val="center"/>
            <w:hideMark/>
          </w:tcPr>
          <w:p w14:paraId="7DFD49A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0322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2018</w:t>
            </w:r>
          </w:p>
        </w:tc>
        <w:tc>
          <w:tcPr>
            <w:tcW w:w="815" w:type="pct"/>
            <w:shd w:val="clear" w:color="auto" w:fill="auto"/>
            <w:vAlign w:val="center"/>
            <w:hideMark/>
          </w:tcPr>
          <w:p w14:paraId="78FFF3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高频电灼治疗仪</w:t>
            </w:r>
          </w:p>
        </w:tc>
        <w:tc>
          <w:tcPr>
            <w:tcW w:w="479" w:type="pct"/>
            <w:shd w:val="clear" w:color="auto" w:fill="auto"/>
            <w:vAlign w:val="center"/>
            <w:hideMark/>
          </w:tcPr>
          <w:p w14:paraId="0E2A490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1" w:type="pct"/>
            <w:shd w:val="clear" w:color="auto" w:fill="auto"/>
            <w:vAlign w:val="center"/>
            <w:hideMark/>
          </w:tcPr>
          <w:p w14:paraId="074086C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2020-04-01</w:t>
            </w:r>
          </w:p>
        </w:tc>
        <w:tc>
          <w:tcPr>
            <w:tcW w:w="527" w:type="pct"/>
            <w:shd w:val="clear" w:color="auto" w:fill="auto"/>
            <w:vAlign w:val="center"/>
            <w:hideMark/>
          </w:tcPr>
          <w:p w14:paraId="518070F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47799AC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F348EBB"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本标准规定了高频电灼治疗仪的术语和定义、组成、要求、试验方法。本标准适用于额定输出功率不超过</w:t>
            </w:r>
            <w:r w:rsidRPr="004C3EA4">
              <w:rPr>
                <w:rFonts w:ascii="Times New Roman" w:hAnsi="Times New Roman" w:cs="宋体" w:hint="eastAsia"/>
                <w:color w:val="000000" w:themeColor="text1"/>
                <w:kern w:val="0"/>
                <w:szCs w:val="21"/>
              </w:rPr>
              <w:t>50W</w:t>
            </w:r>
            <w:r w:rsidRPr="004C3EA4">
              <w:rPr>
                <w:rFonts w:ascii="Times New Roman" w:hAnsi="Times New Roman" w:cs="宋体" w:hint="eastAsia"/>
                <w:color w:val="000000" w:themeColor="text1"/>
                <w:kern w:val="0"/>
                <w:szCs w:val="21"/>
              </w:rPr>
              <w:t>且预期不带中性电极使用的单极高频手术设备。本标准代替</w:t>
            </w:r>
            <w:r w:rsidRPr="004C3EA4">
              <w:rPr>
                <w:rFonts w:ascii="Times New Roman" w:hAnsi="Times New Roman" w:cs="宋体" w:hint="eastAsia"/>
                <w:color w:val="000000" w:themeColor="text1"/>
                <w:kern w:val="0"/>
                <w:szCs w:val="21"/>
              </w:rPr>
              <w:t>YY 0322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2009 </w:t>
            </w:r>
            <w:r w:rsidRPr="004C3EA4">
              <w:rPr>
                <w:rFonts w:ascii="Times New Roman" w:hAnsi="Times New Roman" w:cs="宋体" w:hint="eastAsia"/>
                <w:color w:val="000000" w:themeColor="text1"/>
                <w:kern w:val="0"/>
                <w:szCs w:val="21"/>
              </w:rPr>
              <w:t>《高频电灼治疗仪》。</w:t>
            </w:r>
          </w:p>
        </w:tc>
      </w:tr>
      <w:tr w:rsidR="00377FC5" w:rsidRPr="004C3EA4" w14:paraId="0B26D382" w14:textId="77777777" w:rsidTr="004C7C88">
        <w:trPr>
          <w:cantSplit/>
          <w:trHeight w:val="454"/>
        </w:trPr>
        <w:tc>
          <w:tcPr>
            <w:tcW w:w="228" w:type="pct"/>
            <w:shd w:val="clear" w:color="auto" w:fill="auto"/>
            <w:vAlign w:val="center"/>
          </w:tcPr>
          <w:p w14:paraId="43AAFE7D" w14:textId="6EE0176C"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504</w:t>
            </w:r>
          </w:p>
        </w:tc>
        <w:tc>
          <w:tcPr>
            <w:tcW w:w="432" w:type="pct"/>
            <w:shd w:val="clear" w:color="auto" w:fill="auto"/>
            <w:vAlign w:val="center"/>
            <w:hideMark/>
          </w:tcPr>
          <w:p w14:paraId="11F1DD5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0649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2016</w:t>
            </w:r>
          </w:p>
        </w:tc>
        <w:tc>
          <w:tcPr>
            <w:tcW w:w="815" w:type="pct"/>
            <w:shd w:val="clear" w:color="auto" w:fill="auto"/>
            <w:vAlign w:val="center"/>
            <w:hideMark/>
          </w:tcPr>
          <w:p w14:paraId="06C574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电位治疗设备</w:t>
            </w:r>
          </w:p>
        </w:tc>
        <w:tc>
          <w:tcPr>
            <w:tcW w:w="479" w:type="pct"/>
            <w:shd w:val="clear" w:color="auto" w:fill="auto"/>
            <w:vAlign w:val="center"/>
            <w:hideMark/>
          </w:tcPr>
          <w:p w14:paraId="600B871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3549498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2018-06-01</w:t>
            </w:r>
          </w:p>
        </w:tc>
        <w:tc>
          <w:tcPr>
            <w:tcW w:w="527" w:type="pct"/>
            <w:shd w:val="clear" w:color="auto" w:fill="auto"/>
            <w:vAlign w:val="center"/>
            <w:hideMark/>
          </w:tcPr>
          <w:p w14:paraId="57969C4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47F640A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4D1A75D2"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本标准规定了电位治疗设备的术语、定义、要求、试验方法、检验规则、标志、包装、运输和贮存要求。本标准适用于通过有效值不大于</w:t>
            </w:r>
            <w:r w:rsidRPr="004C3EA4">
              <w:rPr>
                <w:rFonts w:ascii="Times New Roman" w:hAnsi="Times New Roman" w:cs="宋体" w:hint="eastAsia"/>
                <w:color w:val="000000" w:themeColor="text1"/>
                <w:kern w:val="0"/>
                <w:szCs w:val="21"/>
              </w:rPr>
              <w:t>30kV</w:t>
            </w:r>
            <w:r w:rsidRPr="004C3EA4">
              <w:rPr>
                <w:rFonts w:ascii="Times New Roman" w:hAnsi="Times New Roman" w:cs="宋体" w:hint="eastAsia"/>
                <w:color w:val="000000" w:themeColor="text1"/>
                <w:kern w:val="0"/>
                <w:szCs w:val="21"/>
              </w:rPr>
              <w:t>，频率不高于</w:t>
            </w:r>
            <w:r w:rsidRPr="004C3EA4">
              <w:rPr>
                <w:rFonts w:ascii="Times New Roman" w:hAnsi="Times New Roman" w:cs="宋体" w:hint="eastAsia"/>
                <w:color w:val="000000" w:themeColor="text1"/>
                <w:kern w:val="0"/>
                <w:szCs w:val="21"/>
              </w:rPr>
              <w:t>100kHz</w:t>
            </w:r>
            <w:r w:rsidRPr="004C3EA4">
              <w:rPr>
                <w:rFonts w:ascii="Times New Roman" w:hAnsi="Times New Roman" w:cs="宋体" w:hint="eastAsia"/>
                <w:color w:val="000000" w:themeColor="text1"/>
                <w:kern w:val="0"/>
                <w:szCs w:val="21"/>
              </w:rPr>
              <w:t>的电压所产生的电场进行治疗的设备以及具有电位治疗功能的组合式设备。本标准不适用于静电贴和可穿戴式设备。本标准代替</w:t>
            </w:r>
            <w:r w:rsidRPr="004C3EA4">
              <w:rPr>
                <w:rFonts w:ascii="Times New Roman" w:hAnsi="Times New Roman" w:cs="宋体" w:hint="eastAsia"/>
                <w:color w:val="000000" w:themeColor="text1"/>
                <w:kern w:val="0"/>
                <w:szCs w:val="21"/>
              </w:rPr>
              <w:t>YY 0649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《高电位治疗设备》。</w:t>
            </w:r>
          </w:p>
        </w:tc>
      </w:tr>
      <w:tr w:rsidR="00377FC5" w:rsidRPr="004C3EA4" w14:paraId="1B0E827A" w14:textId="77777777" w:rsidTr="004C7C88">
        <w:trPr>
          <w:cantSplit/>
          <w:trHeight w:val="454"/>
        </w:trPr>
        <w:tc>
          <w:tcPr>
            <w:tcW w:w="228" w:type="pct"/>
            <w:shd w:val="clear" w:color="auto" w:fill="auto"/>
            <w:vAlign w:val="center"/>
          </w:tcPr>
          <w:p w14:paraId="6B8CCA03" w14:textId="26EC2C4C"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505</w:t>
            </w:r>
          </w:p>
        </w:tc>
        <w:tc>
          <w:tcPr>
            <w:tcW w:w="432" w:type="pct"/>
            <w:shd w:val="clear" w:color="auto" w:fill="auto"/>
            <w:vAlign w:val="center"/>
            <w:hideMark/>
          </w:tcPr>
          <w:p w14:paraId="132EC03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0650-2008</w:t>
            </w:r>
          </w:p>
        </w:tc>
        <w:tc>
          <w:tcPr>
            <w:tcW w:w="815" w:type="pct"/>
            <w:shd w:val="clear" w:color="auto" w:fill="auto"/>
            <w:vAlign w:val="center"/>
            <w:hideMark/>
          </w:tcPr>
          <w:p w14:paraId="0391B46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妇科射频治疗仪</w:t>
            </w:r>
          </w:p>
        </w:tc>
        <w:tc>
          <w:tcPr>
            <w:tcW w:w="479" w:type="pct"/>
            <w:shd w:val="clear" w:color="auto" w:fill="auto"/>
            <w:vAlign w:val="center"/>
            <w:hideMark/>
          </w:tcPr>
          <w:p w14:paraId="07C2E83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1" w:type="pct"/>
            <w:shd w:val="clear" w:color="auto" w:fill="auto"/>
            <w:vAlign w:val="center"/>
            <w:hideMark/>
          </w:tcPr>
          <w:p w14:paraId="5B53C8D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527" w:type="pct"/>
            <w:shd w:val="clear" w:color="auto" w:fill="auto"/>
            <w:vAlign w:val="center"/>
            <w:hideMark/>
          </w:tcPr>
          <w:p w14:paraId="384DD7A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1D56BD7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23AF66FB"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本标准规定了妇科射频治疗仪的定义、分类、要求、试验方法、检验规则、标志、包装、运输及贮存等。本标准适用于预期利用高频电流对子宫实体肿瘤进行消融治疗的设备。</w:t>
            </w:r>
          </w:p>
        </w:tc>
      </w:tr>
      <w:tr w:rsidR="00377FC5" w:rsidRPr="004C3EA4" w14:paraId="11C1B072" w14:textId="77777777" w:rsidTr="004C7C88">
        <w:trPr>
          <w:cantSplit/>
          <w:trHeight w:val="454"/>
        </w:trPr>
        <w:tc>
          <w:tcPr>
            <w:tcW w:w="228" w:type="pct"/>
            <w:shd w:val="clear" w:color="auto" w:fill="auto"/>
            <w:vAlign w:val="center"/>
          </w:tcPr>
          <w:p w14:paraId="16B04D40" w14:textId="21D4AAC2"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506</w:t>
            </w:r>
          </w:p>
        </w:tc>
        <w:tc>
          <w:tcPr>
            <w:tcW w:w="432" w:type="pct"/>
            <w:shd w:val="clear" w:color="auto" w:fill="auto"/>
            <w:vAlign w:val="center"/>
            <w:hideMark/>
          </w:tcPr>
          <w:p w14:paraId="04905C4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0776-2010</w:t>
            </w:r>
          </w:p>
        </w:tc>
        <w:tc>
          <w:tcPr>
            <w:tcW w:w="815" w:type="pct"/>
            <w:shd w:val="clear" w:color="auto" w:fill="auto"/>
            <w:vAlign w:val="center"/>
            <w:hideMark/>
          </w:tcPr>
          <w:p w14:paraId="3131DD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肝脏射频消融治疗设备</w:t>
            </w:r>
          </w:p>
        </w:tc>
        <w:tc>
          <w:tcPr>
            <w:tcW w:w="479" w:type="pct"/>
            <w:shd w:val="clear" w:color="auto" w:fill="auto"/>
            <w:vAlign w:val="center"/>
            <w:hideMark/>
          </w:tcPr>
          <w:p w14:paraId="6117B80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65FCA0B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27" w:type="pct"/>
            <w:shd w:val="clear" w:color="auto" w:fill="auto"/>
            <w:vAlign w:val="center"/>
            <w:hideMark/>
          </w:tcPr>
          <w:p w14:paraId="27AF609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0E18F98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6F28F812"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本标准规定了肝脏射频消融治疗设备的定义、组成、要求、试验方法、检验规则、标志、包装、运输及贮存。本标准适用于肝脏射频消融治疗设备，该设备用于肝脏实体肿瘤的消融治疗。</w:t>
            </w:r>
          </w:p>
        </w:tc>
      </w:tr>
      <w:tr w:rsidR="00377FC5" w:rsidRPr="004C3EA4" w14:paraId="526BC894" w14:textId="77777777" w:rsidTr="004C7C88">
        <w:trPr>
          <w:cantSplit/>
          <w:trHeight w:val="454"/>
        </w:trPr>
        <w:tc>
          <w:tcPr>
            <w:tcW w:w="228" w:type="pct"/>
            <w:shd w:val="clear" w:color="auto" w:fill="auto"/>
            <w:vAlign w:val="center"/>
          </w:tcPr>
          <w:p w14:paraId="4E9ABA17" w14:textId="6C6F3861"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507</w:t>
            </w:r>
          </w:p>
        </w:tc>
        <w:tc>
          <w:tcPr>
            <w:tcW w:w="432" w:type="pct"/>
            <w:shd w:val="clear" w:color="auto" w:fill="auto"/>
            <w:vAlign w:val="center"/>
            <w:hideMark/>
          </w:tcPr>
          <w:p w14:paraId="20E1D26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0777-2010</w:t>
            </w:r>
          </w:p>
        </w:tc>
        <w:tc>
          <w:tcPr>
            <w:tcW w:w="815" w:type="pct"/>
            <w:shd w:val="clear" w:color="auto" w:fill="auto"/>
            <w:vAlign w:val="center"/>
            <w:hideMark/>
          </w:tcPr>
          <w:p w14:paraId="1252AA2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射频热疗设备</w:t>
            </w:r>
          </w:p>
        </w:tc>
        <w:tc>
          <w:tcPr>
            <w:tcW w:w="479" w:type="pct"/>
            <w:shd w:val="clear" w:color="auto" w:fill="auto"/>
            <w:vAlign w:val="center"/>
            <w:hideMark/>
          </w:tcPr>
          <w:p w14:paraId="0855FB4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659672B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27" w:type="pct"/>
            <w:shd w:val="clear" w:color="auto" w:fill="auto"/>
            <w:vAlign w:val="center"/>
            <w:hideMark/>
          </w:tcPr>
          <w:p w14:paraId="57BCBE9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7EE858F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32AA82E1" w14:textId="1D6D83DA" w:rsidR="004442E0" w:rsidRPr="004C3EA4" w:rsidRDefault="00D51B0F" w:rsidP="00A60314">
            <w:pPr>
              <w:widowControl/>
              <w:wordWrap w:val="0"/>
              <w:overflowPunct w:val="0"/>
              <w:rPr>
                <w:rFonts w:ascii="Times New Roman" w:hAnsi="Times New Roman" w:cs="宋体"/>
                <w:color w:val="000000" w:themeColor="text1"/>
                <w:kern w:val="0"/>
                <w:szCs w:val="21"/>
              </w:rPr>
            </w:pPr>
            <w:r w:rsidRPr="00D51B0F">
              <w:rPr>
                <w:rFonts w:ascii="Times New Roman" w:hAnsi="Times New Roman" w:cs="宋体" w:hint="eastAsia"/>
                <w:color w:val="000000" w:themeColor="text1"/>
                <w:kern w:val="0"/>
                <w:szCs w:val="21"/>
              </w:rPr>
              <w:t>本标准规定了射频热疗设备的术语和定义、组成、要求、试验方法、检验规则、标志、包装、运输和贮存。本标准适用于利用频率</w:t>
            </w:r>
            <w:r w:rsidRPr="00D51B0F">
              <w:rPr>
                <w:rFonts w:ascii="Times New Roman" w:hAnsi="Times New Roman" w:cs="宋体" w:hint="eastAsia"/>
                <w:color w:val="000000" w:themeColor="text1"/>
                <w:kern w:val="0"/>
                <w:szCs w:val="21"/>
              </w:rPr>
              <w:t xml:space="preserve"> 3MHz</w:t>
            </w:r>
            <w:r w:rsidRPr="00D51B0F">
              <w:rPr>
                <w:rFonts w:ascii="Times New Roman" w:hAnsi="Times New Roman" w:cs="宋体" w:hint="eastAsia"/>
                <w:color w:val="000000" w:themeColor="text1"/>
                <w:kern w:val="0"/>
                <w:szCs w:val="21"/>
              </w:rPr>
              <w:t>～</w:t>
            </w:r>
            <w:r w:rsidRPr="00D51B0F">
              <w:rPr>
                <w:rFonts w:ascii="Times New Roman" w:hAnsi="Times New Roman" w:cs="宋体" w:hint="eastAsia"/>
                <w:color w:val="000000" w:themeColor="text1"/>
                <w:kern w:val="0"/>
                <w:szCs w:val="21"/>
              </w:rPr>
              <w:t xml:space="preserve">120MHz </w:t>
            </w:r>
            <w:r w:rsidRPr="00D51B0F">
              <w:rPr>
                <w:rFonts w:ascii="Times New Roman" w:hAnsi="Times New Roman" w:cs="宋体" w:hint="eastAsia"/>
                <w:color w:val="000000" w:themeColor="text1"/>
                <w:kern w:val="0"/>
                <w:szCs w:val="21"/>
              </w:rPr>
              <w:t>的电磁场作用于人体，使组织温度上升至不超过</w:t>
            </w:r>
            <w:r w:rsidRPr="00D51B0F">
              <w:rPr>
                <w:rFonts w:ascii="Times New Roman" w:hAnsi="Times New Roman" w:cs="宋体" w:hint="eastAsia"/>
                <w:color w:val="000000" w:themeColor="text1"/>
                <w:kern w:val="0"/>
                <w:szCs w:val="21"/>
              </w:rPr>
              <w:t xml:space="preserve"> 50</w:t>
            </w:r>
            <w:r w:rsidRPr="00D51B0F">
              <w:rPr>
                <w:rFonts w:ascii="Times New Roman" w:hAnsi="Times New Roman" w:cs="宋体" w:hint="eastAsia"/>
                <w:color w:val="000000" w:themeColor="text1"/>
                <w:kern w:val="0"/>
                <w:szCs w:val="21"/>
              </w:rPr>
              <w:t>℃，以达到对肿瘤进行治疗或辅助治疗目的的设备。本标准不适用于射频消融类产品。</w:t>
            </w:r>
          </w:p>
        </w:tc>
      </w:tr>
      <w:tr w:rsidR="00377FC5" w:rsidRPr="004C3EA4" w14:paraId="23EB12D1" w14:textId="77777777" w:rsidTr="004C7C88">
        <w:trPr>
          <w:cantSplit/>
          <w:trHeight w:val="454"/>
        </w:trPr>
        <w:tc>
          <w:tcPr>
            <w:tcW w:w="228" w:type="pct"/>
            <w:shd w:val="clear" w:color="auto" w:fill="auto"/>
            <w:vAlign w:val="center"/>
          </w:tcPr>
          <w:p w14:paraId="0BFAC39D" w14:textId="0930BB01"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508</w:t>
            </w:r>
          </w:p>
        </w:tc>
        <w:tc>
          <w:tcPr>
            <w:tcW w:w="432" w:type="pct"/>
            <w:shd w:val="clear" w:color="auto" w:fill="auto"/>
            <w:vAlign w:val="center"/>
            <w:hideMark/>
          </w:tcPr>
          <w:p w14:paraId="2E2F1C7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0838-2021</w:t>
            </w:r>
          </w:p>
        </w:tc>
        <w:tc>
          <w:tcPr>
            <w:tcW w:w="815" w:type="pct"/>
            <w:shd w:val="clear" w:color="auto" w:fill="auto"/>
            <w:vAlign w:val="center"/>
            <w:hideMark/>
          </w:tcPr>
          <w:p w14:paraId="60634D6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微波热凝设备</w:t>
            </w:r>
          </w:p>
        </w:tc>
        <w:tc>
          <w:tcPr>
            <w:tcW w:w="479" w:type="pct"/>
            <w:shd w:val="clear" w:color="auto" w:fill="auto"/>
            <w:vAlign w:val="center"/>
            <w:hideMark/>
          </w:tcPr>
          <w:p w14:paraId="5C9C67C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7745A8C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27" w:type="pct"/>
            <w:shd w:val="clear" w:color="auto" w:fill="auto"/>
            <w:vAlign w:val="center"/>
            <w:hideMark/>
          </w:tcPr>
          <w:p w14:paraId="46682385" w14:textId="30B47182"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0838-2011</w:t>
            </w:r>
          </w:p>
        </w:tc>
        <w:tc>
          <w:tcPr>
            <w:tcW w:w="576" w:type="pct"/>
            <w:shd w:val="clear" w:color="auto" w:fill="auto"/>
            <w:vAlign w:val="center"/>
            <w:hideMark/>
          </w:tcPr>
          <w:p w14:paraId="242787B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B8DA476"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本标准规定了微波热凝设备的组成及分类、要求、试验方法。本标准适用于使用接触应用器，在组织中传送频率大于</w:t>
            </w:r>
            <w:r w:rsidRPr="004C3EA4">
              <w:rPr>
                <w:rFonts w:ascii="Times New Roman" w:hAnsi="Times New Roman" w:cs="宋体" w:hint="eastAsia"/>
                <w:color w:val="000000" w:themeColor="text1"/>
                <w:kern w:val="0"/>
                <w:szCs w:val="21"/>
              </w:rPr>
              <w:t>300 MHz</w:t>
            </w:r>
            <w:r w:rsidRPr="004C3EA4">
              <w:rPr>
                <w:rFonts w:ascii="Times New Roman" w:hAnsi="Times New Roman" w:cs="宋体" w:hint="eastAsia"/>
                <w:color w:val="000000" w:themeColor="text1"/>
                <w:kern w:val="0"/>
                <w:szCs w:val="21"/>
              </w:rPr>
              <w:t>但不超过</w:t>
            </w:r>
            <w:r w:rsidRPr="004C3EA4">
              <w:rPr>
                <w:rFonts w:ascii="Times New Roman" w:hAnsi="Times New Roman" w:cs="宋体" w:hint="eastAsia"/>
                <w:color w:val="000000" w:themeColor="text1"/>
                <w:kern w:val="0"/>
                <w:szCs w:val="21"/>
              </w:rPr>
              <w:t>30 GHz</w:t>
            </w:r>
            <w:r w:rsidRPr="004C3EA4">
              <w:rPr>
                <w:rFonts w:ascii="Times New Roman" w:hAnsi="Times New Roman" w:cs="宋体" w:hint="eastAsia"/>
                <w:color w:val="000000" w:themeColor="text1"/>
                <w:kern w:val="0"/>
                <w:szCs w:val="21"/>
              </w:rPr>
              <w:t>的电磁场，使患者局部组织产生凝固</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消融的医疗实践中使用的微波热凝设备，本标准也适用于具有微波热凝功能的组合设备。</w:t>
            </w:r>
          </w:p>
        </w:tc>
      </w:tr>
      <w:tr w:rsidR="00377FC5" w:rsidRPr="004C3EA4" w14:paraId="64286260" w14:textId="77777777" w:rsidTr="004C7C88">
        <w:trPr>
          <w:cantSplit/>
          <w:trHeight w:val="454"/>
        </w:trPr>
        <w:tc>
          <w:tcPr>
            <w:tcW w:w="228" w:type="pct"/>
            <w:shd w:val="clear" w:color="auto" w:fill="auto"/>
            <w:vAlign w:val="center"/>
          </w:tcPr>
          <w:p w14:paraId="0C3DAE80" w14:textId="277F5A20"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509</w:t>
            </w:r>
          </w:p>
        </w:tc>
        <w:tc>
          <w:tcPr>
            <w:tcW w:w="432" w:type="pct"/>
            <w:shd w:val="clear" w:color="auto" w:fill="auto"/>
            <w:vAlign w:val="center"/>
            <w:hideMark/>
          </w:tcPr>
          <w:p w14:paraId="355C1E6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0839-2011</w:t>
            </w:r>
          </w:p>
        </w:tc>
        <w:tc>
          <w:tcPr>
            <w:tcW w:w="815" w:type="pct"/>
            <w:shd w:val="clear" w:color="auto" w:fill="auto"/>
            <w:vAlign w:val="center"/>
            <w:hideMark/>
          </w:tcPr>
          <w:p w14:paraId="2A07D85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微波热疗设备</w:t>
            </w:r>
          </w:p>
        </w:tc>
        <w:tc>
          <w:tcPr>
            <w:tcW w:w="479" w:type="pct"/>
            <w:shd w:val="clear" w:color="auto" w:fill="auto"/>
            <w:vAlign w:val="center"/>
            <w:hideMark/>
          </w:tcPr>
          <w:p w14:paraId="0A0484C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6A65F4E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27" w:type="pct"/>
            <w:shd w:val="clear" w:color="auto" w:fill="auto"/>
            <w:vAlign w:val="center"/>
            <w:hideMark/>
          </w:tcPr>
          <w:p w14:paraId="6471D18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7D80396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3B270CF2"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本标准规定了微波热疗设备的术语和定义、分类及组成、要求、试验方法、检验规则、标志、包装、运输及贮存。本标准适用于微波热疗设备，该热疗设备具有测控温功能，适用于临床对肿瘤的辅助治疗。</w:t>
            </w:r>
          </w:p>
        </w:tc>
      </w:tr>
      <w:tr w:rsidR="00377FC5" w:rsidRPr="004C3EA4" w14:paraId="6A6AEBBD" w14:textId="77777777" w:rsidTr="004C7C88">
        <w:trPr>
          <w:cantSplit/>
          <w:trHeight w:val="454"/>
        </w:trPr>
        <w:tc>
          <w:tcPr>
            <w:tcW w:w="228" w:type="pct"/>
            <w:shd w:val="clear" w:color="auto" w:fill="auto"/>
            <w:vAlign w:val="center"/>
          </w:tcPr>
          <w:p w14:paraId="7C52DB22" w14:textId="166E1633"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510</w:t>
            </w:r>
          </w:p>
        </w:tc>
        <w:tc>
          <w:tcPr>
            <w:tcW w:w="432" w:type="pct"/>
            <w:shd w:val="clear" w:color="auto" w:fill="auto"/>
            <w:vAlign w:val="center"/>
            <w:hideMark/>
          </w:tcPr>
          <w:p w14:paraId="11AD948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0860-2011</w:t>
            </w:r>
          </w:p>
        </w:tc>
        <w:tc>
          <w:tcPr>
            <w:tcW w:w="815" w:type="pct"/>
            <w:shd w:val="clear" w:color="auto" w:fill="auto"/>
            <w:vAlign w:val="center"/>
            <w:hideMark/>
          </w:tcPr>
          <w:p w14:paraId="4B27A52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心脏射频消融治疗设备</w:t>
            </w:r>
          </w:p>
        </w:tc>
        <w:tc>
          <w:tcPr>
            <w:tcW w:w="479" w:type="pct"/>
            <w:shd w:val="clear" w:color="auto" w:fill="auto"/>
            <w:vAlign w:val="center"/>
            <w:hideMark/>
          </w:tcPr>
          <w:p w14:paraId="4AF8C10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441147C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27" w:type="pct"/>
            <w:shd w:val="clear" w:color="auto" w:fill="auto"/>
            <w:vAlign w:val="center"/>
            <w:hideMark/>
          </w:tcPr>
          <w:p w14:paraId="65FADC1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63DAD0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5C8160C9"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本标准规定了心脏射频消融治疗设备的术语和定义、组成、要求、试验方法、标志、标签、使用说明书、包装、运输及贮存。本标准适用于心脏射频消融治疗设备，该设备用于心脏介入射频消融手术。</w:t>
            </w:r>
          </w:p>
        </w:tc>
      </w:tr>
      <w:tr w:rsidR="00377FC5" w:rsidRPr="004C3EA4" w14:paraId="53DE36E7" w14:textId="77777777" w:rsidTr="004C7C88">
        <w:trPr>
          <w:cantSplit/>
          <w:trHeight w:val="454"/>
        </w:trPr>
        <w:tc>
          <w:tcPr>
            <w:tcW w:w="228" w:type="pct"/>
            <w:shd w:val="clear" w:color="auto" w:fill="auto"/>
            <w:vAlign w:val="center"/>
          </w:tcPr>
          <w:p w14:paraId="22E2A101" w14:textId="42FE7A8B"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511</w:t>
            </w:r>
          </w:p>
        </w:tc>
        <w:tc>
          <w:tcPr>
            <w:tcW w:w="432" w:type="pct"/>
            <w:shd w:val="clear" w:color="auto" w:fill="auto"/>
            <w:vAlign w:val="center"/>
            <w:hideMark/>
          </w:tcPr>
          <w:p w14:paraId="6B477A0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0897-2013</w:t>
            </w:r>
          </w:p>
        </w:tc>
        <w:tc>
          <w:tcPr>
            <w:tcW w:w="815" w:type="pct"/>
            <w:shd w:val="clear" w:color="auto" w:fill="auto"/>
            <w:vAlign w:val="center"/>
            <w:hideMark/>
          </w:tcPr>
          <w:p w14:paraId="30224AF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耳鼻喉射频消融设备</w:t>
            </w:r>
          </w:p>
        </w:tc>
        <w:tc>
          <w:tcPr>
            <w:tcW w:w="479" w:type="pct"/>
            <w:shd w:val="clear" w:color="auto" w:fill="auto"/>
            <w:vAlign w:val="center"/>
            <w:hideMark/>
          </w:tcPr>
          <w:p w14:paraId="2EA3DF4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5FBA251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27" w:type="pct"/>
            <w:shd w:val="clear" w:color="auto" w:fill="auto"/>
            <w:vAlign w:val="center"/>
            <w:hideMark/>
          </w:tcPr>
          <w:p w14:paraId="032E1CA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1B0E141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0624FBD8"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本标准适用于包括相关附件在内，预期利用耳鼻喉射频消融电极将频率为</w:t>
            </w:r>
            <w:r w:rsidRPr="004C3EA4">
              <w:rPr>
                <w:rFonts w:ascii="Times New Roman" w:hAnsi="Times New Roman" w:cs="宋体" w:hint="eastAsia"/>
                <w:color w:val="000000" w:themeColor="text1"/>
                <w:kern w:val="0"/>
                <w:szCs w:val="21"/>
              </w:rPr>
              <w:t>200kHz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5MHz</w:t>
            </w:r>
            <w:r w:rsidRPr="004C3EA4">
              <w:rPr>
                <w:rFonts w:ascii="Times New Roman" w:hAnsi="Times New Roman" w:cs="宋体" w:hint="eastAsia"/>
                <w:color w:val="000000" w:themeColor="text1"/>
                <w:kern w:val="0"/>
                <w:szCs w:val="21"/>
              </w:rPr>
              <w:t>的射频能量传递到耳鼻喉部位的粘膜下靶组织，对其进行消融治疗的耳鼻喉射频消融设备。本标准不适用于高频电灼设备。</w:t>
            </w:r>
          </w:p>
        </w:tc>
      </w:tr>
      <w:tr w:rsidR="00377FC5" w:rsidRPr="004C3EA4" w14:paraId="23531D07" w14:textId="77777777" w:rsidTr="004C7C88">
        <w:trPr>
          <w:cantSplit/>
          <w:trHeight w:val="454"/>
        </w:trPr>
        <w:tc>
          <w:tcPr>
            <w:tcW w:w="228" w:type="pct"/>
            <w:shd w:val="clear" w:color="auto" w:fill="auto"/>
            <w:vAlign w:val="center"/>
          </w:tcPr>
          <w:p w14:paraId="0EED26EB" w14:textId="0DC1432F"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512</w:t>
            </w:r>
          </w:p>
        </w:tc>
        <w:tc>
          <w:tcPr>
            <w:tcW w:w="432" w:type="pct"/>
            <w:shd w:val="clear" w:color="auto" w:fill="auto"/>
            <w:vAlign w:val="center"/>
            <w:hideMark/>
          </w:tcPr>
          <w:p w14:paraId="3AFAC78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0898-2013</w:t>
            </w:r>
          </w:p>
        </w:tc>
        <w:tc>
          <w:tcPr>
            <w:tcW w:w="815" w:type="pct"/>
            <w:shd w:val="clear" w:color="auto" w:fill="auto"/>
            <w:vAlign w:val="center"/>
            <w:hideMark/>
          </w:tcPr>
          <w:p w14:paraId="41C5952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毫米波治疗设备</w:t>
            </w:r>
          </w:p>
        </w:tc>
        <w:tc>
          <w:tcPr>
            <w:tcW w:w="479" w:type="pct"/>
            <w:shd w:val="clear" w:color="auto" w:fill="auto"/>
            <w:vAlign w:val="center"/>
            <w:hideMark/>
          </w:tcPr>
          <w:p w14:paraId="53F7F6D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6AC4C79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27" w:type="pct"/>
            <w:shd w:val="clear" w:color="auto" w:fill="auto"/>
            <w:vAlign w:val="center"/>
            <w:hideMark/>
          </w:tcPr>
          <w:p w14:paraId="1A296B2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4201ABA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55226395"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w:t>
            </w:r>
            <w:r w:rsidRPr="004C3EA4">
              <w:rPr>
                <w:rFonts w:ascii="Times New Roman" w:hAnsi="Times New Roman" w:cs="宋体" w:hint="eastAsia"/>
                <w:color w:val="000000" w:themeColor="text1"/>
                <w:kern w:val="0"/>
                <w:szCs w:val="21"/>
              </w:rPr>
              <w:t>30GHz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300GHz</w:t>
            </w:r>
            <w:r w:rsidRPr="004C3EA4">
              <w:rPr>
                <w:rFonts w:ascii="Times New Roman" w:hAnsi="Times New Roman" w:cs="宋体" w:hint="eastAsia"/>
                <w:color w:val="000000" w:themeColor="text1"/>
                <w:kern w:val="0"/>
                <w:szCs w:val="21"/>
              </w:rPr>
              <w:t>（波长</w:t>
            </w:r>
            <w:r w:rsidRPr="004C3EA4">
              <w:rPr>
                <w:rFonts w:ascii="Times New Roman" w:hAnsi="Times New Roman" w:cs="宋体" w:hint="eastAsia"/>
                <w:color w:val="000000" w:themeColor="text1"/>
                <w:kern w:val="0"/>
                <w:szCs w:val="21"/>
              </w:rPr>
              <w:t>1mm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10mm</w:t>
            </w:r>
            <w:r w:rsidRPr="004C3EA4">
              <w:rPr>
                <w:rFonts w:ascii="Times New Roman" w:hAnsi="Times New Roman" w:cs="宋体" w:hint="eastAsia"/>
                <w:color w:val="000000" w:themeColor="text1"/>
                <w:kern w:val="0"/>
                <w:szCs w:val="21"/>
              </w:rPr>
              <w:t>）频段的电磁波，通过辐射照射方式，以非热效应治疗疾病的毫米波治疗设备。</w:t>
            </w:r>
          </w:p>
        </w:tc>
      </w:tr>
      <w:tr w:rsidR="00377FC5" w:rsidRPr="004C3EA4" w14:paraId="7B4FF75F" w14:textId="77777777" w:rsidTr="004C7C88">
        <w:trPr>
          <w:cantSplit/>
          <w:trHeight w:val="454"/>
        </w:trPr>
        <w:tc>
          <w:tcPr>
            <w:tcW w:w="228" w:type="pct"/>
            <w:shd w:val="clear" w:color="auto" w:fill="auto"/>
            <w:vAlign w:val="center"/>
          </w:tcPr>
          <w:p w14:paraId="468D5D79" w14:textId="365F15D3"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513</w:t>
            </w:r>
          </w:p>
        </w:tc>
        <w:tc>
          <w:tcPr>
            <w:tcW w:w="432" w:type="pct"/>
            <w:shd w:val="clear" w:color="auto" w:fill="auto"/>
            <w:vAlign w:val="center"/>
            <w:hideMark/>
          </w:tcPr>
          <w:p w14:paraId="3847D32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0951-2015</w:t>
            </w:r>
          </w:p>
        </w:tc>
        <w:tc>
          <w:tcPr>
            <w:tcW w:w="815" w:type="pct"/>
            <w:shd w:val="clear" w:color="auto" w:fill="auto"/>
            <w:vAlign w:val="center"/>
            <w:hideMark/>
          </w:tcPr>
          <w:p w14:paraId="367D7EF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干扰电治疗设备</w:t>
            </w:r>
          </w:p>
        </w:tc>
        <w:tc>
          <w:tcPr>
            <w:tcW w:w="479" w:type="pct"/>
            <w:shd w:val="clear" w:color="auto" w:fill="auto"/>
            <w:vAlign w:val="center"/>
            <w:hideMark/>
          </w:tcPr>
          <w:p w14:paraId="077C180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3EB39A8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shd w:val="clear" w:color="auto" w:fill="auto"/>
            <w:vAlign w:val="center"/>
            <w:hideMark/>
          </w:tcPr>
          <w:p w14:paraId="0B3B94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07AD23E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8471DD3"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本标准适用于同时将两路以上（含两路）不同频率的中频（</w:t>
            </w:r>
            <w:r w:rsidRPr="004C3EA4">
              <w:rPr>
                <w:rFonts w:ascii="Times New Roman" w:hAnsi="Times New Roman" w:cs="宋体" w:hint="eastAsia"/>
                <w:color w:val="000000" w:themeColor="text1"/>
                <w:kern w:val="0"/>
                <w:szCs w:val="21"/>
              </w:rPr>
              <w:t>1000Hz</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100000Hz</w:t>
            </w:r>
            <w:r w:rsidRPr="004C3EA4">
              <w:rPr>
                <w:rFonts w:ascii="Times New Roman" w:hAnsi="Times New Roman" w:cs="宋体" w:hint="eastAsia"/>
                <w:color w:val="000000" w:themeColor="text1"/>
                <w:kern w:val="0"/>
                <w:szCs w:val="21"/>
              </w:rPr>
              <w:t>范围内）交流电流交叉地作用于人体，在组织内形成低频调制电流来进行治疗的设备。本标准规定了干扰电治疗设备的术语、定义、分类、试验方法、检验规则、标志、使用说明书、包装、运输和贮存等要求。</w:t>
            </w:r>
          </w:p>
        </w:tc>
      </w:tr>
      <w:tr w:rsidR="00377FC5" w:rsidRPr="004C3EA4" w14:paraId="0422B7F2" w14:textId="77777777" w:rsidTr="004C7C88">
        <w:trPr>
          <w:cantSplit/>
          <w:trHeight w:val="454"/>
        </w:trPr>
        <w:tc>
          <w:tcPr>
            <w:tcW w:w="228" w:type="pct"/>
            <w:shd w:val="clear" w:color="auto" w:fill="auto"/>
            <w:vAlign w:val="center"/>
          </w:tcPr>
          <w:p w14:paraId="45D201E7" w14:textId="40119575"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514</w:t>
            </w:r>
          </w:p>
        </w:tc>
        <w:tc>
          <w:tcPr>
            <w:tcW w:w="432" w:type="pct"/>
            <w:shd w:val="clear" w:color="auto" w:fill="auto"/>
            <w:vAlign w:val="center"/>
            <w:hideMark/>
          </w:tcPr>
          <w:p w14:paraId="249FE7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0868-2021</w:t>
            </w:r>
          </w:p>
        </w:tc>
        <w:tc>
          <w:tcPr>
            <w:tcW w:w="815" w:type="pct"/>
            <w:shd w:val="clear" w:color="auto" w:fill="auto"/>
            <w:vAlign w:val="center"/>
            <w:hideMark/>
          </w:tcPr>
          <w:p w14:paraId="2586478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神经和肌肉刺激器用电极</w:t>
            </w:r>
          </w:p>
        </w:tc>
        <w:tc>
          <w:tcPr>
            <w:tcW w:w="479" w:type="pct"/>
            <w:shd w:val="clear" w:color="auto" w:fill="auto"/>
            <w:vAlign w:val="center"/>
            <w:hideMark/>
          </w:tcPr>
          <w:p w14:paraId="2B740FA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1E88E67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27" w:type="pct"/>
            <w:shd w:val="clear" w:color="auto" w:fill="auto"/>
            <w:vAlign w:val="center"/>
            <w:hideMark/>
          </w:tcPr>
          <w:p w14:paraId="04FF1012" w14:textId="157356E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0868-2011</w:t>
            </w:r>
          </w:p>
        </w:tc>
        <w:tc>
          <w:tcPr>
            <w:tcW w:w="576" w:type="pct"/>
            <w:shd w:val="clear" w:color="auto" w:fill="auto"/>
            <w:vAlign w:val="center"/>
            <w:hideMark/>
          </w:tcPr>
          <w:p w14:paraId="4818410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6583961D"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本标准规定了神经和肌肉刺激器用电极的术语和定义、要求、试验方法。本标准适用于神经和肌肉刺激器用电极。本标准不适用于电针、毫针，仅包含中医探穴功能的电极等。</w:t>
            </w:r>
          </w:p>
        </w:tc>
      </w:tr>
      <w:tr w:rsidR="00377FC5" w:rsidRPr="004C3EA4" w14:paraId="0A2ED339" w14:textId="77777777" w:rsidTr="004C7C88">
        <w:trPr>
          <w:cantSplit/>
          <w:trHeight w:val="454"/>
        </w:trPr>
        <w:tc>
          <w:tcPr>
            <w:tcW w:w="228" w:type="pct"/>
            <w:shd w:val="clear" w:color="auto" w:fill="auto"/>
            <w:vAlign w:val="center"/>
          </w:tcPr>
          <w:p w14:paraId="42F7777C" w14:textId="51082CCC"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515</w:t>
            </w:r>
          </w:p>
        </w:tc>
        <w:tc>
          <w:tcPr>
            <w:tcW w:w="432" w:type="pct"/>
            <w:shd w:val="clear" w:color="auto" w:fill="auto"/>
            <w:vAlign w:val="center"/>
            <w:hideMark/>
          </w:tcPr>
          <w:p w14:paraId="2AAFAF3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1409-2016</w:t>
            </w:r>
          </w:p>
        </w:tc>
        <w:tc>
          <w:tcPr>
            <w:tcW w:w="815" w:type="pct"/>
            <w:shd w:val="clear" w:color="auto" w:fill="auto"/>
            <w:vAlign w:val="center"/>
            <w:hideMark/>
          </w:tcPr>
          <w:p w14:paraId="30E151F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等离子手术设备</w:t>
            </w:r>
          </w:p>
        </w:tc>
        <w:tc>
          <w:tcPr>
            <w:tcW w:w="479" w:type="pct"/>
            <w:shd w:val="clear" w:color="auto" w:fill="auto"/>
            <w:vAlign w:val="center"/>
            <w:hideMark/>
          </w:tcPr>
          <w:p w14:paraId="4F11E55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1" w:type="pct"/>
            <w:shd w:val="clear" w:color="auto" w:fill="auto"/>
            <w:vAlign w:val="center"/>
            <w:hideMark/>
          </w:tcPr>
          <w:p w14:paraId="7C98236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shd w:val="clear" w:color="auto" w:fill="auto"/>
            <w:vAlign w:val="center"/>
            <w:hideMark/>
          </w:tcPr>
          <w:p w14:paraId="7394113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12657E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5AB91A32"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本标准适用于包括相关附件在内的医用电气设备。本标准规定了等离子手术设备的术语和定义、组成、要求、试验方法、检验规则、标志、包装、运输及贮存等内容。</w:t>
            </w:r>
          </w:p>
        </w:tc>
      </w:tr>
      <w:tr w:rsidR="00377FC5" w:rsidRPr="004C3EA4" w14:paraId="114DCDA5" w14:textId="77777777" w:rsidTr="004C7C88">
        <w:trPr>
          <w:cantSplit/>
          <w:trHeight w:val="454"/>
        </w:trPr>
        <w:tc>
          <w:tcPr>
            <w:tcW w:w="228" w:type="pct"/>
            <w:shd w:val="clear" w:color="auto" w:fill="auto"/>
            <w:vAlign w:val="center"/>
          </w:tcPr>
          <w:p w14:paraId="4169EA21" w14:textId="424E4CD7"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516</w:t>
            </w:r>
          </w:p>
        </w:tc>
        <w:tc>
          <w:tcPr>
            <w:tcW w:w="432" w:type="pct"/>
            <w:shd w:val="clear" w:color="auto" w:fill="auto"/>
            <w:vAlign w:val="center"/>
            <w:hideMark/>
          </w:tcPr>
          <w:p w14:paraId="1747C53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0696-2021</w:t>
            </w:r>
          </w:p>
        </w:tc>
        <w:tc>
          <w:tcPr>
            <w:tcW w:w="815" w:type="pct"/>
            <w:shd w:val="clear" w:color="auto" w:fill="auto"/>
            <w:vAlign w:val="center"/>
            <w:hideMark/>
          </w:tcPr>
          <w:p w14:paraId="37657E9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神经和肌肉刺激器输出特性的测量</w:t>
            </w:r>
          </w:p>
        </w:tc>
        <w:tc>
          <w:tcPr>
            <w:tcW w:w="479" w:type="pct"/>
            <w:shd w:val="clear" w:color="auto" w:fill="auto"/>
            <w:vAlign w:val="center"/>
            <w:hideMark/>
          </w:tcPr>
          <w:p w14:paraId="4BB51AE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7DD5D9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27" w:type="pct"/>
            <w:shd w:val="clear" w:color="auto" w:fill="auto"/>
            <w:vAlign w:val="center"/>
            <w:hideMark/>
          </w:tcPr>
          <w:p w14:paraId="1002E558" w14:textId="04D9AB1F"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0696-2008</w:t>
            </w:r>
          </w:p>
        </w:tc>
        <w:tc>
          <w:tcPr>
            <w:tcW w:w="576" w:type="pct"/>
            <w:shd w:val="clear" w:color="auto" w:fill="auto"/>
            <w:vAlign w:val="center"/>
            <w:hideMark/>
          </w:tcPr>
          <w:p w14:paraId="5A25240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5DE4102F" w14:textId="77777777" w:rsidR="004442E0" w:rsidRPr="004C3EA4" w:rsidRDefault="004442E0" w:rsidP="00A60314">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YY 9706.210-2021</w:t>
            </w:r>
            <w:r w:rsidRPr="004C3EA4">
              <w:rPr>
                <w:rFonts w:ascii="Times New Roman" w:hAnsi="Times New Roman" w:cs="宋体" w:hint="eastAsia"/>
                <w:color w:val="000000" w:themeColor="text1"/>
                <w:kern w:val="0"/>
                <w:szCs w:val="21"/>
              </w:rPr>
              <w:t>适用范围内设备输出特性的测量方法。</w:t>
            </w:r>
          </w:p>
        </w:tc>
      </w:tr>
      <w:tr w:rsidR="00377FC5" w:rsidRPr="004C3EA4" w14:paraId="7DC2DA84" w14:textId="77777777" w:rsidTr="00A96E06">
        <w:trPr>
          <w:cantSplit/>
          <w:trHeight w:val="454"/>
        </w:trPr>
        <w:tc>
          <w:tcPr>
            <w:tcW w:w="5000" w:type="pct"/>
            <w:gridSpan w:val="8"/>
            <w:shd w:val="clear" w:color="auto" w:fill="auto"/>
            <w:vAlign w:val="center"/>
            <w:hideMark/>
          </w:tcPr>
          <w:p w14:paraId="70D6DC00"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46" w:name="_Toc99807409"/>
            <w:r w:rsidRPr="004C3EA4">
              <w:rPr>
                <w:rFonts w:ascii="Times New Roman" w:hAnsi="Times New Roman" w:cs="宋体" w:hint="eastAsia"/>
                <w:b/>
                <w:bCs/>
                <w:color w:val="000000" w:themeColor="text1"/>
                <w:kern w:val="0"/>
                <w:sz w:val="24"/>
                <w:lang w:bidi="ar"/>
              </w:rPr>
              <w:t>（二）温热治疗设备</w:t>
            </w:r>
            <w:bookmarkEnd w:id="146"/>
          </w:p>
        </w:tc>
      </w:tr>
      <w:tr w:rsidR="00377FC5" w:rsidRPr="004C3EA4" w14:paraId="76D9067A" w14:textId="77777777" w:rsidTr="00A869B6">
        <w:trPr>
          <w:cantSplit/>
          <w:trHeight w:val="454"/>
        </w:trPr>
        <w:tc>
          <w:tcPr>
            <w:tcW w:w="228" w:type="pct"/>
            <w:shd w:val="clear" w:color="auto" w:fill="auto"/>
            <w:vAlign w:val="center"/>
          </w:tcPr>
          <w:p w14:paraId="3745F729" w14:textId="3B5ADF81"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517</w:t>
            </w:r>
          </w:p>
        </w:tc>
        <w:tc>
          <w:tcPr>
            <w:tcW w:w="432" w:type="pct"/>
            <w:shd w:val="clear" w:color="auto" w:fill="auto"/>
            <w:vAlign w:val="center"/>
            <w:hideMark/>
          </w:tcPr>
          <w:p w14:paraId="1227A77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0306-2018</w:t>
            </w:r>
          </w:p>
        </w:tc>
        <w:tc>
          <w:tcPr>
            <w:tcW w:w="815" w:type="pct"/>
            <w:shd w:val="clear" w:color="auto" w:fill="auto"/>
            <w:vAlign w:val="center"/>
            <w:hideMark/>
          </w:tcPr>
          <w:p w14:paraId="164FD28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热辐射类治疗设备安全专用要求</w:t>
            </w:r>
          </w:p>
        </w:tc>
        <w:tc>
          <w:tcPr>
            <w:tcW w:w="479" w:type="pct"/>
            <w:shd w:val="clear" w:color="auto" w:fill="auto"/>
            <w:vAlign w:val="center"/>
            <w:hideMark/>
          </w:tcPr>
          <w:p w14:paraId="0F4C402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1" w:type="pct"/>
            <w:shd w:val="clear" w:color="auto" w:fill="auto"/>
            <w:vAlign w:val="center"/>
            <w:hideMark/>
          </w:tcPr>
          <w:p w14:paraId="7B464AC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27" w:type="pct"/>
            <w:shd w:val="clear" w:color="auto" w:fill="auto"/>
            <w:vAlign w:val="center"/>
            <w:hideMark/>
          </w:tcPr>
          <w:p w14:paraId="52B04F2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50D932F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3784A5CA" w14:textId="77777777" w:rsidR="004442E0" w:rsidRPr="004C3EA4" w:rsidRDefault="004442E0" w:rsidP="001426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本标准规定了利用加热到一定温度的辐射器辐射出的能量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热效应</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对人体进行治疗的电气设备的安全专用要求。本标准不适用于</w:t>
            </w:r>
            <w:r w:rsidRPr="004C3EA4">
              <w:rPr>
                <w:rFonts w:ascii="Times New Roman" w:hAnsi="Times New Roman" w:cs="宋体" w:hint="eastAsia"/>
                <w:color w:val="000000" w:themeColor="text1"/>
                <w:kern w:val="0"/>
                <w:szCs w:val="21"/>
              </w:rPr>
              <w:t>YY 0323</w:t>
            </w:r>
            <w:r w:rsidRPr="004C3EA4">
              <w:rPr>
                <w:rFonts w:ascii="Times New Roman" w:hAnsi="Times New Roman" w:cs="宋体" w:hint="eastAsia"/>
                <w:color w:val="000000" w:themeColor="text1"/>
                <w:kern w:val="0"/>
                <w:szCs w:val="21"/>
              </w:rPr>
              <w:t>规定的红外治疗设备。本标准代替</w:t>
            </w:r>
            <w:r w:rsidRPr="004C3EA4">
              <w:rPr>
                <w:rFonts w:ascii="Times New Roman" w:hAnsi="Times New Roman" w:cs="宋体" w:hint="eastAsia"/>
                <w:color w:val="000000" w:themeColor="text1"/>
                <w:kern w:val="0"/>
                <w:szCs w:val="21"/>
              </w:rPr>
              <w:t>YY 0306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《热辐射类治疗设备安全专用要求》。</w:t>
            </w:r>
          </w:p>
        </w:tc>
      </w:tr>
      <w:tr w:rsidR="00377FC5" w:rsidRPr="004C3EA4" w14:paraId="6B670E52" w14:textId="77777777" w:rsidTr="00A869B6">
        <w:trPr>
          <w:cantSplit/>
          <w:trHeight w:val="454"/>
        </w:trPr>
        <w:tc>
          <w:tcPr>
            <w:tcW w:w="228" w:type="pct"/>
            <w:shd w:val="clear" w:color="auto" w:fill="auto"/>
            <w:vAlign w:val="center"/>
          </w:tcPr>
          <w:p w14:paraId="7EDA7D30" w14:textId="43FD0BF3"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518</w:t>
            </w:r>
          </w:p>
        </w:tc>
        <w:tc>
          <w:tcPr>
            <w:tcW w:w="432" w:type="pct"/>
            <w:shd w:val="clear" w:color="auto" w:fill="auto"/>
            <w:vAlign w:val="center"/>
            <w:hideMark/>
          </w:tcPr>
          <w:p w14:paraId="1F0198D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0323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2018</w:t>
            </w:r>
          </w:p>
        </w:tc>
        <w:tc>
          <w:tcPr>
            <w:tcW w:w="815" w:type="pct"/>
            <w:shd w:val="clear" w:color="auto" w:fill="auto"/>
            <w:vAlign w:val="center"/>
            <w:hideMark/>
          </w:tcPr>
          <w:p w14:paraId="1B515A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红外治疗设备安全专用要求</w:t>
            </w:r>
          </w:p>
        </w:tc>
        <w:tc>
          <w:tcPr>
            <w:tcW w:w="479" w:type="pct"/>
            <w:shd w:val="clear" w:color="auto" w:fill="auto"/>
            <w:vAlign w:val="center"/>
            <w:hideMark/>
          </w:tcPr>
          <w:p w14:paraId="1B06FE2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1" w:type="pct"/>
            <w:shd w:val="clear" w:color="auto" w:fill="auto"/>
            <w:vAlign w:val="center"/>
            <w:hideMark/>
          </w:tcPr>
          <w:p w14:paraId="765045D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2020-04-01</w:t>
            </w:r>
          </w:p>
        </w:tc>
        <w:tc>
          <w:tcPr>
            <w:tcW w:w="527" w:type="pct"/>
            <w:shd w:val="clear" w:color="auto" w:fill="auto"/>
            <w:vAlign w:val="center"/>
            <w:hideMark/>
          </w:tcPr>
          <w:p w14:paraId="0093A9F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3BEB207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4648A176"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本标准规定了利用红外辐射的热效应，以集中照射方式通过使被照射组织在短时间内发生变性和（或）凝固性坏死来对患者进行治疗的设备的安全专用要求。本标准不适用于</w:t>
            </w:r>
            <w:r w:rsidRPr="004C3EA4">
              <w:rPr>
                <w:rFonts w:ascii="Times New Roman" w:hAnsi="Times New Roman" w:cs="宋体" w:hint="eastAsia"/>
                <w:color w:val="000000" w:themeColor="text1"/>
                <w:kern w:val="0"/>
                <w:szCs w:val="21"/>
              </w:rPr>
              <w:t>YY 0306</w:t>
            </w:r>
            <w:r w:rsidRPr="004C3EA4">
              <w:rPr>
                <w:rFonts w:ascii="Times New Roman" w:hAnsi="Times New Roman" w:cs="宋体" w:hint="eastAsia"/>
                <w:color w:val="000000" w:themeColor="text1"/>
                <w:kern w:val="0"/>
                <w:szCs w:val="21"/>
              </w:rPr>
              <w:t>标准规定的热辐射类治疗设备以及红外激光类治疗设备。本标准代替</w:t>
            </w:r>
            <w:r w:rsidRPr="004C3EA4">
              <w:rPr>
                <w:rFonts w:ascii="Times New Roman" w:hAnsi="Times New Roman" w:cs="宋体" w:hint="eastAsia"/>
                <w:color w:val="000000" w:themeColor="text1"/>
                <w:kern w:val="0"/>
                <w:szCs w:val="21"/>
              </w:rPr>
              <w:t>YY 0323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《红外治疗设备安全专用要求》。</w:t>
            </w:r>
          </w:p>
        </w:tc>
      </w:tr>
      <w:tr w:rsidR="00377FC5" w:rsidRPr="004C3EA4" w14:paraId="0037DDCF" w14:textId="77777777" w:rsidTr="00A869B6">
        <w:trPr>
          <w:cantSplit/>
          <w:trHeight w:val="454"/>
        </w:trPr>
        <w:tc>
          <w:tcPr>
            <w:tcW w:w="228" w:type="pct"/>
            <w:shd w:val="clear" w:color="auto" w:fill="auto"/>
            <w:vAlign w:val="center"/>
          </w:tcPr>
          <w:p w14:paraId="6B9D538D" w14:textId="7F55B178"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519</w:t>
            </w:r>
          </w:p>
        </w:tc>
        <w:tc>
          <w:tcPr>
            <w:tcW w:w="432" w:type="pct"/>
            <w:shd w:val="clear" w:color="auto" w:fill="auto"/>
            <w:vAlign w:val="center"/>
            <w:hideMark/>
          </w:tcPr>
          <w:p w14:paraId="0D9B3A7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0060-2018</w:t>
            </w:r>
          </w:p>
        </w:tc>
        <w:tc>
          <w:tcPr>
            <w:tcW w:w="815" w:type="pct"/>
            <w:shd w:val="clear" w:color="auto" w:fill="auto"/>
            <w:vAlign w:val="center"/>
            <w:hideMark/>
          </w:tcPr>
          <w:p w14:paraId="171FA76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热敷贴（袋）</w:t>
            </w:r>
          </w:p>
        </w:tc>
        <w:tc>
          <w:tcPr>
            <w:tcW w:w="479" w:type="pct"/>
            <w:shd w:val="clear" w:color="auto" w:fill="auto"/>
            <w:vAlign w:val="center"/>
            <w:hideMark/>
          </w:tcPr>
          <w:p w14:paraId="3465D3A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2018-11-07</w:t>
            </w:r>
          </w:p>
        </w:tc>
        <w:tc>
          <w:tcPr>
            <w:tcW w:w="431" w:type="pct"/>
            <w:shd w:val="clear" w:color="auto" w:fill="auto"/>
            <w:vAlign w:val="center"/>
            <w:hideMark/>
          </w:tcPr>
          <w:p w14:paraId="4175F1E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2020-05-01</w:t>
            </w:r>
          </w:p>
        </w:tc>
        <w:tc>
          <w:tcPr>
            <w:tcW w:w="527" w:type="pct"/>
            <w:shd w:val="clear" w:color="auto" w:fill="auto"/>
            <w:vAlign w:val="center"/>
            <w:hideMark/>
          </w:tcPr>
          <w:p w14:paraId="64CE204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52B848A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02C95112"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热敷贴（袋）的术语和定义、分类、要求、试验方法。本标准适用于将主要材料成分（铁粉、水、活性碳、食盐等，且不含任何药物成分），按一定比例放入内袋密封，利用铁粉氧化的升温致热原理，通过热传导作用方式对患者进行辅助治疗的贴敷类产品。对于多功能敷贴类产品（如具有磁疗、远红外等功能），其他功能如有相应的国家标准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行业标准，也应符合其他相关标准的要求。本标准不适用于：含有化学成分、中药材（或天然植物）及其提取物等，所含成分发挥药理学、免疫学或者代谢作用的贴敷类产品；含有化学成分、中药材（或天然植物）及其提取物等，不能证明其所含产品不发挥药理学、免疫学或者代谢作用的贴敷类产品。本标准代替</w:t>
            </w:r>
            <w:r w:rsidRPr="004C3EA4">
              <w:rPr>
                <w:rFonts w:ascii="Times New Roman" w:hAnsi="Times New Roman" w:cs="宋体" w:hint="eastAsia"/>
                <w:color w:val="000000" w:themeColor="text1"/>
                <w:kern w:val="0"/>
                <w:szCs w:val="21"/>
              </w:rPr>
              <w:t>YY 0060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1991</w:t>
            </w:r>
            <w:r w:rsidRPr="004C3EA4">
              <w:rPr>
                <w:rFonts w:ascii="Times New Roman" w:hAnsi="Times New Roman" w:cs="宋体" w:hint="eastAsia"/>
                <w:color w:val="000000" w:themeColor="text1"/>
                <w:kern w:val="0"/>
                <w:szCs w:val="21"/>
              </w:rPr>
              <w:t>《热敷灵》。</w:t>
            </w:r>
          </w:p>
        </w:tc>
      </w:tr>
      <w:tr w:rsidR="00377FC5" w:rsidRPr="004C3EA4" w14:paraId="63D1AFFA" w14:textId="77777777" w:rsidTr="00A869B6">
        <w:trPr>
          <w:cantSplit/>
          <w:trHeight w:val="454"/>
        </w:trPr>
        <w:tc>
          <w:tcPr>
            <w:tcW w:w="228" w:type="pct"/>
            <w:shd w:val="clear" w:color="auto" w:fill="auto"/>
            <w:vAlign w:val="center"/>
          </w:tcPr>
          <w:p w14:paraId="7A44FF80" w14:textId="2FDEB544"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520</w:t>
            </w:r>
          </w:p>
        </w:tc>
        <w:tc>
          <w:tcPr>
            <w:tcW w:w="432" w:type="pct"/>
            <w:shd w:val="clear" w:color="auto" w:fill="auto"/>
            <w:vAlign w:val="center"/>
            <w:hideMark/>
          </w:tcPr>
          <w:p w14:paraId="440AD64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0952-2015</w:t>
            </w:r>
          </w:p>
        </w:tc>
        <w:tc>
          <w:tcPr>
            <w:tcW w:w="815" w:type="pct"/>
            <w:shd w:val="clear" w:color="auto" w:fill="auto"/>
            <w:vAlign w:val="center"/>
            <w:hideMark/>
          </w:tcPr>
          <w:p w14:paraId="6ECAD9A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医用控温毯</w:t>
            </w:r>
          </w:p>
        </w:tc>
        <w:tc>
          <w:tcPr>
            <w:tcW w:w="479" w:type="pct"/>
            <w:shd w:val="clear" w:color="auto" w:fill="auto"/>
            <w:vAlign w:val="center"/>
            <w:hideMark/>
          </w:tcPr>
          <w:p w14:paraId="770BB0A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1685F03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shd w:val="clear" w:color="auto" w:fill="auto"/>
            <w:vAlign w:val="center"/>
            <w:hideMark/>
          </w:tcPr>
          <w:p w14:paraId="2B5DEC5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4D4178F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63CA52A7"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本标准适用于在医疗机构临床使用环境下，通过控制设备内循环液体的温度，具有对人体进行体外物理升温和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降温功能，达到辅助调节人体温度目的的设备。本标准规定了医用控温毯的术语、定义、分类、组成、试验方法、标志、标签、使用说明书、包装、运输和贮存等要求。本标准不适用于热垫式治疗仪、仅用于四肢和额头冷</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热敷的设备。</w:t>
            </w:r>
          </w:p>
        </w:tc>
      </w:tr>
      <w:tr w:rsidR="00377FC5" w:rsidRPr="004C3EA4" w14:paraId="3FA8952B" w14:textId="77777777" w:rsidTr="00A869B6">
        <w:trPr>
          <w:cantSplit/>
          <w:trHeight w:val="454"/>
        </w:trPr>
        <w:tc>
          <w:tcPr>
            <w:tcW w:w="228" w:type="pct"/>
            <w:shd w:val="clear" w:color="auto" w:fill="auto"/>
            <w:vAlign w:val="center"/>
          </w:tcPr>
          <w:p w14:paraId="7E58E574" w14:textId="20E7F9D5"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521</w:t>
            </w:r>
          </w:p>
        </w:tc>
        <w:tc>
          <w:tcPr>
            <w:tcW w:w="432" w:type="pct"/>
            <w:shd w:val="clear" w:color="auto" w:fill="auto"/>
            <w:vAlign w:val="center"/>
            <w:hideMark/>
          </w:tcPr>
          <w:p w14:paraId="336798F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0061-2021</w:t>
            </w:r>
          </w:p>
        </w:tc>
        <w:tc>
          <w:tcPr>
            <w:tcW w:w="815" w:type="pct"/>
            <w:shd w:val="clear" w:color="auto" w:fill="auto"/>
            <w:vAlign w:val="center"/>
            <w:hideMark/>
          </w:tcPr>
          <w:p w14:paraId="2863FF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特定电磁波治疗器</w:t>
            </w:r>
          </w:p>
        </w:tc>
        <w:tc>
          <w:tcPr>
            <w:tcW w:w="479" w:type="pct"/>
            <w:shd w:val="clear" w:color="auto" w:fill="auto"/>
            <w:vAlign w:val="center"/>
            <w:hideMark/>
          </w:tcPr>
          <w:p w14:paraId="1F3DFA8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27C02F4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27" w:type="pct"/>
            <w:shd w:val="clear" w:color="auto" w:fill="auto"/>
            <w:vAlign w:val="center"/>
            <w:hideMark/>
          </w:tcPr>
          <w:p w14:paraId="12E3BAA0" w14:textId="2D867784"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0061-2007</w:t>
            </w:r>
          </w:p>
        </w:tc>
        <w:tc>
          <w:tcPr>
            <w:tcW w:w="576" w:type="pct"/>
            <w:shd w:val="clear" w:color="auto" w:fill="auto"/>
            <w:vAlign w:val="center"/>
            <w:hideMark/>
          </w:tcPr>
          <w:p w14:paraId="457B463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2540BD3D"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本标准规定了特定电磁波治疗器（以下简称治疗器）的结构与组成、要求和试验方法。本标准适用于符合辐射器所含元素在一定温度下受热激发，产生出的能量主要分布在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波长范围内电磁波的治疗器。</w:t>
            </w:r>
          </w:p>
        </w:tc>
      </w:tr>
      <w:tr w:rsidR="00377FC5" w:rsidRPr="004C3EA4" w14:paraId="03E89DE7" w14:textId="77777777" w:rsidTr="00A869B6">
        <w:trPr>
          <w:cantSplit/>
          <w:trHeight w:val="454"/>
        </w:trPr>
        <w:tc>
          <w:tcPr>
            <w:tcW w:w="228" w:type="pct"/>
            <w:shd w:val="clear" w:color="auto" w:fill="auto"/>
            <w:vAlign w:val="center"/>
          </w:tcPr>
          <w:p w14:paraId="416F5B74" w14:textId="5BF1DF8B"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522</w:t>
            </w:r>
          </w:p>
        </w:tc>
        <w:tc>
          <w:tcPr>
            <w:tcW w:w="432" w:type="pct"/>
            <w:shd w:val="clear" w:color="auto" w:fill="auto"/>
            <w:vAlign w:val="center"/>
            <w:hideMark/>
          </w:tcPr>
          <w:p w14:paraId="681439E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0165-2016</w:t>
            </w:r>
          </w:p>
        </w:tc>
        <w:tc>
          <w:tcPr>
            <w:tcW w:w="815" w:type="pct"/>
            <w:shd w:val="clear" w:color="auto" w:fill="auto"/>
            <w:vAlign w:val="center"/>
            <w:hideMark/>
          </w:tcPr>
          <w:p w14:paraId="6AFDEE5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热垫式治疗仪</w:t>
            </w:r>
          </w:p>
        </w:tc>
        <w:tc>
          <w:tcPr>
            <w:tcW w:w="479" w:type="pct"/>
            <w:shd w:val="clear" w:color="auto" w:fill="auto"/>
            <w:vAlign w:val="center"/>
            <w:hideMark/>
          </w:tcPr>
          <w:p w14:paraId="2AAD6BE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5A105C5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27" w:type="pct"/>
            <w:shd w:val="clear" w:color="auto" w:fill="auto"/>
            <w:vAlign w:val="center"/>
            <w:hideMark/>
          </w:tcPr>
          <w:p w14:paraId="40B3925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440286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2FF277BF"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热垫式治疗仪的术语、定义、要求、试验方法、检验规则、标志、包装、运输和贮存要求。本标准适用于利用放置于患者身体局部的热垫所产生的热效应并以热传导的方式对患者进行治疗的设备。本标准不适用于热磁振子治疗设备和没有自理能力、可能出现无法控制加热的人所使用的设备以及医用控温毯类设备。本标准代替</w:t>
            </w:r>
            <w:r w:rsidRPr="004C3EA4">
              <w:rPr>
                <w:rFonts w:ascii="Times New Roman" w:hAnsi="Times New Roman" w:cs="宋体" w:hint="eastAsia"/>
                <w:color w:val="000000" w:themeColor="text1"/>
                <w:kern w:val="0"/>
                <w:szCs w:val="21"/>
              </w:rPr>
              <w:t>YY/T 0165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2007</w:t>
            </w:r>
            <w:r w:rsidRPr="004C3EA4">
              <w:rPr>
                <w:rFonts w:ascii="Times New Roman" w:hAnsi="Times New Roman" w:cs="宋体" w:hint="eastAsia"/>
                <w:color w:val="000000" w:themeColor="text1"/>
                <w:kern w:val="0"/>
                <w:szCs w:val="21"/>
              </w:rPr>
              <w:t>《热垫式治疗仪》。</w:t>
            </w:r>
          </w:p>
        </w:tc>
      </w:tr>
      <w:tr w:rsidR="00377FC5" w:rsidRPr="004C3EA4" w14:paraId="68AF4522" w14:textId="77777777" w:rsidTr="00A869B6">
        <w:trPr>
          <w:cantSplit/>
          <w:trHeight w:val="454"/>
        </w:trPr>
        <w:tc>
          <w:tcPr>
            <w:tcW w:w="228" w:type="pct"/>
            <w:shd w:val="clear" w:color="auto" w:fill="auto"/>
            <w:vAlign w:val="center"/>
          </w:tcPr>
          <w:p w14:paraId="0DFE4D49" w14:textId="55A70D36"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523</w:t>
            </w:r>
          </w:p>
        </w:tc>
        <w:tc>
          <w:tcPr>
            <w:tcW w:w="432" w:type="pct"/>
            <w:shd w:val="clear" w:color="auto" w:fill="auto"/>
            <w:vAlign w:val="center"/>
            <w:hideMark/>
          </w:tcPr>
          <w:p w14:paraId="6FE79CF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0982-2016</w:t>
            </w:r>
          </w:p>
        </w:tc>
        <w:tc>
          <w:tcPr>
            <w:tcW w:w="815" w:type="pct"/>
            <w:shd w:val="clear" w:color="auto" w:fill="auto"/>
            <w:vAlign w:val="center"/>
            <w:hideMark/>
          </w:tcPr>
          <w:p w14:paraId="237EB45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热磁振子治疗设备</w:t>
            </w:r>
          </w:p>
        </w:tc>
        <w:tc>
          <w:tcPr>
            <w:tcW w:w="479" w:type="pct"/>
            <w:shd w:val="clear" w:color="auto" w:fill="auto"/>
            <w:vAlign w:val="center"/>
            <w:hideMark/>
          </w:tcPr>
          <w:p w14:paraId="4ED8143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1" w:type="pct"/>
            <w:shd w:val="clear" w:color="auto" w:fill="auto"/>
            <w:vAlign w:val="center"/>
            <w:hideMark/>
          </w:tcPr>
          <w:p w14:paraId="528D445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shd w:val="clear" w:color="auto" w:fill="auto"/>
            <w:vAlign w:val="center"/>
            <w:hideMark/>
          </w:tcPr>
          <w:p w14:paraId="1082E7A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08FE317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ABD3BE3"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本标准适用于利用热磁振子产生的磁场、振动和传导热对患者进行治疗的医用电气设备。本标准规定了热磁振子治疗设备的术语、定义、要求和试验方法。本标准不适用于热垫式治疗仪。</w:t>
            </w:r>
          </w:p>
        </w:tc>
      </w:tr>
      <w:tr w:rsidR="00377FC5" w:rsidRPr="004C3EA4" w14:paraId="4B2DA425" w14:textId="77777777" w:rsidTr="00A869B6">
        <w:trPr>
          <w:cantSplit/>
          <w:trHeight w:val="454"/>
        </w:trPr>
        <w:tc>
          <w:tcPr>
            <w:tcW w:w="228" w:type="pct"/>
            <w:shd w:val="clear" w:color="auto" w:fill="auto"/>
            <w:vAlign w:val="center"/>
          </w:tcPr>
          <w:p w14:paraId="26FC291B" w14:textId="033D6063"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524</w:t>
            </w:r>
          </w:p>
        </w:tc>
        <w:tc>
          <w:tcPr>
            <w:tcW w:w="432" w:type="pct"/>
            <w:shd w:val="clear" w:color="auto" w:fill="auto"/>
            <w:vAlign w:val="center"/>
            <w:hideMark/>
          </w:tcPr>
          <w:p w14:paraId="32C1BF0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0998-2015</w:t>
            </w:r>
          </w:p>
        </w:tc>
        <w:tc>
          <w:tcPr>
            <w:tcW w:w="815" w:type="pct"/>
            <w:shd w:val="clear" w:color="auto" w:fill="auto"/>
            <w:vAlign w:val="center"/>
            <w:hideMark/>
          </w:tcPr>
          <w:p w14:paraId="4DCA880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半导体升降温治疗设备</w:t>
            </w:r>
          </w:p>
        </w:tc>
        <w:tc>
          <w:tcPr>
            <w:tcW w:w="479" w:type="pct"/>
            <w:shd w:val="clear" w:color="auto" w:fill="auto"/>
            <w:vAlign w:val="center"/>
            <w:hideMark/>
          </w:tcPr>
          <w:p w14:paraId="6DD11A2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09E5516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7" w:type="pct"/>
            <w:shd w:val="clear" w:color="auto" w:fill="auto"/>
            <w:vAlign w:val="center"/>
            <w:hideMark/>
          </w:tcPr>
          <w:p w14:paraId="3D71241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3882D60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0E5AC469"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本标准适用于利用半导体帕尔贴效应控制设备内循环液体的温度，对患处进行体外物理升温和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或降温，达到辅助治疗目的的设备。本标准规定了半导体升降温治疗设备的术语、定义和试验方法等要求。</w:t>
            </w:r>
          </w:p>
        </w:tc>
      </w:tr>
      <w:tr w:rsidR="00377FC5" w:rsidRPr="004C3EA4" w14:paraId="41044CF3" w14:textId="77777777" w:rsidTr="00A96E06">
        <w:trPr>
          <w:cantSplit/>
          <w:trHeight w:val="454"/>
        </w:trPr>
        <w:tc>
          <w:tcPr>
            <w:tcW w:w="5000" w:type="pct"/>
            <w:gridSpan w:val="8"/>
            <w:shd w:val="clear" w:color="auto" w:fill="auto"/>
            <w:vAlign w:val="center"/>
            <w:hideMark/>
          </w:tcPr>
          <w:p w14:paraId="30FEFB88"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47" w:name="_Toc99807410"/>
            <w:r w:rsidRPr="004C3EA4">
              <w:rPr>
                <w:rFonts w:ascii="Times New Roman" w:hAnsi="Times New Roman" w:cs="宋体" w:hint="eastAsia"/>
                <w:b/>
                <w:bCs/>
                <w:color w:val="000000" w:themeColor="text1"/>
                <w:kern w:val="0"/>
                <w:sz w:val="24"/>
                <w:lang w:bidi="ar"/>
              </w:rPr>
              <w:t>（三）光治疗设备</w:t>
            </w:r>
            <w:bookmarkEnd w:id="147"/>
          </w:p>
        </w:tc>
      </w:tr>
      <w:tr w:rsidR="00377FC5" w:rsidRPr="004C3EA4" w14:paraId="6B282355" w14:textId="77777777" w:rsidTr="00A869B6">
        <w:trPr>
          <w:cantSplit/>
          <w:trHeight w:val="454"/>
        </w:trPr>
        <w:tc>
          <w:tcPr>
            <w:tcW w:w="228" w:type="pct"/>
            <w:shd w:val="clear" w:color="auto" w:fill="auto"/>
            <w:vAlign w:val="center"/>
          </w:tcPr>
          <w:p w14:paraId="5D08D720" w14:textId="042D0E5A"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525</w:t>
            </w:r>
          </w:p>
        </w:tc>
        <w:tc>
          <w:tcPr>
            <w:tcW w:w="432" w:type="pct"/>
            <w:shd w:val="clear" w:color="auto" w:fill="auto"/>
            <w:vAlign w:val="center"/>
            <w:hideMark/>
          </w:tcPr>
          <w:p w14:paraId="3731C01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9706.250-2021</w:t>
            </w:r>
          </w:p>
        </w:tc>
        <w:tc>
          <w:tcPr>
            <w:tcW w:w="815" w:type="pct"/>
            <w:shd w:val="clear" w:color="auto" w:fill="auto"/>
            <w:vAlign w:val="center"/>
            <w:hideMark/>
          </w:tcPr>
          <w:p w14:paraId="0AA3078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医用电气设备</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2-50</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婴儿光治疗设备的基本安全和基本性能专用要求</w:t>
            </w:r>
          </w:p>
        </w:tc>
        <w:tc>
          <w:tcPr>
            <w:tcW w:w="479" w:type="pct"/>
            <w:shd w:val="clear" w:color="auto" w:fill="auto"/>
            <w:vAlign w:val="center"/>
            <w:hideMark/>
          </w:tcPr>
          <w:p w14:paraId="2B6573D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6E1A64E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27" w:type="pct"/>
            <w:shd w:val="clear" w:color="auto" w:fill="auto"/>
            <w:vAlign w:val="center"/>
            <w:hideMark/>
          </w:tcPr>
          <w:p w14:paraId="059E1C02" w14:textId="1AA3BFB9"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0669-2008</w:t>
            </w:r>
          </w:p>
        </w:tc>
        <w:tc>
          <w:tcPr>
            <w:tcW w:w="576" w:type="pct"/>
            <w:shd w:val="clear" w:color="auto" w:fill="auto"/>
            <w:vAlign w:val="center"/>
            <w:hideMark/>
          </w:tcPr>
          <w:p w14:paraId="1DA538C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SAC/TC103/SC1</w:t>
            </w:r>
          </w:p>
        </w:tc>
        <w:tc>
          <w:tcPr>
            <w:tcW w:w="1512" w:type="pct"/>
            <w:shd w:val="clear" w:color="auto" w:fill="auto"/>
            <w:vAlign w:val="center"/>
            <w:hideMark/>
          </w:tcPr>
          <w:p w14:paraId="668082D5" w14:textId="77777777" w:rsidR="004442E0" w:rsidRPr="004C3EA4" w:rsidRDefault="004442E0" w:rsidP="001426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婴儿光治疗设备的安全要求。然而，若制造商已在其风险管理文档中表明，与通过设备治疗带来的好处相比，相关危害风险能维持在可接受范围内，则符合特定条款且具有同等安全性的替代方法将不被视为违反相关规定。本标准适用于婴儿光治疗设备的基本安全和基本性能。本标准不适用于：在医疗使用中通过毯子、衬垫或床垫提供热量的装置；婴儿培养箱；婴儿转运培养箱；婴儿辐射保暖台。</w:t>
            </w:r>
          </w:p>
        </w:tc>
      </w:tr>
      <w:tr w:rsidR="00377FC5" w:rsidRPr="004C3EA4" w14:paraId="1BCF4087" w14:textId="77777777" w:rsidTr="00A869B6">
        <w:trPr>
          <w:cantSplit/>
          <w:trHeight w:val="454"/>
        </w:trPr>
        <w:tc>
          <w:tcPr>
            <w:tcW w:w="228" w:type="pct"/>
            <w:shd w:val="clear" w:color="auto" w:fill="auto"/>
            <w:vAlign w:val="center"/>
          </w:tcPr>
          <w:p w14:paraId="7DE05AAD" w14:textId="1A52BDBA"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526</w:t>
            </w:r>
          </w:p>
        </w:tc>
        <w:tc>
          <w:tcPr>
            <w:tcW w:w="432" w:type="pct"/>
            <w:shd w:val="clear" w:color="auto" w:fill="auto"/>
            <w:vAlign w:val="center"/>
            <w:hideMark/>
          </w:tcPr>
          <w:p w14:paraId="2303A72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0901-2013</w:t>
            </w:r>
          </w:p>
        </w:tc>
        <w:tc>
          <w:tcPr>
            <w:tcW w:w="815" w:type="pct"/>
            <w:shd w:val="clear" w:color="auto" w:fill="auto"/>
            <w:vAlign w:val="center"/>
            <w:hideMark/>
          </w:tcPr>
          <w:p w14:paraId="5E2FF98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紫外治疗设备</w:t>
            </w:r>
          </w:p>
        </w:tc>
        <w:tc>
          <w:tcPr>
            <w:tcW w:w="479" w:type="pct"/>
            <w:shd w:val="clear" w:color="auto" w:fill="auto"/>
            <w:vAlign w:val="center"/>
            <w:hideMark/>
          </w:tcPr>
          <w:p w14:paraId="7183932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5FB0BE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27" w:type="pct"/>
            <w:shd w:val="clear" w:color="auto" w:fill="auto"/>
            <w:vAlign w:val="center"/>
            <w:hideMark/>
          </w:tcPr>
          <w:p w14:paraId="1A8E8F7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6A21B12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2996DDFF"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本标准适用于在医疗实践中利用有效波长在</w:t>
            </w:r>
            <w:r w:rsidRPr="004C3EA4">
              <w:rPr>
                <w:rFonts w:ascii="Times New Roman" w:hAnsi="Times New Roman" w:cs="宋体" w:hint="eastAsia"/>
                <w:color w:val="000000" w:themeColor="text1"/>
                <w:kern w:val="0"/>
                <w:szCs w:val="21"/>
              </w:rPr>
              <w:t>200nm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400nm</w:t>
            </w:r>
            <w:r w:rsidRPr="004C3EA4">
              <w:rPr>
                <w:rFonts w:ascii="Times New Roman" w:hAnsi="Times New Roman" w:cs="宋体" w:hint="eastAsia"/>
                <w:color w:val="000000" w:themeColor="text1"/>
                <w:kern w:val="0"/>
                <w:szCs w:val="21"/>
              </w:rPr>
              <w:t>的紫外线〔通常情况下，紫外线分为以下三个波段：</w:t>
            </w:r>
            <w:r w:rsidRPr="004C3EA4">
              <w:rPr>
                <w:rFonts w:ascii="Times New Roman" w:hAnsi="Times New Roman" w:cs="宋体" w:hint="eastAsia"/>
                <w:color w:val="000000" w:themeColor="text1"/>
                <w:kern w:val="0"/>
                <w:szCs w:val="21"/>
              </w:rPr>
              <w:t>UVA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400nm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320nm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UVB</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320nm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275nm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UVC</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275nm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200nm</w:t>
            </w:r>
            <w:r w:rsidRPr="004C3EA4">
              <w:rPr>
                <w:rFonts w:ascii="Times New Roman" w:hAnsi="Times New Roman" w:cs="宋体" w:hint="eastAsia"/>
                <w:color w:val="000000" w:themeColor="text1"/>
                <w:kern w:val="0"/>
                <w:szCs w:val="21"/>
              </w:rPr>
              <w:t>）〕对人体进行照射治疗的紫外治疗设备。本标准不适用于仅用于照射器械和材料的紫外消毒或杀菌设备、光固化机、紫外激光设备、紫外光敏治疗设备、紫外血液内照射设备。</w:t>
            </w:r>
          </w:p>
        </w:tc>
      </w:tr>
      <w:tr w:rsidR="00377FC5" w:rsidRPr="004C3EA4" w14:paraId="1597C824" w14:textId="77777777" w:rsidTr="00A869B6">
        <w:trPr>
          <w:cantSplit/>
          <w:trHeight w:val="454"/>
        </w:trPr>
        <w:tc>
          <w:tcPr>
            <w:tcW w:w="228" w:type="pct"/>
            <w:shd w:val="clear" w:color="auto" w:fill="auto"/>
            <w:vAlign w:val="center"/>
          </w:tcPr>
          <w:p w14:paraId="78EB3A0E" w14:textId="2A3CBEA8"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527</w:t>
            </w:r>
          </w:p>
        </w:tc>
        <w:tc>
          <w:tcPr>
            <w:tcW w:w="432" w:type="pct"/>
            <w:shd w:val="clear" w:color="auto" w:fill="auto"/>
            <w:vAlign w:val="center"/>
            <w:hideMark/>
          </w:tcPr>
          <w:p w14:paraId="731F221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0902-2013</w:t>
            </w:r>
          </w:p>
        </w:tc>
        <w:tc>
          <w:tcPr>
            <w:tcW w:w="815" w:type="pct"/>
            <w:shd w:val="clear" w:color="auto" w:fill="auto"/>
            <w:vAlign w:val="center"/>
            <w:hideMark/>
          </w:tcPr>
          <w:p w14:paraId="0C6AF77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接触式远红外理疗设备</w:t>
            </w:r>
          </w:p>
        </w:tc>
        <w:tc>
          <w:tcPr>
            <w:tcW w:w="479" w:type="pct"/>
            <w:shd w:val="clear" w:color="auto" w:fill="auto"/>
            <w:vAlign w:val="center"/>
            <w:hideMark/>
          </w:tcPr>
          <w:p w14:paraId="7EA44B7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7FF13AF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27" w:type="pct"/>
            <w:shd w:val="clear" w:color="auto" w:fill="auto"/>
            <w:vAlign w:val="center"/>
            <w:hideMark/>
          </w:tcPr>
          <w:p w14:paraId="64705BC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457D4B0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72B49A7E"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本标准适用于将波长在</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μ</w:t>
            </w:r>
            <w:r w:rsidRPr="004C3EA4">
              <w:rPr>
                <w:rFonts w:ascii="Times New Roman" w:hAnsi="Times New Roman" w:cs="宋体" w:hint="eastAsia"/>
                <w:color w:val="000000" w:themeColor="text1"/>
                <w:kern w:val="0"/>
                <w:szCs w:val="21"/>
              </w:rPr>
              <w:t>m</w:t>
            </w:r>
            <w:r w:rsidRPr="004C3EA4">
              <w:rPr>
                <w:rFonts w:ascii="Times New Roman" w:hAnsi="Times New Roman" w:cs="宋体" w:hint="eastAsia"/>
                <w:color w:val="000000" w:themeColor="text1"/>
                <w:kern w:val="0"/>
                <w:szCs w:val="21"/>
              </w:rPr>
              <w:t>的红外光谱区的能量，通过工作面对患者相关病症进行物理治疗的设备。本标准不适用于辐照方式治疗的远红外设备。</w:t>
            </w:r>
          </w:p>
        </w:tc>
      </w:tr>
      <w:tr w:rsidR="00377FC5" w:rsidRPr="004C3EA4" w14:paraId="170FF86F" w14:textId="77777777" w:rsidTr="00A869B6">
        <w:trPr>
          <w:cantSplit/>
          <w:trHeight w:val="454"/>
        </w:trPr>
        <w:tc>
          <w:tcPr>
            <w:tcW w:w="228" w:type="pct"/>
            <w:shd w:val="clear" w:color="auto" w:fill="auto"/>
            <w:vAlign w:val="center"/>
          </w:tcPr>
          <w:p w14:paraId="7AE5C3FF" w14:textId="48409B96"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528</w:t>
            </w:r>
          </w:p>
        </w:tc>
        <w:tc>
          <w:tcPr>
            <w:tcW w:w="432" w:type="pct"/>
            <w:shd w:val="clear" w:color="auto" w:fill="auto"/>
            <w:vAlign w:val="center"/>
            <w:hideMark/>
          </w:tcPr>
          <w:p w14:paraId="5B9D134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1496-2016</w:t>
            </w:r>
          </w:p>
        </w:tc>
        <w:tc>
          <w:tcPr>
            <w:tcW w:w="815" w:type="pct"/>
            <w:shd w:val="clear" w:color="auto" w:fill="auto"/>
            <w:vAlign w:val="center"/>
            <w:hideMark/>
          </w:tcPr>
          <w:p w14:paraId="33FA995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红光治疗设备</w:t>
            </w:r>
          </w:p>
        </w:tc>
        <w:tc>
          <w:tcPr>
            <w:tcW w:w="479" w:type="pct"/>
            <w:shd w:val="clear" w:color="auto" w:fill="auto"/>
            <w:vAlign w:val="center"/>
            <w:hideMark/>
          </w:tcPr>
          <w:p w14:paraId="2FD957B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4006579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27" w:type="pct"/>
            <w:shd w:val="clear" w:color="auto" w:fill="auto"/>
            <w:vAlign w:val="center"/>
            <w:hideMark/>
          </w:tcPr>
          <w:p w14:paraId="4E5B862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2836BD3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5705DD84"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本标准规定了红光治疗设备的术语、定义、组成、要求、试验方法、检验规则、标志、包装、运输和贮存要求。本标准适用于预期使用波长在</w:t>
            </w:r>
            <w:r w:rsidRPr="004C3EA4">
              <w:rPr>
                <w:rFonts w:ascii="Times New Roman" w:hAnsi="Times New Roman" w:cs="宋体" w:hint="eastAsia"/>
                <w:color w:val="000000" w:themeColor="text1"/>
                <w:kern w:val="0"/>
                <w:szCs w:val="21"/>
              </w:rPr>
              <w:t>600nm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760nm</w:t>
            </w:r>
            <w:r w:rsidRPr="004C3EA4">
              <w:rPr>
                <w:rFonts w:ascii="Times New Roman" w:hAnsi="Times New Roman" w:cs="宋体" w:hint="eastAsia"/>
                <w:color w:val="000000" w:themeColor="text1"/>
                <w:kern w:val="0"/>
                <w:szCs w:val="21"/>
              </w:rPr>
              <w:t>范围内的非相干光对患者体表（不包括自然腔道）进行照射治疗的设备。</w:t>
            </w:r>
          </w:p>
        </w:tc>
      </w:tr>
      <w:tr w:rsidR="00377FC5" w:rsidRPr="004C3EA4" w14:paraId="3C300D5D" w14:textId="77777777" w:rsidTr="00A96E06">
        <w:trPr>
          <w:cantSplit/>
          <w:trHeight w:val="454"/>
        </w:trPr>
        <w:tc>
          <w:tcPr>
            <w:tcW w:w="5000" w:type="pct"/>
            <w:gridSpan w:val="8"/>
            <w:shd w:val="clear" w:color="auto" w:fill="auto"/>
            <w:vAlign w:val="center"/>
            <w:hideMark/>
          </w:tcPr>
          <w:p w14:paraId="5ABA67E1"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48" w:name="_Toc99807411"/>
            <w:r w:rsidRPr="004C3EA4">
              <w:rPr>
                <w:rFonts w:ascii="Times New Roman" w:hAnsi="Times New Roman" w:cs="宋体" w:hint="eastAsia"/>
                <w:b/>
                <w:bCs/>
                <w:color w:val="000000" w:themeColor="text1"/>
                <w:kern w:val="0"/>
                <w:sz w:val="24"/>
                <w:lang w:bidi="ar"/>
              </w:rPr>
              <w:t>（四）力疗设备</w:t>
            </w:r>
            <w:bookmarkEnd w:id="148"/>
          </w:p>
        </w:tc>
      </w:tr>
      <w:tr w:rsidR="00377FC5" w:rsidRPr="004C3EA4" w14:paraId="0CDF2966" w14:textId="77777777" w:rsidTr="00A869B6">
        <w:trPr>
          <w:cantSplit/>
          <w:trHeight w:val="454"/>
        </w:trPr>
        <w:tc>
          <w:tcPr>
            <w:tcW w:w="228" w:type="pct"/>
            <w:shd w:val="clear" w:color="auto" w:fill="auto"/>
            <w:vAlign w:val="center"/>
          </w:tcPr>
          <w:p w14:paraId="1A7D6E79" w14:textId="0DBA241A"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529</w:t>
            </w:r>
          </w:p>
        </w:tc>
        <w:tc>
          <w:tcPr>
            <w:tcW w:w="432" w:type="pct"/>
            <w:shd w:val="clear" w:color="auto" w:fill="auto"/>
            <w:vAlign w:val="center"/>
            <w:hideMark/>
          </w:tcPr>
          <w:p w14:paraId="5903C89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0833-2020</w:t>
            </w:r>
          </w:p>
        </w:tc>
        <w:tc>
          <w:tcPr>
            <w:tcW w:w="815" w:type="pct"/>
            <w:shd w:val="clear" w:color="auto" w:fill="auto"/>
            <w:vAlign w:val="center"/>
            <w:hideMark/>
          </w:tcPr>
          <w:p w14:paraId="0132F7E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肢体加压理疗设备通用技术要求</w:t>
            </w:r>
          </w:p>
        </w:tc>
        <w:tc>
          <w:tcPr>
            <w:tcW w:w="479" w:type="pct"/>
            <w:shd w:val="clear" w:color="auto" w:fill="auto"/>
            <w:vAlign w:val="center"/>
            <w:hideMark/>
          </w:tcPr>
          <w:p w14:paraId="1B5D822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1" w:type="pct"/>
            <w:shd w:val="clear" w:color="auto" w:fill="auto"/>
            <w:vAlign w:val="center"/>
            <w:hideMark/>
          </w:tcPr>
          <w:p w14:paraId="6D58051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2022-01-01</w:t>
            </w:r>
          </w:p>
        </w:tc>
        <w:tc>
          <w:tcPr>
            <w:tcW w:w="527" w:type="pct"/>
            <w:shd w:val="clear" w:color="auto" w:fill="auto"/>
            <w:vAlign w:val="center"/>
            <w:hideMark/>
          </w:tcPr>
          <w:p w14:paraId="64C720CC" w14:textId="5F8694E4"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0833-2011</w:t>
            </w:r>
            <w:r w:rsidR="003D4B18" w:rsidRPr="004C3EA4">
              <w:rPr>
                <w:rFonts w:ascii="Times New Roman" w:hAnsi="Times New Roman" w:cs="宋体"/>
                <w:color w:val="000000" w:themeColor="text1"/>
                <w:kern w:val="0"/>
                <w:szCs w:val="21"/>
              </w:rPr>
              <w:t xml:space="preserve"> </w:t>
            </w:r>
          </w:p>
        </w:tc>
        <w:tc>
          <w:tcPr>
            <w:tcW w:w="576" w:type="pct"/>
            <w:shd w:val="clear" w:color="auto" w:fill="auto"/>
            <w:vAlign w:val="center"/>
            <w:hideMark/>
          </w:tcPr>
          <w:p w14:paraId="46421C9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714F5E3C" w14:textId="77777777" w:rsidR="004442E0" w:rsidRPr="004C3EA4" w:rsidRDefault="004442E0" w:rsidP="001426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肢体加压理疗设备的术语和定义、分类和组成、要求、试验方法。本标准适用于将加压腔体套在肢体外周，按照一定治疗程序对肢体施加正压，通过变化的气压对患者进行物理治疗的电气设备。本标准不适用于下列设备：止血设备；防褥疮气垫；冲击波治疗设备；拔罐器；气囊式体外反搏装置；弹道式体外压力波治疗设备；缺血预适应用训练设备；急救设备。</w:t>
            </w:r>
          </w:p>
        </w:tc>
      </w:tr>
      <w:tr w:rsidR="00377FC5" w:rsidRPr="004C3EA4" w14:paraId="3213C900" w14:textId="77777777" w:rsidTr="00A869B6">
        <w:trPr>
          <w:cantSplit/>
          <w:trHeight w:val="454"/>
        </w:trPr>
        <w:tc>
          <w:tcPr>
            <w:tcW w:w="228" w:type="pct"/>
            <w:shd w:val="clear" w:color="auto" w:fill="auto"/>
            <w:vAlign w:val="center"/>
          </w:tcPr>
          <w:p w14:paraId="6843DC6F" w14:textId="16C174EE"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530</w:t>
            </w:r>
          </w:p>
        </w:tc>
        <w:tc>
          <w:tcPr>
            <w:tcW w:w="432" w:type="pct"/>
            <w:shd w:val="clear" w:color="auto" w:fill="auto"/>
            <w:vAlign w:val="center"/>
            <w:hideMark/>
          </w:tcPr>
          <w:p w14:paraId="0E6C78E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0950-2015</w:t>
            </w:r>
          </w:p>
        </w:tc>
        <w:tc>
          <w:tcPr>
            <w:tcW w:w="815" w:type="pct"/>
            <w:shd w:val="clear" w:color="auto" w:fill="auto"/>
            <w:vAlign w:val="center"/>
            <w:hideMark/>
          </w:tcPr>
          <w:p w14:paraId="7265E81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气压弹道式体外压力波治疗设备</w:t>
            </w:r>
          </w:p>
        </w:tc>
        <w:tc>
          <w:tcPr>
            <w:tcW w:w="479" w:type="pct"/>
            <w:shd w:val="clear" w:color="auto" w:fill="auto"/>
            <w:vAlign w:val="center"/>
            <w:hideMark/>
          </w:tcPr>
          <w:p w14:paraId="4A85957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01C3F1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shd w:val="clear" w:color="auto" w:fill="auto"/>
            <w:vAlign w:val="center"/>
            <w:hideMark/>
          </w:tcPr>
          <w:p w14:paraId="5519DA4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5BD7840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75F0CDCB"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压缩空气产生的能量驱动治疗手柄内的子弹体，使子弹体脉冲式冲击治疗头，利用二者的弹性碰撞产生压力波，经皮传导作用于疼痛部位治疗的设备。本标准规定了气压弹道式体外压力波治疗设备的术语、定义、组成、试验方法、检验规则、标志、使用说明书、包装、运输和贮存等要求。本标准不适用于气压弹道式碎石设备。</w:t>
            </w:r>
          </w:p>
        </w:tc>
      </w:tr>
      <w:tr w:rsidR="00377FC5" w:rsidRPr="004C3EA4" w14:paraId="7F7373D7" w14:textId="77777777" w:rsidTr="00A869B6">
        <w:trPr>
          <w:cantSplit/>
          <w:trHeight w:val="454"/>
        </w:trPr>
        <w:tc>
          <w:tcPr>
            <w:tcW w:w="228" w:type="pct"/>
            <w:shd w:val="clear" w:color="auto" w:fill="auto"/>
            <w:vAlign w:val="center"/>
          </w:tcPr>
          <w:p w14:paraId="3C12E057" w14:textId="46DC8CA9"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531</w:t>
            </w:r>
          </w:p>
        </w:tc>
        <w:tc>
          <w:tcPr>
            <w:tcW w:w="432" w:type="pct"/>
            <w:shd w:val="clear" w:color="auto" w:fill="auto"/>
            <w:vAlign w:val="center"/>
            <w:hideMark/>
          </w:tcPr>
          <w:p w14:paraId="3B352D3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0697-2016</w:t>
            </w:r>
          </w:p>
        </w:tc>
        <w:tc>
          <w:tcPr>
            <w:tcW w:w="815" w:type="pct"/>
            <w:shd w:val="clear" w:color="auto" w:fill="auto"/>
            <w:vAlign w:val="center"/>
            <w:hideMark/>
          </w:tcPr>
          <w:p w14:paraId="0213848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电动颈腰椎牵引治疗设备</w:t>
            </w:r>
          </w:p>
        </w:tc>
        <w:tc>
          <w:tcPr>
            <w:tcW w:w="479" w:type="pct"/>
            <w:shd w:val="clear" w:color="auto" w:fill="auto"/>
            <w:vAlign w:val="center"/>
            <w:hideMark/>
          </w:tcPr>
          <w:p w14:paraId="41CED1D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3655909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27" w:type="pct"/>
            <w:shd w:val="clear" w:color="auto" w:fill="auto"/>
            <w:vAlign w:val="center"/>
            <w:hideMark/>
          </w:tcPr>
          <w:p w14:paraId="0B99772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197DF6A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06B4CF1"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颈腰椎牵引治疗设备的要求、试验方法、标识、包装、运输和贮存要求。本标准适用于电力驱动的通过牵引增加颈腰椎间隙以治疗颈腰椎病的设备。本标准不适用于快牵设备和配合骨针等使用的骨牵引设备。本标准代替</w:t>
            </w:r>
            <w:r w:rsidRPr="004C3EA4">
              <w:rPr>
                <w:rFonts w:ascii="Times New Roman" w:hAnsi="Times New Roman" w:cs="宋体" w:hint="eastAsia"/>
                <w:color w:val="000000" w:themeColor="text1"/>
                <w:kern w:val="0"/>
                <w:szCs w:val="21"/>
              </w:rPr>
              <w:t>YY0697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《电动牵引床》。</w:t>
            </w:r>
          </w:p>
        </w:tc>
      </w:tr>
      <w:tr w:rsidR="00377FC5" w:rsidRPr="004C3EA4" w14:paraId="7FF51547" w14:textId="77777777" w:rsidTr="00A869B6">
        <w:trPr>
          <w:cantSplit/>
          <w:trHeight w:val="454"/>
        </w:trPr>
        <w:tc>
          <w:tcPr>
            <w:tcW w:w="228" w:type="pct"/>
            <w:shd w:val="clear" w:color="auto" w:fill="auto"/>
            <w:vAlign w:val="center"/>
          </w:tcPr>
          <w:p w14:paraId="0B300B73" w14:textId="7CFCAB06"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532</w:t>
            </w:r>
          </w:p>
        </w:tc>
        <w:tc>
          <w:tcPr>
            <w:tcW w:w="432" w:type="pct"/>
            <w:shd w:val="clear" w:color="auto" w:fill="auto"/>
            <w:vAlign w:val="center"/>
            <w:hideMark/>
          </w:tcPr>
          <w:p w14:paraId="4D33F67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0851-2011</w:t>
            </w:r>
          </w:p>
        </w:tc>
        <w:tc>
          <w:tcPr>
            <w:tcW w:w="815" w:type="pct"/>
            <w:shd w:val="clear" w:color="auto" w:fill="auto"/>
            <w:vAlign w:val="center"/>
            <w:hideMark/>
          </w:tcPr>
          <w:p w14:paraId="5D84370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医用防血栓袜</w:t>
            </w:r>
          </w:p>
        </w:tc>
        <w:tc>
          <w:tcPr>
            <w:tcW w:w="479" w:type="pct"/>
            <w:shd w:val="clear" w:color="auto" w:fill="auto"/>
            <w:vAlign w:val="center"/>
            <w:hideMark/>
          </w:tcPr>
          <w:p w14:paraId="34411AE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40B1212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27" w:type="pct"/>
            <w:shd w:val="clear" w:color="auto" w:fill="auto"/>
            <w:vAlign w:val="center"/>
            <w:hideMark/>
          </w:tcPr>
          <w:p w14:paraId="6652835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068602E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12" w:type="pct"/>
            <w:shd w:val="clear" w:color="auto" w:fill="auto"/>
            <w:vAlign w:val="center"/>
            <w:hideMark/>
          </w:tcPr>
          <w:p w14:paraId="5E29AD95"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本标准规定了由天然纤维或合成纤维和合成弹性纤维针织而成的医用防血栓袜的要求和试验方法。本标准适用于作为医疗器械、预防静脉血栓的防血栓袜</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订制袜除外。</w:t>
            </w:r>
          </w:p>
        </w:tc>
      </w:tr>
      <w:tr w:rsidR="00377FC5" w:rsidRPr="004C3EA4" w14:paraId="473CCB95" w14:textId="77777777" w:rsidTr="00A869B6">
        <w:trPr>
          <w:cantSplit/>
          <w:trHeight w:val="454"/>
        </w:trPr>
        <w:tc>
          <w:tcPr>
            <w:tcW w:w="228" w:type="pct"/>
            <w:shd w:val="clear" w:color="auto" w:fill="auto"/>
            <w:vAlign w:val="center"/>
          </w:tcPr>
          <w:p w14:paraId="783E3110" w14:textId="6D2CA49B"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533</w:t>
            </w:r>
          </w:p>
        </w:tc>
        <w:tc>
          <w:tcPr>
            <w:tcW w:w="432" w:type="pct"/>
            <w:shd w:val="clear" w:color="auto" w:fill="auto"/>
            <w:vAlign w:val="center"/>
            <w:hideMark/>
          </w:tcPr>
          <w:p w14:paraId="04ED1EC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0853-2011</w:t>
            </w:r>
          </w:p>
        </w:tc>
        <w:tc>
          <w:tcPr>
            <w:tcW w:w="815" w:type="pct"/>
            <w:shd w:val="clear" w:color="auto" w:fill="auto"/>
            <w:vAlign w:val="center"/>
            <w:hideMark/>
          </w:tcPr>
          <w:p w14:paraId="17C2D51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医用静脉曲张压缩袜</w:t>
            </w:r>
          </w:p>
        </w:tc>
        <w:tc>
          <w:tcPr>
            <w:tcW w:w="479" w:type="pct"/>
            <w:shd w:val="clear" w:color="auto" w:fill="auto"/>
            <w:vAlign w:val="center"/>
            <w:hideMark/>
          </w:tcPr>
          <w:p w14:paraId="2876C06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6EC02DD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27" w:type="pct"/>
            <w:shd w:val="clear" w:color="auto" w:fill="auto"/>
            <w:vAlign w:val="center"/>
            <w:hideMark/>
          </w:tcPr>
          <w:p w14:paraId="5DAABB8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79E9667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山东中心</w:t>
            </w:r>
          </w:p>
        </w:tc>
        <w:tc>
          <w:tcPr>
            <w:tcW w:w="1512" w:type="pct"/>
            <w:shd w:val="clear" w:color="auto" w:fill="auto"/>
            <w:vAlign w:val="center"/>
            <w:hideMark/>
          </w:tcPr>
          <w:p w14:paraId="0A0D9C96"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本标准规定了由天然纤维或合成纤维和合成弹性纤维针织而成的医用静脉曲张压缩袜</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（包括订制袜）的要求和试验方法。本标准适用于作为医疗器械治疗腿部静脉和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或淋巴疾病的压缩袜（以下简称“压缩袜”）。本标准没有给出压缩袜制造方面的要求。</w:t>
            </w:r>
          </w:p>
        </w:tc>
      </w:tr>
      <w:tr w:rsidR="00377FC5" w:rsidRPr="004C3EA4" w14:paraId="5E1726AC" w14:textId="77777777" w:rsidTr="00A869B6">
        <w:trPr>
          <w:cantSplit/>
          <w:trHeight w:val="454"/>
        </w:trPr>
        <w:tc>
          <w:tcPr>
            <w:tcW w:w="228" w:type="pct"/>
            <w:shd w:val="clear" w:color="auto" w:fill="auto"/>
            <w:vAlign w:val="center"/>
          </w:tcPr>
          <w:p w14:paraId="025AE99A" w14:textId="2336B536"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534</w:t>
            </w:r>
          </w:p>
        </w:tc>
        <w:tc>
          <w:tcPr>
            <w:tcW w:w="432" w:type="pct"/>
            <w:shd w:val="clear" w:color="auto" w:fill="auto"/>
            <w:vAlign w:val="center"/>
            <w:hideMark/>
          </w:tcPr>
          <w:p w14:paraId="74C05D9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1491-2016</w:t>
            </w:r>
          </w:p>
        </w:tc>
        <w:tc>
          <w:tcPr>
            <w:tcW w:w="815" w:type="pct"/>
            <w:shd w:val="clear" w:color="auto" w:fill="auto"/>
            <w:vAlign w:val="center"/>
            <w:hideMark/>
          </w:tcPr>
          <w:p w14:paraId="12D3168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电动颈腰椎牵引用床、椅和附件</w:t>
            </w:r>
          </w:p>
        </w:tc>
        <w:tc>
          <w:tcPr>
            <w:tcW w:w="479" w:type="pct"/>
            <w:shd w:val="clear" w:color="auto" w:fill="auto"/>
            <w:vAlign w:val="center"/>
            <w:hideMark/>
          </w:tcPr>
          <w:p w14:paraId="47139A6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561709B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27" w:type="pct"/>
            <w:shd w:val="clear" w:color="auto" w:fill="auto"/>
            <w:vAlign w:val="center"/>
            <w:hideMark/>
          </w:tcPr>
          <w:p w14:paraId="4CDD1A2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594063F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647DDDD"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颈腰椎牵引用床、椅和附件的要求及试验方法。本标准适用于电动颈腰椎牵引治疗过程中用于承载患者或传递牵引力的床、椅和附件；附件包括但不仅限于固定带、固定架、滑轮。本标准不适用于骨牵引使用的床或附件。</w:t>
            </w:r>
          </w:p>
        </w:tc>
      </w:tr>
      <w:tr w:rsidR="00377FC5" w:rsidRPr="004C3EA4" w14:paraId="4DB0DC38" w14:textId="77777777" w:rsidTr="00A869B6">
        <w:trPr>
          <w:cantSplit/>
          <w:trHeight w:val="454"/>
        </w:trPr>
        <w:tc>
          <w:tcPr>
            <w:tcW w:w="228" w:type="pct"/>
            <w:shd w:val="clear" w:color="auto" w:fill="auto"/>
            <w:vAlign w:val="center"/>
          </w:tcPr>
          <w:p w14:paraId="393387F3" w14:textId="60527CFD"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535</w:t>
            </w:r>
          </w:p>
        </w:tc>
        <w:tc>
          <w:tcPr>
            <w:tcW w:w="432" w:type="pct"/>
            <w:shd w:val="clear" w:color="auto" w:fill="auto"/>
            <w:vAlign w:val="center"/>
            <w:hideMark/>
          </w:tcPr>
          <w:p w14:paraId="08F34B9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1665-2019</w:t>
            </w:r>
          </w:p>
        </w:tc>
        <w:tc>
          <w:tcPr>
            <w:tcW w:w="815" w:type="pct"/>
            <w:shd w:val="clear" w:color="auto" w:fill="auto"/>
            <w:vAlign w:val="center"/>
            <w:hideMark/>
          </w:tcPr>
          <w:p w14:paraId="78A7E9A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振动叩击排痰机</w:t>
            </w:r>
          </w:p>
        </w:tc>
        <w:tc>
          <w:tcPr>
            <w:tcW w:w="479" w:type="pct"/>
            <w:shd w:val="clear" w:color="auto" w:fill="auto"/>
            <w:vAlign w:val="center"/>
            <w:hideMark/>
          </w:tcPr>
          <w:p w14:paraId="5CBB609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1" w:type="pct"/>
            <w:shd w:val="clear" w:color="auto" w:fill="auto"/>
            <w:vAlign w:val="center"/>
            <w:hideMark/>
          </w:tcPr>
          <w:p w14:paraId="1B747DC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27" w:type="pct"/>
            <w:shd w:val="clear" w:color="auto" w:fill="auto"/>
            <w:vAlign w:val="center"/>
            <w:hideMark/>
          </w:tcPr>
          <w:p w14:paraId="5F0B2D9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4AE0C6F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2C3D7B53"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本标准规定了振动叩击排痰机</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以下简称设备</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分类及组成、要求、试验方法。本标准适用于电机驱动传动软轴通过动力头内的偏心装置产生振动，叩击患者局部胸腔，协助排出呼吸道分泌物的设备。对于一台多功能的设备（如有雾化功能），本标准中规定的内容仅适用于设备的振动叩击原理的排痰功能，其他功能如有相应的国家标准和（或）行业标准，也应符合其他相关标准的要求。本标准不适用于气动脉冲振荡排痰机。</w:t>
            </w:r>
          </w:p>
        </w:tc>
      </w:tr>
      <w:tr w:rsidR="00377FC5" w:rsidRPr="004C3EA4" w14:paraId="67160237" w14:textId="77777777" w:rsidTr="00A869B6">
        <w:trPr>
          <w:cantSplit/>
          <w:trHeight w:val="454"/>
        </w:trPr>
        <w:tc>
          <w:tcPr>
            <w:tcW w:w="228" w:type="pct"/>
            <w:shd w:val="clear" w:color="auto" w:fill="auto"/>
            <w:vAlign w:val="center"/>
          </w:tcPr>
          <w:p w14:paraId="14FD2B9C" w14:textId="26B8B082"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536</w:t>
            </w:r>
          </w:p>
        </w:tc>
        <w:tc>
          <w:tcPr>
            <w:tcW w:w="432" w:type="pct"/>
            <w:shd w:val="clear" w:color="auto" w:fill="auto"/>
            <w:vAlign w:val="center"/>
            <w:hideMark/>
          </w:tcPr>
          <w:p w14:paraId="4F7EBC4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1685-2020</w:t>
            </w:r>
          </w:p>
        </w:tc>
        <w:tc>
          <w:tcPr>
            <w:tcW w:w="815" w:type="pct"/>
            <w:shd w:val="clear" w:color="auto" w:fill="auto"/>
            <w:vAlign w:val="center"/>
            <w:hideMark/>
          </w:tcPr>
          <w:p w14:paraId="4C0A3AB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气动脉冲振荡排痰设备</w:t>
            </w:r>
          </w:p>
        </w:tc>
        <w:tc>
          <w:tcPr>
            <w:tcW w:w="479" w:type="pct"/>
            <w:shd w:val="clear" w:color="auto" w:fill="auto"/>
            <w:vAlign w:val="center"/>
            <w:hideMark/>
          </w:tcPr>
          <w:p w14:paraId="3F7ABA5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1" w:type="pct"/>
            <w:shd w:val="clear" w:color="auto" w:fill="auto"/>
            <w:vAlign w:val="center"/>
            <w:hideMark/>
          </w:tcPr>
          <w:p w14:paraId="624CA41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27" w:type="pct"/>
            <w:shd w:val="clear" w:color="auto" w:fill="auto"/>
            <w:vAlign w:val="center"/>
            <w:hideMark/>
          </w:tcPr>
          <w:p w14:paraId="313F7DB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6BC799C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6362F9CC"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气动脉冲振荡排痰设备（以下简称设备）的术语和定义、分类及组成、要求、试验方法。本标准适用于空气脉冲气流发生器产生的脉冲气流，通过导气软管进入充气气囊作用于胸腔，协助排出呼吸道分泌物的设备。对于一台多功能的设备（如有雾化功能），本标准中规定的内容仅适用于设备中气动脉冲振荡原理的排痰功能，其他功能如有相应的国家标准和（或）行业标准，也应符合其他相关标准的要求。本标准不适用于振动叩击排痰机。</w:t>
            </w:r>
          </w:p>
        </w:tc>
      </w:tr>
      <w:tr w:rsidR="00377FC5" w:rsidRPr="004C3EA4" w14:paraId="43823A1F" w14:textId="77777777" w:rsidTr="00A96E06">
        <w:trPr>
          <w:cantSplit/>
          <w:trHeight w:val="454"/>
        </w:trPr>
        <w:tc>
          <w:tcPr>
            <w:tcW w:w="5000" w:type="pct"/>
            <w:gridSpan w:val="8"/>
            <w:shd w:val="clear" w:color="auto" w:fill="auto"/>
            <w:vAlign w:val="center"/>
            <w:hideMark/>
          </w:tcPr>
          <w:p w14:paraId="525FE287"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49" w:name="_Toc99807412"/>
            <w:r w:rsidRPr="004C3EA4">
              <w:rPr>
                <w:rFonts w:ascii="Times New Roman" w:hAnsi="Times New Roman" w:cs="宋体" w:hint="eastAsia"/>
                <w:b/>
                <w:bCs/>
                <w:color w:val="000000" w:themeColor="text1"/>
                <w:kern w:val="0"/>
                <w:sz w:val="24"/>
                <w:lang w:bidi="ar"/>
              </w:rPr>
              <w:t>（五）磁疗设备</w:t>
            </w:r>
            <w:bookmarkEnd w:id="149"/>
          </w:p>
        </w:tc>
      </w:tr>
      <w:tr w:rsidR="00A96E06" w:rsidRPr="004C3EA4" w14:paraId="3C98DBCE" w14:textId="77777777" w:rsidTr="00A869B6">
        <w:trPr>
          <w:cantSplit/>
          <w:trHeight w:val="454"/>
        </w:trPr>
        <w:tc>
          <w:tcPr>
            <w:tcW w:w="228" w:type="pct"/>
            <w:shd w:val="clear" w:color="auto" w:fill="auto"/>
            <w:vAlign w:val="center"/>
          </w:tcPr>
          <w:p w14:paraId="75FC925F" w14:textId="1B322F8D" w:rsidR="004442E0" w:rsidRPr="004C3EA4" w:rsidRDefault="00A869B6"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537</w:t>
            </w:r>
          </w:p>
        </w:tc>
        <w:tc>
          <w:tcPr>
            <w:tcW w:w="432" w:type="pct"/>
            <w:shd w:val="clear" w:color="auto" w:fill="auto"/>
            <w:vAlign w:val="center"/>
            <w:hideMark/>
          </w:tcPr>
          <w:p w14:paraId="758841E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0994-2015</w:t>
            </w:r>
          </w:p>
        </w:tc>
        <w:tc>
          <w:tcPr>
            <w:tcW w:w="815" w:type="pct"/>
            <w:shd w:val="clear" w:color="auto" w:fill="auto"/>
            <w:vAlign w:val="center"/>
            <w:hideMark/>
          </w:tcPr>
          <w:p w14:paraId="0755B48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磁刺激设备</w:t>
            </w:r>
          </w:p>
        </w:tc>
        <w:tc>
          <w:tcPr>
            <w:tcW w:w="479" w:type="pct"/>
            <w:shd w:val="clear" w:color="auto" w:fill="auto"/>
            <w:vAlign w:val="center"/>
            <w:hideMark/>
          </w:tcPr>
          <w:p w14:paraId="7DFA947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111FD1F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7" w:type="pct"/>
            <w:shd w:val="clear" w:color="auto" w:fill="auto"/>
            <w:vAlign w:val="center"/>
            <w:hideMark/>
          </w:tcPr>
          <w:p w14:paraId="0CC68DB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3837FDB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570D8449" w14:textId="77777777" w:rsidR="004442E0" w:rsidRPr="004C3EA4" w:rsidRDefault="004442E0" w:rsidP="001426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本标准适用于利用高压储能电容对磁场线圈进行瞬间放电产生脉冲磁场</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并作用于神经系统产生刺激的设备。本标准规定了磁刺激设备的术语、定义和试验方法等要求。</w:t>
            </w:r>
          </w:p>
        </w:tc>
      </w:tr>
    </w:tbl>
    <w:p w14:paraId="58DE0B6A" w14:textId="4F354E45" w:rsidR="004442E0" w:rsidRPr="004C3EA4" w:rsidRDefault="004442E0" w:rsidP="000C6349">
      <w:pPr>
        <w:wordWrap w:val="0"/>
        <w:overflowPunct w:val="0"/>
        <w:rPr>
          <w:rFonts w:ascii="Times New Roman" w:hAnsi="Times New Roman"/>
          <w:color w:val="000000" w:themeColor="text1"/>
          <w:szCs w:val="21"/>
        </w:rPr>
      </w:pPr>
    </w:p>
    <w:p w14:paraId="4B087E23" w14:textId="247C51F0" w:rsidR="004442E0" w:rsidRPr="004C3EA4" w:rsidRDefault="004442E0" w:rsidP="000C6349">
      <w:pPr>
        <w:widowControl/>
        <w:wordWrap w:val="0"/>
        <w:overflowPunct w:val="0"/>
        <w:jc w:val="left"/>
        <w:rPr>
          <w:rFonts w:ascii="Times New Roman" w:hAnsi="Times New Roman"/>
          <w:color w:val="000000" w:themeColor="text1"/>
          <w:szCs w:val="21"/>
        </w:rPr>
      </w:pPr>
    </w:p>
    <w:p w14:paraId="2FCE8229" w14:textId="77777777" w:rsidR="00093F2D" w:rsidRPr="004C3EA4" w:rsidRDefault="00093F2D">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54095BD2" w14:textId="5D35B1A9" w:rsidR="004442E0" w:rsidRPr="004C3EA4" w:rsidRDefault="008A034B"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50" w:name="_Toc99807413"/>
      <w:r w:rsidRPr="004C3EA4">
        <w:rPr>
          <w:rFonts w:ascii="Times New Roman" w:eastAsia="宋体" w:hAnsi="Times New Roman" w:cs="Times New Roman" w:hint="eastAsia"/>
          <w:b/>
          <w:bCs/>
          <w:color w:val="000000" w:themeColor="text1"/>
          <w:sz w:val="32"/>
          <w:szCs w:val="32"/>
        </w:rPr>
        <w:lastRenderedPageBreak/>
        <w:t>二十七、生物电信号反馈设备</w:t>
      </w:r>
      <w:bookmarkEnd w:id="15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
        <w:gridCol w:w="1304"/>
        <w:gridCol w:w="2420"/>
        <w:gridCol w:w="1417"/>
        <w:gridCol w:w="1276"/>
        <w:gridCol w:w="1559"/>
        <w:gridCol w:w="1701"/>
        <w:gridCol w:w="4472"/>
      </w:tblGrid>
      <w:tr w:rsidR="00377FC5" w:rsidRPr="004C3EA4" w14:paraId="50A4893A" w14:textId="77777777" w:rsidTr="00093F2D">
        <w:trPr>
          <w:cantSplit/>
          <w:trHeight w:val="454"/>
          <w:tblHeader/>
        </w:trPr>
        <w:tc>
          <w:tcPr>
            <w:tcW w:w="0" w:type="auto"/>
            <w:shd w:val="clear" w:color="auto" w:fill="auto"/>
            <w:vAlign w:val="center"/>
            <w:hideMark/>
          </w:tcPr>
          <w:p w14:paraId="1F262A76"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1304" w:type="dxa"/>
            <w:shd w:val="clear" w:color="auto" w:fill="auto"/>
            <w:vAlign w:val="center"/>
            <w:hideMark/>
          </w:tcPr>
          <w:p w14:paraId="1637A8FE"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2420" w:type="dxa"/>
            <w:shd w:val="clear" w:color="auto" w:fill="auto"/>
            <w:vAlign w:val="center"/>
            <w:hideMark/>
          </w:tcPr>
          <w:p w14:paraId="705ACD9F"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1417" w:type="dxa"/>
            <w:shd w:val="clear" w:color="auto" w:fill="auto"/>
            <w:vAlign w:val="center"/>
            <w:hideMark/>
          </w:tcPr>
          <w:p w14:paraId="668F3330"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1276" w:type="dxa"/>
            <w:shd w:val="clear" w:color="auto" w:fill="auto"/>
            <w:vAlign w:val="center"/>
            <w:hideMark/>
          </w:tcPr>
          <w:p w14:paraId="1EAB9DF8"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1559" w:type="dxa"/>
            <w:shd w:val="clear" w:color="auto" w:fill="auto"/>
            <w:vAlign w:val="center"/>
            <w:hideMark/>
          </w:tcPr>
          <w:p w14:paraId="38D7EB4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1701" w:type="dxa"/>
            <w:shd w:val="clear" w:color="auto" w:fill="auto"/>
            <w:vAlign w:val="center"/>
            <w:hideMark/>
          </w:tcPr>
          <w:p w14:paraId="4E6A5890"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4472" w:type="dxa"/>
            <w:shd w:val="clear" w:color="auto" w:fill="auto"/>
            <w:vAlign w:val="center"/>
            <w:hideMark/>
          </w:tcPr>
          <w:p w14:paraId="60D46E9E"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019D76EF" w14:textId="77777777" w:rsidTr="0050613B">
        <w:trPr>
          <w:cantSplit/>
          <w:trHeight w:val="454"/>
        </w:trPr>
        <w:tc>
          <w:tcPr>
            <w:tcW w:w="0" w:type="auto"/>
            <w:shd w:val="clear" w:color="auto" w:fill="auto"/>
            <w:noWrap/>
            <w:vAlign w:val="center"/>
          </w:tcPr>
          <w:p w14:paraId="1034763D" w14:textId="09784BE4"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538</w:t>
            </w:r>
          </w:p>
        </w:tc>
        <w:tc>
          <w:tcPr>
            <w:tcW w:w="1304" w:type="dxa"/>
            <w:shd w:val="clear" w:color="auto" w:fill="auto"/>
            <w:noWrap/>
            <w:vAlign w:val="center"/>
            <w:hideMark/>
          </w:tcPr>
          <w:p w14:paraId="47A8B38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0903-2013</w:t>
            </w:r>
          </w:p>
        </w:tc>
        <w:tc>
          <w:tcPr>
            <w:tcW w:w="2420" w:type="dxa"/>
            <w:shd w:val="clear" w:color="auto" w:fill="auto"/>
            <w:vAlign w:val="center"/>
            <w:hideMark/>
          </w:tcPr>
          <w:p w14:paraId="2DFC838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脑电生物反馈仪</w:t>
            </w:r>
          </w:p>
        </w:tc>
        <w:tc>
          <w:tcPr>
            <w:tcW w:w="1417" w:type="dxa"/>
            <w:shd w:val="clear" w:color="auto" w:fill="auto"/>
            <w:vAlign w:val="center"/>
            <w:hideMark/>
          </w:tcPr>
          <w:p w14:paraId="4B4DEBE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1276" w:type="dxa"/>
            <w:shd w:val="clear" w:color="auto" w:fill="auto"/>
            <w:vAlign w:val="center"/>
            <w:hideMark/>
          </w:tcPr>
          <w:p w14:paraId="07605A1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1559" w:type="dxa"/>
            <w:shd w:val="clear" w:color="auto" w:fill="auto"/>
            <w:vAlign w:val="center"/>
            <w:hideMark/>
          </w:tcPr>
          <w:p w14:paraId="166D9F7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701" w:type="dxa"/>
            <w:shd w:val="clear" w:color="auto" w:fill="auto"/>
            <w:vAlign w:val="center"/>
            <w:hideMark/>
          </w:tcPr>
          <w:p w14:paraId="068A7F8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4472" w:type="dxa"/>
            <w:shd w:val="clear" w:color="auto" w:fill="auto"/>
            <w:vAlign w:val="center"/>
            <w:hideMark/>
          </w:tcPr>
          <w:p w14:paraId="0A4B30D8" w14:textId="77777777" w:rsidR="004442E0" w:rsidRPr="004C3EA4" w:rsidRDefault="004442E0" w:rsidP="001426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本标准适用于脑电生物反馈仪，该产品为由视听信息刺激和激发患者产生脑波信息，并依据脑波信息产生新的视听信息刺激患者，如此循环，以调节改善患者的大脑机能达到辅助治疗目的的仪器。</w:t>
            </w:r>
          </w:p>
        </w:tc>
      </w:tr>
      <w:tr w:rsidR="00377FC5" w:rsidRPr="004C3EA4" w14:paraId="47547723" w14:textId="77777777" w:rsidTr="0050613B">
        <w:trPr>
          <w:cantSplit/>
          <w:trHeight w:val="454"/>
        </w:trPr>
        <w:tc>
          <w:tcPr>
            <w:tcW w:w="0" w:type="auto"/>
            <w:shd w:val="clear" w:color="auto" w:fill="auto"/>
            <w:noWrap/>
            <w:vAlign w:val="center"/>
          </w:tcPr>
          <w:p w14:paraId="10E8659A" w14:textId="77272773"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539</w:t>
            </w:r>
          </w:p>
        </w:tc>
        <w:tc>
          <w:tcPr>
            <w:tcW w:w="1304" w:type="dxa"/>
            <w:shd w:val="clear" w:color="auto" w:fill="auto"/>
            <w:noWrap/>
            <w:vAlign w:val="center"/>
            <w:hideMark/>
          </w:tcPr>
          <w:p w14:paraId="3E8E6FF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1095-2015</w:t>
            </w:r>
          </w:p>
        </w:tc>
        <w:tc>
          <w:tcPr>
            <w:tcW w:w="2420" w:type="dxa"/>
            <w:shd w:val="clear" w:color="auto" w:fill="auto"/>
            <w:vAlign w:val="center"/>
            <w:hideMark/>
          </w:tcPr>
          <w:p w14:paraId="7969D30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肌电生物反馈仪</w:t>
            </w:r>
          </w:p>
        </w:tc>
        <w:tc>
          <w:tcPr>
            <w:tcW w:w="1417" w:type="dxa"/>
            <w:shd w:val="clear" w:color="auto" w:fill="auto"/>
            <w:vAlign w:val="center"/>
            <w:hideMark/>
          </w:tcPr>
          <w:p w14:paraId="6BD1543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1276" w:type="dxa"/>
            <w:shd w:val="clear" w:color="auto" w:fill="auto"/>
            <w:vAlign w:val="center"/>
            <w:hideMark/>
          </w:tcPr>
          <w:p w14:paraId="58987CF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1559" w:type="dxa"/>
            <w:shd w:val="clear" w:color="auto" w:fill="auto"/>
            <w:vAlign w:val="center"/>
            <w:hideMark/>
          </w:tcPr>
          <w:p w14:paraId="6CFE4E5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701" w:type="dxa"/>
            <w:shd w:val="clear" w:color="auto" w:fill="auto"/>
            <w:vAlign w:val="center"/>
            <w:hideMark/>
          </w:tcPr>
          <w:p w14:paraId="730F63A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4472" w:type="dxa"/>
            <w:shd w:val="clear" w:color="auto" w:fill="auto"/>
            <w:vAlign w:val="center"/>
            <w:hideMark/>
          </w:tcPr>
          <w:p w14:paraId="306FAD34"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表面电极采集身体肌电信号作为生理信息，以视觉或听觉等形式反馈给患者，使患者能够学会有意识的控制自身的心理生理活动来治疗疾病的仪器。本标准规定了肌电生物反馈仪的术语、定义、分类和试验方法等要求。本标准代替</w:t>
            </w:r>
            <w:r w:rsidRPr="004C3EA4">
              <w:rPr>
                <w:rFonts w:ascii="Times New Roman" w:hAnsi="Times New Roman" w:cs="宋体" w:hint="eastAsia"/>
                <w:color w:val="000000" w:themeColor="text1"/>
                <w:kern w:val="0"/>
                <w:szCs w:val="21"/>
              </w:rPr>
              <w:t>YY/T 1095-2007</w:t>
            </w:r>
            <w:r w:rsidRPr="004C3EA4">
              <w:rPr>
                <w:rFonts w:ascii="Times New Roman" w:hAnsi="Times New Roman" w:cs="宋体" w:hint="eastAsia"/>
                <w:color w:val="000000" w:themeColor="text1"/>
                <w:kern w:val="0"/>
                <w:szCs w:val="21"/>
              </w:rPr>
              <w:t>《肌电生物反馈仪》。</w:t>
            </w:r>
          </w:p>
        </w:tc>
      </w:tr>
      <w:tr w:rsidR="008A034B" w:rsidRPr="004C3EA4" w14:paraId="12EF224D" w14:textId="77777777" w:rsidTr="0050613B">
        <w:trPr>
          <w:cantSplit/>
          <w:trHeight w:val="454"/>
        </w:trPr>
        <w:tc>
          <w:tcPr>
            <w:tcW w:w="0" w:type="auto"/>
            <w:shd w:val="clear" w:color="auto" w:fill="auto"/>
            <w:noWrap/>
            <w:vAlign w:val="center"/>
          </w:tcPr>
          <w:p w14:paraId="0E6B4BFD" w14:textId="2901C3B7"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540</w:t>
            </w:r>
          </w:p>
        </w:tc>
        <w:tc>
          <w:tcPr>
            <w:tcW w:w="1304" w:type="dxa"/>
            <w:shd w:val="clear" w:color="auto" w:fill="auto"/>
            <w:noWrap/>
            <w:vAlign w:val="center"/>
            <w:hideMark/>
          </w:tcPr>
          <w:p w14:paraId="454EED5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1096-2007</w:t>
            </w:r>
          </w:p>
        </w:tc>
        <w:tc>
          <w:tcPr>
            <w:tcW w:w="2420" w:type="dxa"/>
            <w:shd w:val="clear" w:color="auto" w:fill="auto"/>
            <w:vAlign w:val="center"/>
            <w:hideMark/>
          </w:tcPr>
          <w:p w14:paraId="7FF3366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温度生物反馈仪</w:t>
            </w:r>
          </w:p>
        </w:tc>
        <w:tc>
          <w:tcPr>
            <w:tcW w:w="1417" w:type="dxa"/>
            <w:shd w:val="clear" w:color="auto" w:fill="auto"/>
            <w:vAlign w:val="center"/>
            <w:hideMark/>
          </w:tcPr>
          <w:p w14:paraId="307B28E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2007-01-31</w:t>
            </w:r>
          </w:p>
        </w:tc>
        <w:tc>
          <w:tcPr>
            <w:tcW w:w="1276" w:type="dxa"/>
            <w:shd w:val="clear" w:color="auto" w:fill="auto"/>
            <w:vAlign w:val="center"/>
            <w:hideMark/>
          </w:tcPr>
          <w:p w14:paraId="7FDCAF6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2008-01-01</w:t>
            </w:r>
          </w:p>
        </w:tc>
        <w:tc>
          <w:tcPr>
            <w:tcW w:w="1559" w:type="dxa"/>
            <w:shd w:val="clear" w:color="auto" w:fill="auto"/>
            <w:vAlign w:val="center"/>
            <w:hideMark/>
          </w:tcPr>
          <w:p w14:paraId="504311C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1701" w:type="dxa"/>
            <w:shd w:val="clear" w:color="auto" w:fill="auto"/>
            <w:vAlign w:val="center"/>
            <w:hideMark/>
          </w:tcPr>
          <w:p w14:paraId="380E2B8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4472" w:type="dxa"/>
            <w:shd w:val="clear" w:color="auto" w:fill="auto"/>
            <w:vAlign w:val="center"/>
            <w:hideMark/>
          </w:tcPr>
          <w:p w14:paraId="12A9B0C5"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本标准规定了温度生物反馈仪的分类、要求、试验方法、检验规则、标志、包装、运输、贮存。本标准适用于温度生物反馈仪。</w:t>
            </w:r>
          </w:p>
        </w:tc>
      </w:tr>
    </w:tbl>
    <w:p w14:paraId="5A0F5BEE" w14:textId="7B03A84E" w:rsidR="004442E0" w:rsidRPr="004C3EA4" w:rsidRDefault="004442E0" w:rsidP="000C6349">
      <w:pPr>
        <w:wordWrap w:val="0"/>
        <w:overflowPunct w:val="0"/>
        <w:rPr>
          <w:rFonts w:ascii="Times New Roman" w:hAnsi="Times New Roman"/>
          <w:color w:val="000000" w:themeColor="text1"/>
          <w:szCs w:val="21"/>
        </w:rPr>
      </w:pPr>
    </w:p>
    <w:p w14:paraId="565CAB5A" w14:textId="206430A5" w:rsidR="004442E0" w:rsidRPr="004C3EA4" w:rsidRDefault="004442E0" w:rsidP="000C6349">
      <w:pPr>
        <w:widowControl/>
        <w:wordWrap w:val="0"/>
        <w:overflowPunct w:val="0"/>
        <w:jc w:val="left"/>
        <w:rPr>
          <w:rFonts w:ascii="Times New Roman" w:hAnsi="Times New Roman"/>
          <w:color w:val="000000" w:themeColor="text1"/>
          <w:szCs w:val="21"/>
        </w:rPr>
      </w:pPr>
    </w:p>
    <w:p w14:paraId="700BA630" w14:textId="77777777" w:rsidR="0090280C" w:rsidRPr="004C3EA4" w:rsidRDefault="0090280C">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296F6657" w14:textId="492106F5" w:rsidR="004442E0" w:rsidRPr="004C3EA4" w:rsidRDefault="008A034B"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51" w:name="_Toc99807414"/>
      <w:r w:rsidRPr="004C3EA4">
        <w:rPr>
          <w:rFonts w:ascii="Times New Roman" w:eastAsia="宋体" w:hAnsi="Times New Roman" w:cs="Times New Roman" w:hint="eastAsia"/>
          <w:b/>
          <w:bCs/>
          <w:color w:val="000000" w:themeColor="text1"/>
          <w:sz w:val="32"/>
          <w:szCs w:val="32"/>
        </w:rPr>
        <w:lastRenderedPageBreak/>
        <w:t>二十八、医用康复器械</w:t>
      </w:r>
      <w:bookmarkEnd w:id="1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78"/>
        <w:gridCol w:w="2410"/>
        <w:gridCol w:w="1416"/>
        <w:gridCol w:w="1275"/>
        <w:gridCol w:w="1558"/>
        <w:gridCol w:w="1703"/>
        <w:gridCol w:w="4471"/>
      </w:tblGrid>
      <w:tr w:rsidR="00377FC5" w:rsidRPr="004C3EA4" w14:paraId="2ECC1DA3" w14:textId="77777777" w:rsidTr="00C5469D">
        <w:trPr>
          <w:cantSplit/>
          <w:trHeight w:val="454"/>
        </w:trPr>
        <w:tc>
          <w:tcPr>
            <w:tcW w:w="228" w:type="pct"/>
            <w:shd w:val="clear" w:color="auto" w:fill="auto"/>
            <w:vAlign w:val="center"/>
            <w:hideMark/>
          </w:tcPr>
          <w:p w14:paraId="0369B36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09148CB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74677D48"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79" w:type="pct"/>
            <w:shd w:val="clear" w:color="auto" w:fill="auto"/>
            <w:vAlign w:val="center"/>
            <w:hideMark/>
          </w:tcPr>
          <w:p w14:paraId="413E1876"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1" w:type="pct"/>
            <w:shd w:val="clear" w:color="auto" w:fill="auto"/>
            <w:vAlign w:val="center"/>
            <w:hideMark/>
          </w:tcPr>
          <w:p w14:paraId="063D3087"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27" w:type="pct"/>
            <w:shd w:val="clear" w:color="auto" w:fill="auto"/>
            <w:vAlign w:val="center"/>
            <w:hideMark/>
          </w:tcPr>
          <w:p w14:paraId="747B4D5B"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76" w:type="pct"/>
            <w:shd w:val="clear" w:color="auto" w:fill="auto"/>
            <w:vAlign w:val="center"/>
            <w:hideMark/>
          </w:tcPr>
          <w:p w14:paraId="3953A39B"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12" w:type="pct"/>
            <w:shd w:val="clear" w:color="auto" w:fill="auto"/>
            <w:vAlign w:val="center"/>
            <w:hideMark/>
          </w:tcPr>
          <w:p w14:paraId="58B83B69"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48CCC3AC" w14:textId="77777777" w:rsidTr="00C5469D">
        <w:trPr>
          <w:cantSplit/>
          <w:trHeight w:val="454"/>
        </w:trPr>
        <w:tc>
          <w:tcPr>
            <w:tcW w:w="228" w:type="pct"/>
            <w:shd w:val="clear" w:color="auto" w:fill="auto"/>
            <w:noWrap/>
            <w:vAlign w:val="center"/>
          </w:tcPr>
          <w:p w14:paraId="4CD5473B" w14:textId="624D548B"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541</w:t>
            </w:r>
          </w:p>
        </w:tc>
        <w:tc>
          <w:tcPr>
            <w:tcW w:w="432" w:type="pct"/>
            <w:shd w:val="clear" w:color="auto" w:fill="auto"/>
            <w:vAlign w:val="center"/>
            <w:hideMark/>
          </w:tcPr>
          <w:p w14:paraId="2D1A8CD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0900-2013</w:t>
            </w:r>
          </w:p>
        </w:tc>
        <w:tc>
          <w:tcPr>
            <w:tcW w:w="815" w:type="pct"/>
            <w:shd w:val="clear" w:color="auto" w:fill="auto"/>
            <w:vAlign w:val="center"/>
            <w:hideMark/>
          </w:tcPr>
          <w:p w14:paraId="6E999E8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减重步行训练台</w:t>
            </w:r>
          </w:p>
        </w:tc>
        <w:tc>
          <w:tcPr>
            <w:tcW w:w="479" w:type="pct"/>
            <w:shd w:val="clear" w:color="auto" w:fill="auto"/>
            <w:vAlign w:val="center"/>
            <w:hideMark/>
          </w:tcPr>
          <w:p w14:paraId="166337A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775B95E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27" w:type="pct"/>
            <w:shd w:val="clear" w:color="auto" w:fill="auto"/>
            <w:vAlign w:val="center"/>
            <w:hideMark/>
          </w:tcPr>
          <w:p w14:paraId="0F939A2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2C8D001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38484D5D" w14:textId="77777777" w:rsidR="004442E0" w:rsidRPr="004C3EA4" w:rsidRDefault="004442E0" w:rsidP="001426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本标准适用于由减重吊架和步行训练台组成的医用电力传动康复设备。减重吊架用于辅助患者减轻部分体重的装置，主要由悬吊带和支架组成；步行训练台为患者进行步行训练的辅助装置，通常由电力驱动工作。</w:t>
            </w:r>
          </w:p>
        </w:tc>
      </w:tr>
      <w:tr w:rsidR="00377FC5" w:rsidRPr="004C3EA4" w14:paraId="25351135" w14:textId="77777777" w:rsidTr="00C5469D">
        <w:trPr>
          <w:cantSplit/>
          <w:trHeight w:val="454"/>
        </w:trPr>
        <w:tc>
          <w:tcPr>
            <w:tcW w:w="228" w:type="pct"/>
            <w:shd w:val="clear" w:color="auto" w:fill="auto"/>
            <w:noWrap/>
            <w:vAlign w:val="center"/>
          </w:tcPr>
          <w:p w14:paraId="727B83FC" w14:textId="4DF1E751"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542</w:t>
            </w:r>
          </w:p>
        </w:tc>
        <w:tc>
          <w:tcPr>
            <w:tcW w:w="432" w:type="pct"/>
            <w:shd w:val="clear" w:color="auto" w:fill="auto"/>
            <w:vAlign w:val="center"/>
            <w:hideMark/>
          </w:tcPr>
          <w:p w14:paraId="078346F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0997-2015</w:t>
            </w:r>
          </w:p>
        </w:tc>
        <w:tc>
          <w:tcPr>
            <w:tcW w:w="815" w:type="pct"/>
            <w:shd w:val="clear" w:color="auto" w:fill="auto"/>
            <w:vAlign w:val="center"/>
            <w:hideMark/>
          </w:tcPr>
          <w:p w14:paraId="52466BA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肘、膝关节被动运动设备</w:t>
            </w:r>
          </w:p>
        </w:tc>
        <w:tc>
          <w:tcPr>
            <w:tcW w:w="479" w:type="pct"/>
            <w:shd w:val="clear" w:color="auto" w:fill="auto"/>
            <w:vAlign w:val="center"/>
            <w:hideMark/>
          </w:tcPr>
          <w:p w14:paraId="729C3A5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6E77B5B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27" w:type="pct"/>
            <w:shd w:val="clear" w:color="auto" w:fill="auto"/>
            <w:vAlign w:val="center"/>
            <w:hideMark/>
          </w:tcPr>
          <w:p w14:paraId="0182DC5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144AB0C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06C48E4"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本标准适用于一种带动肘关节、膝关节在屈曲伸展方向上运动的术后辅助治疗或关节康复训练的电气设备。本标准规定了肘、膝关节被动运动设备的术语、定义和试验方法等要求。</w:t>
            </w:r>
          </w:p>
        </w:tc>
      </w:tr>
      <w:tr w:rsidR="00377FC5" w:rsidRPr="004C3EA4" w14:paraId="0CA6902B" w14:textId="77777777" w:rsidTr="00C5469D">
        <w:trPr>
          <w:cantSplit/>
          <w:trHeight w:val="454"/>
        </w:trPr>
        <w:tc>
          <w:tcPr>
            <w:tcW w:w="228" w:type="pct"/>
            <w:shd w:val="clear" w:color="auto" w:fill="auto"/>
            <w:noWrap/>
            <w:vAlign w:val="center"/>
          </w:tcPr>
          <w:p w14:paraId="7FE1ED30" w14:textId="02AE9251"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543</w:t>
            </w:r>
          </w:p>
        </w:tc>
        <w:tc>
          <w:tcPr>
            <w:tcW w:w="432" w:type="pct"/>
            <w:shd w:val="clear" w:color="auto" w:fill="auto"/>
            <w:vAlign w:val="center"/>
            <w:hideMark/>
          </w:tcPr>
          <w:p w14:paraId="1955453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1410-2016</w:t>
            </w:r>
          </w:p>
        </w:tc>
        <w:tc>
          <w:tcPr>
            <w:tcW w:w="815" w:type="pct"/>
            <w:shd w:val="clear" w:color="auto" w:fill="auto"/>
            <w:vAlign w:val="center"/>
            <w:hideMark/>
          </w:tcPr>
          <w:p w14:paraId="774CE0B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平衡测试训练系统</w:t>
            </w:r>
          </w:p>
        </w:tc>
        <w:tc>
          <w:tcPr>
            <w:tcW w:w="479" w:type="pct"/>
            <w:shd w:val="clear" w:color="auto" w:fill="auto"/>
            <w:vAlign w:val="center"/>
            <w:hideMark/>
          </w:tcPr>
          <w:p w14:paraId="5B568E5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1" w:type="pct"/>
            <w:shd w:val="clear" w:color="auto" w:fill="auto"/>
            <w:vAlign w:val="center"/>
            <w:hideMark/>
          </w:tcPr>
          <w:p w14:paraId="22A0B8F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shd w:val="clear" w:color="auto" w:fill="auto"/>
            <w:vAlign w:val="center"/>
            <w:hideMark/>
          </w:tcPr>
          <w:p w14:paraId="0AE3B4A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5C95CF2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7A398B6B"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本标准适用于利用患者重心轨迹的测量和评估结果，以图像等引导使患者有意识地控制重心达到平衡功能训练目的的医用康复设备。本标准规定了平衡测试训练系统的术语和定义、分类、组成、要求和试验方法。</w:t>
            </w:r>
          </w:p>
        </w:tc>
      </w:tr>
      <w:tr w:rsidR="008A034B" w:rsidRPr="004C3EA4" w14:paraId="0D8BB768" w14:textId="77777777" w:rsidTr="00C5469D">
        <w:trPr>
          <w:cantSplit/>
          <w:trHeight w:val="454"/>
        </w:trPr>
        <w:tc>
          <w:tcPr>
            <w:tcW w:w="228" w:type="pct"/>
            <w:shd w:val="clear" w:color="auto" w:fill="auto"/>
            <w:noWrap/>
            <w:vAlign w:val="center"/>
          </w:tcPr>
          <w:p w14:paraId="6CF584AE" w14:textId="1BAF2414"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544</w:t>
            </w:r>
          </w:p>
        </w:tc>
        <w:tc>
          <w:tcPr>
            <w:tcW w:w="432" w:type="pct"/>
            <w:shd w:val="clear" w:color="auto" w:fill="auto"/>
            <w:vAlign w:val="center"/>
            <w:hideMark/>
          </w:tcPr>
          <w:p w14:paraId="21EFF6D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1626</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2019</w:t>
            </w:r>
          </w:p>
        </w:tc>
        <w:tc>
          <w:tcPr>
            <w:tcW w:w="815" w:type="pct"/>
            <w:shd w:val="clear" w:color="auto" w:fill="auto"/>
            <w:vAlign w:val="center"/>
            <w:hideMark/>
          </w:tcPr>
          <w:p w14:paraId="0DDDFBE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电动上下肢圆周运动训练设备</w:t>
            </w:r>
          </w:p>
        </w:tc>
        <w:tc>
          <w:tcPr>
            <w:tcW w:w="479" w:type="pct"/>
            <w:shd w:val="clear" w:color="auto" w:fill="auto"/>
            <w:vAlign w:val="center"/>
            <w:hideMark/>
          </w:tcPr>
          <w:p w14:paraId="1815F70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1" w:type="pct"/>
            <w:shd w:val="clear" w:color="auto" w:fill="auto"/>
            <w:vAlign w:val="center"/>
            <w:hideMark/>
          </w:tcPr>
          <w:p w14:paraId="1DB1C7A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27" w:type="pct"/>
            <w:shd w:val="clear" w:color="auto" w:fill="auto"/>
            <w:vAlign w:val="center"/>
            <w:hideMark/>
          </w:tcPr>
          <w:p w14:paraId="4844B61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0F0A968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243E8547"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本标准规定了电动上下肢圆周运动训练设备的术语和定义、分类、要求和试验方法。本标准适用于在医疗监护下使用，患者肢体末端沿定轴作圆周运动，带动单侧或双侧上肢和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下肢的整个肢体进行综合运动训练，以增强运动障碍患者关节活动度和肌力的电动上下肢圆周运动训练设备。本标准不适用于：单一关节运动训练设备，包括指、腕、肘、肩、髋、膝、踝关节运动训练设备，以及多种单一关节运动训练功能的组合式设备；推、拉、举、蹬、踏等非圆周运动训练设备，即便设备的运动部件中可能存在转动的器件；仅提供主动训练的设备，包括提供声音、图像等反馈信息的主动训练设备；预期不用于医疗康复环境和运动障碍患者的设备，例如健身器械。</w:t>
            </w:r>
          </w:p>
        </w:tc>
      </w:tr>
    </w:tbl>
    <w:p w14:paraId="7BC129F6" w14:textId="09F36E43" w:rsidR="004442E0" w:rsidRPr="004C3EA4" w:rsidRDefault="004442E0" w:rsidP="000C6349">
      <w:pPr>
        <w:widowControl/>
        <w:wordWrap w:val="0"/>
        <w:overflowPunct w:val="0"/>
        <w:jc w:val="left"/>
        <w:rPr>
          <w:rFonts w:ascii="Times New Roman" w:hAnsi="Times New Roman"/>
          <w:color w:val="000000" w:themeColor="text1"/>
          <w:szCs w:val="21"/>
        </w:rPr>
      </w:pPr>
    </w:p>
    <w:p w14:paraId="3E1662B8" w14:textId="75C471B5" w:rsidR="004442E0" w:rsidRPr="004C3EA4" w:rsidRDefault="008A034B"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52" w:name="_Toc99807415"/>
      <w:r w:rsidRPr="004C3EA4">
        <w:rPr>
          <w:rFonts w:ascii="Times New Roman" w:eastAsia="宋体" w:hAnsi="Times New Roman" w:cs="Times New Roman" w:hint="eastAsia"/>
          <w:b/>
          <w:bCs/>
          <w:color w:val="000000" w:themeColor="text1"/>
          <w:sz w:val="32"/>
          <w:szCs w:val="32"/>
        </w:rPr>
        <w:lastRenderedPageBreak/>
        <w:t>二十九、中医器械</w:t>
      </w:r>
      <w:bookmarkEnd w:id="1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1278"/>
        <w:gridCol w:w="2410"/>
        <w:gridCol w:w="1416"/>
        <w:gridCol w:w="1275"/>
        <w:gridCol w:w="1558"/>
        <w:gridCol w:w="1703"/>
        <w:gridCol w:w="4471"/>
      </w:tblGrid>
      <w:tr w:rsidR="00377FC5" w:rsidRPr="004C3EA4" w14:paraId="66B70552" w14:textId="77777777" w:rsidTr="0090280C">
        <w:trPr>
          <w:cantSplit/>
          <w:trHeight w:val="454"/>
          <w:tblHeader/>
        </w:trPr>
        <w:tc>
          <w:tcPr>
            <w:tcW w:w="228" w:type="pct"/>
            <w:shd w:val="clear" w:color="auto" w:fill="auto"/>
            <w:vAlign w:val="center"/>
            <w:hideMark/>
          </w:tcPr>
          <w:p w14:paraId="1CE10FB6"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432" w:type="pct"/>
            <w:shd w:val="clear" w:color="auto" w:fill="auto"/>
            <w:vAlign w:val="center"/>
            <w:hideMark/>
          </w:tcPr>
          <w:p w14:paraId="01247716"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815" w:type="pct"/>
            <w:shd w:val="clear" w:color="auto" w:fill="auto"/>
            <w:vAlign w:val="center"/>
            <w:hideMark/>
          </w:tcPr>
          <w:p w14:paraId="6EF942C8"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79" w:type="pct"/>
            <w:shd w:val="clear" w:color="auto" w:fill="auto"/>
            <w:vAlign w:val="center"/>
            <w:hideMark/>
          </w:tcPr>
          <w:p w14:paraId="6B83F0E9"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1" w:type="pct"/>
            <w:shd w:val="clear" w:color="auto" w:fill="auto"/>
            <w:vAlign w:val="center"/>
            <w:hideMark/>
          </w:tcPr>
          <w:p w14:paraId="3FBE0292"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27" w:type="pct"/>
            <w:shd w:val="clear" w:color="auto" w:fill="auto"/>
            <w:vAlign w:val="center"/>
            <w:hideMark/>
          </w:tcPr>
          <w:p w14:paraId="7775727A"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76" w:type="pct"/>
            <w:shd w:val="clear" w:color="auto" w:fill="auto"/>
            <w:vAlign w:val="center"/>
            <w:hideMark/>
          </w:tcPr>
          <w:p w14:paraId="6FB5B18C"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12" w:type="pct"/>
            <w:shd w:val="clear" w:color="auto" w:fill="auto"/>
            <w:vAlign w:val="center"/>
            <w:hideMark/>
          </w:tcPr>
          <w:p w14:paraId="2869322F" w14:textId="77777777" w:rsidR="004442E0" w:rsidRPr="004C3EA4" w:rsidRDefault="004442E0"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30F31299" w14:textId="77777777" w:rsidTr="00034FF6">
        <w:trPr>
          <w:cantSplit/>
          <w:trHeight w:val="454"/>
        </w:trPr>
        <w:tc>
          <w:tcPr>
            <w:tcW w:w="5000" w:type="pct"/>
            <w:gridSpan w:val="8"/>
            <w:shd w:val="clear" w:color="auto" w:fill="auto"/>
            <w:vAlign w:val="center"/>
            <w:hideMark/>
          </w:tcPr>
          <w:p w14:paraId="1654093C" w14:textId="7736C836"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53" w:name="_Toc99807416"/>
            <w:r w:rsidRPr="004C3EA4">
              <w:rPr>
                <w:rFonts w:ascii="Times New Roman" w:hAnsi="Times New Roman" w:cs="宋体" w:hint="eastAsia"/>
                <w:b/>
                <w:bCs/>
                <w:color w:val="000000" w:themeColor="text1"/>
                <w:kern w:val="0"/>
                <w:sz w:val="24"/>
                <w:lang w:bidi="ar"/>
              </w:rPr>
              <w:t>（一）中医诊断设备</w:t>
            </w:r>
            <w:bookmarkEnd w:id="153"/>
          </w:p>
        </w:tc>
      </w:tr>
      <w:tr w:rsidR="00377FC5" w:rsidRPr="004C3EA4" w14:paraId="241CD0B8" w14:textId="77777777" w:rsidTr="0050613B">
        <w:trPr>
          <w:cantSplit/>
          <w:trHeight w:val="454"/>
        </w:trPr>
        <w:tc>
          <w:tcPr>
            <w:tcW w:w="228" w:type="pct"/>
            <w:shd w:val="clear" w:color="auto" w:fill="auto"/>
            <w:vAlign w:val="center"/>
          </w:tcPr>
          <w:p w14:paraId="781D3C37" w14:textId="2E71735B"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545</w:t>
            </w:r>
          </w:p>
        </w:tc>
        <w:tc>
          <w:tcPr>
            <w:tcW w:w="432" w:type="pct"/>
            <w:shd w:val="clear" w:color="auto" w:fill="auto"/>
            <w:vAlign w:val="center"/>
            <w:hideMark/>
          </w:tcPr>
          <w:p w14:paraId="149BF28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2016</w:t>
            </w:r>
          </w:p>
        </w:tc>
        <w:tc>
          <w:tcPr>
            <w:tcW w:w="815" w:type="pct"/>
            <w:shd w:val="clear" w:color="auto" w:fill="auto"/>
            <w:vAlign w:val="center"/>
            <w:hideMark/>
          </w:tcPr>
          <w:p w14:paraId="3DB327B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舌象信息采集设备</w:t>
            </w:r>
          </w:p>
        </w:tc>
        <w:tc>
          <w:tcPr>
            <w:tcW w:w="479" w:type="pct"/>
            <w:shd w:val="clear" w:color="auto" w:fill="auto"/>
            <w:vAlign w:val="center"/>
            <w:hideMark/>
          </w:tcPr>
          <w:p w14:paraId="1D06693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19FE905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27" w:type="pct"/>
            <w:shd w:val="clear" w:color="auto" w:fill="auto"/>
            <w:vAlign w:val="center"/>
            <w:hideMark/>
          </w:tcPr>
          <w:p w14:paraId="55F3FF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0CA4277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08A48F0" w14:textId="77777777" w:rsidR="004442E0" w:rsidRPr="004C3EA4" w:rsidRDefault="004442E0" w:rsidP="001426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舌象信息采集设备的术语、定义、要求、试验方法、检验规则、标志、标签、使用说明书、包装、运输和贮存要求。本标准适用于通过成像装置（数字（码）照相机或影像传感器）获取舌图像，并对舌图像进行存储、比对、分析从而得到辅助诊断所需的舌象信息的设备。</w:t>
            </w:r>
          </w:p>
        </w:tc>
      </w:tr>
      <w:tr w:rsidR="00377FC5" w:rsidRPr="004C3EA4" w14:paraId="74E239E0" w14:textId="77777777" w:rsidTr="0050613B">
        <w:trPr>
          <w:cantSplit/>
          <w:trHeight w:val="454"/>
        </w:trPr>
        <w:tc>
          <w:tcPr>
            <w:tcW w:w="228" w:type="pct"/>
            <w:shd w:val="clear" w:color="auto" w:fill="auto"/>
            <w:vAlign w:val="center"/>
          </w:tcPr>
          <w:p w14:paraId="007FD8CC" w14:textId="643FDCA4"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546</w:t>
            </w:r>
          </w:p>
        </w:tc>
        <w:tc>
          <w:tcPr>
            <w:tcW w:w="432" w:type="pct"/>
            <w:shd w:val="clear" w:color="auto" w:fill="auto"/>
            <w:vAlign w:val="center"/>
            <w:hideMark/>
          </w:tcPr>
          <w:p w14:paraId="43ACB53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2016</w:t>
            </w:r>
          </w:p>
        </w:tc>
        <w:tc>
          <w:tcPr>
            <w:tcW w:w="815" w:type="pct"/>
            <w:shd w:val="clear" w:color="auto" w:fill="auto"/>
            <w:vAlign w:val="center"/>
            <w:hideMark/>
          </w:tcPr>
          <w:p w14:paraId="53B003A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中医脉图采集设备</w:t>
            </w:r>
          </w:p>
        </w:tc>
        <w:tc>
          <w:tcPr>
            <w:tcW w:w="479" w:type="pct"/>
            <w:shd w:val="clear" w:color="auto" w:fill="auto"/>
            <w:vAlign w:val="center"/>
            <w:hideMark/>
          </w:tcPr>
          <w:p w14:paraId="2288DD5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77A0D50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27" w:type="pct"/>
            <w:shd w:val="clear" w:color="auto" w:fill="auto"/>
            <w:vAlign w:val="center"/>
            <w:hideMark/>
          </w:tcPr>
          <w:p w14:paraId="7019801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1D544A6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45B61220"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中医脉图采集设备的术语、定义、要求、试验方法、检验规则、标志、包装、运输和贮存要求。本标准适用于通过皮表对桡动脉及周边组织的腕部寸、关、尺部位以无创的方式，在施加外力的条件下进行脉图采集的设备。</w:t>
            </w:r>
          </w:p>
        </w:tc>
      </w:tr>
      <w:tr w:rsidR="00377FC5" w:rsidRPr="004C3EA4" w14:paraId="60C946AD" w14:textId="77777777" w:rsidTr="0050613B">
        <w:trPr>
          <w:cantSplit/>
          <w:trHeight w:val="454"/>
        </w:trPr>
        <w:tc>
          <w:tcPr>
            <w:tcW w:w="228" w:type="pct"/>
            <w:shd w:val="clear" w:color="auto" w:fill="auto"/>
            <w:vAlign w:val="center"/>
          </w:tcPr>
          <w:p w14:paraId="25D347EE" w14:textId="0751FF86"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547</w:t>
            </w:r>
          </w:p>
        </w:tc>
        <w:tc>
          <w:tcPr>
            <w:tcW w:w="432" w:type="pct"/>
            <w:shd w:val="clear" w:color="auto" w:fill="auto"/>
            <w:vAlign w:val="center"/>
            <w:hideMark/>
          </w:tcPr>
          <w:p w14:paraId="357B2B2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1661-2019</w:t>
            </w:r>
          </w:p>
        </w:tc>
        <w:tc>
          <w:tcPr>
            <w:tcW w:w="815" w:type="pct"/>
            <w:shd w:val="clear" w:color="auto" w:fill="auto"/>
            <w:vAlign w:val="center"/>
            <w:hideMark/>
          </w:tcPr>
          <w:p w14:paraId="51348CF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穴位阻抗检测设备</w:t>
            </w:r>
          </w:p>
        </w:tc>
        <w:tc>
          <w:tcPr>
            <w:tcW w:w="479" w:type="pct"/>
            <w:shd w:val="clear" w:color="auto" w:fill="auto"/>
            <w:vAlign w:val="center"/>
            <w:hideMark/>
          </w:tcPr>
          <w:p w14:paraId="68114A0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1" w:type="pct"/>
            <w:shd w:val="clear" w:color="auto" w:fill="auto"/>
            <w:vAlign w:val="center"/>
            <w:hideMark/>
          </w:tcPr>
          <w:p w14:paraId="7A51EE5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27" w:type="pct"/>
            <w:shd w:val="clear" w:color="auto" w:fill="auto"/>
            <w:vAlign w:val="center"/>
            <w:hideMark/>
          </w:tcPr>
          <w:p w14:paraId="343287B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118CF27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673E6C2F"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本标准规定了穴位阻抗检测设备的术语和定义、组成、要求、试验方法。本标准适用于在对检测对象施加检测用电信号的条件下</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对穴位或体表特定点进行无创阻抗检测的中医辅助诊断设备（以下简称设备）。对于一台多功能的设备，本标准中规定的内容仅适用于设备的穴位阻抗检测功能，其他功能如有相应的国家标准和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行业标准，也应符合其他相关标准的要求。本标准不适用于非传统中医理论的阻抗检测设备，如：人体成分分析仪、肌电阻抗记录设备、脑部电阻抗监护设备、乳腺电阻抗诊断设备、直接式阻抗血流图设备等。本标准不包括阻抗检测数据的后处理，及对检测数据结果进行医学分析的软件或辅助诊断的相关临床功能的要求。</w:t>
            </w:r>
          </w:p>
        </w:tc>
      </w:tr>
      <w:tr w:rsidR="00377FC5" w:rsidRPr="004C3EA4" w14:paraId="0C429F80" w14:textId="77777777" w:rsidTr="00034FF6">
        <w:trPr>
          <w:cantSplit/>
          <w:trHeight w:val="454"/>
        </w:trPr>
        <w:tc>
          <w:tcPr>
            <w:tcW w:w="5000" w:type="pct"/>
            <w:gridSpan w:val="8"/>
            <w:shd w:val="clear" w:color="auto" w:fill="auto"/>
            <w:vAlign w:val="center"/>
            <w:hideMark/>
          </w:tcPr>
          <w:p w14:paraId="24A94180" w14:textId="77777777" w:rsidR="004442E0" w:rsidRPr="004C3EA4" w:rsidRDefault="004442E0" w:rsidP="00433CB2">
            <w:pPr>
              <w:widowControl/>
              <w:jc w:val="center"/>
              <w:textAlignment w:val="center"/>
              <w:outlineLvl w:val="1"/>
              <w:rPr>
                <w:rFonts w:ascii="Times New Roman" w:hAnsi="Times New Roman" w:cs="宋体"/>
                <w:b/>
                <w:bCs/>
                <w:color w:val="000000" w:themeColor="text1"/>
                <w:kern w:val="0"/>
                <w:sz w:val="24"/>
                <w:lang w:bidi="ar"/>
              </w:rPr>
            </w:pPr>
            <w:bookmarkStart w:id="154" w:name="_Toc99807417"/>
            <w:r w:rsidRPr="004C3EA4">
              <w:rPr>
                <w:rFonts w:ascii="Times New Roman" w:hAnsi="Times New Roman" w:cs="宋体" w:hint="eastAsia"/>
                <w:b/>
                <w:bCs/>
                <w:color w:val="000000" w:themeColor="text1"/>
                <w:kern w:val="0"/>
                <w:sz w:val="24"/>
                <w:lang w:bidi="ar"/>
              </w:rPr>
              <w:lastRenderedPageBreak/>
              <w:t>（二）中医治疗设备</w:t>
            </w:r>
            <w:bookmarkEnd w:id="154"/>
          </w:p>
        </w:tc>
      </w:tr>
      <w:tr w:rsidR="00377FC5" w:rsidRPr="004C3EA4" w14:paraId="44C2940F" w14:textId="77777777" w:rsidTr="0050613B">
        <w:trPr>
          <w:cantSplit/>
          <w:trHeight w:val="454"/>
        </w:trPr>
        <w:tc>
          <w:tcPr>
            <w:tcW w:w="228" w:type="pct"/>
            <w:shd w:val="clear" w:color="auto" w:fill="auto"/>
            <w:vAlign w:val="center"/>
          </w:tcPr>
          <w:p w14:paraId="72ED965D" w14:textId="5B90CE41"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548</w:t>
            </w:r>
          </w:p>
        </w:tc>
        <w:tc>
          <w:tcPr>
            <w:tcW w:w="432" w:type="pct"/>
            <w:shd w:val="clear" w:color="auto" w:fill="auto"/>
            <w:vAlign w:val="center"/>
            <w:hideMark/>
          </w:tcPr>
          <w:p w14:paraId="1FAE55B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0780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2018</w:t>
            </w:r>
          </w:p>
        </w:tc>
        <w:tc>
          <w:tcPr>
            <w:tcW w:w="815" w:type="pct"/>
            <w:shd w:val="clear" w:color="auto" w:fill="auto"/>
            <w:vAlign w:val="center"/>
            <w:hideMark/>
          </w:tcPr>
          <w:p w14:paraId="7E1AFE8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电针治疗仪</w:t>
            </w:r>
          </w:p>
        </w:tc>
        <w:tc>
          <w:tcPr>
            <w:tcW w:w="479" w:type="pct"/>
            <w:shd w:val="clear" w:color="auto" w:fill="auto"/>
            <w:vAlign w:val="center"/>
            <w:hideMark/>
          </w:tcPr>
          <w:p w14:paraId="6CA48CD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2018-06-26</w:t>
            </w:r>
          </w:p>
        </w:tc>
        <w:tc>
          <w:tcPr>
            <w:tcW w:w="431" w:type="pct"/>
            <w:shd w:val="clear" w:color="auto" w:fill="auto"/>
            <w:vAlign w:val="center"/>
            <w:hideMark/>
          </w:tcPr>
          <w:p w14:paraId="7FBAF1E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27" w:type="pct"/>
            <w:shd w:val="clear" w:color="auto" w:fill="auto"/>
            <w:vAlign w:val="center"/>
            <w:hideMark/>
          </w:tcPr>
          <w:p w14:paraId="41DE61B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0B5771A4"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34AF50FC" w14:textId="77777777" w:rsidR="004442E0" w:rsidRPr="004C3EA4" w:rsidRDefault="004442E0" w:rsidP="0014264E">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本标准规定了电针治疗仪的术语和定义、要求和试验方法。本标准适用于通过电针给患者进行治疗和辅助治疗的仪器。本标准代替</w:t>
            </w:r>
            <w:r w:rsidRPr="004C3EA4">
              <w:rPr>
                <w:rFonts w:ascii="Times New Roman" w:hAnsi="Times New Roman" w:cs="宋体" w:hint="eastAsia"/>
                <w:color w:val="000000" w:themeColor="text1"/>
                <w:kern w:val="0"/>
                <w:szCs w:val="21"/>
              </w:rPr>
              <w:t>YY 0780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2010</w:t>
            </w:r>
            <w:r w:rsidRPr="004C3EA4">
              <w:rPr>
                <w:rFonts w:ascii="Times New Roman" w:hAnsi="Times New Roman" w:cs="宋体" w:hint="eastAsia"/>
                <w:color w:val="000000" w:themeColor="text1"/>
                <w:kern w:val="0"/>
                <w:szCs w:val="21"/>
              </w:rPr>
              <w:t>《电针治疗仪》。</w:t>
            </w:r>
          </w:p>
        </w:tc>
      </w:tr>
      <w:tr w:rsidR="00377FC5" w:rsidRPr="004C3EA4" w14:paraId="140F8C6D" w14:textId="77777777" w:rsidTr="0050613B">
        <w:trPr>
          <w:cantSplit/>
          <w:trHeight w:val="454"/>
        </w:trPr>
        <w:tc>
          <w:tcPr>
            <w:tcW w:w="228" w:type="pct"/>
            <w:shd w:val="clear" w:color="auto" w:fill="auto"/>
            <w:vAlign w:val="center"/>
          </w:tcPr>
          <w:p w14:paraId="77B6EC59" w14:textId="2C0B3FC1"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549</w:t>
            </w:r>
          </w:p>
        </w:tc>
        <w:tc>
          <w:tcPr>
            <w:tcW w:w="432" w:type="pct"/>
            <w:shd w:val="clear" w:color="auto" w:fill="auto"/>
            <w:vAlign w:val="center"/>
            <w:hideMark/>
          </w:tcPr>
          <w:p w14:paraId="3F95F78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1306-2016</w:t>
            </w:r>
          </w:p>
        </w:tc>
        <w:tc>
          <w:tcPr>
            <w:tcW w:w="815" w:type="pct"/>
            <w:shd w:val="clear" w:color="auto" w:fill="auto"/>
            <w:vAlign w:val="center"/>
            <w:hideMark/>
          </w:tcPr>
          <w:p w14:paraId="7747121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熏蒸治疗仪</w:t>
            </w:r>
          </w:p>
        </w:tc>
        <w:tc>
          <w:tcPr>
            <w:tcW w:w="479" w:type="pct"/>
            <w:shd w:val="clear" w:color="auto" w:fill="auto"/>
            <w:vAlign w:val="center"/>
            <w:hideMark/>
          </w:tcPr>
          <w:p w14:paraId="7C8D36A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1" w:type="pct"/>
            <w:shd w:val="clear" w:color="auto" w:fill="auto"/>
            <w:vAlign w:val="center"/>
            <w:hideMark/>
          </w:tcPr>
          <w:p w14:paraId="5077415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shd w:val="clear" w:color="auto" w:fill="auto"/>
            <w:vAlign w:val="center"/>
            <w:hideMark/>
          </w:tcPr>
          <w:p w14:paraId="0A11C2B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66682E8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45CE3D39"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通过加热药液（或药物加水），产生药蒸汽熏蒸患处，以达到治疗目的带有温度控制的医用电气设备。本标准规定了熏蒸治疗仪的术语和定义、分类及组成、要求、试验方法、检验规则、标识、使用说明书、包装、运输、贮存等内容。</w:t>
            </w:r>
          </w:p>
        </w:tc>
      </w:tr>
      <w:tr w:rsidR="00377FC5" w:rsidRPr="004C3EA4" w14:paraId="4E4AD9CF" w14:textId="77777777" w:rsidTr="0050613B">
        <w:trPr>
          <w:cantSplit/>
          <w:trHeight w:val="454"/>
        </w:trPr>
        <w:tc>
          <w:tcPr>
            <w:tcW w:w="228" w:type="pct"/>
            <w:shd w:val="clear" w:color="auto" w:fill="auto"/>
            <w:vAlign w:val="center"/>
          </w:tcPr>
          <w:p w14:paraId="338AE779" w14:textId="0F011B51"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550</w:t>
            </w:r>
          </w:p>
        </w:tc>
        <w:tc>
          <w:tcPr>
            <w:tcW w:w="432" w:type="pct"/>
            <w:shd w:val="clear" w:color="auto" w:fill="auto"/>
            <w:vAlign w:val="center"/>
            <w:hideMark/>
          </w:tcPr>
          <w:p w14:paraId="72DED76F"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1490-2016</w:t>
            </w:r>
          </w:p>
        </w:tc>
        <w:tc>
          <w:tcPr>
            <w:tcW w:w="815" w:type="pct"/>
            <w:shd w:val="clear" w:color="auto" w:fill="auto"/>
            <w:vAlign w:val="center"/>
            <w:hideMark/>
          </w:tcPr>
          <w:p w14:paraId="69FBAC4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电子加热灸疗设备</w:t>
            </w:r>
          </w:p>
        </w:tc>
        <w:tc>
          <w:tcPr>
            <w:tcW w:w="479" w:type="pct"/>
            <w:shd w:val="clear" w:color="auto" w:fill="auto"/>
            <w:vAlign w:val="center"/>
            <w:hideMark/>
          </w:tcPr>
          <w:p w14:paraId="770D9388"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5EE1C3E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27" w:type="pct"/>
            <w:shd w:val="clear" w:color="auto" w:fill="auto"/>
            <w:vAlign w:val="center"/>
            <w:hideMark/>
          </w:tcPr>
          <w:p w14:paraId="1624C27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1B462C4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6E1C49DF"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子加热灸疗设备的术语、定义、组成、要求、试验方法、检验规则、标志、包装、运输和贮存要求。本标准适用于电子加热灸疗设备。电子加热灸疗设备是指利用电子器件发热原理，对灸垫进行加热，施灸于人体穴位或特定部位的设备。</w:t>
            </w:r>
          </w:p>
        </w:tc>
      </w:tr>
      <w:tr w:rsidR="00377FC5" w:rsidRPr="004C3EA4" w14:paraId="403B7562" w14:textId="77777777" w:rsidTr="0050613B">
        <w:trPr>
          <w:cantSplit/>
          <w:trHeight w:val="454"/>
        </w:trPr>
        <w:tc>
          <w:tcPr>
            <w:tcW w:w="228" w:type="pct"/>
            <w:shd w:val="clear" w:color="auto" w:fill="auto"/>
            <w:vAlign w:val="center"/>
          </w:tcPr>
          <w:p w14:paraId="2892C653" w14:textId="3269A6A5"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551</w:t>
            </w:r>
          </w:p>
        </w:tc>
        <w:tc>
          <w:tcPr>
            <w:tcW w:w="432" w:type="pct"/>
            <w:shd w:val="clear" w:color="auto" w:fill="auto"/>
            <w:vAlign w:val="center"/>
            <w:hideMark/>
          </w:tcPr>
          <w:p w14:paraId="21CF15C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1666-2019</w:t>
            </w:r>
          </w:p>
        </w:tc>
        <w:tc>
          <w:tcPr>
            <w:tcW w:w="815" w:type="pct"/>
            <w:shd w:val="clear" w:color="auto" w:fill="auto"/>
            <w:vAlign w:val="center"/>
            <w:hideMark/>
          </w:tcPr>
          <w:p w14:paraId="2082380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经络刺激仪</w:t>
            </w:r>
          </w:p>
        </w:tc>
        <w:tc>
          <w:tcPr>
            <w:tcW w:w="479" w:type="pct"/>
            <w:shd w:val="clear" w:color="auto" w:fill="auto"/>
            <w:vAlign w:val="center"/>
            <w:hideMark/>
          </w:tcPr>
          <w:p w14:paraId="3EAD014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1" w:type="pct"/>
            <w:shd w:val="clear" w:color="auto" w:fill="auto"/>
            <w:vAlign w:val="center"/>
            <w:hideMark/>
          </w:tcPr>
          <w:p w14:paraId="0E1696E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27" w:type="pct"/>
            <w:shd w:val="clear" w:color="auto" w:fill="auto"/>
            <w:vAlign w:val="center"/>
            <w:hideMark/>
          </w:tcPr>
          <w:p w14:paraId="13A7BF7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2567E2E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D78D977" w14:textId="77777777" w:rsidR="004442E0" w:rsidRPr="004C3EA4" w:rsidRDefault="004442E0" w:rsidP="0014264E">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本标准规定了经络刺激仪（以下简称设备）的组成、要求、试验方法。本标准适用于通过与患者直接接触的电极，对体表穴位或特定部位以无创方式施加不小于峰值</w:t>
            </w:r>
            <w:r w:rsidRPr="004C3EA4">
              <w:rPr>
                <w:rFonts w:ascii="Times New Roman" w:hAnsi="Times New Roman" w:cs="宋体" w:hint="eastAsia"/>
                <w:color w:val="000000" w:themeColor="text1"/>
                <w:kern w:val="0"/>
                <w:szCs w:val="21"/>
              </w:rPr>
              <w:t>1500V</w:t>
            </w:r>
            <w:r w:rsidRPr="004C3EA4">
              <w:rPr>
                <w:rFonts w:ascii="Times New Roman" w:hAnsi="Times New Roman" w:cs="宋体" w:hint="eastAsia"/>
                <w:color w:val="000000" w:themeColor="text1"/>
                <w:kern w:val="0"/>
                <w:szCs w:val="21"/>
              </w:rPr>
              <w:t>高压（负载阻抗</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k</w:t>
            </w:r>
            <w:r w:rsidRPr="004C3EA4">
              <w:rPr>
                <w:rFonts w:ascii="Times New Roman" w:hAnsi="Times New Roman" w:cs="宋体" w:hint="eastAsia"/>
                <w:color w:val="000000" w:themeColor="text1"/>
                <w:kern w:val="0"/>
                <w:szCs w:val="21"/>
              </w:rPr>
              <w:t>Ω）低频脉冲电信号，疏通病灶区及相应的经络配穴点，以中医导平疗法医理进行治疗的设备。对于一台多功能的设备，本标准中规定的内容仅适用于设备的经络刺激功能，其他功能如有相应的国家标准和（或）行业标准，也应符合其他相关标准的要求。</w:t>
            </w:r>
          </w:p>
        </w:tc>
      </w:tr>
      <w:tr w:rsidR="00377FC5" w:rsidRPr="004C3EA4" w14:paraId="2A957670" w14:textId="77777777" w:rsidTr="00034FF6">
        <w:trPr>
          <w:cantSplit/>
          <w:trHeight w:val="454"/>
        </w:trPr>
        <w:tc>
          <w:tcPr>
            <w:tcW w:w="5000" w:type="pct"/>
            <w:gridSpan w:val="8"/>
            <w:shd w:val="clear" w:color="auto" w:fill="auto"/>
            <w:vAlign w:val="center"/>
            <w:hideMark/>
          </w:tcPr>
          <w:p w14:paraId="4413118F" w14:textId="77777777" w:rsidR="004442E0" w:rsidRPr="004C3EA4" w:rsidRDefault="004442E0" w:rsidP="005E10EF">
            <w:pPr>
              <w:widowControl/>
              <w:jc w:val="center"/>
              <w:textAlignment w:val="center"/>
              <w:outlineLvl w:val="1"/>
              <w:rPr>
                <w:rFonts w:ascii="Times New Roman" w:hAnsi="Times New Roman" w:cs="宋体"/>
                <w:b/>
                <w:bCs/>
                <w:color w:val="000000" w:themeColor="text1"/>
                <w:kern w:val="0"/>
                <w:sz w:val="24"/>
                <w:lang w:bidi="ar"/>
              </w:rPr>
            </w:pPr>
            <w:bookmarkStart w:id="155" w:name="_Toc99807418"/>
            <w:r w:rsidRPr="004C3EA4">
              <w:rPr>
                <w:rFonts w:ascii="Times New Roman" w:hAnsi="Times New Roman" w:cs="宋体" w:hint="eastAsia"/>
                <w:b/>
                <w:bCs/>
                <w:color w:val="000000" w:themeColor="text1"/>
                <w:kern w:val="0"/>
                <w:sz w:val="24"/>
                <w:lang w:bidi="ar"/>
              </w:rPr>
              <w:t>（三）中医器具</w:t>
            </w:r>
            <w:bookmarkEnd w:id="155"/>
          </w:p>
        </w:tc>
      </w:tr>
      <w:tr w:rsidR="00377FC5" w:rsidRPr="004C3EA4" w14:paraId="68259501" w14:textId="77777777" w:rsidTr="0050613B">
        <w:trPr>
          <w:cantSplit/>
          <w:trHeight w:val="454"/>
        </w:trPr>
        <w:tc>
          <w:tcPr>
            <w:tcW w:w="228" w:type="pct"/>
            <w:shd w:val="clear" w:color="auto" w:fill="auto"/>
            <w:vAlign w:val="center"/>
          </w:tcPr>
          <w:p w14:paraId="42ED7836" w14:textId="596F6621"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552</w:t>
            </w:r>
          </w:p>
        </w:tc>
        <w:tc>
          <w:tcPr>
            <w:tcW w:w="432" w:type="pct"/>
            <w:shd w:val="clear" w:color="auto" w:fill="auto"/>
            <w:vAlign w:val="center"/>
            <w:hideMark/>
          </w:tcPr>
          <w:p w14:paraId="2B297B12"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2024-2016</w:t>
            </w:r>
          </w:p>
        </w:tc>
        <w:tc>
          <w:tcPr>
            <w:tcW w:w="815" w:type="pct"/>
            <w:shd w:val="clear" w:color="auto" w:fill="auto"/>
            <w:vAlign w:val="center"/>
            <w:hideMark/>
          </w:tcPr>
          <w:p w14:paraId="7163380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针灸针</w:t>
            </w:r>
          </w:p>
        </w:tc>
        <w:tc>
          <w:tcPr>
            <w:tcW w:w="479" w:type="pct"/>
            <w:shd w:val="clear" w:color="auto" w:fill="auto"/>
            <w:vAlign w:val="center"/>
            <w:hideMark/>
          </w:tcPr>
          <w:p w14:paraId="06686FB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2016-06-14</w:t>
            </w:r>
          </w:p>
        </w:tc>
        <w:tc>
          <w:tcPr>
            <w:tcW w:w="431" w:type="pct"/>
            <w:shd w:val="clear" w:color="auto" w:fill="auto"/>
            <w:vAlign w:val="center"/>
            <w:hideMark/>
          </w:tcPr>
          <w:p w14:paraId="6F932C07"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2018-07-01</w:t>
            </w:r>
          </w:p>
        </w:tc>
        <w:tc>
          <w:tcPr>
            <w:tcW w:w="527" w:type="pct"/>
            <w:shd w:val="clear" w:color="auto" w:fill="auto"/>
            <w:vAlign w:val="center"/>
            <w:hideMark/>
          </w:tcPr>
          <w:p w14:paraId="7C0CF33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17DC5E2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12" w:type="pct"/>
            <w:shd w:val="clear" w:color="auto" w:fill="auto"/>
            <w:vAlign w:val="center"/>
            <w:hideMark/>
          </w:tcPr>
          <w:p w14:paraId="7C15B74A" w14:textId="77777777" w:rsidR="004442E0" w:rsidRPr="004C3EA4" w:rsidRDefault="004442E0"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本标准规定了针灸针的分类，要求，试验方法，检验规则，标志，使用说明书，运输和贮存。本标准适用于供针灸疗法使用的针灸针。</w:t>
            </w:r>
          </w:p>
        </w:tc>
      </w:tr>
      <w:tr w:rsidR="00377FC5" w:rsidRPr="004C3EA4" w14:paraId="3BDBAB8E" w14:textId="77777777" w:rsidTr="0050613B">
        <w:trPr>
          <w:cantSplit/>
          <w:trHeight w:val="454"/>
        </w:trPr>
        <w:tc>
          <w:tcPr>
            <w:tcW w:w="228" w:type="pct"/>
            <w:shd w:val="clear" w:color="auto" w:fill="auto"/>
            <w:vAlign w:val="center"/>
          </w:tcPr>
          <w:p w14:paraId="04D242C6" w14:textId="5EE635DD"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553</w:t>
            </w:r>
          </w:p>
        </w:tc>
        <w:tc>
          <w:tcPr>
            <w:tcW w:w="432" w:type="pct"/>
            <w:shd w:val="clear" w:color="auto" w:fill="auto"/>
            <w:vAlign w:val="center"/>
            <w:hideMark/>
          </w:tcPr>
          <w:p w14:paraId="11585FA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0104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2018</w:t>
            </w:r>
          </w:p>
        </w:tc>
        <w:tc>
          <w:tcPr>
            <w:tcW w:w="815" w:type="pct"/>
            <w:shd w:val="clear" w:color="auto" w:fill="auto"/>
            <w:vAlign w:val="center"/>
            <w:hideMark/>
          </w:tcPr>
          <w:p w14:paraId="065951B9"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三棱针</w:t>
            </w:r>
          </w:p>
        </w:tc>
        <w:tc>
          <w:tcPr>
            <w:tcW w:w="479" w:type="pct"/>
            <w:shd w:val="clear" w:color="auto" w:fill="auto"/>
            <w:vAlign w:val="center"/>
            <w:hideMark/>
          </w:tcPr>
          <w:p w14:paraId="2BA0DC7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2018-06-26</w:t>
            </w:r>
          </w:p>
        </w:tc>
        <w:tc>
          <w:tcPr>
            <w:tcW w:w="431" w:type="pct"/>
            <w:shd w:val="clear" w:color="auto" w:fill="auto"/>
            <w:vAlign w:val="center"/>
            <w:hideMark/>
          </w:tcPr>
          <w:p w14:paraId="55363B7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27" w:type="pct"/>
            <w:shd w:val="clear" w:color="auto" w:fill="auto"/>
            <w:vAlign w:val="center"/>
            <w:hideMark/>
          </w:tcPr>
          <w:p w14:paraId="1C93F83C"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73A6CB8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60DA9038" w14:textId="77777777" w:rsidR="004442E0" w:rsidRPr="004C3EA4" w:rsidRDefault="004442E0"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本标准规定了三棱针的结构、分类和规格、要求、试验方法、包装、标志、使用说明书、运输和贮存。本标准适用于供三棱针疗法使用的三棱针。本标准代替</w:t>
            </w:r>
            <w:r w:rsidRPr="004C3EA4">
              <w:rPr>
                <w:rFonts w:ascii="Times New Roman" w:hAnsi="Times New Roman" w:cs="宋体" w:hint="eastAsia"/>
                <w:color w:val="000000" w:themeColor="text1"/>
                <w:kern w:val="0"/>
                <w:szCs w:val="21"/>
              </w:rPr>
              <w:t>YY 0104</w:t>
            </w:r>
            <w:r w:rsidRPr="004C3EA4">
              <w:rPr>
                <w:rFonts w:ascii="Times New Roman" w:hAnsi="Times New Roman" w:cs="宋体" w:hint="eastAsia"/>
                <w:b/>
                <w:bCs/>
                <w:color w:val="000000" w:themeColor="text1"/>
                <w:kern w:val="0"/>
                <w:szCs w:val="21"/>
              </w:rPr>
              <w:t>—</w:t>
            </w:r>
            <w:r w:rsidRPr="004C3EA4">
              <w:rPr>
                <w:rFonts w:ascii="Times New Roman" w:hAnsi="Times New Roman" w:cs="宋体" w:hint="eastAsia"/>
                <w:color w:val="000000" w:themeColor="text1"/>
                <w:kern w:val="0"/>
                <w:szCs w:val="21"/>
              </w:rPr>
              <w:t>1993</w:t>
            </w:r>
            <w:r w:rsidRPr="004C3EA4">
              <w:rPr>
                <w:rFonts w:ascii="Times New Roman" w:hAnsi="Times New Roman" w:cs="宋体" w:hint="eastAsia"/>
                <w:color w:val="000000" w:themeColor="text1"/>
                <w:kern w:val="0"/>
                <w:szCs w:val="21"/>
              </w:rPr>
              <w:t>《三棱针》。</w:t>
            </w:r>
          </w:p>
        </w:tc>
      </w:tr>
      <w:tr w:rsidR="00377FC5" w:rsidRPr="004C3EA4" w14:paraId="5EA98424" w14:textId="77777777" w:rsidTr="0050613B">
        <w:trPr>
          <w:cantSplit/>
          <w:trHeight w:val="454"/>
        </w:trPr>
        <w:tc>
          <w:tcPr>
            <w:tcW w:w="228" w:type="pct"/>
            <w:shd w:val="clear" w:color="auto" w:fill="auto"/>
            <w:vAlign w:val="center"/>
          </w:tcPr>
          <w:p w14:paraId="7551400C" w14:textId="532CDD56"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554</w:t>
            </w:r>
          </w:p>
        </w:tc>
        <w:tc>
          <w:tcPr>
            <w:tcW w:w="432" w:type="pct"/>
            <w:shd w:val="clear" w:color="auto" w:fill="auto"/>
            <w:vAlign w:val="center"/>
            <w:hideMark/>
          </w:tcPr>
          <w:p w14:paraId="491307EA"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0105-2020</w:t>
            </w:r>
          </w:p>
        </w:tc>
        <w:tc>
          <w:tcPr>
            <w:tcW w:w="815" w:type="pct"/>
            <w:shd w:val="clear" w:color="auto" w:fill="auto"/>
            <w:vAlign w:val="center"/>
            <w:hideMark/>
          </w:tcPr>
          <w:p w14:paraId="7A238A1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皮内针</w:t>
            </w:r>
          </w:p>
        </w:tc>
        <w:tc>
          <w:tcPr>
            <w:tcW w:w="479" w:type="pct"/>
            <w:shd w:val="clear" w:color="auto" w:fill="auto"/>
            <w:vAlign w:val="center"/>
            <w:hideMark/>
          </w:tcPr>
          <w:p w14:paraId="4074F496"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2020-09-27</w:t>
            </w:r>
          </w:p>
        </w:tc>
        <w:tc>
          <w:tcPr>
            <w:tcW w:w="431" w:type="pct"/>
            <w:shd w:val="clear" w:color="auto" w:fill="auto"/>
            <w:vAlign w:val="center"/>
            <w:hideMark/>
          </w:tcPr>
          <w:p w14:paraId="61D7F7BB"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2021-09-01</w:t>
            </w:r>
          </w:p>
        </w:tc>
        <w:tc>
          <w:tcPr>
            <w:tcW w:w="527" w:type="pct"/>
            <w:shd w:val="clear" w:color="auto" w:fill="auto"/>
            <w:vAlign w:val="center"/>
            <w:hideMark/>
          </w:tcPr>
          <w:p w14:paraId="3547A796" w14:textId="3F41D8E5"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0105-93</w:t>
            </w:r>
            <w:r w:rsidR="003D4B18" w:rsidRPr="004C3EA4">
              <w:rPr>
                <w:rFonts w:ascii="Times New Roman" w:hAnsi="Times New Roman" w:cs="宋体"/>
                <w:color w:val="000000" w:themeColor="text1"/>
                <w:kern w:val="0"/>
                <w:szCs w:val="21"/>
              </w:rPr>
              <w:t xml:space="preserve"> </w:t>
            </w:r>
          </w:p>
        </w:tc>
        <w:tc>
          <w:tcPr>
            <w:tcW w:w="576" w:type="pct"/>
            <w:shd w:val="clear" w:color="auto" w:fill="auto"/>
            <w:vAlign w:val="center"/>
            <w:hideMark/>
          </w:tcPr>
          <w:p w14:paraId="18F4F97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0913FBA4" w14:textId="77777777" w:rsidR="004442E0" w:rsidRPr="004C3EA4" w:rsidRDefault="004442E0"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本标准规定了皮内针的结构、分类和规格、要求、试验方法、包装、标志、运输和贮存。本标准适用于供中医皮内针疗法使用的皮内针。本标准适用于针体材料符合</w:t>
            </w:r>
            <w:r w:rsidRPr="004C3EA4">
              <w:rPr>
                <w:rFonts w:ascii="Times New Roman" w:hAnsi="Times New Roman" w:cs="宋体" w:hint="eastAsia"/>
                <w:color w:val="000000" w:themeColor="text1"/>
                <w:kern w:val="0"/>
                <w:szCs w:val="21"/>
              </w:rPr>
              <w:t xml:space="preserve">GB/T 4240-2019 </w:t>
            </w:r>
            <w:r w:rsidRPr="004C3EA4">
              <w:rPr>
                <w:rFonts w:ascii="Times New Roman" w:hAnsi="Times New Roman" w:cs="宋体" w:hint="eastAsia"/>
                <w:color w:val="000000" w:themeColor="text1"/>
                <w:kern w:val="0"/>
                <w:szCs w:val="21"/>
              </w:rPr>
              <w:t>中规定的</w:t>
            </w:r>
            <w:r w:rsidRPr="004C3EA4">
              <w:rPr>
                <w:rFonts w:ascii="Times New Roman" w:hAnsi="Times New Roman" w:cs="宋体" w:hint="eastAsia"/>
                <w:color w:val="000000" w:themeColor="text1"/>
                <w:kern w:val="0"/>
                <w:szCs w:val="21"/>
              </w:rPr>
              <w:t xml:space="preserve">06Crl9Nil0 </w:t>
            </w:r>
            <w:r w:rsidRPr="004C3EA4">
              <w:rPr>
                <w:rFonts w:ascii="Times New Roman" w:hAnsi="Times New Roman" w:cs="宋体" w:hint="eastAsia"/>
                <w:color w:val="000000" w:themeColor="text1"/>
                <w:kern w:val="0"/>
                <w:szCs w:val="21"/>
              </w:rPr>
              <w:t>或其他奥氏体不锈钢的皮内针。</w:t>
            </w:r>
          </w:p>
        </w:tc>
      </w:tr>
      <w:tr w:rsidR="00034FF6" w:rsidRPr="004C3EA4" w14:paraId="1C1D2A22" w14:textId="77777777" w:rsidTr="0050613B">
        <w:trPr>
          <w:cantSplit/>
          <w:trHeight w:val="454"/>
        </w:trPr>
        <w:tc>
          <w:tcPr>
            <w:tcW w:w="228" w:type="pct"/>
            <w:shd w:val="clear" w:color="auto" w:fill="auto"/>
            <w:vAlign w:val="center"/>
          </w:tcPr>
          <w:p w14:paraId="283F3072" w14:textId="2ACFA679" w:rsidR="004442E0"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555</w:t>
            </w:r>
          </w:p>
        </w:tc>
        <w:tc>
          <w:tcPr>
            <w:tcW w:w="432" w:type="pct"/>
            <w:shd w:val="clear" w:color="auto" w:fill="auto"/>
            <w:vAlign w:val="center"/>
            <w:hideMark/>
          </w:tcPr>
          <w:p w14:paraId="1B325750"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1624-2019</w:t>
            </w:r>
          </w:p>
        </w:tc>
        <w:tc>
          <w:tcPr>
            <w:tcW w:w="815" w:type="pct"/>
            <w:shd w:val="clear" w:color="auto" w:fill="auto"/>
            <w:vAlign w:val="center"/>
            <w:hideMark/>
          </w:tcPr>
          <w:p w14:paraId="754C5FFE"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手动负压拔罐器</w:t>
            </w:r>
          </w:p>
        </w:tc>
        <w:tc>
          <w:tcPr>
            <w:tcW w:w="479" w:type="pct"/>
            <w:shd w:val="clear" w:color="auto" w:fill="auto"/>
            <w:vAlign w:val="center"/>
            <w:hideMark/>
          </w:tcPr>
          <w:p w14:paraId="0E0B7B81"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1" w:type="pct"/>
            <w:shd w:val="clear" w:color="auto" w:fill="auto"/>
            <w:vAlign w:val="center"/>
            <w:hideMark/>
          </w:tcPr>
          <w:p w14:paraId="698DAA73"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27" w:type="pct"/>
            <w:shd w:val="clear" w:color="auto" w:fill="auto"/>
            <w:vAlign w:val="center"/>
            <w:hideMark/>
          </w:tcPr>
          <w:p w14:paraId="7AD0EC85"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shd w:val="clear" w:color="auto" w:fill="auto"/>
            <w:vAlign w:val="center"/>
            <w:hideMark/>
          </w:tcPr>
          <w:p w14:paraId="3C0E95FD" w14:textId="77777777" w:rsidR="004442E0" w:rsidRPr="004C3EA4" w:rsidRDefault="004442E0"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SAC/TC10/SC4</w:t>
            </w:r>
          </w:p>
        </w:tc>
        <w:tc>
          <w:tcPr>
            <w:tcW w:w="1512" w:type="pct"/>
            <w:shd w:val="clear" w:color="auto" w:fill="auto"/>
            <w:vAlign w:val="center"/>
            <w:hideMark/>
          </w:tcPr>
          <w:p w14:paraId="169CE580" w14:textId="77777777" w:rsidR="004442E0" w:rsidRPr="004C3EA4" w:rsidRDefault="004442E0"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手动负压拔罐器的术语和定义、分类及组成、要求、试验方法。本标准适用于通过手动方式使得贴合人体皮肤相对应的位置的封闭的罐体中产生负压的非热源性拔罐治疗的中医器具，对于多功能产品（如同时具有磁疗、远红外等功能）</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其他功能如有相应的国家标准和（或）行业标准，也应符合其他相关标准的要求。本标准不适用于：火罐器具（以燃烧方式产生负压的罐状器具）</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如火罐、玻璃火罐、竹火罐，一次性拔火罐器、放血拔火罐；罐疗设备（通过电动负压源使罐体内产生负压）</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如电动拔罐器；</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塑胶拔罐（通过挤压罐体变形产生负压的器具）</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如硅胶拔罐器。</w:t>
            </w:r>
          </w:p>
        </w:tc>
      </w:tr>
    </w:tbl>
    <w:p w14:paraId="59F3F9F7" w14:textId="25E60A88" w:rsidR="004442E0" w:rsidRPr="004C3EA4" w:rsidRDefault="004442E0" w:rsidP="000C6349">
      <w:pPr>
        <w:wordWrap w:val="0"/>
        <w:overflowPunct w:val="0"/>
        <w:rPr>
          <w:rFonts w:ascii="Times New Roman" w:hAnsi="Times New Roman"/>
          <w:color w:val="000000" w:themeColor="text1"/>
          <w:szCs w:val="21"/>
        </w:rPr>
      </w:pPr>
    </w:p>
    <w:p w14:paraId="052ED562" w14:textId="70BCB923" w:rsidR="004442E0" w:rsidRPr="004C3EA4" w:rsidRDefault="004442E0" w:rsidP="000C6349">
      <w:pPr>
        <w:widowControl/>
        <w:wordWrap w:val="0"/>
        <w:overflowPunct w:val="0"/>
        <w:jc w:val="left"/>
        <w:rPr>
          <w:rFonts w:ascii="Times New Roman" w:hAnsi="Times New Roman"/>
          <w:color w:val="000000" w:themeColor="text1"/>
          <w:szCs w:val="21"/>
        </w:rPr>
      </w:pPr>
      <w:r w:rsidRPr="004C3EA4">
        <w:rPr>
          <w:rFonts w:ascii="Times New Roman" w:hAnsi="Times New Roman"/>
          <w:color w:val="000000" w:themeColor="text1"/>
          <w:szCs w:val="21"/>
        </w:rPr>
        <w:br w:type="page"/>
      </w:r>
    </w:p>
    <w:p w14:paraId="131757D2" w14:textId="692663BA" w:rsidR="004442E0" w:rsidRPr="004C3EA4" w:rsidRDefault="00034FF6"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56" w:name="_Toc99807419"/>
      <w:r w:rsidRPr="004C3EA4">
        <w:rPr>
          <w:rFonts w:ascii="Times New Roman" w:eastAsia="宋体" w:hAnsi="Times New Roman" w:cs="Times New Roman" w:hint="eastAsia"/>
          <w:b/>
          <w:bCs/>
          <w:color w:val="000000" w:themeColor="text1"/>
          <w:sz w:val="32"/>
          <w:szCs w:val="32"/>
        </w:rPr>
        <w:lastRenderedPageBreak/>
        <w:t>三十、听诊器</w:t>
      </w:r>
      <w:bookmarkEnd w:id="156"/>
    </w:p>
    <w:tbl>
      <w:tblPr>
        <w:tblW w:w="0" w:type="auto"/>
        <w:tblLook w:val="04A0" w:firstRow="1" w:lastRow="0" w:firstColumn="1" w:lastColumn="0" w:noHBand="0" w:noVBand="1"/>
      </w:tblPr>
      <w:tblGrid>
        <w:gridCol w:w="637"/>
        <w:gridCol w:w="1669"/>
        <w:gridCol w:w="2055"/>
        <w:gridCol w:w="1417"/>
        <w:gridCol w:w="1259"/>
        <w:gridCol w:w="1576"/>
        <w:gridCol w:w="1700"/>
        <w:gridCol w:w="4473"/>
      </w:tblGrid>
      <w:tr w:rsidR="00377FC5" w:rsidRPr="004C3EA4" w14:paraId="74EF19FB" w14:textId="77777777" w:rsidTr="0090280C">
        <w:trPr>
          <w:cantSplit/>
          <w:trHeight w:val="454"/>
        </w:trPr>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3C3F938E"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6E0C910A"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2055" w:type="dxa"/>
            <w:tcBorders>
              <w:top w:val="single" w:sz="4" w:space="0" w:color="auto"/>
              <w:left w:val="nil"/>
              <w:bottom w:val="single" w:sz="4" w:space="0" w:color="auto"/>
              <w:right w:val="single" w:sz="4" w:space="0" w:color="auto"/>
            </w:tcBorders>
            <w:shd w:val="clear" w:color="auto" w:fill="auto"/>
            <w:vAlign w:val="center"/>
            <w:hideMark/>
          </w:tcPr>
          <w:p w14:paraId="73252065"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258B4F4"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1259" w:type="dxa"/>
            <w:tcBorders>
              <w:top w:val="single" w:sz="4" w:space="0" w:color="auto"/>
              <w:left w:val="nil"/>
              <w:bottom w:val="single" w:sz="4" w:space="0" w:color="auto"/>
              <w:right w:val="single" w:sz="4" w:space="0" w:color="auto"/>
            </w:tcBorders>
            <w:shd w:val="clear" w:color="auto" w:fill="auto"/>
            <w:vAlign w:val="center"/>
            <w:hideMark/>
          </w:tcPr>
          <w:p w14:paraId="5022F4FE"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1576" w:type="dxa"/>
            <w:tcBorders>
              <w:top w:val="single" w:sz="4" w:space="0" w:color="auto"/>
              <w:left w:val="nil"/>
              <w:bottom w:val="single" w:sz="4" w:space="0" w:color="auto"/>
              <w:right w:val="single" w:sz="4" w:space="0" w:color="auto"/>
            </w:tcBorders>
            <w:shd w:val="clear" w:color="auto" w:fill="auto"/>
            <w:vAlign w:val="center"/>
            <w:hideMark/>
          </w:tcPr>
          <w:p w14:paraId="681D93F4"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1700" w:type="dxa"/>
            <w:tcBorders>
              <w:top w:val="single" w:sz="4" w:space="0" w:color="auto"/>
              <w:left w:val="nil"/>
              <w:bottom w:val="single" w:sz="4" w:space="0" w:color="auto"/>
              <w:right w:val="single" w:sz="4" w:space="0" w:color="auto"/>
            </w:tcBorders>
            <w:shd w:val="clear" w:color="auto" w:fill="auto"/>
            <w:vAlign w:val="center"/>
            <w:hideMark/>
          </w:tcPr>
          <w:p w14:paraId="51C1F61E"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4473" w:type="dxa"/>
            <w:tcBorders>
              <w:top w:val="single" w:sz="4" w:space="0" w:color="auto"/>
              <w:left w:val="nil"/>
              <w:bottom w:val="single" w:sz="4" w:space="0" w:color="auto"/>
              <w:right w:val="single" w:sz="4" w:space="0" w:color="auto"/>
            </w:tcBorders>
            <w:shd w:val="clear" w:color="auto" w:fill="auto"/>
            <w:vAlign w:val="center"/>
            <w:hideMark/>
          </w:tcPr>
          <w:p w14:paraId="190BCE1E"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F36367" w:rsidRPr="004C3EA4" w14:paraId="1766C54D" w14:textId="77777777" w:rsidTr="0050613B">
        <w:trPr>
          <w:cantSplit/>
          <w:trHeight w:val="454"/>
        </w:trPr>
        <w:tc>
          <w:tcPr>
            <w:tcW w:w="0" w:type="auto"/>
            <w:tcBorders>
              <w:top w:val="nil"/>
              <w:left w:val="single" w:sz="4" w:space="0" w:color="auto"/>
              <w:bottom w:val="single" w:sz="4" w:space="0" w:color="auto"/>
              <w:right w:val="single" w:sz="4" w:space="0" w:color="auto"/>
            </w:tcBorders>
            <w:shd w:val="clear" w:color="auto" w:fill="auto"/>
            <w:noWrap/>
            <w:vAlign w:val="center"/>
          </w:tcPr>
          <w:p w14:paraId="4B93E4FF" w14:textId="0F2D0F56" w:rsidR="00F36367" w:rsidRPr="004C3EA4" w:rsidRDefault="005061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556</w:t>
            </w:r>
          </w:p>
        </w:tc>
        <w:tc>
          <w:tcPr>
            <w:tcW w:w="0" w:type="auto"/>
            <w:tcBorders>
              <w:top w:val="nil"/>
              <w:left w:val="nil"/>
              <w:bottom w:val="single" w:sz="4" w:space="0" w:color="auto"/>
              <w:right w:val="single" w:sz="4" w:space="0" w:color="auto"/>
            </w:tcBorders>
            <w:shd w:val="clear" w:color="auto" w:fill="auto"/>
            <w:noWrap/>
            <w:vAlign w:val="center"/>
            <w:hideMark/>
          </w:tcPr>
          <w:p w14:paraId="03C4E2A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1035-2021</w:t>
            </w:r>
          </w:p>
        </w:tc>
        <w:tc>
          <w:tcPr>
            <w:tcW w:w="2055" w:type="dxa"/>
            <w:tcBorders>
              <w:top w:val="nil"/>
              <w:left w:val="nil"/>
              <w:bottom w:val="single" w:sz="4" w:space="0" w:color="auto"/>
              <w:right w:val="single" w:sz="4" w:space="0" w:color="auto"/>
            </w:tcBorders>
            <w:shd w:val="clear" w:color="auto" w:fill="auto"/>
            <w:vAlign w:val="center"/>
            <w:hideMark/>
          </w:tcPr>
          <w:p w14:paraId="3338F11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听诊器</w:t>
            </w:r>
          </w:p>
        </w:tc>
        <w:tc>
          <w:tcPr>
            <w:tcW w:w="1417" w:type="dxa"/>
            <w:tcBorders>
              <w:top w:val="nil"/>
              <w:left w:val="nil"/>
              <w:bottom w:val="single" w:sz="4" w:space="0" w:color="auto"/>
              <w:right w:val="single" w:sz="4" w:space="0" w:color="auto"/>
            </w:tcBorders>
            <w:shd w:val="clear" w:color="auto" w:fill="auto"/>
            <w:noWrap/>
            <w:vAlign w:val="center"/>
            <w:hideMark/>
          </w:tcPr>
          <w:p w14:paraId="2A86154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1259" w:type="dxa"/>
            <w:tcBorders>
              <w:top w:val="nil"/>
              <w:left w:val="nil"/>
              <w:bottom w:val="single" w:sz="4" w:space="0" w:color="auto"/>
              <w:right w:val="single" w:sz="4" w:space="0" w:color="auto"/>
            </w:tcBorders>
            <w:shd w:val="clear" w:color="auto" w:fill="auto"/>
            <w:noWrap/>
            <w:vAlign w:val="center"/>
            <w:hideMark/>
          </w:tcPr>
          <w:p w14:paraId="74EB7D1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1576" w:type="dxa"/>
            <w:tcBorders>
              <w:top w:val="nil"/>
              <w:left w:val="nil"/>
              <w:bottom w:val="single" w:sz="4" w:space="0" w:color="auto"/>
              <w:right w:val="single" w:sz="4" w:space="0" w:color="auto"/>
            </w:tcBorders>
            <w:shd w:val="clear" w:color="auto" w:fill="auto"/>
            <w:vAlign w:val="center"/>
            <w:hideMark/>
          </w:tcPr>
          <w:p w14:paraId="092BBB72" w14:textId="5C2A9E89"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91035-1999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 91077-1999</w:t>
            </w:r>
          </w:p>
        </w:tc>
        <w:tc>
          <w:tcPr>
            <w:tcW w:w="1700" w:type="dxa"/>
            <w:tcBorders>
              <w:top w:val="nil"/>
              <w:left w:val="nil"/>
              <w:bottom w:val="single" w:sz="4" w:space="0" w:color="auto"/>
              <w:right w:val="single" w:sz="4" w:space="0" w:color="auto"/>
            </w:tcBorders>
            <w:shd w:val="clear" w:color="auto" w:fill="auto"/>
            <w:vAlign w:val="center"/>
            <w:hideMark/>
          </w:tcPr>
          <w:p w14:paraId="6DC2CC4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江苏所</w:t>
            </w:r>
          </w:p>
        </w:tc>
        <w:tc>
          <w:tcPr>
            <w:tcW w:w="4473" w:type="dxa"/>
            <w:tcBorders>
              <w:top w:val="nil"/>
              <w:left w:val="nil"/>
              <w:bottom w:val="single" w:sz="4" w:space="0" w:color="auto"/>
              <w:right w:val="single" w:sz="4" w:space="0" w:color="auto"/>
            </w:tcBorders>
            <w:shd w:val="clear" w:color="auto" w:fill="auto"/>
            <w:vAlign w:val="center"/>
            <w:hideMark/>
          </w:tcPr>
          <w:p w14:paraId="65235452"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本标准规定了听诊器的术语和定义、要求、试验方法。本标准适用于听诊器，包括电子听诊器。</w:t>
            </w:r>
          </w:p>
        </w:tc>
      </w:tr>
    </w:tbl>
    <w:p w14:paraId="2E02F263" w14:textId="5CABE9F2" w:rsidR="004442E0" w:rsidRPr="004C3EA4" w:rsidRDefault="004442E0" w:rsidP="000C6349">
      <w:pPr>
        <w:wordWrap w:val="0"/>
        <w:overflowPunct w:val="0"/>
        <w:rPr>
          <w:rFonts w:ascii="Times New Roman" w:hAnsi="Times New Roman"/>
          <w:color w:val="000000" w:themeColor="text1"/>
          <w:szCs w:val="21"/>
        </w:rPr>
      </w:pPr>
    </w:p>
    <w:p w14:paraId="4A3AD3FC" w14:textId="6BB04F66" w:rsidR="00F36367" w:rsidRPr="004C3EA4" w:rsidRDefault="00F36367" w:rsidP="000C6349">
      <w:pPr>
        <w:widowControl/>
        <w:wordWrap w:val="0"/>
        <w:overflowPunct w:val="0"/>
        <w:jc w:val="left"/>
        <w:rPr>
          <w:rFonts w:ascii="Times New Roman" w:hAnsi="Times New Roman"/>
          <w:color w:val="000000" w:themeColor="text1"/>
          <w:szCs w:val="21"/>
        </w:rPr>
      </w:pPr>
    </w:p>
    <w:p w14:paraId="6DD63663" w14:textId="77777777" w:rsidR="002D0776" w:rsidRPr="004C3EA4" w:rsidRDefault="002D0776">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26021643" w14:textId="53E838CE" w:rsidR="00F36367" w:rsidRPr="004C3EA4" w:rsidRDefault="00072C27" w:rsidP="00337302">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57" w:name="_Toc99807420"/>
      <w:r w:rsidRPr="004C3EA4">
        <w:rPr>
          <w:rFonts w:ascii="Times New Roman" w:eastAsia="宋体" w:hAnsi="Times New Roman" w:cs="Times New Roman" w:hint="eastAsia"/>
          <w:b/>
          <w:bCs/>
          <w:color w:val="000000" w:themeColor="text1"/>
          <w:sz w:val="32"/>
          <w:szCs w:val="32"/>
        </w:rPr>
        <w:lastRenderedPageBreak/>
        <w:t>三十一、医学实验室与体外诊断器械和试剂</w:t>
      </w:r>
      <w:bookmarkEnd w:id="15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1647"/>
        <w:gridCol w:w="2043"/>
        <w:gridCol w:w="1414"/>
        <w:gridCol w:w="1275"/>
        <w:gridCol w:w="1597"/>
        <w:gridCol w:w="1665"/>
        <w:gridCol w:w="4471"/>
      </w:tblGrid>
      <w:tr w:rsidR="00377FC5" w:rsidRPr="004C3EA4" w14:paraId="0C26F756" w14:textId="77777777" w:rsidTr="002D0776">
        <w:trPr>
          <w:cantSplit/>
          <w:trHeight w:val="454"/>
          <w:tblHeader/>
        </w:trPr>
        <w:tc>
          <w:tcPr>
            <w:tcW w:w="228" w:type="pct"/>
            <w:shd w:val="clear" w:color="auto" w:fill="auto"/>
            <w:vAlign w:val="center"/>
            <w:hideMark/>
          </w:tcPr>
          <w:p w14:paraId="34047173"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557" w:type="pct"/>
            <w:shd w:val="clear" w:color="auto" w:fill="auto"/>
            <w:vAlign w:val="center"/>
            <w:hideMark/>
          </w:tcPr>
          <w:p w14:paraId="29810A0B"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691" w:type="pct"/>
            <w:shd w:val="clear" w:color="auto" w:fill="auto"/>
            <w:vAlign w:val="center"/>
            <w:hideMark/>
          </w:tcPr>
          <w:p w14:paraId="566B037D"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78" w:type="pct"/>
            <w:shd w:val="clear" w:color="auto" w:fill="auto"/>
            <w:vAlign w:val="center"/>
            <w:hideMark/>
          </w:tcPr>
          <w:p w14:paraId="6271B4CA"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1" w:type="pct"/>
            <w:shd w:val="clear" w:color="auto" w:fill="auto"/>
            <w:vAlign w:val="center"/>
            <w:hideMark/>
          </w:tcPr>
          <w:p w14:paraId="3F31962E"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40" w:type="pct"/>
            <w:shd w:val="clear" w:color="auto" w:fill="auto"/>
            <w:vAlign w:val="center"/>
            <w:hideMark/>
          </w:tcPr>
          <w:p w14:paraId="6C5B32A8"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63" w:type="pct"/>
            <w:shd w:val="clear" w:color="auto" w:fill="auto"/>
            <w:vAlign w:val="center"/>
            <w:hideMark/>
          </w:tcPr>
          <w:p w14:paraId="01B34FF8"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12" w:type="pct"/>
            <w:shd w:val="clear" w:color="auto" w:fill="auto"/>
            <w:vAlign w:val="center"/>
            <w:hideMark/>
          </w:tcPr>
          <w:p w14:paraId="570F9729"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58712897" w14:textId="77777777" w:rsidTr="00072C27">
        <w:trPr>
          <w:cantSplit/>
          <w:trHeight w:val="454"/>
        </w:trPr>
        <w:tc>
          <w:tcPr>
            <w:tcW w:w="5000" w:type="pct"/>
            <w:gridSpan w:val="8"/>
            <w:shd w:val="clear" w:color="auto" w:fill="auto"/>
            <w:vAlign w:val="center"/>
            <w:hideMark/>
          </w:tcPr>
          <w:p w14:paraId="4DEB56E3" w14:textId="2CCF2A2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58" w:name="_Toc99807421"/>
            <w:r w:rsidRPr="004C3EA4">
              <w:rPr>
                <w:rFonts w:ascii="Times New Roman" w:hAnsi="Times New Roman" w:cs="宋体" w:hint="eastAsia"/>
                <w:b/>
                <w:bCs/>
                <w:color w:val="000000" w:themeColor="text1"/>
                <w:kern w:val="0"/>
                <w:sz w:val="24"/>
                <w:lang w:bidi="ar"/>
              </w:rPr>
              <w:t>（一）医学实验室的质量和能力</w:t>
            </w:r>
            <w:bookmarkEnd w:id="158"/>
          </w:p>
        </w:tc>
      </w:tr>
      <w:tr w:rsidR="00377FC5" w:rsidRPr="004C3EA4" w14:paraId="4ED074BA" w14:textId="77777777" w:rsidTr="0050613B">
        <w:trPr>
          <w:cantSplit/>
          <w:trHeight w:val="454"/>
        </w:trPr>
        <w:tc>
          <w:tcPr>
            <w:tcW w:w="228" w:type="pct"/>
            <w:shd w:val="clear" w:color="auto" w:fill="auto"/>
            <w:vAlign w:val="center"/>
          </w:tcPr>
          <w:p w14:paraId="082F18CD" w14:textId="618EB18A"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557</w:t>
            </w:r>
          </w:p>
        </w:tc>
        <w:tc>
          <w:tcPr>
            <w:tcW w:w="557" w:type="pct"/>
            <w:shd w:val="clear" w:color="auto" w:fill="auto"/>
            <w:vAlign w:val="center"/>
            <w:hideMark/>
          </w:tcPr>
          <w:p w14:paraId="11D7323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22576.1-2018</w:t>
            </w:r>
          </w:p>
        </w:tc>
        <w:tc>
          <w:tcPr>
            <w:tcW w:w="691" w:type="pct"/>
            <w:shd w:val="clear" w:color="auto" w:fill="auto"/>
            <w:vAlign w:val="center"/>
            <w:hideMark/>
          </w:tcPr>
          <w:p w14:paraId="07AD1A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医学实验室</w:t>
            </w:r>
            <w:r w:rsidRPr="004C3EA4">
              <w:rPr>
                <w:rFonts w:ascii="Times New Roman" w:hAnsi="Times New Roman" w:cs="Times New Roman"/>
                <w:color w:val="000000" w:themeColor="text1"/>
                <w:kern w:val="0"/>
                <w:szCs w:val="21"/>
              </w:rPr>
              <w:t xml:space="preserve"> </w:t>
            </w:r>
            <w:r w:rsidRPr="004C3EA4">
              <w:rPr>
                <w:rFonts w:ascii="Times New Roman" w:hAnsi="Times New Roman" w:cs="宋体" w:hint="eastAsia"/>
                <w:color w:val="000000" w:themeColor="text1"/>
                <w:kern w:val="0"/>
                <w:szCs w:val="21"/>
              </w:rPr>
              <w:t>质量和能力的要求</w:t>
            </w:r>
            <w:r w:rsidRPr="004C3EA4">
              <w:rPr>
                <w:rFonts w:ascii="Times New Roman" w:hAnsi="Times New Roman" w:cs="Times New Roman"/>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Times New Roman"/>
                <w:color w:val="000000" w:themeColor="text1"/>
                <w:kern w:val="0"/>
                <w:szCs w:val="21"/>
              </w:rPr>
              <w:t>1</w:t>
            </w:r>
            <w:r w:rsidRPr="004C3EA4">
              <w:rPr>
                <w:rFonts w:ascii="Times New Roman" w:hAnsi="Times New Roman" w:cs="宋体" w:hint="eastAsia"/>
                <w:color w:val="000000" w:themeColor="text1"/>
                <w:kern w:val="0"/>
                <w:szCs w:val="21"/>
              </w:rPr>
              <w:t>部分：通用要求</w:t>
            </w:r>
          </w:p>
        </w:tc>
        <w:tc>
          <w:tcPr>
            <w:tcW w:w="478" w:type="pct"/>
            <w:shd w:val="clear" w:color="auto" w:fill="auto"/>
            <w:vAlign w:val="center"/>
            <w:hideMark/>
          </w:tcPr>
          <w:p w14:paraId="16D9C4E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2018-12-28</w:t>
            </w:r>
          </w:p>
        </w:tc>
        <w:tc>
          <w:tcPr>
            <w:tcW w:w="431" w:type="pct"/>
            <w:shd w:val="clear" w:color="auto" w:fill="auto"/>
            <w:vAlign w:val="center"/>
            <w:hideMark/>
          </w:tcPr>
          <w:p w14:paraId="3B634D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2019-07-01</w:t>
            </w:r>
          </w:p>
        </w:tc>
        <w:tc>
          <w:tcPr>
            <w:tcW w:w="540" w:type="pct"/>
            <w:shd w:val="clear" w:color="auto" w:fill="auto"/>
            <w:vAlign w:val="center"/>
            <w:hideMark/>
          </w:tcPr>
          <w:p w14:paraId="6BAF453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DFE593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7E6FBA3"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GB/T22576</w:t>
            </w:r>
            <w:r w:rsidRPr="004C3EA4">
              <w:rPr>
                <w:rFonts w:ascii="Times New Roman" w:hAnsi="Times New Roman" w:cs="宋体" w:hint="eastAsia"/>
                <w:color w:val="000000" w:themeColor="text1"/>
                <w:kern w:val="0"/>
                <w:szCs w:val="21"/>
              </w:rPr>
              <w:t>的本部分规定了医学实验室质量和能力的要求。</w:t>
            </w:r>
          </w:p>
          <w:p w14:paraId="0CD7166A"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本部分可用于医学实验室建立质量管理体系和评估自己的能力，也可用于实验室客户、监管机构和认可机构确认或承认医学实验室的能力。</w:t>
            </w:r>
          </w:p>
          <w:p w14:paraId="61B09852" w14:textId="13505B9B"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注：国际、国家或地区法规或要求也可能适用于本部分的特定内容。</w:t>
            </w:r>
          </w:p>
        </w:tc>
      </w:tr>
      <w:tr w:rsidR="00377FC5" w:rsidRPr="004C3EA4" w14:paraId="4E8E3DB3" w14:textId="77777777" w:rsidTr="0050613B">
        <w:trPr>
          <w:cantSplit/>
          <w:trHeight w:val="454"/>
        </w:trPr>
        <w:tc>
          <w:tcPr>
            <w:tcW w:w="228" w:type="pct"/>
            <w:shd w:val="clear" w:color="auto" w:fill="auto"/>
            <w:vAlign w:val="center"/>
          </w:tcPr>
          <w:p w14:paraId="2E1AF5D6" w14:textId="46CF40D1"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558</w:t>
            </w:r>
          </w:p>
        </w:tc>
        <w:tc>
          <w:tcPr>
            <w:tcW w:w="557" w:type="pct"/>
            <w:shd w:val="clear" w:color="auto" w:fill="auto"/>
            <w:vAlign w:val="center"/>
            <w:hideMark/>
          </w:tcPr>
          <w:p w14:paraId="5B55ECA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22576.2-2021</w:t>
            </w:r>
          </w:p>
        </w:tc>
        <w:tc>
          <w:tcPr>
            <w:tcW w:w="691" w:type="pct"/>
            <w:shd w:val="clear" w:color="auto" w:fill="auto"/>
            <w:vAlign w:val="center"/>
            <w:hideMark/>
          </w:tcPr>
          <w:p w14:paraId="0A64C1A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医学实验室</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质量和能力的要求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部分：临床血液学检验领域的要求</w:t>
            </w:r>
          </w:p>
        </w:tc>
        <w:tc>
          <w:tcPr>
            <w:tcW w:w="478" w:type="pct"/>
            <w:shd w:val="clear" w:color="auto" w:fill="auto"/>
            <w:vAlign w:val="center"/>
            <w:hideMark/>
          </w:tcPr>
          <w:p w14:paraId="5666B8C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2021-05-21</w:t>
            </w:r>
          </w:p>
        </w:tc>
        <w:tc>
          <w:tcPr>
            <w:tcW w:w="431" w:type="pct"/>
            <w:shd w:val="clear" w:color="auto" w:fill="auto"/>
            <w:vAlign w:val="center"/>
            <w:hideMark/>
          </w:tcPr>
          <w:p w14:paraId="3DCA92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1F6B3E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051A9D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C49E24B"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本文件规定了医学实验室质量和能力的要求在临床血液学检验领域的要求，主要包括血细胞分析、血细胞形态学检查、血液寄生虫检查及出凝血检验的要求。</w:t>
            </w:r>
          </w:p>
          <w:p w14:paraId="07EDF2F4" w14:textId="328390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本文件适用于开展血液学检验的医学实验室。</w:t>
            </w:r>
          </w:p>
        </w:tc>
      </w:tr>
      <w:tr w:rsidR="00377FC5" w:rsidRPr="004C3EA4" w14:paraId="5DE56C9D" w14:textId="77777777" w:rsidTr="0050613B">
        <w:trPr>
          <w:cantSplit/>
          <w:trHeight w:val="454"/>
        </w:trPr>
        <w:tc>
          <w:tcPr>
            <w:tcW w:w="228" w:type="pct"/>
            <w:shd w:val="clear" w:color="auto" w:fill="auto"/>
            <w:vAlign w:val="center"/>
          </w:tcPr>
          <w:p w14:paraId="41E1EBAC" w14:textId="6BFBE082"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559</w:t>
            </w:r>
          </w:p>
        </w:tc>
        <w:tc>
          <w:tcPr>
            <w:tcW w:w="557" w:type="pct"/>
            <w:shd w:val="clear" w:color="auto" w:fill="auto"/>
            <w:vAlign w:val="center"/>
            <w:hideMark/>
          </w:tcPr>
          <w:p w14:paraId="131AF1B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22576.3-2021</w:t>
            </w:r>
          </w:p>
        </w:tc>
        <w:tc>
          <w:tcPr>
            <w:tcW w:w="691" w:type="pct"/>
            <w:shd w:val="clear" w:color="auto" w:fill="auto"/>
            <w:vAlign w:val="center"/>
            <w:hideMark/>
          </w:tcPr>
          <w:p w14:paraId="0BB6BC5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医学实验室</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质量和能力的要求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部分：尿液检验领域的要求</w:t>
            </w:r>
          </w:p>
        </w:tc>
        <w:tc>
          <w:tcPr>
            <w:tcW w:w="478" w:type="pct"/>
            <w:shd w:val="clear" w:color="auto" w:fill="auto"/>
            <w:vAlign w:val="center"/>
            <w:hideMark/>
          </w:tcPr>
          <w:p w14:paraId="7C6503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2021-05-21</w:t>
            </w:r>
          </w:p>
        </w:tc>
        <w:tc>
          <w:tcPr>
            <w:tcW w:w="431" w:type="pct"/>
            <w:shd w:val="clear" w:color="auto" w:fill="auto"/>
            <w:vAlign w:val="center"/>
            <w:hideMark/>
          </w:tcPr>
          <w:p w14:paraId="4A550B5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3BA009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597779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C0D4624"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本文件规定了医学实验室的质量和能力要求在尿液一般检验领域的要求。</w:t>
            </w:r>
          </w:p>
          <w:p w14:paraId="64E7907A"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本文件适用于开展尿液有形成分分析、尿液干化学分析及其他尿液成分定性检测的医学实验室。</w:t>
            </w:r>
          </w:p>
          <w:p w14:paraId="1ED49F06" w14:textId="3448B8D5"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注：尿液生化成分定量分析的要求见</w:t>
            </w:r>
            <w:r w:rsidRPr="004C3EA4">
              <w:rPr>
                <w:rFonts w:ascii="Times New Roman" w:hAnsi="Times New Roman" w:cs="宋体" w:hint="eastAsia"/>
                <w:color w:val="000000" w:themeColor="text1"/>
                <w:kern w:val="0"/>
                <w:szCs w:val="21"/>
              </w:rPr>
              <w:t>GB/T 22576.4</w:t>
            </w:r>
            <w:r w:rsidRPr="004C3EA4">
              <w:rPr>
                <w:rFonts w:ascii="Times New Roman" w:hAnsi="Times New Roman" w:cs="宋体" w:hint="eastAsia"/>
                <w:color w:val="000000" w:themeColor="text1"/>
                <w:kern w:val="0"/>
                <w:szCs w:val="21"/>
              </w:rPr>
              <w:t>，尿液免疫学分析的要求见</w:t>
            </w:r>
            <w:r w:rsidRPr="004C3EA4">
              <w:rPr>
                <w:rFonts w:ascii="Times New Roman" w:hAnsi="Times New Roman" w:cs="宋体" w:hint="eastAsia"/>
                <w:color w:val="000000" w:themeColor="text1"/>
                <w:kern w:val="0"/>
                <w:szCs w:val="21"/>
              </w:rPr>
              <w:t>GB/T 22576.5</w:t>
            </w:r>
            <w:r w:rsidRPr="004C3EA4">
              <w:rPr>
                <w:rFonts w:ascii="Times New Roman" w:hAnsi="Times New Roman" w:cs="宋体" w:hint="eastAsia"/>
                <w:color w:val="000000" w:themeColor="text1"/>
                <w:kern w:val="0"/>
                <w:szCs w:val="21"/>
              </w:rPr>
              <w:t>，尿液微生物学检验的要求见</w:t>
            </w:r>
            <w:r w:rsidRPr="004C3EA4">
              <w:rPr>
                <w:rFonts w:ascii="Times New Roman" w:hAnsi="Times New Roman" w:cs="宋体" w:hint="eastAsia"/>
                <w:color w:val="000000" w:themeColor="text1"/>
                <w:kern w:val="0"/>
                <w:szCs w:val="21"/>
              </w:rPr>
              <w:t>GB/T 22576.6</w:t>
            </w:r>
            <w:r w:rsidRPr="004C3EA4">
              <w:rPr>
                <w:rFonts w:ascii="Times New Roman" w:hAnsi="Times New Roman" w:cs="宋体" w:hint="eastAsia"/>
                <w:color w:val="000000" w:themeColor="text1"/>
                <w:kern w:val="0"/>
                <w:szCs w:val="21"/>
              </w:rPr>
              <w:t>。</w:t>
            </w:r>
          </w:p>
        </w:tc>
      </w:tr>
      <w:tr w:rsidR="00377FC5" w:rsidRPr="004C3EA4" w14:paraId="6D3973F8" w14:textId="77777777" w:rsidTr="0050613B">
        <w:trPr>
          <w:cantSplit/>
          <w:trHeight w:val="454"/>
        </w:trPr>
        <w:tc>
          <w:tcPr>
            <w:tcW w:w="228" w:type="pct"/>
            <w:shd w:val="clear" w:color="auto" w:fill="auto"/>
            <w:vAlign w:val="center"/>
          </w:tcPr>
          <w:p w14:paraId="4584AF28" w14:textId="4DF52FDD"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560</w:t>
            </w:r>
          </w:p>
        </w:tc>
        <w:tc>
          <w:tcPr>
            <w:tcW w:w="557" w:type="pct"/>
            <w:shd w:val="clear" w:color="auto" w:fill="auto"/>
            <w:vAlign w:val="center"/>
            <w:hideMark/>
          </w:tcPr>
          <w:p w14:paraId="0E406F7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22576.4-2021</w:t>
            </w:r>
          </w:p>
        </w:tc>
        <w:tc>
          <w:tcPr>
            <w:tcW w:w="691" w:type="pct"/>
            <w:shd w:val="clear" w:color="auto" w:fill="auto"/>
            <w:vAlign w:val="center"/>
            <w:hideMark/>
          </w:tcPr>
          <w:p w14:paraId="5902061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医学实验室</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质量和能力的要求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部分：临床化学检验领域的要求</w:t>
            </w:r>
          </w:p>
        </w:tc>
        <w:tc>
          <w:tcPr>
            <w:tcW w:w="478" w:type="pct"/>
            <w:shd w:val="clear" w:color="auto" w:fill="auto"/>
            <w:vAlign w:val="center"/>
            <w:hideMark/>
          </w:tcPr>
          <w:p w14:paraId="3DAFBD7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2021-05-21</w:t>
            </w:r>
          </w:p>
        </w:tc>
        <w:tc>
          <w:tcPr>
            <w:tcW w:w="431" w:type="pct"/>
            <w:shd w:val="clear" w:color="auto" w:fill="auto"/>
            <w:vAlign w:val="center"/>
            <w:hideMark/>
          </w:tcPr>
          <w:p w14:paraId="1A03C79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1E0D758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5637F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8C7046E"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本文件规定了医学实验室的质量和能力的要求在临床化学检验领域的要求。</w:t>
            </w:r>
          </w:p>
          <w:p w14:paraId="552AFD04" w14:textId="229E9501"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本文件适用于开展临床化学检验的医学实验室，也适用于开展临床免疫学定量检验的医学实验室。</w:t>
            </w:r>
          </w:p>
        </w:tc>
      </w:tr>
      <w:tr w:rsidR="00377FC5" w:rsidRPr="004C3EA4" w14:paraId="547684BE" w14:textId="77777777" w:rsidTr="0050613B">
        <w:trPr>
          <w:cantSplit/>
          <w:trHeight w:val="454"/>
        </w:trPr>
        <w:tc>
          <w:tcPr>
            <w:tcW w:w="228" w:type="pct"/>
            <w:shd w:val="clear" w:color="auto" w:fill="auto"/>
            <w:vAlign w:val="center"/>
          </w:tcPr>
          <w:p w14:paraId="5022D20D" w14:textId="0D16DC8E"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561</w:t>
            </w:r>
          </w:p>
        </w:tc>
        <w:tc>
          <w:tcPr>
            <w:tcW w:w="557" w:type="pct"/>
            <w:shd w:val="clear" w:color="auto" w:fill="auto"/>
            <w:vAlign w:val="center"/>
            <w:hideMark/>
          </w:tcPr>
          <w:p w14:paraId="62E118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22576.5-2021</w:t>
            </w:r>
          </w:p>
        </w:tc>
        <w:tc>
          <w:tcPr>
            <w:tcW w:w="691" w:type="pct"/>
            <w:shd w:val="clear" w:color="auto" w:fill="auto"/>
            <w:vAlign w:val="center"/>
            <w:hideMark/>
          </w:tcPr>
          <w:p w14:paraId="707060E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医学实验室</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质量和能力的要求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部分：临床免疫学检验领域的要求</w:t>
            </w:r>
          </w:p>
        </w:tc>
        <w:tc>
          <w:tcPr>
            <w:tcW w:w="478" w:type="pct"/>
            <w:shd w:val="clear" w:color="auto" w:fill="auto"/>
            <w:vAlign w:val="center"/>
            <w:hideMark/>
          </w:tcPr>
          <w:p w14:paraId="2241815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2021-05-21</w:t>
            </w:r>
          </w:p>
        </w:tc>
        <w:tc>
          <w:tcPr>
            <w:tcW w:w="431" w:type="pct"/>
            <w:shd w:val="clear" w:color="auto" w:fill="auto"/>
            <w:vAlign w:val="center"/>
            <w:hideMark/>
          </w:tcPr>
          <w:p w14:paraId="460AB15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2342BAF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20C47F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DDE2CB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本文件规定了医学实验室质量和能力的要求在临床免疫学定性检验领域的要求。</w:t>
            </w:r>
          </w:p>
          <w:p w14:paraId="487F4875"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本文件适用于开展在免疫学定性检验的临床实验室。</w:t>
            </w:r>
          </w:p>
          <w:p w14:paraId="3C319038" w14:textId="5F6533C0"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注：临床免疫学定量检验领域的要求见</w:t>
            </w:r>
            <w:r w:rsidRPr="004C3EA4">
              <w:rPr>
                <w:rFonts w:ascii="Times New Roman" w:hAnsi="Times New Roman" w:cs="宋体" w:hint="eastAsia"/>
                <w:color w:val="000000" w:themeColor="text1"/>
                <w:kern w:val="0"/>
                <w:szCs w:val="21"/>
              </w:rPr>
              <w:t>GB/T 22576.4</w:t>
            </w:r>
            <w:r w:rsidRPr="004C3EA4">
              <w:rPr>
                <w:rFonts w:ascii="Times New Roman" w:hAnsi="Times New Roman" w:cs="宋体" w:hint="eastAsia"/>
                <w:color w:val="000000" w:themeColor="text1"/>
                <w:kern w:val="0"/>
                <w:szCs w:val="21"/>
              </w:rPr>
              <w:t>。</w:t>
            </w:r>
          </w:p>
        </w:tc>
      </w:tr>
      <w:tr w:rsidR="00377FC5" w:rsidRPr="004C3EA4" w14:paraId="6089C577" w14:textId="77777777" w:rsidTr="0050613B">
        <w:trPr>
          <w:cantSplit/>
          <w:trHeight w:val="454"/>
        </w:trPr>
        <w:tc>
          <w:tcPr>
            <w:tcW w:w="228" w:type="pct"/>
            <w:shd w:val="clear" w:color="auto" w:fill="auto"/>
            <w:vAlign w:val="center"/>
          </w:tcPr>
          <w:p w14:paraId="61CF430A" w14:textId="358BA9E6"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562</w:t>
            </w:r>
          </w:p>
        </w:tc>
        <w:tc>
          <w:tcPr>
            <w:tcW w:w="557" w:type="pct"/>
            <w:shd w:val="clear" w:color="auto" w:fill="auto"/>
            <w:vAlign w:val="center"/>
            <w:hideMark/>
          </w:tcPr>
          <w:p w14:paraId="674BC48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22576.6-2021</w:t>
            </w:r>
          </w:p>
        </w:tc>
        <w:tc>
          <w:tcPr>
            <w:tcW w:w="691" w:type="pct"/>
            <w:shd w:val="clear" w:color="auto" w:fill="auto"/>
            <w:vAlign w:val="center"/>
            <w:hideMark/>
          </w:tcPr>
          <w:p w14:paraId="60C040F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医学实验室</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质量和能力的要求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6</w:t>
            </w:r>
            <w:r w:rsidRPr="004C3EA4">
              <w:rPr>
                <w:rFonts w:ascii="Times New Roman" w:hAnsi="Times New Roman" w:cs="宋体" w:hint="eastAsia"/>
                <w:color w:val="000000" w:themeColor="text1"/>
                <w:kern w:val="0"/>
                <w:szCs w:val="21"/>
              </w:rPr>
              <w:t>部分：临床微生物学检验领域的要求</w:t>
            </w:r>
          </w:p>
        </w:tc>
        <w:tc>
          <w:tcPr>
            <w:tcW w:w="478" w:type="pct"/>
            <w:shd w:val="clear" w:color="auto" w:fill="auto"/>
            <w:vAlign w:val="center"/>
            <w:hideMark/>
          </w:tcPr>
          <w:p w14:paraId="4A894B9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2021-05-21</w:t>
            </w:r>
          </w:p>
        </w:tc>
        <w:tc>
          <w:tcPr>
            <w:tcW w:w="431" w:type="pct"/>
            <w:shd w:val="clear" w:color="auto" w:fill="auto"/>
            <w:vAlign w:val="center"/>
            <w:hideMark/>
          </w:tcPr>
          <w:p w14:paraId="10252C4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7D21875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A533BF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3234B04"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本文件规定了临床微生物学检验实验室的质量和能力要求。</w:t>
            </w:r>
          </w:p>
          <w:p w14:paraId="7305D3C2"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本文件适用于临床微生物学检验实验室。</w:t>
            </w:r>
          </w:p>
          <w:p w14:paraId="362FBD9B" w14:textId="4C019033"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本文件不适用于临床微生物学检验中涉及的病毒血清学检验、基因检验、寄生虫检验。</w:t>
            </w:r>
          </w:p>
        </w:tc>
      </w:tr>
      <w:tr w:rsidR="00377FC5" w:rsidRPr="004C3EA4" w14:paraId="726F2B7A" w14:textId="77777777" w:rsidTr="0050613B">
        <w:trPr>
          <w:cantSplit/>
          <w:trHeight w:val="454"/>
        </w:trPr>
        <w:tc>
          <w:tcPr>
            <w:tcW w:w="228" w:type="pct"/>
            <w:shd w:val="clear" w:color="auto" w:fill="auto"/>
            <w:vAlign w:val="center"/>
          </w:tcPr>
          <w:p w14:paraId="20693E20" w14:textId="522F456A"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563</w:t>
            </w:r>
          </w:p>
        </w:tc>
        <w:tc>
          <w:tcPr>
            <w:tcW w:w="557" w:type="pct"/>
            <w:shd w:val="clear" w:color="auto" w:fill="auto"/>
            <w:vAlign w:val="center"/>
            <w:hideMark/>
          </w:tcPr>
          <w:p w14:paraId="0081079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22576.7-2021</w:t>
            </w:r>
          </w:p>
        </w:tc>
        <w:tc>
          <w:tcPr>
            <w:tcW w:w="691" w:type="pct"/>
            <w:shd w:val="clear" w:color="auto" w:fill="auto"/>
            <w:vAlign w:val="center"/>
            <w:hideMark/>
          </w:tcPr>
          <w:p w14:paraId="710C63D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医学实验室</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质量和能力的要求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部分：输血医学领域的要求</w:t>
            </w:r>
          </w:p>
        </w:tc>
        <w:tc>
          <w:tcPr>
            <w:tcW w:w="478" w:type="pct"/>
            <w:shd w:val="clear" w:color="auto" w:fill="auto"/>
            <w:vAlign w:val="center"/>
            <w:hideMark/>
          </w:tcPr>
          <w:p w14:paraId="035F66A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2021-05-21</w:t>
            </w:r>
          </w:p>
        </w:tc>
        <w:tc>
          <w:tcPr>
            <w:tcW w:w="431" w:type="pct"/>
            <w:shd w:val="clear" w:color="auto" w:fill="auto"/>
            <w:vAlign w:val="center"/>
            <w:hideMark/>
          </w:tcPr>
          <w:p w14:paraId="7DF3075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6F6D5E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1C319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0AEC2F5"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本文件规定了医学实验室质量和能力的要求在输血医学领域的要求。</w:t>
            </w:r>
          </w:p>
          <w:p w14:paraId="44AE6BED" w14:textId="4199B482"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本文件适用于医疗机构的输血相容性检测实验室、血站的血型参比实验室及血液检测实验室的血型及输血相关检测项目。</w:t>
            </w:r>
          </w:p>
        </w:tc>
      </w:tr>
      <w:tr w:rsidR="00377FC5" w:rsidRPr="004C3EA4" w14:paraId="681DD32A" w14:textId="77777777" w:rsidTr="0050613B">
        <w:trPr>
          <w:cantSplit/>
          <w:trHeight w:val="454"/>
        </w:trPr>
        <w:tc>
          <w:tcPr>
            <w:tcW w:w="228" w:type="pct"/>
            <w:shd w:val="clear" w:color="auto" w:fill="auto"/>
            <w:vAlign w:val="center"/>
          </w:tcPr>
          <w:p w14:paraId="2DE3D2FE" w14:textId="20467FAB"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564</w:t>
            </w:r>
          </w:p>
        </w:tc>
        <w:tc>
          <w:tcPr>
            <w:tcW w:w="557" w:type="pct"/>
            <w:shd w:val="clear" w:color="auto" w:fill="auto"/>
            <w:vAlign w:val="center"/>
            <w:hideMark/>
          </w:tcPr>
          <w:p w14:paraId="182234D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GB/Z 30154-2013</w:t>
            </w:r>
          </w:p>
        </w:tc>
        <w:tc>
          <w:tcPr>
            <w:tcW w:w="691" w:type="pct"/>
            <w:shd w:val="clear" w:color="auto" w:fill="auto"/>
            <w:vAlign w:val="center"/>
            <w:hideMark/>
          </w:tcPr>
          <w:p w14:paraId="7352CCE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医学实验室</w:t>
            </w:r>
            <w:r w:rsidRPr="004C3EA4">
              <w:rPr>
                <w:rFonts w:ascii="Times New Roman" w:hAnsi="Times New Roman" w:cs="Times New Roman"/>
                <w:color w:val="000000" w:themeColor="text1"/>
                <w:kern w:val="0"/>
                <w:szCs w:val="21"/>
              </w:rPr>
              <w:t xml:space="preserve"> GB/T 22576-2008 </w:t>
            </w:r>
            <w:r w:rsidRPr="004C3EA4">
              <w:rPr>
                <w:rFonts w:ascii="Times New Roman" w:hAnsi="Times New Roman" w:cs="宋体" w:hint="eastAsia"/>
                <w:color w:val="000000" w:themeColor="text1"/>
                <w:kern w:val="0"/>
                <w:szCs w:val="21"/>
              </w:rPr>
              <w:t>实验室实施指南</w:t>
            </w:r>
          </w:p>
        </w:tc>
        <w:tc>
          <w:tcPr>
            <w:tcW w:w="478" w:type="pct"/>
            <w:shd w:val="clear" w:color="auto" w:fill="auto"/>
            <w:vAlign w:val="center"/>
            <w:hideMark/>
          </w:tcPr>
          <w:p w14:paraId="4A8C038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2013-12-17</w:t>
            </w:r>
          </w:p>
        </w:tc>
        <w:tc>
          <w:tcPr>
            <w:tcW w:w="431" w:type="pct"/>
            <w:shd w:val="clear" w:color="auto" w:fill="auto"/>
            <w:vAlign w:val="center"/>
            <w:hideMark/>
          </w:tcPr>
          <w:p w14:paraId="78710A4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2014-08-01</w:t>
            </w:r>
          </w:p>
        </w:tc>
        <w:tc>
          <w:tcPr>
            <w:tcW w:w="540" w:type="pct"/>
            <w:shd w:val="clear" w:color="auto" w:fill="auto"/>
            <w:vAlign w:val="center"/>
            <w:hideMark/>
          </w:tcPr>
          <w:p w14:paraId="23A3CE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E4686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2B4409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本指导性技术文件为医学实验室如何实施质量管理体系，从而满足</w:t>
            </w:r>
            <w:r w:rsidRPr="004C3EA4">
              <w:rPr>
                <w:rFonts w:ascii="Times New Roman" w:hAnsi="Times New Roman" w:cs="宋体" w:hint="eastAsia"/>
                <w:color w:val="000000" w:themeColor="text1"/>
                <w:kern w:val="0"/>
                <w:szCs w:val="21"/>
              </w:rPr>
              <w:t>GB/T 22576-2008</w:t>
            </w:r>
            <w:r w:rsidRPr="004C3EA4">
              <w:rPr>
                <w:rFonts w:ascii="Times New Roman" w:hAnsi="Times New Roman" w:cs="宋体" w:hint="eastAsia"/>
                <w:color w:val="000000" w:themeColor="text1"/>
                <w:kern w:val="0"/>
                <w:szCs w:val="21"/>
              </w:rPr>
              <w:t>对质量和能力的专用技术和管理要求提供了指南。认可医学实验室能力的机构也可使用本标准作为帮助实验室建立质量管理体系以满足国家要求和符合相关国际要求的基础。本指导性技术文件适用于新建实验室以及现有实验室，包括</w:t>
            </w:r>
            <w:r w:rsidRPr="004C3EA4">
              <w:rPr>
                <w:rFonts w:ascii="Times New Roman" w:hAnsi="Times New Roman" w:cs="宋体" w:hint="eastAsia"/>
                <w:color w:val="000000" w:themeColor="text1"/>
                <w:kern w:val="0"/>
                <w:szCs w:val="21"/>
              </w:rPr>
              <w:t>GB/T 22576-2008</w:t>
            </w:r>
            <w:r w:rsidRPr="004C3EA4">
              <w:rPr>
                <w:rFonts w:ascii="Times New Roman" w:hAnsi="Times New Roman" w:cs="宋体" w:hint="eastAsia"/>
                <w:color w:val="000000" w:themeColor="text1"/>
                <w:kern w:val="0"/>
                <w:szCs w:val="21"/>
              </w:rPr>
              <w:t>的管理和技术要求。</w:t>
            </w:r>
          </w:p>
        </w:tc>
      </w:tr>
      <w:tr w:rsidR="00377FC5" w:rsidRPr="004C3EA4" w14:paraId="2EE19E63" w14:textId="77777777" w:rsidTr="0050613B">
        <w:trPr>
          <w:cantSplit/>
          <w:trHeight w:val="454"/>
        </w:trPr>
        <w:tc>
          <w:tcPr>
            <w:tcW w:w="228" w:type="pct"/>
            <w:shd w:val="clear" w:color="auto" w:fill="auto"/>
            <w:vAlign w:val="center"/>
          </w:tcPr>
          <w:p w14:paraId="5B3ADFF4" w14:textId="440DD8AE"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565</w:t>
            </w:r>
          </w:p>
        </w:tc>
        <w:tc>
          <w:tcPr>
            <w:tcW w:w="557" w:type="pct"/>
            <w:shd w:val="clear" w:color="auto" w:fill="auto"/>
            <w:vAlign w:val="center"/>
            <w:hideMark/>
          </w:tcPr>
          <w:p w14:paraId="7CAE6A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29790-2020</w:t>
            </w:r>
          </w:p>
        </w:tc>
        <w:tc>
          <w:tcPr>
            <w:tcW w:w="691" w:type="pct"/>
            <w:shd w:val="clear" w:color="auto" w:fill="auto"/>
            <w:vAlign w:val="center"/>
            <w:hideMark/>
          </w:tcPr>
          <w:p w14:paraId="4A37DE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即时检验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质量和能力的要求</w:t>
            </w:r>
          </w:p>
        </w:tc>
        <w:tc>
          <w:tcPr>
            <w:tcW w:w="478" w:type="pct"/>
            <w:shd w:val="clear" w:color="auto" w:fill="auto"/>
            <w:vAlign w:val="center"/>
            <w:hideMark/>
          </w:tcPr>
          <w:p w14:paraId="5C60C5F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2020-11-19</w:t>
            </w:r>
          </w:p>
        </w:tc>
        <w:tc>
          <w:tcPr>
            <w:tcW w:w="431" w:type="pct"/>
            <w:shd w:val="clear" w:color="auto" w:fill="auto"/>
            <w:vAlign w:val="center"/>
            <w:hideMark/>
          </w:tcPr>
          <w:p w14:paraId="0797AEA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0" w:type="pct"/>
            <w:shd w:val="clear" w:color="auto" w:fill="auto"/>
            <w:vAlign w:val="center"/>
            <w:hideMark/>
          </w:tcPr>
          <w:p w14:paraId="61135A23" w14:textId="6A10C356"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Times New Roman"/>
                <w:color w:val="000000" w:themeColor="text1"/>
                <w:kern w:val="0"/>
                <w:szCs w:val="21"/>
              </w:rPr>
              <w:t>GB/T 29790-2013</w:t>
            </w:r>
          </w:p>
        </w:tc>
        <w:tc>
          <w:tcPr>
            <w:tcW w:w="563" w:type="pct"/>
            <w:shd w:val="clear" w:color="auto" w:fill="auto"/>
            <w:vAlign w:val="center"/>
            <w:hideMark/>
          </w:tcPr>
          <w:p w14:paraId="3E75D00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2A301CA"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本标准规定了适用于即时检验（</w:t>
            </w:r>
            <w:r w:rsidRPr="004C3EA4">
              <w:rPr>
                <w:rFonts w:ascii="Times New Roman" w:hAnsi="Times New Roman" w:cs="宋体" w:hint="eastAsia"/>
                <w:color w:val="000000" w:themeColor="text1"/>
                <w:kern w:val="0"/>
                <w:szCs w:val="21"/>
              </w:rPr>
              <w:t>POCT</w:t>
            </w:r>
            <w:r w:rsidRPr="004C3EA4">
              <w:rPr>
                <w:rFonts w:ascii="Times New Roman" w:hAnsi="Times New Roman" w:cs="宋体" w:hint="eastAsia"/>
                <w:color w:val="000000" w:themeColor="text1"/>
                <w:kern w:val="0"/>
                <w:szCs w:val="21"/>
              </w:rPr>
              <w:t>）的专用要求，并应与</w:t>
            </w:r>
            <w:r w:rsidRPr="004C3EA4">
              <w:rPr>
                <w:rFonts w:ascii="Times New Roman" w:hAnsi="Times New Roman" w:cs="宋体" w:hint="eastAsia"/>
                <w:color w:val="000000" w:themeColor="text1"/>
                <w:kern w:val="0"/>
                <w:szCs w:val="21"/>
              </w:rPr>
              <w:t>GB/T 22576.1-2018</w:t>
            </w:r>
            <w:r w:rsidRPr="004C3EA4">
              <w:rPr>
                <w:rFonts w:ascii="Times New Roman" w:hAnsi="Times New Roman" w:cs="宋体" w:hint="eastAsia"/>
                <w:color w:val="000000" w:themeColor="text1"/>
                <w:kern w:val="0"/>
                <w:szCs w:val="21"/>
              </w:rPr>
              <w:t>结合使用。本标准的要求适用于在医院、诊所或提供移动性医疗服务的医疗机构所进行的即时检验。本标准可适用于经皮测量、呼气分析及生理学参数的体内监测。</w:t>
            </w:r>
          </w:p>
          <w:p w14:paraId="68FE4948"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本标准不包括居家或在社区中的进行的患者自测，但本标准的要素可适用。</w:t>
            </w:r>
          </w:p>
          <w:p w14:paraId="48BA51D1" w14:textId="22887BB3"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注：需考虑地方、区域及国家法规。</w:t>
            </w:r>
          </w:p>
        </w:tc>
      </w:tr>
      <w:tr w:rsidR="00377FC5" w:rsidRPr="004C3EA4" w14:paraId="5117843D" w14:textId="77777777" w:rsidTr="0050613B">
        <w:trPr>
          <w:cantSplit/>
          <w:trHeight w:val="454"/>
        </w:trPr>
        <w:tc>
          <w:tcPr>
            <w:tcW w:w="228" w:type="pct"/>
            <w:shd w:val="clear" w:color="auto" w:fill="auto"/>
            <w:vAlign w:val="center"/>
          </w:tcPr>
          <w:p w14:paraId="2085FF2E" w14:textId="54C55B45"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566</w:t>
            </w:r>
          </w:p>
        </w:tc>
        <w:tc>
          <w:tcPr>
            <w:tcW w:w="557" w:type="pct"/>
            <w:shd w:val="clear" w:color="auto" w:fill="auto"/>
            <w:vAlign w:val="center"/>
            <w:hideMark/>
          </w:tcPr>
          <w:p w14:paraId="4F9B389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1172-2010</w:t>
            </w:r>
          </w:p>
        </w:tc>
        <w:tc>
          <w:tcPr>
            <w:tcW w:w="691" w:type="pct"/>
            <w:shd w:val="clear" w:color="auto" w:fill="auto"/>
            <w:vAlign w:val="center"/>
            <w:hideMark/>
          </w:tcPr>
          <w:p w14:paraId="10D5D6A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医学实验室质量管理术语</w:t>
            </w:r>
          </w:p>
        </w:tc>
        <w:tc>
          <w:tcPr>
            <w:tcW w:w="478" w:type="pct"/>
            <w:shd w:val="clear" w:color="auto" w:fill="auto"/>
            <w:vAlign w:val="center"/>
            <w:hideMark/>
          </w:tcPr>
          <w:p w14:paraId="7697FB6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3F93EC7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28E27F0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430BA9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C72F46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本标准规定了医学实验室质量管理的术语和定义。本标准适用于医学实验室管理。</w:t>
            </w:r>
          </w:p>
        </w:tc>
      </w:tr>
      <w:tr w:rsidR="00377FC5" w:rsidRPr="004C3EA4" w14:paraId="38780962" w14:textId="77777777" w:rsidTr="00072C27">
        <w:trPr>
          <w:cantSplit/>
          <w:trHeight w:val="454"/>
        </w:trPr>
        <w:tc>
          <w:tcPr>
            <w:tcW w:w="5000" w:type="pct"/>
            <w:gridSpan w:val="8"/>
            <w:shd w:val="clear" w:color="auto" w:fill="auto"/>
            <w:vAlign w:val="center"/>
            <w:hideMark/>
          </w:tcPr>
          <w:p w14:paraId="0E38EA0F"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59" w:name="_Toc99807422"/>
            <w:r w:rsidRPr="004C3EA4">
              <w:rPr>
                <w:rFonts w:ascii="Times New Roman" w:hAnsi="Times New Roman" w:cs="宋体" w:hint="eastAsia"/>
                <w:b/>
                <w:bCs/>
                <w:color w:val="000000" w:themeColor="text1"/>
                <w:kern w:val="0"/>
                <w:sz w:val="24"/>
                <w:lang w:bidi="ar"/>
              </w:rPr>
              <w:t>（二）参考测量系统</w:t>
            </w:r>
            <w:bookmarkEnd w:id="159"/>
          </w:p>
        </w:tc>
      </w:tr>
      <w:tr w:rsidR="00377FC5" w:rsidRPr="004C3EA4" w14:paraId="2A9B327F" w14:textId="77777777" w:rsidTr="0050613B">
        <w:trPr>
          <w:cantSplit/>
          <w:trHeight w:val="454"/>
        </w:trPr>
        <w:tc>
          <w:tcPr>
            <w:tcW w:w="228" w:type="pct"/>
            <w:shd w:val="clear" w:color="auto" w:fill="auto"/>
            <w:vAlign w:val="center"/>
          </w:tcPr>
          <w:p w14:paraId="700CB676" w14:textId="40ECCCF0"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567</w:t>
            </w:r>
          </w:p>
        </w:tc>
        <w:tc>
          <w:tcPr>
            <w:tcW w:w="557" w:type="pct"/>
            <w:shd w:val="clear" w:color="auto" w:fill="auto"/>
            <w:vAlign w:val="center"/>
            <w:hideMark/>
          </w:tcPr>
          <w:p w14:paraId="32C0C01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19702-2021</w:t>
            </w:r>
          </w:p>
        </w:tc>
        <w:tc>
          <w:tcPr>
            <w:tcW w:w="691" w:type="pct"/>
            <w:shd w:val="clear" w:color="auto" w:fill="auto"/>
            <w:vAlign w:val="center"/>
            <w:hideMark/>
          </w:tcPr>
          <w:p w14:paraId="2796B3B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生物源性样品中量的测量</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参考测量程序的表述和内容的要求</w:t>
            </w:r>
          </w:p>
        </w:tc>
        <w:tc>
          <w:tcPr>
            <w:tcW w:w="478" w:type="pct"/>
            <w:shd w:val="clear" w:color="auto" w:fill="auto"/>
            <w:vAlign w:val="center"/>
            <w:hideMark/>
          </w:tcPr>
          <w:p w14:paraId="5B7A0AA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73F7EDA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0" w:type="pct"/>
            <w:shd w:val="clear" w:color="auto" w:fill="auto"/>
            <w:vAlign w:val="center"/>
            <w:hideMark/>
          </w:tcPr>
          <w:p w14:paraId="09650DF7" w14:textId="2022A4B8"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19702-2005</w:t>
            </w:r>
          </w:p>
        </w:tc>
        <w:tc>
          <w:tcPr>
            <w:tcW w:w="563" w:type="pct"/>
            <w:shd w:val="clear" w:color="auto" w:fill="auto"/>
            <w:vAlign w:val="center"/>
            <w:hideMark/>
          </w:tcPr>
          <w:p w14:paraId="04D57E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BC8FF4C"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本标准规定了体外诊断医疗器械和医学实验室使用的参考测量程序内容的要求。</w:t>
            </w:r>
          </w:p>
          <w:p w14:paraId="7DE5DD4C"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：本标准期望一个有经验的实验室工作者，按照符合本标准制定的测量程序操作，可获得不超出规定区间的带有测量不确定度的测量结果。</w:t>
            </w:r>
          </w:p>
          <w:p w14:paraId="00D68AE7"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本标准适用于提供差示值或比例量值的参考测量程序。附录</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提供了有关名义特性和序量的信息。</w:t>
            </w:r>
          </w:p>
          <w:p w14:paraId="0264C9DA"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本标准适用于在检验医学各个学科分支中，需要编写参考测量程序文件的所有个人、机构或研究所。</w:t>
            </w:r>
          </w:p>
          <w:p w14:paraId="78F11A13"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完整描述的测量方法通常发表在科学文献上，这些充分详细描述的方法可以作为文件化参考测量程序的基础。</w:t>
            </w:r>
          </w:p>
          <w:p w14:paraId="0D665A19" w14:textId="6FA06FE2"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：在本标准中，“国际测量标准”被定义为物质标准。术语“国际标准”在</w:t>
            </w:r>
            <w:r w:rsidRPr="004C3EA4">
              <w:rPr>
                <w:rFonts w:ascii="Times New Roman" w:hAnsi="Times New Roman" w:cs="宋体" w:hint="eastAsia"/>
                <w:color w:val="000000" w:themeColor="text1"/>
                <w:kern w:val="0"/>
                <w:szCs w:val="21"/>
              </w:rPr>
              <w:t>WHO</w:t>
            </w:r>
            <w:r w:rsidRPr="004C3EA4">
              <w:rPr>
                <w:rFonts w:ascii="Times New Roman" w:hAnsi="Times New Roman" w:cs="宋体" w:hint="eastAsia"/>
                <w:color w:val="000000" w:themeColor="text1"/>
                <w:kern w:val="0"/>
                <w:szCs w:val="21"/>
              </w:rPr>
              <w:t>中被用作参考物质。</w:t>
            </w:r>
          </w:p>
        </w:tc>
      </w:tr>
      <w:tr w:rsidR="00377FC5" w:rsidRPr="004C3EA4" w14:paraId="7DD38E2B" w14:textId="77777777" w:rsidTr="0050613B">
        <w:trPr>
          <w:cantSplit/>
          <w:trHeight w:val="454"/>
        </w:trPr>
        <w:tc>
          <w:tcPr>
            <w:tcW w:w="228" w:type="pct"/>
            <w:shd w:val="clear" w:color="auto" w:fill="auto"/>
            <w:vAlign w:val="center"/>
          </w:tcPr>
          <w:p w14:paraId="1EECFB92" w14:textId="4F245B3A"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568</w:t>
            </w:r>
          </w:p>
        </w:tc>
        <w:tc>
          <w:tcPr>
            <w:tcW w:w="557" w:type="pct"/>
            <w:shd w:val="clear" w:color="auto" w:fill="auto"/>
            <w:vAlign w:val="center"/>
            <w:hideMark/>
          </w:tcPr>
          <w:p w14:paraId="047BC3D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19703-2020</w:t>
            </w:r>
          </w:p>
        </w:tc>
        <w:tc>
          <w:tcPr>
            <w:tcW w:w="691" w:type="pct"/>
            <w:shd w:val="clear" w:color="auto" w:fill="auto"/>
            <w:vAlign w:val="center"/>
            <w:hideMark/>
          </w:tcPr>
          <w:p w14:paraId="1B13F01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Arial"/>
                <w:color w:val="000000" w:themeColor="text1"/>
                <w:kern w:val="0"/>
                <w:szCs w:val="21"/>
              </w:rPr>
              <w:t xml:space="preserve"> </w:t>
            </w:r>
            <w:r w:rsidRPr="004C3EA4">
              <w:rPr>
                <w:rFonts w:ascii="Times New Roman" w:hAnsi="Times New Roman" w:cs="宋体" w:hint="eastAsia"/>
                <w:color w:val="000000" w:themeColor="text1"/>
                <w:kern w:val="0"/>
                <w:szCs w:val="21"/>
              </w:rPr>
              <w:t>生物源性样品中量的测量</w:t>
            </w:r>
            <w:r w:rsidRPr="004C3EA4">
              <w:rPr>
                <w:rFonts w:ascii="Times New Roman" w:hAnsi="Times New Roman" w:cs="Arial"/>
                <w:color w:val="000000" w:themeColor="text1"/>
                <w:kern w:val="0"/>
                <w:szCs w:val="21"/>
              </w:rPr>
              <w:t xml:space="preserve"> </w:t>
            </w:r>
            <w:r w:rsidRPr="004C3EA4">
              <w:rPr>
                <w:rFonts w:ascii="Times New Roman" w:hAnsi="Times New Roman" w:cs="宋体" w:hint="eastAsia"/>
                <w:color w:val="000000" w:themeColor="text1"/>
                <w:kern w:val="0"/>
                <w:szCs w:val="21"/>
              </w:rPr>
              <w:t>有证参考物质及支持文件内容的要求</w:t>
            </w:r>
          </w:p>
        </w:tc>
        <w:tc>
          <w:tcPr>
            <w:tcW w:w="478" w:type="pct"/>
            <w:shd w:val="clear" w:color="auto" w:fill="auto"/>
            <w:vAlign w:val="center"/>
            <w:hideMark/>
          </w:tcPr>
          <w:p w14:paraId="66EF2B1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2020-11-19</w:t>
            </w:r>
          </w:p>
        </w:tc>
        <w:tc>
          <w:tcPr>
            <w:tcW w:w="431" w:type="pct"/>
            <w:shd w:val="clear" w:color="auto" w:fill="auto"/>
            <w:vAlign w:val="center"/>
            <w:hideMark/>
          </w:tcPr>
          <w:p w14:paraId="00546DF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0" w:type="pct"/>
            <w:shd w:val="clear" w:color="auto" w:fill="auto"/>
            <w:vAlign w:val="center"/>
            <w:hideMark/>
          </w:tcPr>
          <w:p w14:paraId="420C66F1" w14:textId="1E09261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19703-2005</w:t>
            </w:r>
          </w:p>
        </w:tc>
        <w:tc>
          <w:tcPr>
            <w:tcW w:w="563" w:type="pct"/>
            <w:shd w:val="clear" w:color="auto" w:fill="auto"/>
            <w:vAlign w:val="center"/>
            <w:hideMark/>
          </w:tcPr>
          <w:p w14:paraId="70D5F1D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5FB1762"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本标准规定了有证参考物质及支持文件内容的要求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以使其被认为具有与</w:t>
            </w:r>
            <w:r w:rsidRPr="004C3EA4">
              <w:rPr>
                <w:rFonts w:ascii="Times New Roman" w:hAnsi="Times New Roman" w:cs="宋体" w:hint="eastAsia"/>
                <w:color w:val="000000" w:themeColor="text1"/>
                <w:kern w:val="0"/>
                <w:szCs w:val="21"/>
              </w:rPr>
              <w:t>GB/T 21415</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一致的较高计量学水平。本标准适用于各类有证参考物质，包括原级测量标准、次级测量标准和用于校准或正确度控制的国际约定校准品。本标准同时提供了如何收集定值用数据、以及如何表示定值结果及其测量不确定度的要求。</w:t>
            </w:r>
          </w:p>
          <w:p w14:paraId="64D9BD2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本标准适用于赋值结果为差示值或比例量值的有证参考物质。附录</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提供了有关名义特性和序量的信息。</w:t>
            </w:r>
          </w:p>
          <w:p w14:paraId="5AAB6F24" w14:textId="2CBCDF92"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本标准不适用于作为体外诊断测量系统组成部分的参考物质，但很多要素可能对其有帮助。</w:t>
            </w:r>
          </w:p>
        </w:tc>
      </w:tr>
      <w:tr w:rsidR="00377FC5" w:rsidRPr="004C3EA4" w14:paraId="32C1968B" w14:textId="77777777" w:rsidTr="0050613B">
        <w:trPr>
          <w:cantSplit/>
          <w:trHeight w:val="454"/>
        </w:trPr>
        <w:tc>
          <w:tcPr>
            <w:tcW w:w="228" w:type="pct"/>
            <w:shd w:val="clear" w:color="auto" w:fill="auto"/>
            <w:vAlign w:val="center"/>
          </w:tcPr>
          <w:p w14:paraId="3801FC83" w14:textId="1F09AECC"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569</w:t>
            </w:r>
          </w:p>
        </w:tc>
        <w:tc>
          <w:tcPr>
            <w:tcW w:w="557" w:type="pct"/>
            <w:shd w:val="clear" w:color="auto" w:fill="auto"/>
            <w:vAlign w:val="center"/>
            <w:hideMark/>
          </w:tcPr>
          <w:p w14:paraId="3F40EED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21919-2008</w:t>
            </w:r>
          </w:p>
        </w:tc>
        <w:tc>
          <w:tcPr>
            <w:tcW w:w="691" w:type="pct"/>
            <w:shd w:val="clear" w:color="auto" w:fill="auto"/>
            <w:vAlign w:val="center"/>
            <w:hideMark/>
          </w:tcPr>
          <w:p w14:paraId="391803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检验医学</w:t>
            </w:r>
            <w:r w:rsidRPr="004C3EA4">
              <w:rPr>
                <w:rFonts w:ascii="Times New Roman" w:hAnsi="Times New Roman" w:cs="Times New Roman"/>
                <w:color w:val="000000" w:themeColor="text1"/>
                <w:kern w:val="0"/>
                <w:szCs w:val="21"/>
              </w:rPr>
              <w:t xml:space="preserve"> </w:t>
            </w:r>
            <w:r w:rsidRPr="004C3EA4">
              <w:rPr>
                <w:rFonts w:ascii="Times New Roman" w:hAnsi="Times New Roman" w:cs="宋体" w:hint="eastAsia"/>
                <w:color w:val="000000" w:themeColor="text1"/>
                <w:kern w:val="0"/>
                <w:szCs w:val="21"/>
              </w:rPr>
              <w:t>参考测量实验室的要求</w:t>
            </w:r>
          </w:p>
        </w:tc>
        <w:tc>
          <w:tcPr>
            <w:tcW w:w="478" w:type="pct"/>
            <w:shd w:val="clear" w:color="auto" w:fill="auto"/>
            <w:vAlign w:val="center"/>
            <w:hideMark/>
          </w:tcPr>
          <w:p w14:paraId="6939EC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2008-05-28</w:t>
            </w:r>
          </w:p>
        </w:tc>
        <w:tc>
          <w:tcPr>
            <w:tcW w:w="431" w:type="pct"/>
            <w:shd w:val="clear" w:color="auto" w:fill="auto"/>
            <w:vAlign w:val="center"/>
            <w:hideMark/>
          </w:tcPr>
          <w:p w14:paraId="6E238E3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2009-01-01</w:t>
            </w:r>
          </w:p>
        </w:tc>
        <w:tc>
          <w:tcPr>
            <w:tcW w:w="540" w:type="pct"/>
            <w:shd w:val="clear" w:color="auto" w:fill="auto"/>
            <w:vAlign w:val="center"/>
            <w:hideMark/>
          </w:tcPr>
          <w:p w14:paraId="6514B0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5C2E4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7189CA2"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本标准规定了检验医学参考测量实验室的特殊要求。本标准不包括以名义标度或顺序标度报告结果的特性的测量。</w:t>
            </w:r>
          </w:p>
          <w:p w14:paraId="13D570B4"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本标准不适用于常规医学实验室。</w:t>
            </w:r>
          </w:p>
          <w:p w14:paraId="1272E1AD"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注１：实验室有责任遵守相关的法律的卫生和安全要求。</w:t>
            </w:r>
          </w:p>
          <w:p w14:paraId="00C8CF33" w14:textId="7E515D3D"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注２：常规医学实验室的要求在</w:t>
            </w:r>
            <w:r w:rsidRPr="004C3EA4">
              <w:rPr>
                <w:rFonts w:ascii="Times New Roman" w:hAnsi="Times New Roman" w:cs="宋体" w:hint="eastAsia"/>
                <w:color w:val="000000" w:themeColor="text1"/>
                <w:kern w:val="0"/>
                <w:szCs w:val="21"/>
              </w:rPr>
              <w:t>ISO 15189</w:t>
            </w:r>
            <w:r w:rsidRPr="004C3EA4">
              <w:rPr>
                <w:rFonts w:ascii="Times New Roman" w:hAnsi="Times New Roman" w:cs="宋体" w:hint="eastAsia"/>
                <w:color w:val="000000" w:themeColor="text1"/>
                <w:kern w:val="0"/>
                <w:szCs w:val="21"/>
              </w:rPr>
              <w:t>中进行了规定。</w:t>
            </w:r>
          </w:p>
        </w:tc>
      </w:tr>
      <w:tr w:rsidR="00377FC5" w:rsidRPr="004C3EA4" w14:paraId="659C5D39" w14:textId="77777777" w:rsidTr="0050613B">
        <w:trPr>
          <w:cantSplit/>
          <w:trHeight w:val="454"/>
        </w:trPr>
        <w:tc>
          <w:tcPr>
            <w:tcW w:w="228" w:type="pct"/>
            <w:shd w:val="clear" w:color="auto" w:fill="auto"/>
            <w:vAlign w:val="center"/>
          </w:tcPr>
          <w:p w14:paraId="47B9231F" w14:textId="7754DF40"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570</w:t>
            </w:r>
          </w:p>
        </w:tc>
        <w:tc>
          <w:tcPr>
            <w:tcW w:w="557" w:type="pct"/>
            <w:shd w:val="clear" w:color="auto" w:fill="auto"/>
            <w:vAlign w:val="center"/>
            <w:hideMark/>
          </w:tcPr>
          <w:p w14:paraId="24852C5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0638-2008</w:t>
            </w:r>
          </w:p>
        </w:tc>
        <w:tc>
          <w:tcPr>
            <w:tcW w:w="691" w:type="pct"/>
            <w:shd w:val="clear" w:color="auto" w:fill="auto"/>
            <w:vAlign w:val="center"/>
            <w:hideMark/>
          </w:tcPr>
          <w:p w14:paraId="2402360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Times New Roman"/>
                <w:color w:val="000000" w:themeColor="text1"/>
                <w:kern w:val="0"/>
                <w:szCs w:val="21"/>
              </w:rPr>
              <w:t xml:space="preserve"> </w:t>
            </w:r>
            <w:r w:rsidRPr="004C3EA4">
              <w:rPr>
                <w:rFonts w:ascii="Times New Roman" w:hAnsi="Times New Roman" w:cs="宋体" w:hint="eastAsia"/>
                <w:color w:val="000000" w:themeColor="text1"/>
                <w:kern w:val="0"/>
                <w:szCs w:val="21"/>
              </w:rPr>
              <w:t>生物样品中量的测量</w:t>
            </w:r>
            <w:r w:rsidRPr="004C3EA4">
              <w:rPr>
                <w:rFonts w:ascii="Times New Roman" w:hAnsi="Times New Roman" w:cs="Times New Roman"/>
                <w:color w:val="000000" w:themeColor="text1"/>
                <w:kern w:val="0"/>
                <w:szCs w:val="21"/>
              </w:rPr>
              <w:t xml:space="preserve"> </w:t>
            </w:r>
            <w:r w:rsidRPr="004C3EA4">
              <w:rPr>
                <w:rFonts w:ascii="Times New Roman" w:hAnsi="Times New Roman" w:cs="宋体" w:hint="eastAsia"/>
                <w:color w:val="000000" w:themeColor="text1"/>
                <w:kern w:val="0"/>
                <w:szCs w:val="21"/>
              </w:rPr>
              <w:t>校准品和控制物质中酶催化浓度赋值的计量学溯源性</w:t>
            </w:r>
          </w:p>
        </w:tc>
        <w:tc>
          <w:tcPr>
            <w:tcW w:w="478" w:type="pct"/>
            <w:shd w:val="clear" w:color="auto" w:fill="auto"/>
            <w:vAlign w:val="center"/>
            <w:hideMark/>
          </w:tcPr>
          <w:p w14:paraId="03DFAE7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1" w:type="pct"/>
            <w:shd w:val="clear" w:color="auto" w:fill="auto"/>
            <w:vAlign w:val="center"/>
            <w:hideMark/>
          </w:tcPr>
          <w:p w14:paraId="3735EC9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40" w:type="pct"/>
            <w:shd w:val="clear" w:color="auto" w:fill="auto"/>
            <w:vAlign w:val="center"/>
            <w:hideMark/>
          </w:tcPr>
          <w:p w14:paraId="2AC24E6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B45737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1CBECD2"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确保酶催化浓度校准品和控制物质赋值的计量学溯源性的方法。这些校准品和控制物质预期用于建立或验证酶催化浓度测量的正确度，由制造商提供，作为体外诊断医疗器械的一部分或与其组合使用。</w:t>
            </w:r>
          </w:p>
          <w:p w14:paraId="79119543"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p>
          <w:p w14:paraId="0EF9F138"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对参考测量程序设计或选择的要求；</w:t>
            </w:r>
          </w:p>
          <w:p w14:paraId="29A79244"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酶质量或酶免疫反应性涉及的量；</w:t>
            </w:r>
          </w:p>
          <w:p w14:paraId="368053DE"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无赋值、仅用于评价测量程序精密度，即重复性或重现性的控制物质（精密度控制物质）；</w:t>
            </w:r>
          </w:p>
          <w:p w14:paraId="489EBB1B"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预期用于室内质量控制的控制物质，此类物质具有建议的可接受结果值区间，此区间由不同实验室针对某一规定测量程序协议制定，其限值不具计量学溯源性；</w:t>
            </w:r>
          </w:p>
          <w:p w14:paraId="2EF35394"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e) </w:t>
            </w:r>
            <w:r w:rsidRPr="004C3EA4">
              <w:rPr>
                <w:rFonts w:ascii="Times New Roman" w:hAnsi="Times New Roman" w:cs="宋体" w:hint="eastAsia"/>
                <w:color w:val="000000" w:themeColor="text1"/>
                <w:kern w:val="0"/>
                <w:szCs w:val="21"/>
              </w:rPr>
              <w:t>常规结果向产品校准品的计量学溯源性，及其与医学判断限的关系；</w:t>
            </w:r>
          </w:p>
          <w:p w14:paraId="326B9E15" w14:textId="0C7CE895"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f) </w:t>
            </w:r>
            <w:r w:rsidRPr="004C3EA4">
              <w:rPr>
                <w:rFonts w:ascii="Times New Roman" w:hAnsi="Times New Roman" w:cs="宋体" w:hint="eastAsia"/>
                <w:color w:val="000000" w:themeColor="text1"/>
                <w:kern w:val="0"/>
                <w:szCs w:val="21"/>
              </w:rPr>
              <w:t>与名义和顺序标度相关的特性。</w:t>
            </w:r>
          </w:p>
        </w:tc>
      </w:tr>
      <w:tr w:rsidR="00377FC5" w:rsidRPr="004C3EA4" w14:paraId="6D7143F9" w14:textId="77777777" w:rsidTr="0050613B">
        <w:trPr>
          <w:cantSplit/>
          <w:trHeight w:val="454"/>
        </w:trPr>
        <w:tc>
          <w:tcPr>
            <w:tcW w:w="228" w:type="pct"/>
            <w:shd w:val="clear" w:color="auto" w:fill="auto"/>
            <w:vAlign w:val="center"/>
          </w:tcPr>
          <w:p w14:paraId="3AB14C7E" w14:textId="1FE80263"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571</w:t>
            </w:r>
          </w:p>
        </w:tc>
        <w:tc>
          <w:tcPr>
            <w:tcW w:w="557" w:type="pct"/>
            <w:shd w:val="clear" w:color="auto" w:fill="auto"/>
            <w:vAlign w:val="center"/>
            <w:hideMark/>
          </w:tcPr>
          <w:p w14:paraId="3ED050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1195-2011</w:t>
            </w:r>
          </w:p>
        </w:tc>
        <w:tc>
          <w:tcPr>
            <w:tcW w:w="691" w:type="pct"/>
            <w:shd w:val="clear" w:color="auto" w:fill="auto"/>
            <w:vAlign w:val="center"/>
            <w:hideMark/>
          </w:tcPr>
          <w:p w14:paraId="589E80A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血清总蛋白参考测量程序</w:t>
            </w:r>
          </w:p>
        </w:tc>
        <w:tc>
          <w:tcPr>
            <w:tcW w:w="478" w:type="pct"/>
            <w:shd w:val="clear" w:color="auto" w:fill="auto"/>
            <w:vAlign w:val="center"/>
            <w:hideMark/>
          </w:tcPr>
          <w:p w14:paraId="53B9E31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1D49456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1EF7DFF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6583A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1D1172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本标准用于血清中总蛋白含量的定量测量。</w:t>
            </w:r>
            <w:r w:rsidRPr="004C3EA4">
              <w:rPr>
                <w:rFonts w:ascii="Times New Roman" w:hAnsi="Times New Roman" w:cs="宋体" w:hint="eastAsia"/>
                <w:color w:val="000000" w:themeColor="text1"/>
                <w:kern w:val="0"/>
                <w:szCs w:val="21"/>
              </w:rPr>
              <w:t xml:space="preserve"> </w:t>
            </w:r>
          </w:p>
        </w:tc>
      </w:tr>
      <w:tr w:rsidR="00377FC5" w:rsidRPr="004C3EA4" w14:paraId="246211F0" w14:textId="77777777" w:rsidTr="0050613B">
        <w:trPr>
          <w:cantSplit/>
          <w:trHeight w:val="454"/>
        </w:trPr>
        <w:tc>
          <w:tcPr>
            <w:tcW w:w="228" w:type="pct"/>
            <w:shd w:val="clear" w:color="auto" w:fill="auto"/>
            <w:vAlign w:val="center"/>
          </w:tcPr>
          <w:p w14:paraId="2D499262" w14:textId="4E96A025"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572</w:t>
            </w:r>
          </w:p>
        </w:tc>
        <w:tc>
          <w:tcPr>
            <w:tcW w:w="557" w:type="pct"/>
            <w:shd w:val="clear" w:color="auto" w:fill="auto"/>
            <w:vAlign w:val="center"/>
            <w:hideMark/>
          </w:tcPr>
          <w:p w14:paraId="7A8174D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1455-2016</w:t>
            </w:r>
          </w:p>
        </w:tc>
        <w:tc>
          <w:tcPr>
            <w:tcW w:w="691" w:type="pct"/>
            <w:shd w:val="clear" w:color="auto" w:fill="auto"/>
            <w:vAlign w:val="center"/>
            <w:hideMark/>
          </w:tcPr>
          <w:p w14:paraId="536D5C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应用参考测量程序对酶催化活性浓度赋值及其不确定度评定指南</w:t>
            </w:r>
          </w:p>
        </w:tc>
        <w:tc>
          <w:tcPr>
            <w:tcW w:w="478" w:type="pct"/>
            <w:shd w:val="clear" w:color="auto" w:fill="auto"/>
            <w:vAlign w:val="center"/>
            <w:hideMark/>
          </w:tcPr>
          <w:p w14:paraId="2581FA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066E51D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5145BA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B046F3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42AADF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本标准规定了应用参考测量程序对酶催化活性浓度赋值及其不确定度评定的方法。本标准适用于体外诊断系统的参考测量实验室应用参考测量程序对酶催化活性浓度赋值及其不确定度评定工作。</w:t>
            </w:r>
          </w:p>
        </w:tc>
      </w:tr>
      <w:tr w:rsidR="00377FC5" w:rsidRPr="004C3EA4" w14:paraId="1E4BFBC5" w14:textId="77777777" w:rsidTr="0050613B">
        <w:trPr>
          <w:cantSplit/>
          <w:trHeight w:val="454"/>
        </w:trPr>
        <w:tc>
          <w:tcPr>
            <w:tcW w:w="228" w:type="pct"/>
            <w:shd w:val="clear" w:color="auto" w:fill="auto"/>
            <w:vAlign w:val="center"/>
          </w:tcPr>
          <w:p w14:paraId="6156F93B" w14:textId="2A4D0B98"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573</w:t>
            </w:r>
          </w:p>
        </w:tc>
        <w:tc>
          <w:tcPr>
            <w:tcW w:w="557" w:type="pct"/>
            <w:shd w:val="clear" w:color="auto" w:fill="auto"/>
            <w:vAlign w:val="center"/>
            <w:hideMark/>
          </w:tcPr>
          <w:p w14:paraId="60A42C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1675-2019</w:t>
            </w:r>
          </w:p>
        </w:tc>
        <w:tc>
          <w:tcPr>
            <w:tcW w:w="691" w:type="pct"/>
            <w:shd w:val="clear" w:color="auto" w:fill="auto"/>
            <w:vAlign w:val="center"/>
            <w:hideMark/>
          </w:tcPr>
          <w:p w14:paraId="154BB25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血清电解质（钾、钠、钙、镁）参考测量程序（离子色谱法）</w:t>
            </w:r>
          </w:p>
        </w:tc>
        <w:tc>
          <w:tcPr>
            <w:tcW w:w="478" w:type="pct"/>
            <w:shd w:val="clear" w:color="auto" w:fill="auto"/>
            <w:vAlign w:val="center"/>
            <w:hideMark/>
          </w:tcPr>
          <w:p w14:paraId="14069C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1" w:type="pct"/>
            <w:shd w:val="clear" w:color="auto" w:fill="auto"/>
            <w:vAlign w:val="center"/>
            <w:hideMark/>
          </w:tcPr>
          <w:p w14:paraId="5CB8ABC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0" w:type="pct"/>
            <w:shd w:val="clear" w:color="auto" w:fill="auto"/>
            <w:vAlign w:val="center"/>
            <w:hideMark/>
          </w:tcPr>
          <w:p w14:paraId="33A38B7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42A7D0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D0BF1E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本标准适用于血清中钾离子、钠离子、总钙、总镁含量的定量测量。</w:t>
            </w:r>
          </w:p>
        </w:tc>
      </w:tr>
      <w:tr w:rsidR="00377FC5" w:rsidRPr="004C3EA4" w14:paraId="79AD695B" w14:textId="77777777" w:rsidTr="0050613B">
        <w:trPr>
          <w:cantSplit/>
          <w:trHeight w:val="454"/>
        </w:trPr>
        <w:tc>
          <w:tcPr>
            <w:tcW w:w="228" w:type="pct"/>
            <w:shd w:val="clear" w:color="auto" w:fill="auto"/>
            <w:vAlign w:val="center"/>
          </w:tcPr>
          <w:p w14:paraId="640667AA" w14:textId="33AA8620"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574</w:t>
            </w:r>
          </w:p>
        </w:tc>
        <w:tc>
          <w:tcPr>
            <w:tcW w:w="557" w:type="pct"/>
            <w:shd w:val="clear" w:color="auto" w:fill="auto"/>
            <w:vAlign w:val="center"/>
            <w:hideMark/>
          </w:tcPr>
          <w:p w14:paraId="64C3E05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1728-2021</w:t>
            </w:r>
          </w:p>
        </w:tc>
        <w:tc>
          <w:tcPr>
            <w:tcW w:w="691" w:type="pct"/>
            <w:shd w:val="clear" w:color="auto" w:fill="auto"/>
            <w:vAlign w:val="center"/>
            <w:hideMark/>
          </w:tcPr>
          <w:p w14:paraId="49814B0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临床实验室检测和体外诊断系统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感染性疾病相关酵母样真菌抗菌剂的体外活性检测参考方法</w:t>
            </w:r>
          </w:p>
        </w:tc>
        <w:tc>
          <w:tcPr>
            <w:tcW w:w="478" w:type="pct"/>
            <w:shd w:val="clear" w:color="auto" w:fill="auto"/>
            <w:vAlign w:val="center"/>
            <w:hideMark/>
          </w:tcPr>
          <w:p w14:paraId="00294A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4B2777D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0" w:type="pct"/>
            <w:shd w:val="clear" w:color="auto" w:fill="auto"/>
            <w:vAlign w:val="center"/>
            <w:hideMark/>
          </w:tcPr>
          <w:p w14:paraId="442D0CA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F4B6E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BEBA1D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本标准描述了检测酵母样真菌抗真菌药物的敏感性的方法，包括引起感染的念珠菌属和新型隐球菌。本标准描述的肉汤微量稀释参考法可通过两种途径之一实现，第一种途径通过肉眼确定</w:t>
            </w:r>
            <w:r w:rsidRPr="004C3EA4">
              <w:rPr>
                <w:rFonts w:ascii="Times New Roman" w:hAnsi="Times New Roman" w:cs="宋体" w:hint="eastAsia"/>
                <w:color w:val="000000" w:themeColor="text1"/>
                <w:kern w:val="0"/>
                <w:szCs w:val="21"/>
              </w:rPr>
              <w:t xml:space="preserve">MIC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CLSI </w:t>
            </w:r>
            <w:r w:rsidRPr="004C3EA4">
              <w:rPr>
                <w:rFonts w:ascii="Times New Roman" w:hAnsi="Times New Roman" w:cs="宋体" w:hint="eastAsia"/>
                <w:color w:val="000000" w:themeColor="text1"/>
                <w:kern w:val="0"/>
                <w:szCs w:val="21"/>
              </w:rPr>
              <w:t>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第二种途径通过光度法确定</w:t>
            </w:r>
            <w:r w:rsidRPr="004C3EA4">
              <w:rPr>
                <w:rFonts w:ascii="Times New Roman" w:hAnsi="Times New Roman" w:cs="宋体" w:hint="eastAsia"/>
                <w:color w:val="000000" w:themeColor="text1"/>
                <w:kern w:val="0"/>
                <w:szCs w:val="21"/>
              </w:rPr>
              <w:t xml:space="preserve">MIC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EUCAST </w:t>
            </w:r>
            <w:r w:rsidRPr="004C3EA4">
              <w:rPr>
                <w:rFonts w:ascii="Times New Roman" w:hAnsi="Times New Roman" w:cs="宋体" w:hint="eastAsia"/>
                <w:color w:val="000000" w:themeColor="text1"/>
                <w:kern w:val="0"/>
                <w:szCs w:val="21"/>
              </w:rPr>
              <w:t>方法）。</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反映了在规定试验条件下药物的活性，并在考虑到其他因素下对临床管理目的进行解释，如药物的药理学或抗真菌耐药机制。</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结果解释可被分为“敏感”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“剂量依赖性敏感”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S-DD</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“中介”</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“非敏感”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NS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或“耐药”</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另外</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分布可用于确定野生型或非野生型真菌群落。</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值的临床解释不在本标准的范围。对应于</w:t>
            </w:r>
            <w:r w:rsidRPr="004C3EA4">
              <w:rPr>
                <w:rFonts w:ascii="Times New Roman" w:hAnsi="Times New Roman" w:cs="宋体" w:hint="eastAsia"/>
                <w:color w:val="000000" w:themeColor="text1"/>
                <w:kern w:val="0"/>
                <w:szCs w:val="21"/>
              </w:rPr>
              <w:t>CLSI</w:t>
            </w:r>
            <w:r w:rsidRPr="004C3EA4">
              <w:rPr>
                <w:rFonts w:ascii="Times New Roman" w:hAnsi="Times New Roman" w:cs="宋体" w:hint="eastAsia"/>
                <w:color w:val="000000" w:themeColor="text1"/>
                <w:kern w:val="0"/>
                <w:szCs w:val="21"/>
              </w:rPr>
              <w:t>方法和</w:t>
            </w:r>
            <w:r w:rsidRPr="004C3EA4">
              <w:rPr>
                <w:rFonts w:ascii="Times New Roman" w:hAnsi="Times New Roman" w:cs="宋体" w:hint="eastAsia"/>
                <w:color w:val="000000" w:themeColor="text1"/>
                <w:kern w:val="0"/>
                <w:szCs w:val="21"/>
              </w:rPr>
              <w:t xml:space="preserve"> EUCAST</w:t>
            </w:r>
            <w:r w:rsidRPr="004C3EA4">
              <w:rPr>
                <w:rFonts w:ascii="Times New Roman" w:hAnsi="Times New Roman" w:cs="宋体" w:hint="eastAsia"/>
                <w:color w:val="000000" w:themeColor="text1"/>
                <w:kern w:val="0"/>
                <w:szCs w:val="21"/>
              </w:rPr>
              <w:t>衍生方法的解释性分类折点可查询相应机构提供的最新解释表。推荐常规敏感性试验方法或诊断检验器械与此参考方法进行比较，以保证验证或注册时结果的可比性和可靠性。</w:t>
            </w:r>
          </w:p>
        </w:tc>
      </w:tr>
      <w:tr w:rsidR="00377FC5" w:rsidRPr="004C3EA4" w14:paraId="62FECB95" w14:textId="77777777" w:rsidTr="0050613B">
        <w:trPr>
          <w:cantSplit/>
          <w:trHeight w:val="454"/>
        </w:trPr>
        <w:tc>
          <w:tcPr>
            <w:tcW w:w="228" w:type="pct"/>
            <w:shd w:val="clear" w:color="auto" w:fill="auto"/>
            <w:vAlign w:val="center"/>
          </w:tcPr>
          <w:p w14:paraId="0CAFD29B" w14:textId="29785DCB"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575</w:t>
            </w:r>
          </w:p>
        </w:tc>
        <w:tc>
          <w:tcPr>
            <w:tcW w:w="557" w:type="pct"/>
            <w:shd w:val="clear" w:color="auto" w:fill="auto"/>
            <w:vAlign w:val="center"/>
            <w:hideMark/>
          </w:tcPr>
          <w:p w14:paraId="502F323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1825-2021</w:t>
            </w:r>
          </w:p>
        </w:tc>
        <w:tc>
          <w:tcPr>
            <w:tcW w:w="691" w:type="pct"/>
            <w:shd w:val="clear" w:color="auto" w:fill="auto"/>
            <w:vAlign w:val="center"/>
            <w:hideMark/>
          </w:tcPr>
          <w:p w14:paraId="3DA7354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红细胞和白细胞计数参考测量程序定值结果测量不确定度评定指南</w:t>
            </w:r>
          </w:p>
        </w:tc>
        <w:tc>
          <w:tcPr>
            <w:tcW w:w="478" w:type="pct"/>
            <w:shd w:val="clear" w:color="auto" w:fill="auto"/>
            <w:vAlign w:val="center"/>
            <w:hideMark/>
          </w:tcPr>
          <w:p w14:paraId="52B322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noWrap/>
            <w:vAlign w:val="center"/>
            <w:hideMark/>
          </w:tcPr>
          <w:p w14:paraId="3D4A2B8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40" w:type="pct"/>
            <w:shd w:val="clear" w:color="auto" w:fill="auto"/>
            <w:vAlign w:val="center"/>
            <w:hideMark/>
          </w:tcPr>
          <w:p w14:paraId="617477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C18DF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SAC/TC136 </w:t>
            </w:r>
          </w:p>
        </w:tc>
        <w:tc>
          <w:tcPr>
            <w:tcW w:w="1512" w:type="pct"/>
            <w:shd w:val="clear" w:color="auto" w:fill="auto"/>
            <w:vAlign w:val="center"/>
            <w:hideMark/>
          </w:tcPr>
          <w:p w14:paraId="71303F7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本标准给出了评定红细胞和白细胞计数参考测量程序定值结果测量不确定度的指南。本标准适用于血细胞分析参考测量实验室评定红细胞和白细胞计数参考测量程序定值结果的测量不确定度。</w:t>
            </w:r>
          </w:p>
        </w:tc>
      </w:tr>
      <w:tr w:rsidR="00377FC5" w:rsidRPr="004C3EA4" w14:paraId="7E2B8E61" w14:textId="77777777" w:rsidTr="00072C27">
        <w:trPr>
          <w:cantSplit/>
          <w:trHeight w:val="454"/>
        </w:trPr>
        <w:tc>
          <w:tcPr>
            <w:tcW w:w="5000" w:type="pct"/>
            <w:gridSpan w:val="8"/>
            <w:shd w:val="clear" w:color="auto" w:fill="auto"/>
            <w:vAlign w:val="center"/>
            <w:hideMark/>
          </w:tcPr>
          <w:p w14:paraId="63D504F1"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60" w:name="_Toc99807423"/>
            <w:r w:rsidRPr="004C3EA4">
              <w:rPr>
                <w:rFonts w:ascii="Times New Roman" w:hAnsi="Times New Roman" w:cs="宋体" w:hint="eastAsia"/>
                <w:b/>
                <w:bCs/>
                <w:color w:val="000000" w:themeColor="text1"/>
                <w:kern w:val="0"/>
                <w:sz w:val="24"/>
                <w:lang w:bidi="ar"/>
              </w:rPr>
              <w:t>（三）体外诊断领域通用标准</w:t>
            </w:r>
            <w:bookmarkEnd w:id="160"/>
          </w:p>
        </w:tc>
      </w:tr>
      <w:tr w:rsidR="00377FC5" w:rsidRPr="004C3EA4" w14:paraId="3907AAD0" w14:textId="77777777" w:rsidTr="0050613B">
        <w:trPr>
          <w:cantSplit/>
          <w:trHeight w:val="454"/>
        </w:trPr>
        <w:tc>
          <w:tcPr>
            <w:tcW w:w="228" w:type="pct"/>
            <w:shd w:val="clear" w:color="auto" w:fill="auto"/>
            <w:vAlign w:val="center"/>
          </w:tcPr>
          <w:p w14:paraId="6802109A" w14:textId="30BBB136"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576</w:t>
            </w:r>
          </w:p>
        </w:tc>
        <w:tc>
          <w:tcPr>
            <w:tcW w:w="557" w:type="pct"/>
            <w:shd w:val="clear" w:color="auto" w:fill="auto"/>
            <w:vAlign w:val="center"/>
            <w:hideMark/>
          </w:tcPr>
          <w:p w14:paraId="3243DD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21415-2008</w:t>
            </w:r>
          </w:p>
        </w:tc>
        <w:tc>
          <w:tcPr>
            <w:tcW w:w="691" w:type="pct"/>
            <w:shd w:val="clear" w:color="auto" w:fill="auto"/>
            <w:vAlign w:val="center"/>
            <w:hideMark/>
          </w:tcPr>
          <w:p w14:paraId="7091A31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生物样品中量的测量</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校准品和控制物质赋值的计量学溯源性</w:t>
            </w:r>
          </w:p>
        </w:tc>
        <w:tc>
          <w:tcPr>
            <w:tcW w:w="478" w:type="pct"/>
            <w:shd w:val="clear" w:color="auto" w:fill="auto"/>
            <w:vAlign w:val="center"/>
            <w:hideMark/>
          </w:tcPr>
          <w:p w14:paraId="1E2B828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2008-01-22</w:t>
            </w:r>
          </w:p>
        </w:tc>
        <w:tc>
          <w:tcPr>
            <w:tcW w:w="431" w:type="pct"/>
            <w:shd w:val="clear" w:color="auto" w:fill="auto"/>
            <w:vAlign w:val="center"/>
            <w:hideMark/>
          </w:tcPr>
          <w:p w14:paraId="063C2E2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2008-09-01</w:t>
            </w:r>
          </w:p>
        </w:tc>
        <w:tc>
          <w:tcPr>
            <w:tcW w:w="540" w:type="pct"/>
            <w:shd w:val="clear" w:color="auto" w:fill="auto"/>
            <w:vAlign w:val="center"/>
            <w:hideMark/>
          </w:tcPr>
          <w:p w14:paraId="4DC404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3E8F87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4DC68C8"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本标准规定了对以建立或确认测量正确度为目的的校准品和控制物质赋值的计量学溯源性进行确认的方法。校准品和控制物质由制造商提供，作为体外诊断医疗器械的一部分或与其一起使用。</w:t>
            </w:r>
          </w:p>
          <w:p w14:paraId="022C3FCD"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由国际公认的参考测量系统或国际公认的约定参考测量系统赋值的、已证实具有互换性的室间质量评价样品适用于本标准。</w:t>
            </w:r>
          </w:p>
          <w:p w14:paraId="4D168692"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本标准不适用于：</w:t>
            </w:r>
          </w:p>
          <w:p w14:paraId="40CE885C"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没有赋值及只用于评价一个测量程序的精密度，即其重复性或重现性的控制物质（精密度控制物质）；</w:t>
            </w:r>
          </w:p>
          <w:p w14:paraId="3978FE3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用于实验室内质量控制的控制物质，此类物质具有建议的可接受结果值区间，此区间由不同实验室针对某具体测量程序协议制定，其限值无计量学溯源性；</w:t>
            </w:r>
          </w:p>
          <w:p w14:paraId="61B794C1"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c) </w:t>
            </w:r>
            <w:r w:rsidRPr="004C3EA4">
              <w:rPr>
                <w:rFonts w:ascii="Times New Roman" w:hAnsi="Times New Roman" w:cs="宋体" w:hint="eastAsia"/>
                <w:color w:val="000000" w:themeColor="text1"/>
                <w:kern w:val="0"/>
                <w:szCs w:val="21"/>
              </w:rPr>
              <w:t>在相同的计量水平下，测量相同量的两个测量程序的测量结果具相关性，但是这样的“水平”相关不提供计量学溯源性；</w:t>
            </w:r>
          </w:p>
          <w:p w14:paraId="5D787F7B"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d) </w:t>
            </w:r>
            <w:r w:rsidRPr="004C3EA4">
              <w:rPr>
                <w:rFonts w:ascii="Times New Roman" w:hAnsi="Times New Roman" w:cs="宋体" w:hint="eastAsia"/>
                <w:color w:val="000000" w:themeColor="text1"/>
                <w:kern w:val="0"/>
                <w:szCs w:val="21"/>
              </w:rPr>
              <w:t>以不同计量水平的两个测量程序结果间的相关作校准，但是测量的量的分析物特性不同。</w:t>
            </w:r>
          </w:p>
          <w:p w14:paraId="33FD0BD2"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e) </w:t>
            </w:r>
            <w:r w:rsidRPr="004C3EA4">
              <w:rPr>
                <w:rFonts w:ascii="Times New Roman" w:hAnsi="Times New Roman" w:cs="宋体" w:hint="eastAsia"/>
                <w:color w:val="000000" w:themeColor="text1"/>
                <w:kern w:val="0"/>
                <w:szCs w:val="21"/>
              </w:rPr>
              <w:t>常规结果可溯源至产品校准品的计量溯源性及其与医学判断限值的关系；</w:t>
            </w:r>
          </w:p>
          <w:p w14:paraId="4B91F242" w14:textId="72BF67C6"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f) </w:t>
            </w:r>
            <w:r w:rsidRPr="004C3EA4">
              <w:rPr>
                <w:rFonts w:ascii="Times New Roman" w:hAnsi="Times New Roman" w:cs="宋体" w:hint="eastAsia"/>
                <w:color w:val="000000" w:themeColor="text1"/>
                <w:kern w:val="0"/>
                <w:szCs w:val="21"/>
              </w:rPr>
              <w:t>与名义标度有关的特性，即无量级的特性（例如血细胞分类）。</w:t>
            </w:r>
          </w:p>
        </w:tc>
      </w:tr>
      <w:tr w:rsidR="00377FC5" w:rsidRPr="004C3EA4" w14:paraId="43A9F0C5" w14:textId="77777777" w:rsidTr="0050613B">
        <w:trPr>
          <w:cantSplit/>
          <w:trHeight w:val="454"/>
        </w:trPr>
        <w:tc>
          <w:tcPr>
            <w:tcW w:w="228" w:type="pct"/>
            <w:shd w:val="clear" w:color="auto" w:fill="auto"/>
            <w:vAlign w:val="center"/>
          </w:tcPr>
          <w:p w14:paraId="7630C96C" w14:textId="5FCC6750"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577</w:t>
            </w:r>
          </w:p>
        </w:tc>
        <w:tc>
          <w:tcPr>
            <w:tcW w:w="557" w:type="pct"/>
            <w:shd w:val="clear" w:color="auto" w:fill="auto"/>
            <w:vAlign w:val="center"/>
            <w:hideMark/>
          </w:tcPr>
          <w:p w14:paraId="48AC28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0648-2008</w:t>
            </w:r>
          </w:p>
        </w:tc>
        <w:tc>
          <w:tcPr>
            <w:tcW w:w="691" w:type="pct"/>
            <w:shd w:val="clear" w:color="auto" w:fill="auto"/>
            <w:vAlign w:val="center"/>
            <w:hideMark/>
          </w:tcPr>
          <w:p w14:paraId="0F9E52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测量、控制和实验室用电气设备的安全要求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2-101</w:t>
            </w:r>
            <w:r w:rsidRPr="004C3EA4">
              <w:rPr>
                <w:rFonts w:ascii="Times New Roman" w:hAnsi="Times New Roman" w:cs="宋体" w:hint="eastAsia"/>
                <w:color w:val="000000" w:themeColor="text1"/>
                <w:kern w:val="0"/>
                <w:szCs w:val="21"/>
              </w:rPr>
              <w:t>部分：体外诊断</w:t>
            </w:r>
            <w:r w:rsidRPr="004C3EA4">
              <w:rPr>
                <w:rFonts w:ascii="Times New Roman" w:hAnsi="Times New Roman" w:cs="宋体" w:hint="eastAsia"/>
                <w:color w:val="000000" w:themeColor="text1"/>
                <w:kern w:val="0"/>
                <w:szCs w:val="21"/>
              </w:rPr>
              <w:t>(IVD)</w:t>
            </w:r>
            <w:r w:rsidRPr="004C3EA4">
              <w:rPr>
                <w:rFonts w:ascii="Times New Roman" w:hAnsi="Times New Roman" w:cs="宋体" w:hint="eastAsia"/>
                <w:color w:val="000000" w:themeColor="text1"/>
                <w:kern w:val="0"/>
                <w:szCs w:val="21"/>
              </w:rPr>
              <w:t>医用设备的专用要求</w:t>
            </w:r>
          </w:p>
        </w:tc>
        <w:tc>
          <w:tcPr>
            <w:tcW w:w="478" w:type="pct"/>
            <w:shd w:val="clear" w:color="auto" w:fill="auto"/>
            <w:vAlign w:val="center"/>
            <w:hideMark/>
          </w:tcPr>
          <w:p w14:paraId="47DDED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1" w:type="pct"/>
            <w:shd w:val="clear" w:color="auto" w:fill="auto"/>
            <w:vAlign w:val="center"/>
            <w:hideMark/>
          </w:tcPr>
          <w:p w14:paraId="27FEABA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2009-12-01</w:t>
            </w:r>
          </w:p>
        </w:tc>
        <w:tc>
          <w:tcPr>
            <w:tcW w:w="540" w:type="pct"/>
            <w:shd w:val="clear" w:color="auto" w:fill="auto"/>
            <w:vAlign w:val="center"/>
            <w:hideMark/>
          </w:tcPr>
          <w:p w14:paraId="700B920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6EE4CD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2755B14"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替换</w:t>
            </w:r>
            <w:r w:rsidRPr="004C3EA4">
              <w:rPr>
                <w:rFonts w:ascii="Times New Roman" w:hAnsi="Times New Roman" w:cs="宋体" w:hint="eastAsia"/>
                <w:color w:val="000000" w:themeColor="text1"/>
                <w:kern w:val="0"/>
                <w:szCs w:val="21"/>
              </w:rPr>
              <w:t>:</w:t>
            </w:r>
          </w:p>
          <w:p w14:paraId="22A3D6BD"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本标准适用于预期用作体外诊断</w:t>
            </w:r>
            <w:r w:rsidRPr="004C3EA4">
              <w:rPr>
                <w:rFonts w:ascii="Times New Roman" w:hAnsi="Times New Roman" w:cs="宋体" w:hint="eastAsia"/>
                <w:color w:val="000000" w:themeColor="text1"/>
                <w:kern w:val="0"/>
                <w:szCs w:val="21"/>
              </w:rPr>
              <w:t>(IVD)</w:t>
            </w:r>
            <w:r w:rsidRPr="004C3EA4">
              <w:rPr>
                <w:rFonts w:ascii="Times New Roman" w:hAnsi="Times New Roman" w:cs="宋体" w:hint="eastAsia"/>
                <w:color w:val="000000" w:themeColor="text1"/>
                <w:kern w:val="0"/>
                <w:szCs w:val="21"/>
              </w:rPr>
              <w:t>医用目的，包括自测体外诊断医用目的的设备。</w:t>
            </w:r>
          </w:p>
          <w:p w14:paraId="65C2933E"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体外诊断医用设备，无论单独或组合使用，是制造商预期用于体外样品检查</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这些样品包括来自人体的血和组织样本，其单独或主要目的是为下面一个或几个方面提供信息：一种生理或病理状态；或</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一种先天异常；确定潜在受体的安全性和相容性；治疗措施的监测。</w:t>
            </w:r>
          </w:p>
          <w:p w14:paraId="75C18C56"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自测体外诊断医用设备是制造商预期由非专业人员在家庭环境中使用。</w:t>
            </w:r>
          </w:p>
          <w:p w14:paraId="15C16A3D"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如果设备的全部或某一部分属于本标准的范围，同时又属于一个或几个其他的</w:t>
            </w:r>
            <w:r w:rsidRPr="004C3EA4">
              <w:rPr>
                <w:rFonts w:ascii="Times New Roman" w:hAnsi="Times New Roman" w:cs="宋体" w:hint="eastAsia"/>
                <w:color w:val="000000" w:themeColor="text1"/>
                <w:kern w:val="0"/>
                <w:szCs w:val="21"/>
              </w:rPr>
              <w:t>GB 4793</w:t>
            </w:r>
            <w:r w:rsidRPr="004C3EA4">
              <w:rPr>
                <w:rFonts w:ascii="Times New Roman" w:hAnsi="Times New Roman" w:cs="宋体" w:hint="eastAsia"/>
                <w:color w:val="000000" w:themeColor="text1"/>
                <w:kern w:val="0"/>
                <w:szCs w:val="21"/>
              </w:rPr>
              <w:t>专用标准的范围，此设备也需满足那些其他专用标准的要求。</w:t>
            </w:r>
          </w:p>
          <w:p w14:paraId="2505C06F" w14:textId="77777777" w:rsidR="004C3EA4" w:rsidRPr="004C3EA4" w:rsidRDefault="004C3EA4" w:rsidP="0080376A">
            <w:pPr>
              <w:widowControl/>
              <w:wordWrap w:val="0"/>
              <w:overflowPunct w:val="0"/>
              <w:rPr>
                <w:rFonts w:ascii="Times New Roman" w:hAnsi="Times New Roman" w:cs="宋体"/>
                <w:color w:val="000000" w:themeColor="text1"/>
                <w:kern w:val="0"/>
                <w:szCs w:val="21"/>
              </w:rPr>
            </w:pPr>
          </w:p>
          <w:p w14:paraId="620DF01D"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增加</w:t>
            </w:r>
            <w:r w:rsidRPr="004C3EA4">
              <w:rPr>
                <w:rFonts w:ascii="Times New Roman" w:hAnsi="Times New Roman" w:cs="宋体" w:hint="eastAsia"/>
                <w:color w:val="000000" w:themeColor="text1"/>
                <w:kern w:val="0"/>
                <w:szCs w:val="21"/>
              </w:rPr>
              <w:t>:</w:t>
            </w:r>
          </w:p>
          <w:p w14:paraId="57FE4AFB"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增加下面第二段</w:t>
            </w:r>
            <w:r w:rsidRPr="004C3EA4">
              <w:rPr>
                <w:rFonts w:ascii="Times New Roman" w:hAnsi="Times New Roman" w:cs="宋体" w:hint="eastAsia"/>
                <w:color w:val="000000" w:themeColor="text1"/>
                <w:kern w:val="0"/>
                <w:szCs w:val="21"/>
              </w:rPr>
              <w:t>:</w:t>
            </w:r>
          </w:p>
          <w:p w14:paraId="7F06D1C2" w14:textId="4BC176FB"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普通实验室使用的产品不是体外诊断医用设备，除非根据它们的特征，这些产品被制造商专门预期用于体外诊断检查。</w:t>
            </w:r>
          </w:p>
        </w:tc>
      </w:tr>
      <w:tr w:rsidR="00377FC5" w:rsidRPr="004C3EA4" w14:paraId="450D8A08" w14:textId="77777777" w:rsidTr="0050613B">
        <w:trPr>
          <w:cantSplit/>
          <w:trHeight w:val="454"/>
        </w:trPr>
        <w:tc>
          <w:tcPr>
            <w:tcW w:w="228" w:type="pct"/>
            <w:shd w:val="clear" w:color="auto" w:fill="auto"/>
            <w:vAlign w:val="center"/>
          </w:tcPr>
          <w:p w14:paraId="6986819E" w14:textId="7F1C1310"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578</w:t>
            </w:r>
          </w:p>
        </w:tc>
        <w:tc>
          <w:tcPr>
            <w:tcW w:w="557" w:type="pct"/>
            <w:shd w:val="clear" w:color="auto" w:fill="auto"/>
            <w:vAlign w:val="center"/>
            <w:hideMark/>
          </w:tcPr>
          <w:p w14:paraId="6827723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29791.1-2013</w:t>
            </w:r>
          </w:p>
        </w:tc>
        <w:tc>
          <w:tcPr>
            <w:tcW w:w="691" w:type="pct"/>
            <w:shd w:val="clear" w:color="auto" w:fill="auto"/>
            <w:vAlign w:val="center"/>
            <w:hideMark/>
          </w:tcPr>
          <w:p w14:paraId="4C56D1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制造商提供的信息（标示）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部分：术语、定义和通用要求</w:t>
            </w:r>
          </w:p>
        </w:tc>
        <w:tc>
          <w:tcPr>
            <w:tcW w:w="478" w:type="pct"/>
            <w:shd w:val="clear" w:color="auto" w:fill="auto"/>
            <w:vAlign w:val="center"/>
            <w:hideMark/>
          </w:tcPr>
          <w:p w14:paraId="39B5A35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2013-10-10</w:t>
            </w:r>
          </w:p>
        </w:tc>
        <w:tc>
          <w:tcPr>
            <w:tcW w:w="431" w:type="pct"/>
            <w:shd w:val="clear" w:color="auto" w:fill="auto"/>
            <w:vAlign w:val="center"/>
            <w:hideMark/>
          </w:tcPr>
          <w:p w14:paraId="08476E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2014-02-01</w:t>
            </w:r>
          </w:p>
        </w:tc>
        <w:tc>
          <w:tcPr>
            <w:tcW w:w="540" w:type="pct"/>
            <w:shd w:val="clear" w:color="auto" w:fill="auto"/>
            <w:vAlign w:val="center"/>
            <w:hideMark/>
          </w:tcPr>
          <w:p w14:paraId="376F01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8996CF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5E94F3D"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本标准对体外诊断医疗器械制造商所提供的信息定义概念、建立一般原则并规定基本要求。</w:t>
            </w:r>
          </w:p>
          <w:p w14:paraId="06BC6728"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语言属于国家法律和法规范畴，本标准不予讨论。</w:t>
            </w:r>
          </w:p>
          <w:p w14:paraId="6FFFA122"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p>
          <w:p w14:paraId="6531047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性能评价用体外诊断医疗器械（如仅供研究用）；</w:t>
            </w:r>
          </w:p>
          <w:p w14:paraId="7BE51941"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仪器标记；</w:t>
            </w:r>
          </w:p>
          <w:p w14:paraId="70F6BF15" w14:textId="248420A5"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c) </w:t>
            </w:r>
            <w:r w:rsidRPr="004C3EA4">
              <w:rPr>
                <w:rFonts w:ascii="Times New Roman" w:hAnsi="Times New Roman" w:cs="宋体" w:hint="eastAsia"/>
                <w:color w:val="000000" w:themeColor="text1"/>
                <w:kern w:val="0"/>
                <w:szCs w:val="21"/>
              </w:rPr>
              <w:t>材料安全性数据表。</w:t>
            </w:r>
          </w:p>
        </w:tc>
      </w:tr>
      <w:tr w:rsidR="00377FC5" w:rsidRPr="004C3EA4" w14:paraId="32F94A16" w14:textId="77777777" w:rsidTr="0050613B">
        <w:trPr>
          <w:cantSplit/>
          <w:trHeight w:val="454"/>
        </w:trPr>
        <w:tc>
          <w:tcPr>
            <w:tcW w:w="228" w:type="pct"/>
            <w:shd w:val="clear" w:color="auto" w:fill="auto"/>
            <w:vAlign w:val="center"/>
          </w:tcPr>
          <w:p w14:paraId="3375230F" w14:textId="5D62C8C5"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579</w:t>
            </w:r>
          </w:p>
        </w:tc>
        <w:tc>
          <w:tcPr>
            <w:tcW w:w="557" w:type="pct"/>
            <w:shd w:val="clear" w:color="auto" w:fill="auto"/>
            <w:vAlign w:val="center"/>
            <w:hideMark/>
          </w:tcPr>
          <w:p w14:paraId="2FCEBB3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29791.2-2013</w:t>
            </w:r>
          </w:p>
        </w:tc>
        <w:tc>
          <w:tcPr>
            <w:tcW w:w="691" w:type="pct"/>
            <w:shd w:val="clear" w:color="auto" w:fill="auto"/>
            <w:vAlign w:val="center"/>
            <w:hideMark/>
          </w:tcPr>
          <w:p w14:paraId="28F1BCE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制造商提供的信息（标示）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部分：专业用体外诊断试剂</w:t>
            </w:r>
          </w:p>
        </w:tc>
        <w:tc>
          <w:tcPr>
            <w:tcW w:w="478" w:type="pct"/>
            <w:shd w:val="clear" w:color="auto" w:fill="auto"/>
            <w:vAlign w:val="center"/>
            <w:hideMark/>
          </w:tcPr>
          <w:p w14:paraId="5CE87DB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2013-10-10</w:t>
            </w:r>
          </w:p>
        </w:tc>
        <w:tc>
          <w:tcPr>
            <w:tcW w:w="431" w:type="pct"/>
            <w:shd w:val="clear" w:color="auto" w:fill="auto"/>
            <w:vAlign w:val="center"/>
            <w:hideMark/>
          </w:tcPr>
          <w:p w14:paraId="5E2B141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2014-02-01</w:t>
            </w:r>
          </w:p>
        </w:tc>
        <w:tc>
          <w:tcPr>
            <w:tcW w:w="540" w:type="pct"/>
            <w:shd w:val="clear" w:color="auto" w:fill="auto"/>
            <w:vAlign w:val="center"/>
            <w:hideMark/>
          </w:tcPr>
          <w:p w14:paraId="35ADBA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4D5B0C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0DE6F9C"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本标准规定了专业用体外诊断试剂制造商提供信息的要求。</w:t>
            </w:r>
          </w:p>
          <w:p w14:paraId="70DF3C5A"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本标准也适用于预期与专业用体外诊断医疗器械一起使用的校准物、控制物质制造商提供的信息。</w:t>
            </w:r>
          </w:p>
          <w:p w14:paraId="137DE01A"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本标准也适用于（</w:t>
            </w:r>
            <w:r w:rsidRPr="004C3EA4">
              <w:rPr>
                <w:rFonts w:ascii="Times New Roman" w:hAnsi="Times New Roman" w:cs="宋体" w:hint="eastAsia"/>
                <w:color w:val="000000" w:themeColor="text1"/>
                <w:kern w:val="0"/>
                <w:szCs w:val="21"/>
              </w:rPr>
              <w:t>IVD</w:t>
            </w:r>
            <w:r w:rsidRPr="004C3EA4">
              <w:rPr>
                <w:rFonts w:ascii="Times New Roman" w:hAnsi="Times New Roman" w:cs="宋体" w:hint="eastAsia"/>
                <w:color w:val="000000" w:themeColor="text1"/>
                <w:kern w:val="0"/>
                <w:szCs w:val="21"/>
              </w:rPr>
              <w:t>）附件。</w:t>
            </w:r>
          </w:p>
          <w:p w14:paraId="44F350C6"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本标准适用于外包装和内包装标签以及使用说明。</w:t>
            </w:r>
          </w:p>
          <w:p w14:paraId="3F8B4BB2"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p>
          <w:p w14:paraId="03A1741F"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体外诊断仪器或设备；</w:t>
            </w:r>
          </w:p>
          <w:p w14:paraId="74EC9411" w14:textId="5DE3B4F1"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自测用体外诊断试剂。</w:t>
            </w:r>
          </w:p>
        </w:tc>
      </w:tr>
      <w:tr w:rsidR="00377FC5" w:rsidRPr="004C3EA4" w14:paraId="43BCF9E7" w14:textId="77777777" w:rsidTr="0050613B">
        <w:trPr>
          <w:cantSplit/>
          <w:trHeight w:val="454"/>
        </w:trPr>
        <w:tc>
          <w:tcPr>
            <w:tcW w:w="228" w:type="pct"/>
            <w:shd w:val="clear" w:color="auto" w:fill="auto"/>
            <w:vAlign w:val="center"/>
          </w:tcPr>
          <w:p w14:paraId="209BF5DA" w14:textId="713BFF78" w:rsidR="00F36367" w:rsidRPr="004C3EA4" w:rsidRDefault="0006252E"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580</w:t>
            </w:r>
          </w:p>
        </w:tc>
        <w:tc>
          <w:tcPr>
            <w:tcW w:w="557" w:type="pct"/>
            <w:shd w:val="clear" w:color="auto" w:fill="auto"/>
            <w:vAlign w:val="center"/>
            <w:hideMark/>
          </w:tcPr>
          <w:p w14:paraId="1A33671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29791.3-2013</w:t>
            </w:r>
          </w:p>
        </w:tc>
        <w:tc>
          <w:tcPr>
            <w:tcW w:w="691" w:type="pct"/>
            <w:shd w:val="clear" w:color="auto" w:fill="auto"/>
            <w:vAlign w:val="center"/>
            <w:hideMark/>
          </w:tcPr>
          <w:p w14:paraId="4106AE5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制造商提供的信息（标示）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部分：专业用体外诊断仪器</w:t>
            </w:r>
          </w:p>
        </w:tc>
        <w:tc>
          <w:tcPr>
            <w:tcW w:w="478" w:type="pct"/>
            <w:shd w:val="clear" w:color="auto" w:fill="auto"/>
            <w:vAlign w:val="center"/>
            <w:hideMark/>
          </w:tcPr>
          <w:p w14:paraId="385B9A1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2013-10-10</w:t>
            </w:r>
          </w:p>
        </w:tc>
        <w:tc>
          <w:tcPr>
            <w:tcW w:w="431" w:type="pct"/>
            <w:shd w:val="clear" w:color="auto" w:fill="auto"/>
            <w:vAlign w:val="center"/>
            <w:hideMark/>
          </w:tcPr>
          <w:p w14:paraId="2D337E0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2014-02-01</w:t>
            </w:r>
          </w:p>
        </w:tc>
        <w:tc>
          <w:tcPr>
            <w:tcW w:w="540" w:type="pct"/>
            <w:shd w:val="clear" w:color="auto" w:fill="auto"/>
            <w:vAlign w:val="center"/>
            <w:hideMark/>
          </w:tcPr>
          <w:p w14:paraId="2B76E7A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BA1B6F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A5EA25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本标准规定了专业用体外诊断仪器制造商提供信息的要求。</w:t>
            </w:r>
          </w:p>
          <w:p w14:paraId="0CAAC71C"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本标准也适用于预期与专业用体外诊断医疗仪器一起使用的装置和设备。</w:t>
            </w:r>
          </w:p>
          <w:p w14:paraId="7489E7FB"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本标准也适用于（</w:t>
            </w:r>
            <w:r w:rsidRPr="004C3EA4">
              <w:rPr>
                <w:rFonts w:ascii="Times New Roman" w:hAnsi="Times New Roman" w:cs="宋体" w:hint="eastAsia"/>
                <w:color w:val="000000" w:themeColor="text1"/>
                <w:kern w:val="0"/>
                <w:szCs w:val="21"/>
              </w:rPr>
              <w:t>IVD</w:t>
            </w:r>
            <w:r w:rsidRPr="004C3EA4">
              <w:rPr>
                <w:rFonts w:ascii="Times New Roman" w:hAnsi="Times New Roman" w:cs="宋体" w:hint="eastAsia"/>
                <w:color w:val="000000" w:themeColor="text1"/>
                <w:kern w:val="0"/>
                <w:szCs w:val="21"/>
              </w:rPr>
              <w:t>）附件。</w:t>
            </w:r>
          </w:p>
          <w:p w14:paraId="2525D7C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p>
          <w:p w14:paraId="27AF42A9"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仪器维修或修理的说明；</w:t>
            </w:r>
          </w:p>
          <w:p w14:paraId="6D10D94D"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体外诊断试剂，包括校准物和用于控制该试剂的控制物质；</w:t>
            </w:r>
          </w:p>
          <w:p w14:paraId="55F56F55" w14:textId="099D27E9"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c) </w:t>
            </w:r>
            <w:r w:rsidRPr="004C3EA4">
              <w:rPr>
                <w:rFonts w:ascii="Times New Roman" w:hAnsi="Times New Roman" w:cs="宋体" w:hint="eastAsia"/>
                <w:color w:val="000000" w:themeColor="text1"/>
                <w:kern w:val="0"/>
                <w:szCs w:val="21"/>
              </w:rPr>
              <w:t>自测用体外诊断仪器。</w:t>
            </w:r>
          </w:p>
        </w:tc>
      </w:tr>
      <w:tr w:rsidR="00377FC5" w:rsidRPr="004C3EA4" w14:paraId="4D2BC572" w14:textId="77777777" w:rsidTr="0050613B">
        <w:trPr>
          <w:cantSplit/>
          <w:trHeight w:val="454"/>
        </w:trPr>
        <w:tc>
          <w:tcPr>
            <w:tcW w:w="228" w:type="pct"/>
            <w:shd w:val="clear" w:color="auto" w:fill="auto"/>
            <w:vAlign w:val="center"/>
          </w:tcPr>
          <w:p w14:paraId="43CBED95" w14:textId="54C9EEC4"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581</w:t>
            </w:r>
          </w:p>
        </w:tc>
        <w:tc>
          <w:tcPr>
            <w:tcW w:w="557" w:type="pct"/>
            <w:shd w:val="clear" w:color="auto" w:fill="auto"/>
            <w:vAlign w:val="center"/>
            <w:hideMark/>
          </w:tcPr>
          <w:p w14:paraId="01663EB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29791.4-2013</w:t>
            </w:r>
          </w:p>
        </w:tc>
        <w:tc>
          <w:tcPr>
            <w:tcW w:w="691" w:type="pct"/>
            <w:shd w:val="clear" w:color="auto" w:fill="auto"/>
            <w:vAlign w:val="center"/>
            <w:hideMark/>
          </w:tcPr>
          <w:p w14:paraId="4A8137F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制造商提供的信息（标示）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部分：自测用体外诊断试剂</w:t>
            </w:r>
          </w:p>
        </w:tc>
        <w:tc>
          <w:tcPr>
            <w:tcW w:w="478" w:type="pct"/>
            <w:shd w:val="clear" w:color="auto" w:fill="auto"/>
            <w:vAlign w:val="center"/>
            <w:hideMark/>
          </w:tcPr>
          <w:p w14:paraId="5A4DDD9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2013-10-10</w:t>
            </w:r>
          </w:p>
        </w:tc>
        <w:tc>
          <w:tcPr>
            <w:tcW w:w="431" w:type="pct"/>
            <w:shd w:val="clear" w:color="auto" w:fill="auto"/>
            <w:vAlign w:val="center"/>
            <w:hideMark/>
          </w:tcPr>
          <w:p w14:paraId="783BF3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2014-02-01</w:t>
            </w:r>
          </w:p>
        </w:tc>
        <w:tc>
          <w:tcPr>
            <w:tcW w:w="540" w:type="pct"/>
            <w:shd w:val="clear" w:color="auto" w:fill="auto"/>
            <w:vAlign w:val="center"/>
            <w:hideMark/>
          </w:tcPr>
          <w:p w14:paraId="2EFD48C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5DE525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108B1C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本部分规定了自测用体外诊断试剂制造商提供信息的要求。</w:t>
            </w:r>
          </w:p>
          <w:p w14:paraId="7B96857D"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本部分也适用于预期与自测用体外诊断医疗器械一起使用的校准物、控制物质制造商提供的信息。</w:t>
            </w:r>
          </w:p>
          <w:p w14:paraId="0DBEAC61"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本部分也适用于（</w:t>
            </w:r>
            <w:r w:rsidRPr="004C3EA4">
              <w:rPr>
                <w:rFonts w:ascii="Times New Roman" w:hAnsi="Times New Roman" w:cs="宋体" w:hint="eastAsia"/>
                <w:color w:val="000000" w:themeColor="text1"/>
                <w:kern w:val="0"/>
                <w:szCs w:val="21"/>
              </w:rPr>
              <w:t>IVD</w:t>
            </w:r>
            <w:r w:rsidRPr="004C3EA4">
              <w:rPr>
                <w:rFonts w:ascii="Times New Roman" w:hAnsi="Times New Roman" w:cs="宋体" w:hint="eastAsia"/>
                <w:color w:val="000000" w:themeColor="text1"/>
                <w:kern w:val="0"/>
                <w:szCs w:val="21"/>
              </w:rPr>
              <w:t>）附件。</w:t>
            </w:r>
          </w:p>
          <w:p w14:paraId="609DCD8F"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本部分适用于外包装和内包装标签以及使用说明。</w:t>
            </w:r>
          </w:p>
          <w:p w14:paraId="5EE31A79"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w:t>
            </w:r>
          </w:p>
          <w:p w14:paraId="209D0C5C"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体外诊断仪器或设备；</w:t>
            </w:r>
          </w:p>
          <w:p w14:paraId="7D08943C" w14:textId="497B7750"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专业用体外诊断试剂。</w:t>
            </w:r>
          </w:p>
        </w:tc>
      </w:tr>
      <w:tr w:rsidR="00377FC5" w:rsidRPr="004C3EA4" w14:paraId="44CC40F4" w14:textId="77777777" w:rsidTr="0050613B">
        <w:trPr>
          <w:cantSplit/>
          <w:trHeight w:val="454"/>
        </w:trPr>
        <w:tc>
          <w:tcPr>
            <w:tcW w:w="228" w:type="pct"/>
            <w:shd w:val="clear" w:color="auto" w:fill="auto"/>
            <w:vAlign w:val="center"/>
          </w:tcPr>
          <w:p w14:paraId="234285CD" w14:textId="02FDD4BD"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582</w:t>
            </w:r>
          </w:p>
        </w:tc>
        <w:tc>
          <w:tcPr>
            <w:tcW w:w="557" w:type="pct"/>
            <w:shd w:val="clear" w:color="auto" w:fill="auto"/>
            <w:vAlign w:val="center"/>
            <w:hideMark/>
          </w:tcPr>
          <w:p w14:paraId="4A13C5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29791.5-2013</w:t>
            </w:r>
          </w:p>
        </w:tc>
        <w:tc>
          <w:tcPr>
            <w:tcW w:w="691" w:type="pct"/>
            <w:shd w:val="clear" w:color="auto" w:fill="auto"/>
            <w:vAlign w:val="center"/>
            <w:hideMark/>
          </w:tcPr>
          <w:p w14:paraId="7394D8D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制造商提供的信息（标示）</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部分：自测用体外诊断仪器</w:t>
            </w:r>
          </w:p>
        </w:tc>
        <w:tc>
          <w:tcPr>
            <w:tcW w:w="478" w:type="pct"/>
            <w:shd w:val="clear" w:color="auto" w:fill="auto"/>
            <w:vAlign w:val="center"/>
            <w:hideMark/>
          </w:tcPr>
          <w:p w14:paraId="304EB3E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2013-10-10</w:t>
            </w:r>
          </w:p>
        </w:tc>
        <w:tc>
          <w:tcPr>
            <w:tcW w:w="431" w:type="pct"/>
            <w:shd w:val="clear" w:color="auto" w:fill="auto"/>
            <w:vAlign w:val="center"/>
            <w:hideMark/>
          </w:tcPr>
          <w:p w14:paraId="56576C3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2014-02-01</w:t>
            </w:r>
          </w:p>
        </w:tc>
        <w:tc>
          <w:tcPr>
            <w:tcW w:w="540" w:type="pct"/>
            <w:shd w:val="clear" w:color="auto" w:fill="auto"/>
            <w:vAlign w:val="center"/>
            <w:hideMark/>
          </w:tcPr>
          <w:p w14:paraId="72DF83F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3D7BDC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55D8A55"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本部分规定了自测用体外诊断仪器制造商提供信息的要求。</w:t>
            </w:r>
          </w:p>
          <w:p w14:paraId="60A59BFB"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本部分也适用于预期与自测用体外诊断医疗仪器一起使用的装置和设备。</w:t>
            </w:r>
          </w:p>
          <w:p w14:paraId="46B8EC6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本部分也适用于（</w:t>
            </w:r>
            <w:r w:rsidRPr="004C3EA4">
              <w:rPr>
                <w:rFonts w:ascii="Times New Roman" w:hAnsi="Times New Roman" w:cs="宋体" w:hint="eastAsia"/>
                <w:color w:val="000000" w:themeColor="text1"/>
                <w:kern w:val="0"/>
                <w:szCs w:val="21"/>
              </w:rPr>
              <w:t>IVD</w:t>
            </w:r>
            <w:r w:rsidRPr="004C3EA4">
              <w:rPr>
                <w:rFonts w:ascii="Times New Roman" w:hAnsi="Times New Roman" w:cs="宋体" w:hint="eastAsia"/>
                <w:color w:val="000000" w:themeColor="text1"/>
                <w:kern w:val="0"/>
                <w:szCs w:val="21"/>
              </w:rPr>
              <w:t>）附件。</w:t>
            </w:r>
          </w:p>
          <w:p w14:paraId="1F6281AA"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w:t>
            </w:r>
          </w:p>
          <w:p w14:paraId="425E2D21"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仪器维修或修理的说明；</w:t>
            </w:r>
          </w:p>
          <w:p w14:paraId="49CD57C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体外诊断试剂，包括校准物和用于控制该试剂的控制物质；</w:t>
            </w:r>
          </w:p>
          <w:p w14:paraId="06995E88" w14:textId="31F61D43"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c) </w:t>
            </w:r>
            <w:r w:rsidRPr="004C3EA4">
              <w:rPr>
                <w:rFonts w:ascii="Times New Roman" w:hAnsi="Times New Roman" w:cs="宋体" w:hint="eastAsia"/>
                <w:color w:val="000000" w:themeColor="text1"/>
                <w:kern w:val="0"/>
                <w:szCs w:val="21"/>
              </w:rPr>
              <w:t>专业用体外诊断仪器。</w:t>
            </w:r>
          </w:p>
        </w:tc>
      </w:tr>
      <w:tr w:rsidR="00377FC5" w:rsidRPr="004C3EA4" w14:paraId="5ABB57CA" w14:textId="77777777" w:rsidTr="0050613B">
        <w:trPr>
          <w:cantSplit/>
          <w:trHeight w:val="454"/>
        </w:trPr>
        <w:tc>
          <w:tcPr>
            <w:tcW w:w="228" w:type="pct"/>
            <w:shd w:val="clear" w:color="auto" w:fill="auto"/>
            <w:vAlign w:val="center"/>
          </w:tcPr>
          <w:p w14:paraId="6AE4974C" w14:textId="2E35B74D"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583</w:t>
            </w:r>
          </w:p>
        </w:tc>
        <w:tc>
          <w:tcPr>
            <w:tcW w:w="557" w:type="pct"/>
            <w:shd w:val="clear" w:color="auto" w:fill="auto"/>
            <w:vAlign w:val="center"/>
            <w:hideMark/>
          </w:tcPr>
          <w:p w14:paraId="5E8D237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0639-2019</w:t>
            </w:r>
          </w:p>
        </w:tc>
        <w:tc>
          <w:tcPr>
            <w:tcW w:w="691" w:type="pct"/>
            <w:shd w:val="clear" w:color="auto" w:fill="auto"/>
            <w:vAlign w:val="center"/>
            <w:hideMark/>
          </w:tcPr>
          <w:p w14:paraId="6796529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制造商为生物学染色用体外诊断试剂提供的信息</w:t>
            </w:r>
          </w:p>
        </w:tc>
        <w:tc>
          <w:tcPr>
            <w:tcW w:w="478" w:type="pct"/>
            <w:shd w:val="clear" w:color="auto" w:fill="auto"/>
            <w:vAlign w:val="center"/>
            <w:hideMark/>
          </w:tcPr>
          <w:p w14:paraId="0CEB33D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1" w:type="pct"/>
            <w:shd w:val="clear" w:color="auto" w:fill="auto"/>
            <w:vAlign w:val="center"/>
            <w:hideMark/>
          </w:tcPr>
          <w:p w14:paraId="36306F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0" w:type="pct"/>
            <w:shd w:val="clear" w:color="auto" w:fill="auto"/>
            <w:vAlign w:val="center"/>
            <w:hideMark/>
          </w:tcPr>
          <w:p w14:paraId="7B2FD53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51425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0EDB81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本标准规定了制造商为生物学染色用试剂所提供信息的要求。本标准适用于染料，染色剂、显色试剂和其他用于组织学和细胞学染色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微生物学，血液学、组织化学</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的生产者、供应商和零售商。这些试剂用于医学实验室进行常规染色，以及微生物学研究的生物染色所有领域中。本标准所规定的制造商提供信息的要求，是获得可参照和可复现结果的先决条件。本标准代替</w:t>
            </w:r>
            <w:r w:rsidRPr="004C3EA4">
              <w:rPr>
                <w:rFonts w:ascii="Times New Roman" w:hAnsi="Times New Roman" w:cs="宋体" w:hint="eastAsia"/>
                <w:color w:val="000000" w:themeColor="text1"/>
                <w:kern w:val="0"/>
                <w:szCs w:val="21"/>
              </w:rPr>
              <w:t>YY/T 0639-2008</w:t>
            </w: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制造商为生物学染色用体外诊断试剂提供的信息》。</w:t>
            </w:r>
          </w:p>
        </w:tc>
      </w:tr>
      <w:tr w:rsidR="00377FC5" w:rsidRPr="004C3EA4" w14:paraId="68E4C02B" w14:textId="77777777" w:rsidTr="0050613B">
        <w:trPr>
          <w:cantSplit/>
          <w:trHeight w:val="454"/>
        </w:trPr>
        <w:tc>
          <w:tcPr>
            <w:tcW w:w="228" w:type="pct"/>
            <w:shd w:val="clear" w:color="auto" w:fill="auto"/>
            <w:vAlign w:val="center"/>
          </w:tcPr>
          <w:p w14:paraId="6023C4A3" w14:textId="77C07AEA"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584</w:t>
            </w:r>
          </w:p>
        </w:tc>
        <w:tc>
          <w:tcPr>
            <w:tcW w:w="557" w:type="pct"/>
            <w:shd w:val="clear" w:color="auto" w:fill="auto"/>
            <w:vAlign w:val="center"/>
            <w:hideMark/>
          </w:tcPr>
          <w:p w14:paraId="573B7C6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0692-2008</w:t>
            </w:r>
          </w:p>
        </w:tc>
        <w:tc>
          <w:tcPr>
            <w:tcW w:w="691" w:type="pct"/>
            <w:shd w:val="clear" w:color="auto" w:fill="auto"/>
            <w:vAlign w:val="center"/>
            <w:hideMark/>
          </w:tcPr>
          <w:p w14:paraId="202057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生物芯片基本术语</w:t>
            </w:r>
          </w:p>
        </w:tc>
        <w:tc>
          <w:tcPr>
            <w:tcW w:w="478" w:type="pct"/>
            <w:shd w:val="clear" w:color="auto" w:fill="auto"/>
            <w:vAlign w:val="center"/>
            <w:hideMark/>
          </w:tcPr>
          <w:p w14:paraId="13C6F2E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1" w:type="pct"/>
            <w:shd w:val="clear" w:color="auto" w:fill="auto"/>
            <w:vAlign w:val="center"/>
            <w:hideMark/>
          </w:tcPr>
          <w:p w14:paraId="5261368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40" w:type="pct"/>
            <w:shd w:val="clear" w:color="auto" w:fill="auto"/>
            <w:vAlign w:val="center"/>
            <w:hideMark/>
          </w:tcPr>
          <w:p w14:paraId="76758BC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67FDD4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258EF6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本标准规定了生物芯片基本术语和定义，以方便生物芯片研究、开发、生产和使用的各方，以及与主管部门之间的合作、沟通和交流。</w:t>
            </w:r>
          </w:p>
        </w:tc>
      </w:tr>
      <w:tr w:rsidR="00377FC5" w:rsidRPr="004C3EA4" w14:paraId="73796B4D" w14:textId="77777777" w:rsidTr="0050613B">
        <w:trPr>
          <w:cantSplit/>
          <w:trHeight w:val="454"/>
        </w:trPr>
        <w:tc>
          <w:tcPr>
            <w:tcW w:w="228" w:type="pct"/>
            <w:shd w:val="clear" w:color="auto" w:fill="auto"/>
            <w:vAlign w:val="center"/>
          </w:tcPr>
          <w:p w14:paraId="2AAD2097" w14:textId="253BAB54"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585</w:t>
            </w:r>
          </w:p>
        </w:tc>
        <w:tc>
          <w:tcPr>
            <w:tcW w:w="557" w:type="pct"/>
            <w:shd w:val="clear" w:color="auto" w:fill="auto"/>
            <w:vAlign w:val="center"/>
            <w:hideMark/>
          </w:tcPr>
          <w:p w14:paraId="4EC81B1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1152-2009</w:t>
            </w:r>
          </w:p>
        </w:tc>
        <w:tc>
          <w:tcPr>
            <w:tcW w:w="691" w:type="pct"/>
            <w:shd w:val="clear" w:color="auto" w:fill="auto"/>
            <w:vAlign w:val="center"/>
            <w:hideMark/>
          </w:tcPr>
          <w:p w14:paraId="6DC34F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生物芯片用醛基基片</w:t>
            </w:r>
          </w:p>
        </w:tc>
        <w:tc>
          <w:tcPr>
            <w:tcW w:w="478" w:type="pct"/>
            <w:shd w:val="clear" w:color="auto" w:fill="auto"/>
            <w:vAlign w:val="center"/>
            <w:hideMark/>
          </w:tcPr>
          <w:p w14:paraId="78D4FE1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1E24623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74D9ACA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DC265F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5CF0ED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本标准规定了生物芯片用醛基基片（以下简称基片）的要求、试验方法、标志、标签和说明书、运输和贮存。本标准适用于制备微阵列芯片的经表面化学修饰的、带有活性醛基基团的玻璃材质平面基片。</w:t>
            </w:r>
          </w:p>
        </w:tc>
      </w:tr>
      <w:tr w:rsidR="00377FC5" w:rsidRPr="004C3EA4" w14:paraId="05443E98" w14:textId="77777777" w:rsidTr="0050613B">
        <w:trPr>
          <w:cantSplit/>
          <w:trHeight w:val="454"/>
        </w:trPr>
        <w:tc>
          <w:tcPr>
            <w:tcW w:w="228" w:type="pct"/>
            <w:shd w:val="clear" w:color="auto" w:fill="auto"/>
            <w:vAlign w:val="center"/>
          </w:tcPr>
          <w:p w14:paraId="14166C53" w14:textId="32B4DE8A"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586</w:t>
            </w:r>
          </w:p>
        </w:tc>
        <w:tc>
          <w:tcPr>
            <w:tcW w:w="557" w:type="pct"/>
            <w:shd w:val="clear" w:color="auto" w:fill="auto"/>
            <w:vAlign w:val="center"/>
            <w:hideMark/>
          </w:tcPr>
          <w:p w14:paraId="3B466F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1244-2014</w:t>
            </w:r>
          </w:p>
        </w:tc>
        <w:tc>
          <w:tcPr>
            <w:tcW w:w="691" w:type="pct"/>
            <w:shd w:val="clear" w:color="auto" w:fill="auto"/>
            <w:vAlign w:val="center"/>
            <w:hideMark/>
          </w:tcPr>
          <w:p w14:paraId="183699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体外诊断试剂用纯化水</w:t>
            </w:r>
          </w:p>
        </w:tc>
        <w:tc>
          <w:tcPr>
            <w:tcW w:w="478" w:type="pct"/>
            <w:shd w:val="clear" w:color="auto" w:fill="auto"/>
            <w:vAlign w:val="center"/>
            <w:hideMark/>
          </w:tcPr>
          <w:p w14:paraId="01AB03E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18C0ED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3C56311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1A6BE0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4D5485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本标准适用于体外诊断试剂生产，医学实验室一般试剂配制，仪器及器械清洗等用的纯化水。试剂生产有特殊要求时，参照相关标准或制定特殊要求（例如血细胞计数试剂对颗粒的特殊要求；分子生物学试剂对</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酶、</w:t>
            </w:r>
            <w:r w:rsidRPr="004C3EA4">
              <w:rPr>
                <w:rFonts w:ascii="Times New Roman" w:hAnsi="Times New Roman" w:cs="宋体" w:hint="eastAsia"/>
                <w:color w:val="000000" w:themeColor="text1"/>
                <w:kern w:val="0"/>
                <w:szCs w:val="21"/>
              </w:rPr>
              <w:t>RNA</w:t>
            </w:r>
            <w:r w:rsidRPr="004C3EA4">
              <w:rPr>
                <w:rFonts w:ascii="Times New Roman" w:hAnsi="Times New Roman" w:cs="宋体" w:hint="eastAsia"/>
                <w:color w:val="000000" w:themeColor="text1"/>
                <w:kern w:val="0"/>
                <w:szCs w:val="21"/>
              </w:rPr>
              <w:t>酶、蛋白酶的特殊要求等）。本标准规定了体外诊断试剂用纯化水的术语和定义、要求和试验方法。</w:t>
            </w:r>
          </w:p>
        </w:tc>
      </w:tr>
      <w:tr w:rsidR="00377FC5" w:rsidRPr="004C3EA4" w14:paraId="0F13F9A2" w14:textId="77777777" w:rsidTr="0050613B">
        <w:trPr>
          <w:cantSplit/>
          <w:trHeight w:val="454"/>
        </w:trPr>
        <w:tc>
          <w:tcPr>
            <w:tcW w:w="228" w:type="pct"/>
            <w:shd w:val="clear" w:color="auto" w:fill="auto"/>
            <w:vAlign w:val="center"/>
          </w:tcPr>
          <w:p w14:paraId="262207AA" w14:textId="4034BB32"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587</w:t>
            </w:r>
          </w:p>
        </w:tc>
        <w:tc>
          <w:tcPr>
            <w:tcW w:w="557" w:type="pct"/>
            <w:shd w:val="clear" w:color="auto" w:fill="auto"/>
            <w:vAlign w:val="center"/>
            <w:hideMark/>
          </w:tcPr>
          <w:p w14:paraId="028CD25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1441-2016</w:t>
            </w:r>
          </w:p>
        </w:tc>
        <w:tc>
          <w:tcPr>
            <w:tcW w:w="691" w:type="pct"/>
            <w:shd w:val="clear" w:color="auto" w:fill="auto"/>
            <w:vAlign w:val="center"/>
            <w:hideMark/>
          </w:tcPr>
          <w:p w14:paraId="6F6CFA7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体外诊断医疗器械性能评估通用要求</w:t>
            </w:r>
          </w:p>
        </w:tc>
        <w:tc>
          <w:tcPr>
            <w:tcW w:w="478" w:type="pct"/>
            <w:shd w:val="clear" w:color="auto" w:fill="auto"/>
            <w:vAlign w:val="center"/>
            <w:hideMark/>
          </w:tcPr>
          <w:p w14:paraId="42D171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780CD25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1EEE186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F2A849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D2CE9D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制造商在体外诊断医疗器械性能评估研究中对研究计划、实施、评估和制定文件的职责和总体要求。本标准适用于对体外诊断医疗器械的性能评估。本标准不适用于对某一特定体外诊断医疗器械或某一具体用途的评估方案。</w:t>
            </w:r>
          </w:p>
        </w:tc>
      </w:tr>
      <w:tr w:rsidR="00377FC5" w:rsidRPr="004C3EA4" w14:paraId="5D6EF7B2" w14:textId="77777777" w:rsidTr="0050613B">
        <w:trPr>
          <w:cantSplit/>
          <w:trHeight w:val="454"/>
        </w:trPr>
        <w:tc>
          <w:tcPr>
            <w:tcW w:w="228" w:type="pct"/>
            <w:shd w:val="clear" w:color="auto" w:fill="auto"/>
            <w:vAlign w:val="center"/>
          </w:tcPr>
          <w:p w14:paraId="0C5C807D" w14:textId="49930D83"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588</w:t>
            </w:r>
          </w:p>
        </w:tc>
        <w:tc>
          <w:tcPr>
            <w:tcW w:w="557" w:type="pct"/>
            <w:shd w:val="clear" w:color="auto" w:fill="auto"/>
            <w:vAlign w:val="center"/>
            <w:hideMark/>
          </w:tcPr>
          <w:p w14:paraId="53B9FD9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1454-2016</w:t>
            </w:r>
          </w:p>
        </w:tc>
        <w:tc>
          <w:tcPr>
            <w:tcW w:w="691" w:type="pct"/>
            <w:shd w:val="clear" w:color="auto" w:fill="auto"/>
            <w:vAlign w:val="center"/>
            <w:hideMark/>
          </w:tcPr>
          <w:p w14:paraId="2141B2C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自我检测用体外诊断医疗器械基本要求</w:t>
            </w:r>
          </w:p>
        </w:tc>
        <w:tc>
          <w:tcPr>
            <w:tcW w:w="478" w:type="pct"/>
            <w:shd w:val="clear" w:color="auto" w:fill="auto"/>
            <w:vAlign w:val="center"/>
            <w:hideMark/>
          </w:tcPr>
          <w:p w14:paraId="7074C6A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4AF6A5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73428F5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B820AD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6E5EAD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本标准规定了自我检测用体外诊断医疗器械的基本要求，以满足自测用体外诊断医疗器械的安全性以及制造商预期的用途。本标准不适用于自测用体外诊断医疗器械的医学特性。</w:t>
            </w:r>
          </w:p>
        </w:tc>
      </w:tr>
      <w:tr w:rsidR="00377FC5" w:rsidRPr="004C3EA4" w14:paraId="28B4F2E4" w14:textId="77777777" w:rsidTr="0050613B">
        <w:trPr>
          <w:cantSplit/>
          <w:trHeight w:val="454"/>
        </w:trPr>
        <w:tc>
          <w:tcPr>
            <w:tcW w:w="228" w:type="pct"/>
            <w:shd w:val="clear" w:color="auto" w:fill="auto"/>
            <w:vAlign w:val="center"/>
          </w:tcPr>
          <w:p w14:paraId="05214D58" w14:textId="5D4A46DF"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589</w:t>
            </w:r>
          </w:p>
        </w:tc>
        <w:tc>
          <w:tcPr>
            <w:tcW w:w="557" w:type="pct"/>
            <w:shd w:val="clear" w:color="auto" w:fill="auto"/>
            <w:vAlign w:val="center"/>
            <w:hideMark/>
          </w:tcPr>
          <w:p w14:paraId="69A0EF1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1579-2018</w:t>
            </w:r>
          </w:p>
        </w:tc>
        <w:tc>
          <w:tcPr>
            <w:tcW w:w="691" w:type="pct"/>
            <w:shd w:val="clear" w:color="auto" w:fill="auto"/>
            <w:vAlign w:val="center"/>
            <w:hideMark/>
          </w:tcPr>
          <w:p w14:paraId="5E0192E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体外诊断医疗器械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体外诊断试剂稳定性评价</w:t>
            </w:r>
          </w:p>
        </w:tc>
        <w:tc>
          <w:tcPr>
            <w:tcW w:w="478" w:type="pct"/>
            <w:shd w:val="clear" w:color="auto" w:fill="auto"/>
            <w:vAlign w:val="center"/>
            <w:hideMark/>
          </w:tcPr>
          <w:p w14:paraId="7D6CCB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51BA9C5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7F0BA0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C21B61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4547FB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体外诊断医疗器械（包括试剂、校准物、质控物、稀释液、缓冲液和试剂盒）的稳定性评价。本标准也适用于含有保存样品用物质或启动反应以进一步处理样品用物质的样品收集装置。本标准规定了从下述过程产生数据时，对稳定性评价的通用要求，以及对实时稳定性和加速稳定性的具体要求：（</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）建立体外诊断试剂保存期，包括保证产品性能的运输条件的确定；（</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）建立首次打开初始包装后的体外诊断试剂的使用稳定性，例如在机稳定性、复溶稳定性、开瓶稳定性；（</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）监测已投放市场的体外诊断试剂的稳定性；（</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）试剂改进后稳定性的验证。试剂改进后，可能会影响稳定性，需要对稳定性进行验证。本标准不适用于仪器、装置、设备、系统、标本容器、检验样品。</w:t>
            </w:r>
          </w:p>
        </w:tc>
      </w:tr>
      <w:tr w:rsidR="00377FC5" w:rsidRPr="004C3EA4" w14:paraId="25BB8B0D" w14:textId="77777777" w:rsidTr="0050613B">
        <w:trPr>
          <w:cantSplit/>
          <w:trHeight w:val="454"/>
        </w:trPr>
        <w:tc>
          <w:tcPr>
            <w:tcW w:w="228" w:type="pct"/>
            <w:shd w:val="clear" w:color="auto" w:fill="auto"/>
            <w:vAlign w:val="center"/>
          </w:tcPr>
          <w:p w14:paraId="40D6D305" w14:textId="1E2F6649"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590</w:t>
            </w:r>
          </w:p>
        </w:tc>
        <w:tc>
          <w:tcPr>
            <w:tcW w:w="557" w:type="pct"/>
            <w:shd w:val="clear" w:color="auto" w:fill="auto"/>
            <w:vAlign w:val="center"/>
            <w:hideMark/>
          </w:tcPr>
          <w:p w14:paraId="0C6A378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1652-2019</w:t>
            </w:r>
          </w:p>
        </w:tc>
        <w:tc>
          <w:tcPr>
            <w:tcW w:w="691" w:type="pct"/>
            <w:shd w:val="clear" w:color="auto" w:fill="auto"/>
            <w:vAlign w:val="center"/>
            <w:hideMark/>
          </w:tcPr>
          <w:p w14:paraId="61E08E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体外诊断试剂用质控物通用技术要求</w:t>
            </w:r>
          </w:p>
        </w:tc>
        <w:tc>
          <w:tcPr>
            <w:tcW w:w="478" w:type="pct"/>
            <w:shd w:val="clear" w:color="auto" w:fill="auto"/>
            <w:vAlign w:val="center"/>
            <w:hideMark/>
          </w:tcPr>
          <w:p w14:paraId="7EC6E21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1" w:type="pct"/>
            <w:shd w:val="clear" w:color="auto" w:fill="auto"/>
            <w:vAlign w:val="center"/>
            <w:hideMark/>
          </w:tcPr>
          <w:p w14:paraId="2EDD862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0" w:type="pct"/>
            <w:shd w:val="clear" w:color="auto" w:fill="auto"/>
            <w:vAlign w:val="center"/>
            <w:hideMark/>
          </w:tcPr>
          <w:p w14:paraId="03700CF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CAF0D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2AD1996"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体外诊断试剂用质控物的要求、试验方法、标签和使用说明书、包装、运输和储存。本标准适用于预期用于适配试剂质量控制的质控物。本标准不适用于：用于正确度验证的质控物；用于室间质量评价的质控物；用于微生物、免疫组化、分子病理学、形态学等检测用的质控物；除以上情况如仍有不适用的，制造商需提供理由。</w:t>
            </w:r>
          </w:p>
        </w:tc>
      </w:tr>
      <w:tr w:rsidR="00377FC5" w:rsidRPr="004C3EA4" w14:paraId="5CF568DB" w14:textId="77777777" w:rsidTr="0050613B">
        <w:trPr>
          <w:cantSplit/>
          <w:trHeight w:val="454"/>
        </w:trPr>
        <w:tc>
          <w:tcPr>
            <w:tcW w:w="228" w:type="pct"/>
            <w:shd w:val="clear" w:color="auto" w:fill="auto"/>
            <w:vAlign w:val="center"/>
          </w:tcPr>
          <w:p w14:paraId="26D2395B" w14:textId="40006A60"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591</w:t>
            </w:r>
          </w:p>
        </w:tc>
        <w:tc>
          <w:tcPr>
            <w:tcW w:w="557" w:type="pct"/>
            <w:shd w:val="clear" w:color="auto" w:fill="auto"/>
            <w:vAlign w:val="center"/>
            <w:hideMark/>
          </w:tcPr>
          <w:p w14:paraId="69EF246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1709-2020</w:t>
            </w:r>
          </w:p>
        </w:tc>
        <w:tc>
          <w:tcPr>
            <w:tcW w:w="691" w:type="pct"/>
            <w:shd w:val="clear" w:color="auto" w:fill="auto"/>
            <w:vAlign w:val="center"/>
            <w:hideMark/>
          </w:tcPr>
          <w:p w14:paraId="1654AD8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体外诊断试剂用校准物测量不确定度评定</w:t>
            </w:r>
          </w:p>
        </w:tc>
        <w:tc>
          <w:tcPr>
            <w:tcW w:w="478" w:type="pct"/>
            <w:shd w:val="clear" w:color="auto" w:fill="auto"/>
            <w:vAlign w:val="center"/>
            <w:hideMark/>
          </w:tcPr>
          <w:p w14:paraId="499114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5DBE809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0" w:type="pct"/>
            <w:shd w:val="clear" w:color="auto" w:fill="auto"/>
            <w:vAlign w:val="center"/>
            <w:hideMark/>
          </w:tcPr>
          <w:p w14:paraId="705827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0DF03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6A0AC0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本标准规定了体外诊断试剂用校准物测量不确定度的评定方法。本标准适用于体外诊断定量试剂用产品校准品测量不确定度的评定。</w:t>
            </w:r>
          </w:p>
        </w:tc>
      </w:tr>
      <w:tr w:rsidR="00377FC5" w:rsidRPr="004C3EA4" w14:paraId="06B22AFF" w14:textId="77777777" w:rsidTr="00072C27">
        <w:trPr>
          <w:cantSplit/>
          <w:trHeight w:val="454"/>
        </w:trPr>
        <w:tc>
          <w:tcPr>
            <w:tcW w:w="5000" w:type="pct"/>
            <w:gridSpan w:val="8"/>
            <w:shd w:val="clear" w:color="auto" w:fill="auto"/>
            <w:vAlign w:val="center"/>
            <w:hideMark/>
          </w:tcPr>
          <w:p w14:paraId="4DC481BE"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61" w:name="_Toc99807424"/>
            <w:r w:rsidRPr="004C3EA4">
              <w:rPr>
                <w:rFonts w:ascii="Times New Roman" w:hAnsi="Times New Roman" w:cs="宋体" w:hint="eastAsia"/>
                <w:b/>
                <w:bCs/>
                <w:color w:val="000000" w:themeColor="text1"/>
                <w:kern w:val="0"/>
                <w:sz w:val="24"/>
                <w:lang w:bidi="ar"/>
              </w:rPr>
              <w:t>（四）体外诊断系统产品标准</w:t>
            </w:r>
            <w:bookmarkEnd w:id="161"/>
          </w:p>
        </w:tc>
      </w:tr>
      <w:tr w:rsidR="00377FC5" w:rsidRPr="004C3EA4" w14:paraId="4DFB00AF" w14:textId="77777777" w:rsidTr="0050613B">
        <w:trPr>
          <w:cantSplit/>
          <w:trHeight w:val="454"/>
        </w:trPr>
        <w:tc>
          <w:tcPr>
            <w:tcW w:w="228" w:type="pct"/>
            <w:shd w:val="clear" w:color="auto" w:fill="auto"/>
            <w:vAlign w:val="center"/>
          </w:tcPr>
          <w:p w14:paraId="7C282B5C" w14:textId="478D6368"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592</w:t>
            </w:r>
          </w:p>
        </w:tc>
        <w:tc>
          <w:tcPr>
            <w:tcW w:w="557" w:type="pct"/>
            <w:shd w:val="clear" w:color="auto" w:fill="auto"/>
            <w:vAlign w:val="center"/>
            <w:hideMark/>
          </w:tcPr>
          <w:p w14:paraId="2C1467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19634-2021</w:t>
            </w:r>
          </w:p>
        </w:tc>
        <w:tc>
          <w:tcPr>
            <w:tcW w:w="691" w:type="pct"/>
            <w:shd w:val="clear" w:color="auto" w:fill="auto"/>
            <w:vAlign w:val="center"/>
            <w:hideMark/>
          </w:tcPr>
          <w:p w14:paraId="25D375B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体外诊断检验系统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自测用血糖监测系统通用技术条件</w:t>
            </w:r>
          </w:p>
        </w:tc>
        <w:tc>
          <w:tcPr>
            <w:tcW w:w="478" w:type="pct"/>
            <w:shd w:val="clear" w:color="auto" w:fill="auto"/>
            <w:vAlign w:val="center"/>
            <w:hideMark/>
          </w:tcPr>
          <w:p w14:paraId="3C589E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2021-10-11</w:t>
            </w:r>
          </w:p>
        </w:tc>
        <w:tc>
          <w:tcPr>
            <w:tcW w:w="431" w:type="pct"/>
            <w:shd w:val="clear" w:color="auto" w:fill="auto"/>
            <w:vAlign w:val="center"/>
            <w:hideMark/>
          </w:tcPr>
          <w:p w14:paraId="2EB793A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53A97AC9" w14:textId="60071519"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19634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p>
        </w:tc>
        <w:tc>
          <w:tcPr>
            <w:tcW w:w="563" w:type="pct"/>
            <w:shd w:val="clear" w:color="auto" w:fill="auto"/>
            <w:vAlign w:val="center"/>
            <w:hideMark/>
          </w:tcPr>
          <w:p w14:paraId="27D8658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A61EF44"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本文件规定了自测用血糖监测系统的术语和定义、要求、试验方法、标签和使用说明书、包装、运输和贮存。</w:t>
            </w:r>
          </w:p>
          <w:p w14:paraId="2D0757B9"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本文件适用于体外监测人体毛细血管全血中葡萄糖浓度的自测用血糖监测系统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通常包括便携式血糖仪、一次性试条和质控物质</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p>
          <w:p w14:paraId="294F6591"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本文件不适用于</w:t>
            </w:r>
            <w:r w:rsidRPr="004C3EA4">
              <w:rPr>
                <w:rFonts w:ascii="Times New Roman" w:hAnsi="Times New Roman" w:cs="宋体" w:hint="eastAsia"/>
                <w:color w:val="000000" w:themeColor="text1"/>
                <w:kern w:val="0"/>
                <w:szCs w:val="21"/>
              </w:rPr>
              <w:t>:</w:t>
            </w:r>
          </w:p>
          <w:p w14:paraId="7B90842C"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——以诊断糖尿病为目的的血糖浓度测定</w:t>
            </w:r>
            <w:r w:rsidRPr="004C3EA4">
              <w:rPr>
                <w:rFonts w:ascii="Times New Roman" w:hAnsi="Times New Roman" w:cs="宋体" w:hint="eastAsia"/>
                <w:color w:val="000000" w:themeColor="text1"/>
                <w:kern w:val="0"/>
                <w:szCs w:val="21"/>
              </w:rPr>
              <w:t>;</w:t>
            </w:r>
          </w:p>
          <w:p w14:paraId="33BBFD8E" w14:textId="65F8242B"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——具有等级测定值的测定程序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如可视性半定量测定程序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、无创型血糖监测系统、连续血糖监测系统。</w:t>
            </w:r>
          </w:p>
        </w:tc>
      </w:tr>
      <w:tr w:rsidR="00377FC5" w:rsidRPr="004C3EA4" w14:paraId="18387C59" w14:textId="77777777" w:rsidTr="0050613B">
        <w:trPr>
          <w:cantSplit/>
          <w:trHeight w:val="454"/>
        </w:trPr>
        <w:tc>
          <w:tcPr>
            <w:tcW w:w="228" w:type="pct"/>
            <w:shd w:val="clear" w:color="auto" w:fill="auto"/>
            <w:vAlign w:val="center"/>
          </w:tcPr>
          <w:p w14:paraId="31561A15" w14:textId="327E2542"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593</w:t>
            </w:r>
          </w:p>
        </w:tc>
        <w:tc>
          <w:tcPr>
            <w:tcW w:w="557" w:type="pct"/>
            <w:shd w:val="clear" w:color="auto" w:fill="auto"/>
            <w:vAlign w:val="center"/>
            <w:hideMark/>
          </w:tcPr>
          <w:p w14:paraId="4F336FA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0688.1-2008</w:t>
            </w:r>
          </w:p>
        </w:tc>
        <w:tc>
          <w:tcPr>
            <w:tcW w:w="691" w:type="pct"/>
            <w:shd w:val="clear" w:color="auto" w:fill="auto"/>
            <w:vAlign w:val="center"/>
            <w:hideMark/>
          </w:tcPr>
          <w:p w14:paraId="034FDD6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临床实验室检测和体外诊断系统　感染病原体敏感性试验与抗菌剂敏感性试验设备的性能评价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部分：抗菌剂对感染性疾病相关的快速生长需氧菌的体外活性检测的参考方法</w:t>
            </w:r>
          </w:p>
        </w:tc>
        <w:tc>
          <w:tcPr>
            <w:tcW w:w="478" w:type="pct"/>
            <w:shd w:val="clear" w:color="auto" w:fill="auto"/>
            <w:vAlign w:val="center"/>
            <w:hideMark/>
          </w:tcPr>
          <w:p w14:paraId="29EC4E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1" w:type="pct"/>
            <w:shd w:val="clear" w:color="auto" w:fill="auto"/>
            <w:vAlign w:val="center"/>
            <w:hideMark/>
          </w:tcPr>
          <w:p w14:paraId="6994AE1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40" w:type="pct"/>
            <w:shd w:val="clear" w:color="auto" w:fill="auto"/>
            <w:vAlign w:val="center"/>
            <w:hideMark/>
          </w:tcPr>
          <w:p w14:paraId="07E71FD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8BC53A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BE195B0"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0688</w:t>
            </w:r>
            <w:r w:rsidRPr="004C3EA4">
              <w:rPr>
                <w:rFonts w:ascii="Times New Roman" w:hAnsi="Times New Roman" w:cs="宋体" w:hint="eastAsia"/>
                <w:color w:val="000000" w:themeColor="text1"/>
                <w:kern w:val="0"/>
                <w:szCs w:val="21"/>
              </w:rPr>
              <w:t>的本部分介绍了测定抗菌剂</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值的一种参考方法——肉汤微量稀释法。</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值仅反映抗菌剂在规定的体外试验条件下的抗菌活性。医生在制定用药方案时，不但要参考</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结果，还应考虑诸如药物在人体内的药代</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药效学参数以及细菌对抗菌剂的耐药机制等其他因素。对于某种抗菌剂，根据体外敏感性试验结果（</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值）可将相应受试菌划分为“敏感（</w:t>
            </w:r>
            <w:r w:rsidRPr="004C3EA4">
              <w:rPr>
                <w:rFonts w:ascii="Times New Roman" w:hAnsi="Times New Roman" w:cs="宋体" w:hint="eastAsia"/>
                <w:color w:val="000000" w:themeColor="text1"/>
                <w:kern w:val="0"/>
                <w:szCs w:val="21"/>
              </w:rPr>
              <w:t>S</w:t>
            </w:r>
            <w:r w:rsidRPr="004C3EA4">
              <w:rPr>
                <w:rFonts w:ascii="Times New Roman" w:hAnsi="Times New Roman" w:cs="宋体" w:hint="eastAsia"/>
                <w:color w:val="000000" w:themeColor="text1"/>
                <w:kern w:val="0"/>
                <w:szCs w:val="21"/>
              </w:rPr>
              <w:t>）”、“中介（</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）”和“耐药（</w:t>
            </w:r>
            <w:r w:rsidRPr="004C3EA4">
              <w:rPr>
                <w:rFonts w:ascii="Times New Roman" w:hAnsi="Times New Roman" w:cs="宋体" w:hint="eastAsia"/>
                <w:color w:val="000000" w:themeColor="text1"/>
                <w:kern w:val="0"/>
                <w:szCs w:val="21"/>
              </w:rPr>
              <w:t>R</w:t>
            </w:r>
            <w:r w:rsidRPr="004C3EA4">
              <w:rPr>
                <w:rFonts w:ascii="Times New Roman" w:hAnsi="Times New Roman" w:cs="宋体" w:hint="eastAsia"/>
                <w:color w:val="000000" w:themeColor="text1"/>
                <w:kern w:val="0"/>
                <w:szCs w:val="21"/>
              </w:rPr>
              <w:t>）”。另外，</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值可用于确定该受试菌株是野生型还是非野生型。尽管解释</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值的临床意义已超出了本部分的范畴，但为了适应临床需要，根据不同抗菌剂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细菌组合对方法的基本内容进行调整是必要的。这些调整体现在下列各表格中。为了确保试验结果的可比性与可靠性，其他药敏试验方法（如常规方法或抗菌剂敏感性试验设备）应该和本参考方法进行比对以确定其准确性。</w:t>
            </w:r>
          </w:p>
        </w:tc>
      </w:tr>
      <w:tr w:rsidR="00377FC5" w:rsidRPr="004C3EA4" w14:paraId="1B588AA1" w14:textId="77777777" w:rsidTr="0050613B">
        <w:trPr>
          <w:cantSplit/>
          <w:trHeight w:val="454"/>
        </w:trPr>
        <w:tc>
          <w:tcPr>
            <w:tcW w:w="228" w:type="pct"/>
            <w:shd w:val="clear" w:color="auto" w:fill="auto"/>
            <w:vAlign w:val="center"/>
          </w:tcPr>
          <w:p w14:paraId="4A071C1A" w14:textId="3A569971"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594</w:t>
            </w:r>
          </w:p>
        </w:tc>
        <w:tc>
          <w:tcPr>
            <w:tcW w:w="557" w:type="pct"/>
            <w:shd w:val="clear" w:color="auto" w:fill="auto"/>
            <w:vAlign w:val="center"/>
            <w:hideMark/>
          </w:tcPr>
          <w:p w14:paraId="0DCDED0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0688.2-2010</w:t>
            </w:r>
          </w:p>
        </w:tc>
        <w:tc>
          <w:tcPr>
            <w:tcW w:w="691" w:type="pct"/>
            <w:shd w:val="clear" w:color="auto" w:fill="auto"/>
            <w:vAlign w:val="center"/>
            <w:hideMark/>
          </w:tcPr>
          <w:p w14:paraId="300A3E3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临床实验室检测和体外诊断系统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感染病原体敏感性试验与抗菌剂敏感性试验设备的性能评价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部分：抗菌剂敏感性试验设备的性能评价</w:t>
            </w:r>
          </w:p>
        </w:tc>
        <w:tc>
          <w:tcPr>
            <w:tcW w:w="478" w:type="pct"/>
            <w:shd w:val="clear" w:color="auto" w:fill="auto"/>
            <w:vAlign w:val="center"/>
            <w:hideMark/>
          </w:tcPr>
          <w:p w14:paraId="1401B1A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200A10B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3D2F1D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39666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BE495E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0688</w:t>
            </w:r>
            <w:r w:rsidRPr="004C3EA4">
              <w:rPr>
                <w:rFonts w:ascii="Times New Roman" w:hAnsi="Times New Roman" w:cs="宋体" w:hint="eastAsia"/>
                <w:color w:val="000000" w:themeColor="text1"/>
                <w:kern w:val="0"/>
                <w:szCs w:val="21"/>
              </w:rPr>
              <w:t>的本部分确立了抗菌剂敏感性试验（</w:t>
            </w:r>
            <w:r w:rsidRPr="004C3EA4">
              <w:rPr>
                <w:rFonts w:ascii="Times New Roman" w:hAnsi="Times New Roman" w:cs="宋体" w:hint="eastAsia"/>
                <w:color w:val="000000" w:themeColor="text1"/>
                <w:kern w:val="0"/>
                <w:szCs w:val="21"/>
              </w:rPr>
              <w:t>AST</w:t>
            </w:r>
            <w:r w:rsidRPr="004C3EA4">
              <w:rPr>
                <w:rFonts w:ascii="Times New Roman" w:hAnsi="Times New Roman" w:cs="宋体" w:hint="eastAsia"/>
                <w:color w:val="000000" w:themeColor="text1"/>
                <w:kern w:val="0"/>
                <w:szCs w:val="21"/>
              </w:rPr>
              <w:t>）设备的可接受性能标准。这些设备在医学实验室用于测定抗菌剂对细菌的最小抑菌浓度（</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）和（或）判定细菌对抗菌剂的敏感、中介及耐药（</w:t>
            </w:r>
            <w:r w:rsidRPr="004C3EA4">
              <w:rPr>
                <w:rFonts w:ascii="Times New Roman" w:hAnsi="Times New Roman" w:cs="宋体" w:hint="eastAsia"/>
                <w:color w:val="000000" w:themeColor="text1"/>
                <w:kern w:val="0"/>
                <w:szCs w:val="21"/>
              </w:rPr>
              <w:t>SIR</w:t>
            </w:r>
            <w:r w:rsidRPr="004C3EA4">
              <w:rPr>
                <w:rFonts w:ascii="Times New Roman" w:hAnsi="Times New Roman" w:cs="宋体" w:hint="eastAsia"/>
                <w:color w:val="000000" w:themeColor="text1"/>
                <w:kern w:val="0"/>
                <w:szCs w:val="21"/>
              </w:rPr>
              <w:t>）的解释性分类。本部分规定了</w:t>
            </w:r>
            <w:r w:rsidRPr="004C3EA4">
              <w:rPr>
                <w:rFonts w:ascii="Times New Roman" w:hAnsi="Times New Roman" w:cs="宋体" w:hint="eastAsia"/>
                <w:color w:val="000000" w:themeColor="text1"/>
                <w:kern w:val="0"/>
                <w:szCs w:val="21"/>
              </w:rPr>
              <w:t>AST</w:t>
            </w:r>
            <w:r w:rsidRPr="004C3EA4">
              <w:rPr>
                <w:rFonts w:ascii="Times New Roman" w:hAnsi="Times New Roman" w:cs="宋体" w:hint="eastAsia"/>
                <w:color w:val="000000" w:themeColor="text1"/>
                <w:kern w:val="0"/>
                <w:szCs w:val="21"/>
              </w:rPr>
              <w:t>设备（包括扩散试验系统）的要求和评价这些设备性能的程序。标准定义了</w:t>
            </w:r>
            <w:r w:rsidRPr="004C3EA4">
              <w:rPr>
                <w:rFonts w:ascii="Times New Roman" w:hAnsi="Times New Roman" w:cs="宋体" w:hint="eastAsia"/>
                <w:color w:val="000000" w:themeColor="text1"/>
                <w:kern w:val="0"/>
                <w:szCs w:val="21"/>
              </w:rPr>
              <w:t>AST</w:t>
            </w:r>
            <w:r w:rsidRPr="004C3EA4">
              <w:rPr>
                <w:rFonts w:ascii="Times New Roman" w:hAnsi="Times New Roman" w:cs="宋体" w:hint="eastAsia"/>
                <w:color w:val="000000" w:themeColor="text1"/>
                <w:kern w:val="0"/>
                <w:szCs w:val="21"/>
              </w:rPr>
              <w:t>设备性能评估是如何进行的。本部分用于指导生产企业进行性能评估研究。</w:t>
            </w:r>
          </w:p>
        </w:tc>
      </w:tr>
      <w:tr w:rsidR="00377FC5" w:rsidRPr="004C3EA4" w14:paraId="0E46B685" w14:textId="77777777" w:rsidTr="0050613B">
        <w:trPr>
          <w:cantSplit/>
          <w:trHeight w:val="454"/>
        </w:trPr>
        <w:tc>
          <w:tcPr>
            <w:tcW w:w="228" w:type="pct"/>
            <w:shd w:val="clear" w:color="auto" w:fill="auto"/>
            <w:vAlign w:val="center"/>
          </w:tcPr>
          <w:p w14:paraId="2ECAFAB0" w14:textId="07FBB118"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595</w:t>
            </w:r>
          </w:p>
        </w:tc>
        <w:tc>
          <w:tcPr>
            <w:tcW w:w="557" w:type="pct"/>
            <w:shd w:val="clear" w:color="auto" w:fill="auto"/>
            <w:vAlign w:val="center"/>
            <w:hideMark/>
          </w:tcPr>
          <w:p w14:paraId="3BFFEE4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0690-2008</w:t>
            </w:r>
          </w:p>
        </w:tc>
        <w:tc>
          <w:tcPr>
            <w:tcW w:w="691" w:type="pct"/>
            <w:shd w:val="clear" w:color="auto" w:fill="auto"/>
            <w:vAlign w:val="center"/>
            <w:hideMark/>
          </w:tcPr>
          <w:p w14:paraId="646415E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临床实验室测试和体外医疗器械　口服抗凝药治疗自测体外监测系统的要求</w:t>
            </w:r>
          </w:p>
        </w:tc>
        <w:tc>
          <w:tcPr>
            <w:tcW w:w="478" w:type="pct"/>
            <w:shd w:val="clear" w:color="auto" w:fill="auto"/>
            <w:vAlign w:val="center"/>
            <w:hideMark/>
          </w:tcPr>
          <w:p w14:paraId="6EA9BE3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1" w:type="pct"/>
            <w:shd w:val="clear" w:color="auto" w:fill="auto"/>
            <w:vAlign w:val="center"/>
            <w:hideMark/>
          </w:tcPr>
          <w:p w14:paraId="00F27E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40" w:type="pct"/>
            <w:shd w:val="clear" w:color="auto" w:fill="auto"/>
            <w:vAlign w:val="center"/>
            <w:hideMark/>
          </w:tcPr>
          <w:p w14:paraId="71EF85E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CF1C6D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266012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本标准规定了维生素</w:t>
            </w:r>
            <w:r w:rsidRPr="004C3EA4">
              <w:rPr>
                <w:rFonts w:ascii="Times New Roman" w:hAnsi="Times New Roman" w:cs="宋体" w:hint="eastAsia"/>
                <w:color w:val="000000" w:themeColor="text1"/>
                <w:kern w:val="0"/>
                <w:szCs w:val="21"/>
              </w:rPr>
              <w:t>K</w:t>
            </w:r>
            <w:r w:rsidRPr="004C3EA4">
              <w:rPr>
                <w:rFonts w:ascii="Times New Roman" w:hAnsi="Times New Roman" w:cs="宋体" w:hint="eastAsia"/>
                <w:color w:val="000000" w:themeColor="text1"/>
                <w:kern w:val="0"/>
                <w:szCs w:val="21"/>
              </w:rPr>
              <w:t>拮抗剂治疗自身监测体外测量系统的具体要求，包括性能、质量保证和用户培训以及由预期用户在真实和模拟使用条件下进行性能验证和确认的程序。</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本标准单独适用于由个人使用监测自身维生素</w:t>
            </w:r>
            <w:r w:rsidRPr="004C3EA4">
              <w:rPr>
                <w:rFonts w:ascii="Times New Roman" w:hAnsi="Times New Roman" w:cs="宋体" w:hint="eastAsia"/>
                <w:color w:val="000000" w:themeColor="text1"/>
                <w:kern w:val="0"/>
                <w:szCs w:val="21"/>
              </w:rPr>
              <w:t>K</w:t>
            </w:r>
            <w:r w:rsidRPr="004C3EA4">
              <w:rPr>
                <w:rFonts w:ascii="Times New Roman" w:hAnsi="Times New Roman" w:cs="宋体" w:hint="eastAsia"/>
                <w:color w:val="000000" w:themeColor="text1"/>
                <w:kern w:val="0"/>
                <w:szCs w:val="21"/>
              </w:rPr>
              <w:t>拮抗剂治疗并以</w:t>
            </w:r>
            <w:r w:rsidRPr="004C3EA4">
              <w:rPr>
                <w:rFonts w:ascii="Times New Roman" w:hAnsi="Times New Roman" w:cs="宋体" w:hint="eastAsia"/>
                <w:color w:val="000000" w:themeColor="text1"/>
                <w:kern w:val="0"/>
                <w:szCs w:val="21"/>
              </w:rPr>
              <w:t>INR</w:t>
            </w:r>
            <w:r w:rsidRPr="004C3EA4">
              <w:rPr>
                <w:rFonts w:ascii="Times New Roman" w:hAnsi="Times New Roman" w:cs="宋体" w:hint="eastAsia"/>
                <w:color w:val="000000" w:themeColor="text1"/>
                <w:kern w:val="0"/>
                <w:szCs w:val="21"/>
              </w:rPr>
              <w:t>报告结果的</w:t>
            </w:r>
            <w:r w:rsidRPr="004C3EA4">
              <w:rPr>
                <w:rFonts w:ascii="Times New Roman" w:hAnsi="Times New Roman" w:cs="宋体" w:hint="eastAsia"/>
                <w:color w:val="000000" w:themeColor="text1"/>
                <w:kern w:val="0"/>
                <w:szCs w:val="21"/>
              </w:rPr>
              <w:t>PT</w:t>
            </w:r>
            <w:r w:rsidRPr="004C3EA4">
              <w:rPr>
                <w:rFonts w:ascii="Times New Roman" w:hAnsi="Times New Roman" w:cs="宋体" w:hint="eastAsia"/>
                <w:color w:val="000000" w:themeColor="text1"/>
                <w:kern w:val="0"/>
                <w:szCs w:val="21"/>
              </w:rPr>
              <w:t>测量系统。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本标准适用于口服抗凝药体外监测系统的制造商及其对该系统性能评估负责的其他组织（如监管机构和合格评定机构）。</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本标准不</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——适用于体外测量系统由医生或医务人员对维生素</w:t>
            </w:r>
            <w:r w:rsidRPr="004C3EA4">
              <w:rPr>
                <w:rFonts w:ascii="Times New Roman" w:hAnsi="Times New Roman" w:cs="宋体" w:hint="eastAsia"/>
                <w:color w:val="000000" w:themeColor="text1"/>
                <w:kern w:val="0"/>
                <w:szCs w:val="21"/>
              </w:rPr>
              <w:t>K</w:t>
            </w:r>
            <w:r w:rsidRPr="004C3EA4">
              <w:rPr>
                <w:rFonts w:ascii="Times New Roman" w:hAnsi="Times New Roman" w:cs="宋体" w:hint="eastAsia"/>
                <w:color w:val="000000" w:themeColor="text1"/>
                <w:kern w:val="0"/>
                <w:szCs w:val="21"/>
              </w:rPr>
              <w:t>拮抗剂治疗中抗凝药量的评估；</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——提供影响系统性能所有可能因素的综合评价；</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——解决口服抗凝药治疗医学方面的问题。</w:t>
            </w:r>
          </w:p>
        </w:tc>
      </w:tr>
      <w:tr w:rsidR="00377FC5" w:rsidRPr="004C3EA4" w14:paraId="43518B58" w14:textId="77777777" w:rsidTr="0050613B">
        <w:trPr>
          <w:cantSplit/>
          <w:trHeight w:val="454"/>
        </w:trPr>
        <w:tc>
          <w:tcPr>
            <w:tcW w:w="228" w:type="pct"/>
            <w:shd w:val="clear" w:color="auto" w:fill="auto"/>
            <w:vAlign w:val="center"/>
          </w:tcPr>
          <w:p w14:paraId="49D4CA22" w14:textId="009AF6F7"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596</w:t>
            </w:r>
          </w:p>
        </w:tc>
        <w:tc>
          <w:tcPr>
            <w:tcW w:w="557" w:type="pct"/>
            <w:shd w:val="clear" w:color="auto" w:fill="auto"/>
            <w:vAlign w:val="center"/>
            <w:hideMark/>
          </w:tcPr>
          <w:p w14:paraId="035B4E9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1150-2009</w:t>
            </w:r>
          </w:p>
        </w:tc>
        <w:tc>
          <w:tcPr>
            <w:tcW w:w="691" w:type="pct"/>
            <w:shd w:val="clear" w:color="auto" w:fill="auto"/>
            <w:vAlign w:val="center"/>
            <w:hideMark/>
          </w:tcPr>
          <w:p w14:paraId="60E2172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血红蛋白干化学检测系统通用技术要求</w:t>
            </w:r>
          </w:p>
        </w:tc>
        <w:tc>
          <w:tcPr>
            <w:tcW w:w="478" w:type="pct"/>
            <w:shd w:val="clear" w:color="auto" w:fill="auto"/>
            <w:vAlign w:val="center"/>
            <w:hideMark/>
          </w:tcPr>
          <w:p w14:paraId="5C9FCE8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79C3A95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6244A90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F1548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A7A4CF3"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本标准规定了血红蛋白干化学检测系统的术语和定义、要求、试验方法、标志、标签、使用说明、包装、运输和贮存。</w:t>
            </w:r>
          </w:p>
          <w:p w14:paraId="6E86C572" w14:textId="722B842B"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本标准适用于利用光反射原理对人体毛细血管全血和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或静脉全血中血红蛋白浓度进行检测的干化学血红蛋白检测系统。不适用于利用目测比色或透射比色法检测的干化学血红蛋白检测系统。</w:t>
            </w:r>
          </w:p>
        </w:tc>
      </w:tr>
      <w:tr w:rsidR="00377FC5" w:rsidRPr="004C3EA4" w14:paraId="7456F8D9" w14:textId="77777777" w:rsidTr="0050613B">
        <w:trPr>
          <w:cantSplit/>
          <w:trHeight w:val="454"/>
        </w:trPr>
        <w:tc>
          <w:tcPr>
            <w:tcW w:w="228" w:type="pct"/>
            <w:shd w:val="clear" w:color="auto" w:fill="auto"/>
            <w:vAlign w:val="center"/>
          </w:tcPr>
          <w:p w14:paraId="2A5B7C39" w14:textId="367214B5"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597</w:t>
            </w:r>
          </w:p>
        </w:tc>
        <w:tc>
          <w:tcPr>
            <w:tcW w:w="557" w:type="pct"/>
            <w:shd w:val="clear" w:color="auto" w:fill="auto"/>
            <w:vAlign w:val="center"/>
            <w:hideMark/>
          </w:tcPr>
          <w:p w14:paraId="12B954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1789.1-2021</w:t>
            </w:r>
          </w:p>
        </w:tc>
        <w:tc>
          <w:tcPr>
            <w:tcW w:w="691" w:type="pct"/>
            <w:shd w:val="clear" w:color="auto" w:fill="auto"/>
            <w:vAlign w:val="center"/>
            <w:hideMark/>
          </w:tcPr>
          <w:p w14:paraId="6AEF4CC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体外诊断检验系统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部分：精密度</w:t>
            </w:r>
          </w:p>
        </w:tc>
        <w:tc>
          <w:tcPr>
            <w:tcW w:w="478" w:type="pct"/>
            <w:shd w:val="clear" w:color="auto" w:fill="auto"/>
            <w:vAlign w:val="center"/>
            <w:hideMark/>
          </w:tcPr>
          <w:p w14:paraId="7960FD9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noWrap/>
            <w:vAlign w:val="center"/>
            <w:hideMark/>
          </w:tcPr>
          <w:p w14:paraId="18ECF2B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0" w:type="pct"/>
            <w:shd w:val="clear" w:color="auto" w:fill="auto"/>
            <w:vAlign w:val="center"/>
            <w:hideMark/>
          </w:tcPr>
          <w:p w14:paraId="5527B8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FDB5A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D27363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体外诊断检验系统的精密度性能评价方法。本标准适用于制造商对定量检验的体外诊断检验系统进行精密度评价。本标准不适用于结果报告为名义标度和序数标度的体外诊断检验系统的性能评价，例如用于血细胞鉴定、微生物分型、核酸序列鉴定、尿液颗粒鉴定，结果报告为阴性、阳性或</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的体外诊断检验系统。本标准不适用于医学实验室精密度性能验证，也不适用于产品型式检验。</w:t>
            </w:r>
          </w:p>
        </w:tc>
      </w:tr>
      <w:tr w:rsidR="00377FC5" w:rsidRPr="004C3EA4" w14:paraId="3D10653B" w14:textId="77777777" w:rsidTr="0050613B">
        <w:trPr>
          <w:cantSplit/>
          <w:trHeight w:val="454"/>
        </w:trPr>
        <w:tc>
          <w:tcPr>
            <w:tcW w:w="228" w:type="pct"/>
            <w:shd w:val="clear" w:color="auto" w:fill="auto"/>
            <w:vAlign w:val="center"/>
          </w:tcPr>
          <w:p w14:paraId="4795911F" w14:textId="6AF0525A"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598</w:t>
            </w:r>
          </w:p>
        </w:tc>
        <w:tc>
          <w:tcPr>
            <w:tcW w:w="557" w:type="pct"/>
            <w:shd w:val="clear" w:color="auto" w:fill="auto"/>
            <w:vAlign w:val="center"/>
            <w:hideMark/>
          </w:tcPr>
          <w:p w14:paraId="4FED288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1789.2-2021</w:t>
            </w:r>
          </w:p>
        </w:tc>
        <w:tc>
          <w:tcPr>
            <w:tcW w:w="691" w:type="pct"/>
            <w:shd w:val="clear" w:color="auto" w:fill="auto"/>
            <w:vAlign w:val="center"/>
            <w:hideMark/>
          </w:tcPr>
          <w:p w14:paraId="5837B95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体外诊断检验系统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性能评价方法</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部分：正确度</w:t>
            </w:r>
          </w:p>
        </w:tc>
        <w:tc>
          <w:tcPr>
            <w:tcW w:w="478" w:type="pct"/>
            <w:shd w:val="clear" w:color="auto" w:fill="auto"/>
            <w:vAlign w:val="center"/>
            <w:hideMark/>
          </w:tcPr>
          <w:p w14:paraId="6CCD848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vAlign w:val="center"/>
            <w:hideMark/>
          </w:tcPr>
          <w:p w14:paraId="23625E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0FCB64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8D0559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SAC/TC136 </w:t>
            </w:r>
          </w:p>
        </w:tc>
        <w:tc>
          <w:tcPr>
            <w:tcW w:w="1512" w:type="pct"/>
            <w:shd w:val="clear" w:color="auto" w:fill="auto"/>
            <w:vAlign w:val="center"/>
            <w:hideMark/>
          </w:tcPr>
          <w:p w14:paraId="3B6F6F5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体外诊断检验系统的正确度性能评价方法。本标准适用于制造商对定量检验的体外诊断检验系统进行性能评价。本标准不适用于结果报告为名义标度和序数标度的体外诊断检验系统，例如用于血细胞鉴定、微生物分型、核酸序列鉴定、尿液颗粒鉴定，结果报告为阴性、阳性或</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的体外诊断检验系统的性能评价。本标准也不适用于基于定量测量并通过阈值判断结果的定性体外诊断检验系统（例如酶联免疫吸附法的病原微生物抗原或抗体检测试剂盒）的性能评价。本标准不适用于医学实验室正确度性能验证，也不适用于产品型式检验。</w:t>
            </w:r>
          </w:p>
        </w:tc>
      </w:tr>
      <w:tr w:rsidR="00377FC5" w:rsidRPr="004C3EA4" w14:paraId="1083F68E" w14:textId="77777777" w:rsidTr="00072C27">
        <w:trPr>
          <w:cantSplit/>
          <w:trHeight w:val="454"/>
        </w:trPr>
        <w:tc>
          <w:tcPr>
            <w:tcW w:w="5000" w:type="pct"/>
            <w:gridSpan w:val="8"/>
            <w:shd w:val="clear" w:color="auto" w:fill="auto"/>
            <w:vAlign w:val="center"/>
            <w:hideMark/>
          </w:tcPr>
          <w:p w14:paraId="39085A7B"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62" w:name="_Toc99807425"/>
            <w:r w:rsidRPr="004C3EA4">
              <w:rPr>
                <w:rFonts w:ascii="Times New Roman" w:hAnsi="Times New Roman" w:cs="宋体" w:hint="eastAsia"/>
                <w:b/>
                <w:bCs/>
                <w:color w:val="000000" w:themeColor="text1"/>
                <w:kern w:val="0"/>
                <w:sz w:val="24"/>
                <w:lang w:bidi="ar"/>
              </w:rPr>
              <w:t>（五）医学实验室设备</w:t>
            </w:r>
            <w:bookmarkEnd w:id="162"/>
          </w:p>
        </w:tc>
      </w:tr>
      <w:tr w:rsidR="00377FC5" w:rsidRPr="004C3EA4" w14:paraId="7C0EC638" w14:textId="77777777" w:rsidTr="0050613B">
        <w:trPr>
          <w:cantSplit/>
          <w:trHeight w:val="454"/>
        </w:trPr>
        <w:tc>
          <w:tcPr>
            <w:tcW w:w="228" w:type="pct"/>
            <w:shd w:val="clear" w:color="auto" w:fill="auto"/>
            <w:vAlign w:val="center"/>
          </w:tcPr>
          <w:p w14:paraId="31965F35" w14:textId="0FC73B1F"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599</w:t>
            </w:r>
          </w:p>
        </w:tc>
        <w:tc>
          <w:tcPr>
            <w:tcW w:w="557" w:type="pct"/>
            <w:shd w:val="clear" w:color="auto" w:fill="auto"/>
            <w:vAlign w:val="center"/>
            <w:hideMark/>
          </w:tcPr>
          <w:p w14:paraId="70CF41E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1621-2018</w:t>
            </w:r>
          </w:p>
        </w:tc>
        <w:tc>
          <w:tcPr>
            <w:tcW w:w="691" w:type="pct"/>
            <w:shd w:val="clear" w:color="auto" w:fill="auto"/>
            <w:vAlign w:val="center"/>
            <w:hideMark/>
          </w:tcPr>
          <w:p w14:paraId="5A1F35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医用二氧化碳培养箱</w:t>
            </w:r>
          </w:p>
        </w:tc>
        <w:tc>
          <w:tcPr>
            <w:tcW w:w="478" w:type="pct"/>
            <w:shd w:val="clear" w:color="auto" w:fill="auto"/>
            <w:vAlign w:val="center"/>
            <w:hideMark/>
          </w:tcPr>
          <w:p w14:paraId="7A53299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2018-09-28</w:t>
            </w:r>
          </w:p>
        </w:tc>
        <w:tc>
          <w:tcPr>
            <w:tcW w:w="431" w:type="pct"/>
            <w:shd w:val="clear" w:color="auto" w:fill="auto"/>
            <w:vAlign w:val="center"/>
            <w:hideMark/>
          </w:tcPr>
          <w:p w14:paraId="637050E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2020-04-01</w:t>
            </w:r>
          </w:p>
        </w:tc>
        <w:tc>
          <w:tcPr>
            <w:tcW w:w="540" w:type="pct"/>
            <w:shd w:val="clear" w:color="auto" w:fill="auto"/>
            <w:vAlign w:val="center"/>
            <w:hideMark/>
          </w:tcPr>
          <w:p w14:paraId="66DC01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126576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SAC/TC338/SC1</w:t>
            </w:r>
          </w:p>
        </w:tc>
        <w:tc>
          <w:tcPr>
            <w:tcW w:w="1512" w:type="pct"/>
            <w:shd w:val="clear" w:color="auto" w:fill="auto"/>
            <w:vAlign w:val="center"/>
            <w:hideMark/>
          </w:tcPr>
          <w:p w14:paraId="56F47A90"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二氧化碳培养箱的术语和定义、要求、试验方法、标签、包装标识和使用说明、包装、运输和贮存。本标准适用于临床检验中生物细胞、组织和细菌等人体来源样本培养的医用二氧化碳培养箱。本标准适用的培养箱的培养温度上限为</w:t>
            </w:r>
            <w:r w:rsidRPr="004C3EA4">
              <w:rPr>
                <w:rFonts w:ascii="Times New Roman" w:hAnsi="Times New Roman" w:cs="宋体" w:hint="eastAsia"/>
                <w:color w:val="000000" w:themeColor="text1"/>
                <w:kern w:val="0"/>
                <w:szCs w:val="21"/>
              </w:rPr>
              <w:t>55</w:t>
            </w:r>
            <w:r w:rsidRPr="004C3EA4">
              <w:rPr>
                <w:rFonts w:ascii="Times New Roman" w:hAnsi="Times New Roman" w:cs="宋体" w:hint="eastAsia"/>
                <w:color w:val="000000" w:themeColor="text1"/>
                <w:kern w:val="0"/>
                <w:szCs w:val="21"/>
              </w:rPr>
              <w:t>℃，温度下限为高于环境温度</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℃，二氧化碳浓度控制范围为</w:t>
            </w:r>
            <w:r w:rsidRPr="004C3EA4">
              <w:rPr>
                <w:rFonts w:ascii="Times New Roman" w:hAnsi="Times New Roman" w:cs="宋体" w:hint="eastAsia"/>
                <w:color w:val="000000" w:themeColor="text1"/>
                <w:kern w:val="0"/>
                <w:szCs w:val="21"/>
              </w:rPr>
              <w:t>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w:t>
            </w:r>
            <w:r w:rsidRPr="004C3EA4">
              <w:rPr>
                <w:rFonts w:ascii="Times New Roman" w:hAnsi="Times New Roman" w:cs="宋体" w:hint="eastAsia"/>
                <w:color w:val="000000" w:themeColor="text1"/>
                <w:kern w:val="0"/>
                <w:szCs w:val="21"/>
              </w:rPr>
              <w:t>，内部容积为</w:t>
            </w:r>
            <w:r w:rsidRPr="004C3EA4">
              <w:rPr>
                <w:rFonts w:ascii="Times New Roman" w:hAnsi="Times New Roman" w:cs="宋体" w:hint="eastAsia"/>
                <w:color w:val="000000" w:themeColor="text1"/>
                <w:kern w:val="0"/>
                <w:szCs w:val="21"/>
              </w:rPr>
              <w:t>100L</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300L</w:t>
            </w:r>
            <w:r w:rsidRPr="004C3EA4">
              <w:rPr>
                <w:rFonts w:ascii="Times New Roman" w:hAnsi="Times New Roman" w:cs="宋体" w:hint="eastAsia"/>
                <w:color w:val="000000" w:themeColor="text1"/>
                <w:kern w:val="0"/>
                <w:szCs w:val="21"/>
              </w:rPr>
              <w:t>。</w:t>
            </w:r>
          </w:p>
        </w:tc>
      </w:tr>
      <w:tr w:rsidR="00377FC5" w:rsidRPr="004C3EA4" w14:paraId="23381931" w14:textId="77777777" w:rsidTr="0050613B">
        <w:trPr>
          <w:cantSplit/>
          <w:trHeight w:val="454"/>
        </w:trPr>
        <w:tc>
          <w:tcPr>
            <w:tcW w:w="228" w:type="pct"/>
            <w:shd w:val="clear" w:color="auto" w:fill="auto"/>
            <w:vAlign w:val="center"/>
          </w:tcPr>
          <w:p w14:paraId="5DD73F5D" w14:textId="4550A9DA" w:rsidR="00F36367" w:rsidRPr="004C3EA4" w:rsidRDefault="00F71021"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600</w:t>
            </w:r>
          </w:p>
        </w:tc>
        <w:tc>
          <w:tcPr>
            <w:tcW w:w="557" w:type="pct"/>
            <w:shd w:val="clear" w:color="auto" w:fill="auto"/>
            <w:vAlign w:val="center"/>
            <w:hideMark/>
          </w:tcPr>
          <w:p w14:paraId="25A6B7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0086-2020</w:t>
            </w:r>
          </w:p>
        </w:tc>
        <w:tc>
          <w:tcPr>
            <w:tcW w:w="691" w:type="pct"/>
            <w:shd w:val="clear" w:color="auto" w:fill="auto"/>
            <w:vAlign w:val="center"/>
            <w:hideMark/>
          </w:tcPr>
          <w:p w14:paraId="07E2B4A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医用冷藏箱</w:t>
            </w:r>
          </w:p>
        </w:tc>
        <w:tc>
          <w:tcPr>
            <w:tcW w:w="478" w:type="pct"/>
            <w:shd w:val="clear" w:color="auto" w:fill="auto"/>
            <w:vAlign w:val="center"/>
            <w:hideMark/>
          </w:tcPr>
          <w:p w14:paraId="1F396E5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1" w:type="pct"/>
            <w:shd w:val="clear" w:color="auto" w:fill="auto"/>
            <w:vAlign w:val="center"/>
            <w:hideMark/>
          </w:tcPr>
          <w:p w14:paraId="7949F8B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2022-01-01</w:t>
            </w:r>
          </w:p>
        </w:tc>
        <w:tc>
          <w:tcPr>
            <w:tcW w:w="540" w:type="pct"/>
            <w:shd w:val="clear" w:color="auto" w:fill="auto"/>
            <w:vAlign w:val="center"/>
            <w:hideMark/>
          </w:tcPr>
          <w:p w14:paraId="25D81FF0" w14:textId="3458E791"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YY/T0086-2007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YY/T0168-2007</w:t>
            </w:r>
          </w:p>
        </w:tc>
        <w:tc>
          <w:tcPr>
            <w:tcW w:w="563" w:type="pct"/>
            <w:shd w:val="clear" w:color="auto" w:fill="auto"/>
            <w:vAlign w:val="center"/>
            <w:hideMark/>
          </w:tcPr>
          <w:p w14:paraId="6F4DF35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SAC/TC338/SC1</w:t>
            </w:r>
          </w:p>
        </w:tc>
        <w:tc>
          <w:tcPr>
            <w:tcW w:w="1512" w:type="pct"/>
            <w:shd w:val="clear" w:color="auto" w:fill="auto"/>
            <w:vAlign w:val="center"/>
            <w:hideMark/>
          </w:tcPr>
          <w:p w14:paraId="1C7DDA9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本标准规定了医用冷藏箱的术语和定义、产品分类、要求、试验方法、标志、包装、运输、贮存。本标准适用于箱内温度范围在</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8</w:t>
            </w:r>
            <w:r w:rsidRPr="004C3EA4">
              <w:rPr>
                <w:rFonts w:ascii="Times New Roman" w:hAnsi="Times New Roman" w:cs="宋体" w:hint="eastAsia"/>
                <w:color w:val="000000" w:themeColor="text1"/>
                <w:kern w:val="0"/>
                <w:szCs w:val="21"/>
              </w:rPr>
              <w:t>℃以内，由工厂装配，采用电机驱动压缩机方式制冷，内部采用空气自然对流或强制对流方式进行冷却的用于存放存品的医用冷藏箱，包括医用血液冷藏箱。</w:t>
            </w:r>
          </w:p>
        </w:tc>
      </w:tr>
      <w:tr w:rsidR="00377FC5" w:rsidRPr="004C3EA4" w14:paraId="438051E0" w14:textId="77777777" w:rsidTr="0050613B">
        <w:trPr>
          <w:cantSplit/>
          <w:trHeight w:val="454"/>
        </w:trPr>
        <w:tc>
          <w:tcPr>
            <w:tcW w:w="228" w:type="pct"/>
            <w:shd w:val="clear" w:color="auto" w:fill="auto"/>
            <w:vAlign w:val="center"/>
          </w:tcPr>
          <w:p w14:paraId="3A2B3F13" w14:textId="594DF181" w:rsidR="00F36367" w:rsidRPr="004C3EA4" w:rsidRDefault="000409C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601</w:t>
            </w:r>
          </w:p>
        </w:tc>
        <w:tc>
          <w:tcPr>
            <w:tcW w:w="557" w:type="pct"/>
            <w:shd w:val="clear" w:color="auto" w:fill="auto"/>
            <w:vAlign w:val="center"/>
            <w:hideMark/>
          </w:tcPr>
          <w:p w14:paraId="281F805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0657-2017</w:t>
            </w:r>
          </w:p>
        </w:tc>
        <w:tc>
          <w:tcPr>
            <w:tcW w:w="691" w:type="pct"/>
            <w:shd w:val="clear" w:color="auto" w:fill="auto"/>
            <w:vAlign w:val="center"/>
            <w:hideMark/>
          </w:tcPr>
          <w:p w14:paraId="5B8A50A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医用离心机</w:t>
            </w:r>
          </w:p>
        </w:tc>
        <w:tc>
          <w:tcPr>
            <w:tcW w:w="478" w:type="pct"/>
            <w:shd w:val="clear" w:color="auto" w:fill="auto"/>
            <w:vAlign w:val="center"/>
            <w:hideMark/>
          </w:tcPr>
          <w:p w14:paraId="6446185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701FFE5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166C654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7765EB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31D3B7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本标准规定了医用离心机的术语和定义、产品分类、要求、试验方法、标志和使用说明书和包装、运输及贮存要求。本标准适用于离心机的设计、生产及检验。本标准不适用于超速离心机（转速大于</w:t>
            </w:r>
            <w:r w:rsidRPr="004C3EA4">
              <w:rPr>
                <w:rFonts w:ascii="Times New Roman" w:hAnsi="Times New Roman" w:cs="宋体" w:hint="eastAsia"/>
                <w:color w:val="000000" w:themeColor="text1"/>
                <w:kern w:val="0"/>
                <w:szCs w:val="21"/>
              </w:rPr>
              <w:t>30000r/min</w:t>
            </w:r>
            <w:r w:rsidRPr="004C3EA4">
              <w:rPr>
                <w:rFonts w:ascii="Times New Roman" w:hAnsi="Times New Roman" w:cs="宋体" w:hint="eastAsia"/>
                <w:color w:val="000000" w:themeColor="text1"/>
                <w:kern w:val="0"/>
                <w:szCs w:val="21"/>
              </w:rPr>
              <w:t>）。本标准代替</w:t>
            </w:r>
            <w:r w:rsidRPr="004C3EA4">
              <w:rPr>
                <w:rFonts w:ascii="Times New Roman" w:hAnsi="Times New Roman" w:cs="宋体" w:hint="eastAsia"/>
                <w:color w:val="000000" w:themeColor="text1"/>
                <w:kern w:val="0"/>
                <w:szCs w:val="21"/>
              </w:rPr>
              <w:t>YY/T 0657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《医用离心机》。</w:t>
            </w:r>
          </w:p>
        </w:tc>
      </w:tr>
      <w:tr w:rsidR="00377FC5" w:rsidRPr="004C3EA4" w14:paraId="7AC2CA3F" w14:textId="77777777" w:rsidTr="0050613B">
        <w:trPr>
          <w:cantSplit/>
          <w:trHeight w:val="454"/>
        </w:trPr>
        <w:tc>
          <w:tcPr>
            <w:tcW w:w="228" w:type="pct"/>
            <w:shd w:val="clear" w:color="auto" w:fill="auto"/>
            <w:vAlign w:val="center"/>
          </w:tcPr>
          <w:p w14:paraId="2CD1D704" w14:textId="6FBDC2DE" w:rsidR="00F36367" w:rsidRPr="004C3EA4" w:rsidRDefault="000409C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602</w:t>
            </w:r>
          </w:p>
        </w:tc>
        <w:tc>
          <w:tcPr>
            <w:tcW w:w="557" w:type="pct"/>
            <w:shd w:val="clear" w:color="auto" w:fill="auto"/>
            <w:vAlign w:val="center"/>
            <w:hideMark/>
          </w:tcPr>
          <w:p w14:paraId="093289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1641-2018</w:t>
            </w:r>
          </w:p>
        </w:tc>
        <w:tc>
          <w:tcPr>
            <w:tcW w:w="691" w:type="pct"/>
            <w:shd w:val="clear" w:color="auto" w:fill="auto"/>
            <w:vAlign w:val="center"/>
            <w:hideMark/>
          </w:tcPr>
          <w:p w14:paraId="72DA4C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医用生化培养箱</w:t>
            </w:r>
          </w:p>
        </w:tc>
        <w:tc>
          <w:tcPr>
            <w:tcW w:w="478" w:type="pct"/>
            <w:shd w:val="clear" w:color="auto" w:fill="auto"/>
            <w:vAlign w:val="center"/>
            <w:hideMark/>
          </w:tcPr>
          <w:p w14:paraId="3BC1696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1" w:type="pct"/>
            <w:shd w:val="clear" w:color="auto" w:fill="auto"/>
            <w:vAlign w:val="center"/>
            <w:hideMark/>
          </w:tcPr>
          <w:p w14:paraId="05F67EB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0" w:type="pct"/>
            <w:shd w:val="clear" w:color="auto" w:fill="auto"/>
            <w:vAlign w:val="center"/>
            <w:hideMark/>
          </w:tcPr>
          <w:p w14:paraId="5C67556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344D32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SAC/TC338/SC1</w:t>
            </w:r>
          </w:p>
        </w:tc>
        <w:tc>
          <w:tcPr>
            <w:tcW w:w="1512" w:type="pct"/>
            <w:shd w:val="clear" w:color="auto" w:fill="auto"/>
            <w:vAlign w:val="center"/>
            <w:hideMark/>
          </w:tcPr>
          <w:p w14:paraId="0265142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生化培养箱的术语和定义、要求、试验方法、铭牌、包装标志和使用说明、包装、运输和贮存。本标准适用于为培养物的良好生长提供理想的温度场，用于细菌、霉菌等人体来源微生物样本培养的医用生化培养箱，包括医用霉菌培养箱、医用微生物培养箱和医用恒温培养箱等。本标准不适用于医用二氧化碳培养箱、厌氧培养箱。</w:t>
            </w:r>
          </w:p>
        </w:tc>
      </w:tr>
      <w:tr w:rsidR="00377FC5" w:rsidRPr="004C3EA4" w14:paraId="52DCAC84" w14:textId="77777777" w:rsidTr="0050613B">
        <w:trPr>
          <w:cantSplit/>
          <w:trHeight w:val="454"/>
        </w:trPr>
        <w:tc>
          <w:tcPr>
            <w:tcW w:w="228" w:type="pct"/>
            <w:shd w:val="clear" w:color="auto" w:fill="auto"/>
            <w:vAlign w:val="center"/>
          </w:tcPr>
          <w:p w14:paraId="1DD5DEED" w14:textId="2A99AFAD" w:rsidR="00F36367" w:rsidRPr="004C3EA4" w:rsidRDefault="000409C4"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603</w:t>
            </w:r>
          </w:p>
        </w:tc>
        <w:tc>
          <w:tcPr>
            <w:tcW w:w="557" w:type="pct"/>
            <w:shd w:val="clear" w:color="auto" w:fill="auto"/>
            <w:vAlign w:val="center"/>
            <w:hideMark/>
          </w:tcPr>
          <w:p w14:paraId="30D5E8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1757-2021</w:t>
            </w:r>
          </w:p>
        </w:tc>
        <w:tc>
          <w:tcPr>
            <w:tcW w:w="691" w:type="pct"/>
            <w:shd w:val="clear" w:color="auto" w:fill="auto"/>
            <w:vAlign w:val="center"/>
            <w:hideMark/>
          </w:tcPr>
          <w:p w14:paraId="194B8E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医用冷冻保存箱</w:t>
            </w:r>
          </w:p>
        </w:tc>
        <w:tc>
          <w:tcPr>
            <w:tcW w:w="478" w:type="pct"/>
            <w:shd w:val="clear" w:color="auto" w:fill="auto"/>
            <w:vAlign w:val="center"/>
            <w:hideMark/>
          </w:tcPr>
          <w:p w14:paraId="02B7441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4BBCC5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2023-04-01</w:t>
            </w:r>
          </w:p>
        </w:tc>
        <w:tc>
          <w:tcPr>
            <w:tcW w:w="540" w:type="pct"/>
            <w:shd w:val="clear" w:color="auto" w:fill="auto"/>
            <w:vAlign w:val="center"/>
            <w:hideMark/>
          </w:tcPr>
          <w:p w14:paraId="23F0DB5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A1ACF4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SAC/TC338/SC1</w:t>
            </w:r>
          </w:p>
        </w:tc>
        <w:tc>
          <w:tcPr>
            <w:tcW w:w="1512" w:type="pct"/>
            <w:shd w:val="clear" w:color="auto" w:fill="auto"/>
            <w:vAlign w:val="center"/>
            <w:hideMark/>
          </w:tcPr>
          <w:p w14:paraId="218DAAC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冷冻保存箱的产品分类、要求、试验方法、标志、包装、运输、贮存。本标准适用于采用封闭式电动机驱动压缩式的医用冷冻保存箱，包括医用低温保存箱。处于其他温度范围的医用冷冻保存设备可参考本标准。</w:t>
            </w:r>
          </w:p>
        </w:tc>
      </w:tr>
      <w:tr w:rsidR="00377FC5" w:rsidRPr="004C3EA4" w14:paraId="1EA04A19" w14:textId="77777777" w:rsidTr="00072C27">
        <w:trPr>
          <w:cantSplit/>
          <w:trHeight w:val="454"/>
        </w:trPr>
        <w:tc>
          <w:tcPr>
            <w:tcW w:w="5000" w:type="pct"/>
            <w:gridSpan w:val="8"/>
            <w:shd w:val="clear" w:color="auto" w:fill="auto"/>
            <w:vAlign w:val="center"/>
            <w:hideMark/>
          </w:tcPr>
          <w:p w14:paraId="76D32E33"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63" w:name="_Toc99807426"/>
            <w:r w:rsidRPr="004C3EA4">
              <w:rPr>
                <w:rFonts w:ascii="Times New Roman" w:hAnsi="Times New Roman" w:cs="宋体" w:hint="eastAsia"/>
                <w:b/>
                <w:bCs/>
                <w:color w:val="000000" w:themeColor="text1"/>
                <w:kern w:val="0"/>
                <w:sz w:val="24"/>
                <w:lang w:bidi="ar"/>
              </w:rPr>
              <w:t>（六）临床检验用仪器设备</w:t>
            </w:r>
            <w:bookmarkEnd w:id="163"/>
          </w:p>
        </w:tc>
      </w:tr>
      <w:tr w:rsidR="00377FC5" w:rsidRPr="004C3EA4" w14:paraId="35BA8126" w14:textId="77777777" w:rsidTr="0050613B">
        <w:trPr>
          <w:cantSplit/>
          <w:trHeight w:val="454"/>
        </w:trPr>
        <w:tc>
          <w:tcPr>
            <w:tcW w:w="228" w:type="pct"/>
            <w:shd w:val="clear" w:color="auto" w:fill="auto"/>
            <w:vAlign w:val="center"/>
          </w:tcPr>
          <w:p w14:paraId="06476665" w14:textId="2B71E96C"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604</w:t>
            </w:r>
          </w:p>
        </w:tc>
        <w:tc>
          <w:tcPr>
            <w:tcW w:w="557" w:type="pct"/>
            <w:shd w:val="clear" w:color="auto" w:fill="auto"/>
            <w:vAlign w:val="center"/>
            <w:hideMark/>
          </w:tcPr>
          <w:p w14:paraId="7C2FE4D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0014-2005</w:t>
            </w:r>
          </w:p>
        </w:tc>
        <w:tc>
          <w:tcPr>
            <w:tcW w:w="691" w:type="pct"/>
            <w:shd w:val="clear" w:color="auto" w:fill="auto"/>
            <w:vAlign w:val="center"/>
            <w:hideMark/>
          </w:tcPr>
          <w:p w14:paraId="546AF62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半自动生化分析仪</w:t>
            </w:r>
          </w:p>
        </w:tc>
        <w:tc>
          <w:tcPr>
            <w:tcW w:w="478" w:type="pct"/>
            <w:shd w:val="clear" w:color="auto" w:fill="auto"/>
            <w:vAlign w:val="center"/>
            <w:hideMark/>
          </w:tcPr>
          <w:p w14:paraId="26712A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1" w:type="pct"/>
            <w:shd w:val="clear" w:color="auto" w:fill="auto"/>
            <w:vAlign w:val="center"/>
            <w:hideMark/>
          </w:tcPr>
          <w:p w14:paraId="5E80FA2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40" w:type="pct"/>
            <w:shd w:val="clear" w:color="auto" w:fill="auto"/>
            <w:vAlign w:val="center"/>
            <w:hideMark/>
          </w:tcPr>
          <w:p w14:paraId="1508DF0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0606F2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E95D934"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本标准规定了半自动生化分析仪的分类、要求、试验方法、标志、标签、说明书、包装、运输和贮存。本标准适用于以紫外</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可见分光光度法对各种样品进行定量分析的半自动生化分析仪。</w:t>
            </w:r>
          </w:p>
        </w:tc>
      </w:tr>
      <w:tr w:rsidR="00377FC5" w:rsidRPr="004C3EA4" w14:paraId="37FD8ECB" w14:textId="77777777" w:rsidTr="0050613B">
        <w:trPr>
          <w:cantSplit/>
          <w:trHeight w:val="454"/>
        </w:trPr>
        <w:tc>
          <w:tcPr>
            <w:tcW w:w="228" w:type="pct"/>
            <w:shd w:val="clear" w:color="auto" w:fill="auto"/>
            <w:vAlign w:val="center"/>
          </w:tcPr>
          <w:p w14:paraId="4EF95FCD" w14:textId="506369C0"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605</w:t>
            </w:r>
          </w:p>
        </w:tc>
        <w:tc>
          <w:tcPr>
            <w:tcW w:w="557" w:type="pct"/>
            <w:shd w:val="clear" w:color="auto" w:fill="auto"/>
            <w:vAlign w:val="center"/>
            <w:hideMark/>
          </w:tcPr>
          <w:p w14:paraId="4FDD22E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0032-2004</w:t>
            </w:r>
          </w:p>
        </w:tc>
        <w:tc>
          <w:tcPr>
            <w:tcW w:w="691" w:type="pct"/>
            <w:shd w:val="clear" w:color="auto" w:fill="auto"/>
            <w:vAlign w:val="center"/>
            <w:hideMark/>
          </w:tcPr>
          <w:p w14:paraId="718FB85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血红蛋白计</w:t>
            </w:r>
          </w:p>
        </w:tc>
        <w:tc>
          <w:tcPr>
            <w:tcW w:w="478" w:type="pct"/>
            <w:shd w:val="clear" w:color="auto" w:fill="auto"/>
            <w:vAlign w:val="center"/>
            <w:hideMark/>
          </w:tcPr>
          <w:p w14:paraId="319F36E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1" w:type="pct"/>
            <w:shd w:val="clear" w:color="auto" w:fill="auto"/>
            <w:vAlign w:val="center"/>
            <w:hideMark/>
          </w:tcPr>
          <w:p w14:paraId="4409DB0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40" w:type="pct"/>
            <w:shd w:val="clear" w:color="auto" w:fill="auto"/>
            <w:vAlign w:val="center"/>
            <w:hideMark/>
          </w:tcPr>
          <w:p w14:paraId="4923EA8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1E991E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88F996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本标准规定了血红蛋白计的技术要求、试验方法、检验规则、标志、标签、使用说明书、包装、运输和贮存。本标准适用于分光光度法测定血液中血红蛋白含量的血红蛋白计。本标准不适用于沙利氏血红蛋白计。</w:t>
            </w:r>
          </w:p>
        </w:tc>
      </w:tr>
      <w:tr w:rsidR="00377FC5" w:rsidRPr="004C3EA4" w14:paraId="09CE1BB4" w14:textId="77777777" w:rsidTr="0050613B">
        <w:trPr>
          <w:cantSplit/>
          <w:trHeight w:val="454"/>
        </w:trPr>
        <w:tc>
          <w:tcPr>
            <w:tcW w:w="228" w:type="pct"/>
            <w:shd w:val="clear" w:color="auto" w:fill="auto"/>
            <w:vAlign w:val="center"/>
          </w:tcPr>
          <w:p w14:paraId="155BC1F6" w14:textId="18F4481F"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606</w:t>
            </w:r>
          </w:p>
        </w:tc>
        <w:tc>
          <w:tcPr>
            <w:tcW w:w="557" w:type="pct"/>
            <w:shd w:val="clear" w:color="auto" w:fill="auto"/>
            <w:vAlign w:val="center"/>
            <w:hideMark/>
          </w:tcPr>
          <w:p w14:paraId="7C2CC76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0087-2004</w:t>
            </w:r>
          </w:p>
        </w:tc>
        <w:tc>
          <w:tcPr>
            <w:tcW w:w="691" w:type="pct"/>
            <w:shd w:val="clear" w:color="auto" w:fill="auto"/>
            <w:vAlign w:val="center"/>
            <w:hideMark/>
          </w:tcPr>
          <w:p w14:paraId="5CEA3D0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电泳装置</w:t>
            </w:r>
          </w:p>
        </w:tc>
        <w:tc>
          <w:tcPr>
            <w:tcW w:w="478" w:type="pct"/>
            <w:shd w:val="clear" w:color="auto" w:fill="auto"/>
            <w:vAlign w:val="center"/>
            <w:hideMark/>
          </w:tcPr>
          <w:p w14:paraId="2134904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2004-11-08</w:t>
            </w:r>
          </w:p>
        </w:tc>
        <w:tc>
          <w:tcPr>
            <w:tcW w:w="431" w:type="pct"/>
            <w:shd w:val="clear" w:color="auto" w:fill="auto"/>
            <w:vAlign w:val="center"/>
            <w:hideMark/>
          </w:tcPr>
          <w:p w14:paraId="788F15D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2005-11-01</w:t>
            </w:r>
          </w:p>
        </w:tc>
        <w:tc>
          <w:tcPr>
            <w:tcW w:w="540" w:type="pct"/>
            <w:shd w:val="clear" w:color="auto" w:fill="auto"/>
            <w:vAlign w:val="center"/>
            <w:hideMark/>
          </w:tcPr>
          <w:p w14:paraId="24456E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6B6F55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3EF2E4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本标准规定了电泳装置的术语和定义、分类、要求、试验方法、检验规则、标志、标签和说明书，以及包装、运输、贮存。本标准适用于电泳电压不超过</w:t>
            </w:r>
            <w:r w:rsidRPr="004C3EA4">
              <w:rPr>
                <w:rFonts w:ascii="Times New Roman" w:hAnsi="Times New Roman" w:cs="宋体" w:hint="eastAsia"/>
                <w:color w:val="000000" w:themeColor="text1"/>
                <w:kern w:val="0"/>
                <w:szCs w:val="21"/>
              </w:rPr>
              <w:t>5000V</w:t>
            </w:r>
            <w:r w:rsidRPr="004C3EA4">
              <w:rPr>
                <w:rFonts w:ascii="Times New Roman" w:hAnsi="Times New Roman" w:cs="宋体" w:hint="eastAsia"/>
                <w:color w:val="000000" w:themeColor="text1"/>
                <w:kern w:val="0"/>
                <w:szCs w:val="21"/>
              </w:rPr>
              <w:t>的分体式电泳装置，</w:t>
            </w:r>
            <w:r w:rsidRPr="004C3EA4">
              <w:rPr>
                <w:rFonts w:ascii="Times New Roman" w:hAnsi="Times New Roman" w:cs="宋体" w:hint="eastAsia"/>
                <w:color w:val="000000" w:themeColor="text1"/>
                <w:kern w:val="0"/>
                <w:szCs w:val="21"/>
              </w:rPr>
              <w:t>5000V</w:t>
            </w:r>
            <w:r w:rsidRPr="004C3EA4">
              <w:rPr>
                <w:rFonts w:ascii="Times New Roman" w:hAnsi="Times New Roman" w:cs="宋体" w:hint="eastAsia"/>
                <w:color w:val="000000" w:themeColor="text1"/>
                <w:kern w:val="0"/>
                <w:szCs w:val="21"/>
              </w:rPr>
              <w:t>以上的电泳装置和一体式电泳装置可参考本标准的适用条款。本标准不适用于从加样、电泳、染色、脱色、凝胶扫描及结果处理等程序上进行半自动或全自动处理的电泳分析系统</w:t>
            </w:r>
          </w:p>
        </w:tc>
      </w:tr>
      <w:tr w:rsidR="00377FC5" w:rsidRPr="004C3EA4" w14:paraId="39598203" w14:textId="77777777" w:rsidTr="0050613B">
        <w:trPr>
          <w:cantSplit/>
          <w:trHeight w:val="454"/>
        </w:trPr>
        <w:tc>
          <w:tcPr>
            <w:tcW w:w="228" w:type="pct"/>
            <w:shd w:val="clear" w:color="auto" w:fill="auto"/>
            <w:vAlign w:val="center"/>
          </w:tcPr>
          <w:p w14:paraId="430982AF" w14:textId="0C388CCD"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607</w:t>
            </w:r>
          </w:p>
        </w:tc>
        <w:tc>
          <w:tcPr>
            <w:tcW w:w="557" w:type="pct"/>
            <w:shd w:val="clear" w:color="auto" w:fill="auto"/>
            <w:vAlign w:val="center"/>
            <w:hideMark/>
          </w:tcPr>
          <w:p w14:paraId="5EE7598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0475-2011</w:t>
            </w:r>
          </w:p>
        </w:tc>
        <w:tc>
          <w:tcPr>
            <w:tcW w:w="691" w:type="pct"/>
            <w:shd w:val="clear" w:color="auto" w:fill="auto"/>
            <w:vAlign w:val="center"/>
            <w:hideMark/>
          </w:tcPr>
          <w:p w14:paraId="6C63583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干化学尿液分析仪</w:t>
            </w:r>
          </w:p>
        </w:tc>
        <w:tc>
          <w:tcPr>
            <w:tcW w:w="478" w:type="pct"/>
            <w:shd w:val="clear" w:color="auto" w:fill="auto"/>
            <w:vAlign w:val="center"/>
            <w:hideMark/>
          </w:tcPr>
          <w:p w14:paraId="3A3C996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41D54F9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2F5B51E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D6138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139D2B7"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本标准规定了干化学尿液分析仪的术语和定义、要求、试验方法、标志、标签和说明书、包装、运输和贮存等内容。</w:t>
            </w:r>
          </w:p>
          <w:p w14:paraId="75CFA0D2" w14:textId="10E6CC5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本标准适用于基于干化学原理对尿液分析试纸条进行分析的尿液分析仪。</w:t>
            </w:r>
          </w:p>
        </w:tc>
      </w:tr>
      <w:tr w:rsidR="00377FC5" w:rsidRPr="004C3EA4" w14:paraId="6E1BE15F" w14:textId="77777777" w:rsidTr="0050613B">
        <w:trPr>
          <w:cantSplit/>
          <w:trHeight w:val="454"/>
        </w:trPr>
        <w:tc>
          <w:tcPr>
            <w:tcW w:w="228" w:type="pct"/>
            <w:shd w:val="clear" w:color="auto" w:fill="auto"/>
            <w:vAlign w:val="center"/>
          </w:tcPr>
          <w:p w14:paraId="39DD9252" w14:textId="118D06A6"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608</w:t>
            </w:r>
          </w:p>
        </w:tc>
        <w:tc>
          <w:tcPr>
            <w:tcW w:w="557" w:type="pct"/>
            <w:shd w:val="clear" w:color="auto" w:fill="auto"/>
            <w:vAlign w:val="center"/>
            <w:hideMark/>
          </w:tcPr>
          <w:p w14:paraId="044316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0588-2017</w:t>
            </w:r>
          </w:p>
        </w:tc>
        <w:tc>
          <w:tcPr>
            <w:tcW w:w="691" w:type="pct"/>
            <w:shd w:val="clear" w:color="auto" w:fill="auto"/>
            <w:vAlign w:val="center"/>
            <w:hideMark/>
          </w:tcPr>
          <w:p w14:paraId="1CC2132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流式细胞仪</w:t>
            </w:r>
          </w:p>
        </w:tc>
        <w:tc>
          <w:tcPr>
            <w:tcW w:w="478" w:type="pct"/>
            <w:shd w:val="clear" w:color="auto" w:fill="auto"/>
            <w:vAlign w:val="center"/>
            <w:hideMark/>
          </w:tcPr>
          <w:p w14:paraId="5C646D1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2017-12-05</w:t>
            </w:r>
          </w:p>
        </w:tc>
        <w:tc>
          <w:tcPr>
            <w:tcW w:w="431" w:type="pct"/>
            <w:shd w:val="clear" w:color="auto" w:fill="auto"/>
            <w:vAlign w:val="center"/>
            <w:hideMark/>
          </w:tcPr>
          <w:p w14:paraId="13B9191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2018-12-01</w:t>
            </w:r>
          </w:p>
        </w:tc>
        <w:tc>
          <w:tcPr>
            <w:tcW w:w="540" w:type="pct"/>
            <w:shd w:val="clear" w:color="auto" w:fill="auto"/>
            <w:vAlign w:val="center"/>
            <w:hideMark/>
          </w:tcPr>
          <w:p w14:paraId="3F0461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60EACF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C0E5D3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本标准规定了流式细胞仪（</w:t>
            </w:r>
            <w:r w:rsidRPr="004C3EA4">
              <w:rPr>
                <w:rFonts w:ascii="Times New Roman" w:hAnsi="Times New Roman" w:cs="宋体" w:hint="eastAsia"/>
                <w:color w:val="000000" w:themeColor="text1"/>
                <w:kern w:val="0"/>
                <w:szCs w:val="21"/>
              </w:rPr>
              <w:t>Flow Cytometer</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FCM</w:t>
            </w:r>
            <w:r w:rsidRPr="004C3EA4">
              <w:rPr>
                <w:rFonts w:ascii="Times New Roman" w:hAnsi="Times New Roman" w:cs="宋体" w:hint="eastAsia"/>
                <w:color w:val="000000" w:themeColor="text1"/>
                <w:kern w:val="0"/>
                <w:szCs w:val="21"/>
              </w:rPr>
              <w:t>）的术语和定义、产品分类、技术要求、试验方法、标志、标签和使用说明、包装、运输和贮存。本标准适用于临床使用的对单细胞或其他非生物颗粒膜表面以及内部的生物化学及生物物理特性成分进行定量分析和分选（只限于有分选功能的流式细胞仪）的流式细胞仪。本标准代替</w:t>
            </w:r>
            <w:r w:rsidRPr="004C3EA4">
              <w:rPr>
                <w:rFonts w:ascii="Times New Roman" w:hAnsi="Times New Roman" w:cs="宋体" w:hint="eastAsia"/>
                <w:color w:val="000000" w:themeColor="text1"/>
                <w:kern w:val="0"/>
                <w:szCs w:val="21"/>
              </w:rPr>
              <w:t>YY/T 0588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《流式细胞仪》。</w:t>
            </w:r>
          </w:p>
        </w:tc>
      </w:tr>
      <w:tr w:rsidR="00377FC5" w:rsidRPr="004C3EA4" w14:paraId="212F00DE" w14:textId="77777777" w:rsidTr="0050613B">
        <w:trPr>
          <w:cantSplit/>
          <w:trHeight w:val="454"/>
        </w:trPr>
        <w:tc>
          <w:tcPr>
            <w:tcW w:w="228" w:type="pct"/>
            <w:shd w:val="clear" w:color="auto" w:fill="auto"/>
            <w:vAlign w:val="center"/>
          </w:tcPr>
          <w:p w14:paraId="3EA1EF26" w14:textId="29F922A1"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609</w:t>
            </w:r>
          </w:p>
        </w:tc>
        <w:tc>
          <w:tcPr>
            <w:tcW w:w="557" w:type="pct"/>
            <w:shd w:val="clear" w:color="auto" w:fill="auto"/>
            <w:vAlign w:val="center"/>
            <w:hideMark/>
          </w:tcPr>
          <w:p w14:paraId="6560658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0589-2016</w:t>
            </w:r>
          </w:p>
        </w:tc>
        <w:tc>
          <w:tcPr>
            <w:tcW w:w="691" w:type="pct"/>
            <w:shd w:val="clear" w:color="auto" w:fill="auto"/>
            <w:vAlign w:val="center"/>
            <w:hideMark/>
          </w:tcPr>
          <w:p w14:paraId="3E2425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电解质分析仪</w:t>
            </w:r>
          </w:p>
        </w:tc>
        <w:tc>
          <w:tcPr>
            <w:tcW w:w="478" w:type="pct"/>
            <w:shd w:val="clear" w:color="auto" w:fill="auto"/>
            <w:vAlign w:val="center"/>
            <w:hideMark/>
          </w:tcPr>
          <w:p w14:paraId="0BC7BB5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1" w:type="pct"/>
            <w:shd w:val="clear" w:color="auto" w:fill="auto"/>
            <w:vAlign w:val="center"/>
            <w:hideMark/>
          </w:tcPr>
          <w:p w14:paraId="086BCF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2B035C5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AFACB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250649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离子选择电极为传感器的电解质分析仪，该仪器适用于人体临床电解质项目检测。生化分析仪上的电解质模块也可参照该标准。本标准规定了电解质分析仪的分类、基本参数、要求、试验方法、标志、标签、使用说明书、包装、运输和贮存等内容。本标准代替</w:t>
            </w:r>
            <w:r w:rsidRPr="004C3EA4">
              <w:rPr>
                <w:rFonts w:ascii="Times New Roman" w:hAnsi="Times New Roman" w:cs="宋体" w:hint="eastAsia"/>
                <w:color w:val="000000" w:themeColor="text1"/>
                <w:kern w:val="0"/>
                <w:szCs w:val="21"/>
              </w:rPr>
              <w:t>YY/T 0589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2005</w:t>
            </w:r>
            <w:r w:rsidRPr="004C3EA4">
              <w:rPr>
                <w:rFonts w:ascii="Times New Roman" w:hAnsi="Times New Roman" w:cs="宋体" w:hint="eastAsia"/>
                <w:color w:val="000000" w:themeColor="text1"/>
                <w:kern w:val="0"/>
                <w:szCs w:val="21"/>
              </w:rPr>
              <w:t>《电解质分析仪》。</w:t>
            </w:r>
          </w:p>
        </w:tc>
      </w:tr>
      <w:tr w:rsidR="00377FC5" w:rsidRPr="004C3EA4" w14:paraId="08D5FC1B" w14:textId="77777777" w:rsidTr="0050613B">
        <w:trPr>
          <w:cantSplit/>
          <w:trHeight w:val="454"/>
        </w:trPr>
        <w:tc>
          <w:tcPr>
            <w:tcW w:w="228" w:type="pct"/>
            <w:shd w:val="clear" w:color="auto" w:fill="auto"/>
            <w:vAlign w:val="center"/>
          </w:tcPr>
          <w:p w14:paraId="23411799" w14:textId="74BE54A6"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610</w:t>
            </w:r>
          </w:p>
        </w:tc>
        <w:tc>
          <w:tcPr>
            <w:tcW w:w="557" w:type="pct"/>
            <w:shd w:val="clear" w:color="auto" w:fill="auto"/>
            <w:vAlign w:val="center"/>
            <w:hideMark/>
          </w:tcPr>
          <w:p w14:paraId="1332FEF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0653-2017</w:t>
            </w:r>
          </w:p>
        </w:tc>
        <w:tc>
          <w:tcPr>
            <w:tcW w:w="691" w:type="pct"/>
            <w:shd w:val="clear" w:color="auto" w:fill="auto"/>
            <w:vAlign w:val="center"/>
            <w:hideMark/>
          </w:tcPr>
          <w:p w14:paraId="266CB81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血液分析仪</w:t>
            </w:r>
          </w:p>
        </w:tc>
        <w:tc>
          <w:tcPr>
            <w:tcW w:w="478" w:type="pct"/>
            <w:shd w:val="clear" w:color="auto" w:fill="auto"/>
            <w:vAlign w:val="center"/>
            <w:hideMark/>
          </w:tcPr>
          <w:p w14:paraId="33DEA96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001517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443EEF5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D70843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08E296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液分析仪的术语和定义、产品分类、技术要求、试验方法、标签、标记、使用说明、包装、运输和贮存要求。本标准适用于对人类血液中有形成分进行分析，并提供相关信息的血液分析仪。本标准不适用于网织红细胞项目检测。本标准代替</w:t>
            </w:r>
            <w:r w:rsidRPr="004C3EA4">
              <w:rPr>
                <w:rFonts w:ascii="Times New Roman" w:hAnsi="Times New Roman" w:cs="宋体" w:hint="eastAsia"/>
                <w:color w:val="000000" w:themeColor="text1"/>
                <w:kern w:val="0"/>
                <w:szCs w:val="21"/>
              </w:rPr>
              <w:t>YY/T 0653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《血液分析仪》。</w:t>
            </w:r>
          </w:p>
        </w:tc>
      </w:tr>
      <w:tr w:rsidR="00377FC5" w:rsidRPr="004C3EA4" w14:paraId="4CCB87E0" w14:textId="77777777" w:rsidTr="0050613B">
        <w:trPr>
          <w:cantSplit/>
          <w:trHeight w:val="454"/>
        </w:trPr>
        <w:tc>
          <w:tcPr>
            <w:tcW w:w="228" w:type="pct"/>
            <w:shd w:val="clear" w:color="auto" w:fill="auto"/>
            <w:vAlign w:val="center"/>
          </w:tcPr>
          <w:p w14:paraId="14353C14" w14:textId="0C819A13"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611</w:t>
            </w:r>
          </w:p>
        </w:tc>
        <w:tc>
          <w:tcPr>
            <w:tcW w:w="557" w:type="pct"/>
            <w:shd w:val="clear" w:color="auto" w:fill="auto"/>
            <w:vAlign w:val="center"/>
            <w:hideMark/>
          </w:tcPr>
          <w:p w14:paraId="594E7B7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0654-2017</w:t>
            </w:r>
          </w:p>
        </w:tc>
        <w:tc>
          <w:tcPr>
            <w:tcW w:w="691" w:type="pct"/>
            <w:shd w:val="clear" w:color="auto" w:fill="auto"/>
            <w:vAlign w:val="center"/>
            <w:hideMark/>
          </w:tcPr>
          <w:p w14:paraId="32E2966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全自动生化分析仪</w:t>
            </w:r>
          </w:p>
        </w:tc>
        <w:tc>
          <w:tcPr>
            <w:tcW w:w="478" w:type="pct"/>
            <w:shd w:val="clear" w:color="auto" w:fill="auto"/>
            <w:vAlign w:val="center"/>
            <w:hideMark/>
          </w:tcPr>
          <w:p w14:paraId="39B022D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35365C6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0183359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1AB530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49CC20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本标准规定了全自动生化分析仪的术语和定义、分类、要求、试验方法、标志和使用说明书、包装、运输和储存要求。本标准适用于以紫外</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可见分光光度计法对各种样品进行定量分析的全自动生化分析仪。本标准代替</w:t>
            </w:r>
            <w:r w:rsidRPr="004C3EA4">
              <w:rPr>
                <w:rFonts w:ascii="Times New Roman" w:hAnsi="Times New Roman" w:cs="宋体" w:hint="eastAsia"/>
                <w:color w:val="000000" w:themeColor="text1"/>
                <w:kern w:val="0"/>
                <w:szCs w:val="21"/>
              </w:rPr>
              <w:t>YY/T 0654</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《全自动生化分析仪》。</w:t>
            </w:r>
          </w:p>
        </w:tc>
      </w:tr>
      <w:tr w:rsidR="00377FC5" w:rsidRPr="004C3EA4" w14:paraId="3D46B1EE" w14:textId="77777777" w:rsidTr="0050613B">
        <w:trPr>
          <w:cantSplit/>
          <w:trHeight w:val="454"/>
        </w:trPr>
        <w:tc>
          <w:tcPr>
            <w:tcW w:w="228" w:type="pct"/>
            <w:shd w:val="clear" w:color="auto" w:fill="auto"/>
            <w:vAlign w:val="center"/>
          </w:tcPr>
          <w:p w14:paraId="372886ED" w14:textId="710824CD"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612</w:t>
            </w:r>
          </w:p>
        </w:tc>
        <w:tc>
          <w:tcPr>
            <w:tcW w:w="557" w:type="pct"/>
            <w:shd w:val="clear" w:color="auto" w:fill="auto"/>
            <w:vAlign w:val="center"/>
            <w:hideMark/>
          </w:tcPr>
          <w:p w14:paraId="28CCF0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0655-2008</w:t>
            </w:r>
          </w:p>
        </w:tc>
        <w:tc>
          <w:tcPr>
            <w:tcW w:w="691" w:type="pct"/>
            <w:shd w:val="clear" w:color="auto" w:fill="auto"/>
            <w:vAlign w:val="center"/>
            <w:hideMark/>
          </w:tcPr>
          <w:p w14:paraId="593F36A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干式化学分析仪</w:t>
            </w:r>
          </w:p>
        </w:tc>
        <w:tc>
          <w:tcPr>
            <w:tcW w:w="478" w:type="pct"/>
            <w:shd w:val="clear" w:color="auto" w:fill="auto"/>
            <w:vAlign w:val="center"/>
            <w:hideMark/>
          </w:tcPr>
          <w:p w14:paraId="69215FE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1" w:type="pct"/>
            <w:shd w:val="clear" w:color="auto" w:fill="auto"/>
            <w:vAlign w:val="center"/>
            <w:hideMark/>
          </w:tcPr>
          <w:p w14:paraId="40688DE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40" w:type="pct"/>
            <w:shd w:val="clear" w:color="auto" w:fill="auto"/>
            <w:vAlign w:val="center"/>
            <w:hideMark/>
          </w:tcPr>
          <w:p w14:paraId="0618121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479A60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9E47AC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本标准规定了干式化学分析仪的技术要求、试验方法、标志、标签、使用说明书、包装、运输和贮存条件。</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配套使用固相载体试剂，在医学临床上对患者的血液、尿液和脑脊髓液等样品进行化学检验的干式化学分析仪。本标准不适用于血糖分析仪、尿液分析仪、血气分析仪、快速心梗标志物检测仪或其他类似检测分析仪。</w:t>
            </w:r>
          </w:p>
        </w:tc>
      </w:tr>
      <w:tr w:rsidR="00377FC5" w:rsidRPr="004C3EA4" w14:paraId="4D41D9D8" w14:textId="77777777" w:rsidTr="0050613B">
        <w:trPr>
          <w:cantSplit/>
          <w:trHeight w:val="454"/>
        </w:trPr>
        <w:tc>
          <w:tcPr>
            <w:tcW w:w="228" w:type="pct"/>
            <w:shd w:val="clear" w:color="auto" w:fill="auto"/>
            <w:vAlign w:val="center"/>
          </w:tcPr>
          <w:p w14:paraId="5C24D38C" w14:textId="090203AF"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613</w:t>
            </w:r>
          </w:p>
        </w:tc>
        <w:tc>
          <w:tcPr>
            <w:tcW w:w="557" w:type="pct"/>
            <w:shd w:val="clear" w:color="auto" w:fill="auto"/>
            <w:vAlign w:val="center"/>
            <w:hideMark/>
          </w:tcPr>
          <w:p w14:paraId="0BD484C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0656-2008</w:t>
            </w:r>
          </w:p>
        </w:tc>
        <w:tc>
          <w:tcPr>
            <w:tcW w:w="691" w:type="pct"/>
            <w:shd w:val="clear" w:color="auto" w:fill="auto"/>
            <w:vAlign w:val="center"/>
            <w:hideMark/>
          </w:tcPr>
          <w:p w14:paraId="72F6240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自动化血培养系统</w:t>
            </w:r>
          </w:p>
        </w:tc>
        <w:tc>
          <w:tcPr>
            <w:tcW w:w="478" w:type="pct"/>
            <w:shd w:val="clear" w:color="auto" w:fill="auto"/>
            <w:vAlign w:val="center"/>
            <w:hideMark/>
          </w:tcPr>
          <w:p w14:paraId="67D1E0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1" w:type="pct"/>
            <w:shd w:val="clear" w:color="auto" w:fill="auto"/>
            <w:vAlign w:val="center"/>
            <w:hideMark/>
          </w:tcPr>
          <w:p w14:paraId="799266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40" w:type="pct"/>
            <w:shd w:val="clear" w:color="auto" w:fill="auto"/>
            <w:vAlign w:val="center"/>
            <w:hideMark/>
          </w:tcPr>
          <w:p w14:paraId="007DDC3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776615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380BF9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自动化血培养系统的术语、定义、要求、试验方法、标志、标签和说明书、包装、运输和贮存。本标准适用于临床实验室通过体外培养，检测人体血液或其他在正常条件下无菌的体液中微生物的自动化血培养系统，包括血培养设备及其所配套的培养基。本标准所指微生物的范围是细菌和酵母样真菌。</w:t>
            </w:r>
          </w:p>
        </w:tc>
      </w:tr>
      <w:tr w:rsidR="00377FC5" w:rsidRPr="004C3EA4" w14:paraId="3F0B0405" w14:textId="77777777" w:rsidTr="0050613B">
        <w:trPr>
          <w:cantSplit/>
          <w:trHeight w:val="454"/>
        </w:trPr>
        <w:tc>
          <w:tcPr>
            <w:tcW w:w="228" w:type="pct"/>
            <w:shd w:val="clear" w:color="auto" w:fill="auto"/>
            <w:vAlign w:val="center"/>
          </w:tcPr>
          <w:p w14:paraId="724F07D6" w14:textId="5313FF35"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614</w:t>
            </w:r>
          </w:p>
        </w:tc>
        <w:tc>
          <w:tcPr>
            <w:tcW w:w="557" w:type="pct"/>
            <w:shd w:val="clear" w:color="auto" w:fill="auto"/>
            <w:vAlign w:val="center"/>
            <w:hideMark/>
          </w:tcPr>
          <w:p w14:paraId="5CEC8AC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0659-2017</w:t>
            </w:r>
          </w:p>
        </w:tc>
        <w:tc>
          <w:tcPr>
            <w:tcW w:w="691" w:type="pct"/>
            <w:shd w:val="clear" w:color="auto" w:fill="auto"/>
            <w:vAlign w:val="center"/>
            <w:hideMark/>
          </w:tcPr>
          <w:p w14:paraId="799620F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凝血分析仪</w:t>
            </w:r>
          </w:p>
        </w:tc>
        <w:tc>
          <w:tcPr>
            <w:tcW w:w="478" w:type="pct"/>
            <w:shd w:val="clear" w:color="auto" w:fill="auto"/>
            <w:vAlign w:val="center"/>
            <w:hideMark/>
          </w:tcPr>
          <w:p w14:paraId="0F7B37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0501F5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3726872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C1C91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EF5996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凝血分析仪的术语和定义、产品分类、技术要求、试验方法、标签、标记和使用说明、包装、运输和贮存要求。本标准适用于临床上用于对患者的血液进行凝血和抗凝、纤溶和抗纤溶功能分析的凝血分析仪。本标准不适用于血小板聚集功能和血流变功能检测、即时检测（</w:t>
            </w:r>
            <w:r w:rsidRPr="004C3EA4">
              <w:rPr>
                <w:rFonts w:ascii="Times New Roman" w:hAnsi="Times New Roman" w:cs="宋体" w:hint="eastAsia"/>
                <w:color w:val="000000" w:themeColor="text1"/>
                <w:kern w:val="0"/>
                <w:szCs w:val="21"/>
              </w:rPr>
              <w:t>POCT</w:t>
            </w:r>
            <w:r w:rsidRPr="004C3EA4">
              <w:rPr>
                <w:rFonts w:ascii="Times New Roman" w:hAnsi="Times New Roman" w:cs="宋体" w:hint="eastAsia"/>
                <w:color w:val="000000" w:themeColor="text1"/>
                <w:kern w:val="0"/>
                <w:szCs w:val="21"/>
              </w:rPr>
              <w:t>）的仪器。本标准代替了</w:t>
            </w:r>
            <w:r w:rsidRPr="004C3EA4">
              <w:rPr>
                <w:rFonts w:ascii="Times New Roman" w:hAnsi="Times New Roman" w:cs="宋体" w:hint="eastAsia"/>
                <w:color w:val="000000" w:themeColor="text1"/>
                <w:kern w:val="0"/>
                <w:szCs w:val="21"/>
              </w:rPr>
              <w:t>YY/T 0658</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《半自动凝血分析仪》和</w:t>
            </w:r>
            <w:r w:rsidRPr="004C3EA4">
              <w:rPr>
                <w:rFonts w:ascii="Times New Roman" w:hAnsi="Times New Roman" w:cs="宋体" w:hint="eastAsia"/>
                <w:color w:val="000000" w:themeColor="text1"/>
                <w:kern w:val="0"/>
                <w:szCs w:val="21"/>
              </w:rPr>
              <w:t>YY/T 0659</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2008</w:t>
            </w:r>
            <w:r w:rsidRPr="004C3EA4">
              <w:rPr>
                <w:rFonts w:ascii="Times New Roman" w:hAnsi="Times New Roman" w:cs="宋体" w:hint="eastAsia"/>
                <w:color w:val="000000" w:themeColor="text1"/>
                <w:kern w:val="0"/>
                <w:szCs w:val="21"/>
              </w:rPr>
              <w:t>《全自动凝血分析仪》。</w:t>
            </w:r>
          </w:p>
        </w:tc>
      </w:tr>
      <w:tr w:rsidR="00377FC5" w:rsidRPr="004C3EA4" w14:paraId="73749A82" w14:textId="77777777" w:rsidTr="0050613B">
        <w:trPr>
          <w:cantSplit/>
          <w:trHeight w:val="454"/>
        </w:trPr>
        <w:tc>
          <w:tcPr>
            <w:tcW w:w="228" w:type="pct"/>
            <w:shd w:val="clear" w:color="auto" w:fill="auto"/>
            <w:vAlign w:val="center"/>
          </w:tcPr>
          <w:p w14:paraId="24A61A78" w14:textId="264BED7B"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615</w:t>
            </w:r>
          </w:p>
        </w:tc>
        <w:tc>
          <w:tcPr>
            <w:tcW w:w="557" w:type="pct"/>
            <w:shd w:val="clear" w:color="auto" w:fill="auto"/>
            <w:vAlign w:val="center"/>
            <w:hideMark/>
          </w:tcPr>
          <w:p w14:paraId="1352419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0996-2015</w:t>
            </w:r>
          </w:p>
        </w:tc>
        <w:tc>
          <w:tcPr>
            <w:tcW w:w="691" w:type="pct"/>
            <w:shd w:val="clear" w:color="auto" w:fill="auto"/>
            <w:vAlign w:val="center"/>
            <w:hideMark/>
          </w:tcPr>
          <w:p w14:paraId="55AB091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尿液有形成分分析仪（数字成像自动识别）</w:t>
            </w:r>
          </w:p>
        </w:tc>
        <w:tc>
          <w:tcPr>
            <w:tcW w:w="478" w:type="pct"/>
            <w:shd w:val="clear" w:color="auto" w:fill="auto"/>
            <w:vAlign w:val="center"/>
            <w:hideMark/>
          </w:tcPr>
          <w:p w14:paraId="1D88528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11D3E8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099CAA8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A47381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93EA60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本标准适用于基于自动数字成像并自动识别原理的尿液有形成分分析仪</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数字成像自动识别</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。本标准规定了尿液有形成分分析仪</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数字成像自动识别</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的术语、定义、试验方法、标志、标签、说明书、包装、运输和贮存等要求。</w:t>
            </w:r>
          </w:p>
        </w:tc>
      </w:tr>
      <w:tr w:rsidR="00377FC5" w:rsidRPr="004C3EA4" w14:paraId="4FB73D1B" w14:textId="77777777" w:rsidTr="0050613B">
        <w:trPr>
          <w:cantSplit/>
          <w:trHeight w:val="454"/>
        </w:trPr>
        <w:tc>
          <w:tcPr>
            <w:tcW w:w="228" w:type="pct"/>
            <w:shd w:val="clear" w:color="auto" w:fill="auto"/>
            <w:vAlign w:val="center"/>
          </w:tcPr>
          <w:p w14:paraId="5B585527" w14:textId="0FFD87D9"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616</w:t>
            </w:r>
          </w:p>
        </w:tc>
        <w:tc>
          <w:tcPr>
            <w:tcW w:w="557" w:type="pct"/>
            <w:shd w:val="clear" w:color="auto" w:fill="auto"/>
            <w:vAlign w:val="center"/>
            <w:hideMark/>
          </w:tcPr>
          <w:p w14:paraId="66C7909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1154-2009</w:t>
            </w:r>
          </w:p>
        </w:tc>
        <w:tc>
          <w:tcPr>
            <w:tcW w:w="691" w:type="pct"/>
            <w:shd w:val="clear" w:color="auto" w:fill="auto"/>
            <w:vAlign w:val="center"/>
            <w:hideMark/>
          </w:tcPr>
          <w:p w14:paraId="1103898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激光共聚焦扫描仪</w:t>
            </w:r>
          </w:p>
        </w:tc>
        <w:tc>
          <w:tcPr>
            <w:tcW w:w="478" w:type="pct"/>
            <w:shd w:val="clear" w:color="auto" w:fill="auto"/>
            <w:vAlign w:val="center"/>
            <w:hideMark/>
          </w:tcPr>
          <w:p w14:paraId="4FC036F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1C08A4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128E35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4A828D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233FE7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本标准规定了激光共聚焦生物芯片扫描仪的术语和定义、要求、试验方法、标志、标签和使用说明、包装、运输和贮存。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本标准适用于体外诊断用医疗器械，以平面基质为载体、基于激光共聚焦原理的扫描仪。</w:t>
            </w:r>
          </w:p>
        </w:tc>
      </w:tr>
      <w:tr w:rsidR="00377FC5" w:rsidRPr="004C3EA4" w14:paraId="50036D9C" w14:textId="77777777" w:rsidTr="0050613B">
        <w:trPr>
          <w:cantSplit/>
          <w:trHeight w:val="454"/>
        </w:trPr>
        <w:tc>
          <w:tcPr>
            <w:tcW w:w="228" w:type="pct"/>
            <w:shd w:val="clear" w:color="auto" w:fill="auto"/>
            <w:vAlign w:val="center"/>
          </w:tcPr>
          <w:p w14:paraId="43B00F19" w14:textId="695656C7"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617</w:t>
            </w:r>
          </w:p>
        </w:tc>
        <w:tc>
          <w:tcPr>
            <w:tcW w:w="557" w:type="pct"/>
            <w:shd w:val="clear" w:color="auto" w:fill="auto"/>
            <w:vAlign w:val="center"/>
            <w:hideMark/>
          </w:tcPr>
          <w:p w14:paraId="5440073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1155-2019</w:t>
            </w:r>
          </w:p>
        </w:tc>
        <w:tc>
          <w:tcPr>
            <w:tcW w:w="691" w:type="pct"/>
            <w:shd w:val="clear" w:color="auto" w:fill="auto"/>
            <w:vAlign w:val="center"/>
            <w:hideMark/>
          </w:tcPr>
          <w:p w14:paraId="3761168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全自动发光免疫分析仪</w:t>
            </w:r>
          </w:p>
        </w:tc>
        <w:tc>
          <w:tcPr>
            <w:tcW w:w="478" w:type="pct"/>
            <w:shd w:val="clear" w:color="auto" w:fill="auto"/>
            <w:vAlign w:val="center"/>
            <w:hideMark/>
          </w:tcPr>
          <w:p w14:paraId="22AB161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1" w:type="pct"/>
            <w:shd w:val="clear" w:color="auto" w:fill="auto"/>
            <w:vAlign w:val="center"/>
            <w:hideMark/>
          </w:tcPr>
          <w:p w14:paraId="187A1A7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0" w:type="pct"/>
            <w:shd w:val="clear" w:color="auto" w:fill="auto"/>
            <w:vAlign w:val="center"/>
            <w:hideMark/>
          </w:tcPr>
          <w:p w14:paraId="1F54FE2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AA5D76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744A88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本标准规定了全自动发光免疫分析仪的要求、试验方法、标签、标记和使用说明书、包装、运输和贮存。本标准适用于医学实验室使用的全自动发光免疫分析仪</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以下简称分析仪</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分析仪采用发光系统和免疫分析方法对人类血清、血浆或其它体液中的各种被分析物进行定量或定性检测，包括基于化学发光、电化学发光、荧光等原理的发光免疫分析仪。本标准不适用于：基于图像识别的发光免疫分析仪；即时检验（</w:t>
            </w:r>
            <w:r w:rsidRPr="004C3EA4">
              <w:rPr>
                <w:rFonts w:ascii="Times New Roman" w:hAnsi="Times New Roman" w:cs="宋体" w:hint="eastAsia"/>
                <w:color w:val="000000" w:themeColor="text1"/>
                <w:kern w:val="0"/>
                <w:szCs w:val="21"/>
              </w:rPr>
              <w:t>POCT</w:t>
            </w:r>
            <w:r w:rsidRPr="004C3EA4">
              <w:rPr>
                <w:rFonts w:ascii="Times New Roman" w:hAnsi="Times New Roman" w:cs="宋体" w:hint="eastAsia"/>
                <w:color w:val="000000" w:themeColor="text1"/>
                <w:kern w:val="0"/>
                <w:szCs w:val="21"/>
              </w:rPr>
              <w:t>）的全自动发光免疫分析仪。</w:t>
            </w:r>
          </w:p>
        </w:tc>
      </w:tr>
      <w:tr w:rsidR="00377FC5" w:rsidRPr="004C3EA4" w14:paraId="244B6949" w14:textId="77777777" w:rsidTr="0050613B">
        <w:trPr>
          <w:cantSplit/>
          <w:trHeight w:val="454"/>
        </w:trPr>
        <w:tc>
          <w:tcPr>
            <w:tcW w:w="228" w:type="pct"/>
            <w:shd w:val="clear" w:color="auto" w:fill="auto"/>
            <w:vAlign w:val="center"/>
          </w:tcPr>
          <w:p w14:paraId="2E90D696" w14:textId="0EABDC0A"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618</w:t>
            </w:r>
          </w:p>
        </w:tc>
        <w:tc>
          <w:tcPr>
            <w:tcW w:w="557" w:type="pct"/>
            <w:shd w:val="clear" w:color="auto" w:fill="auto"/>
            <w:vAlign w:val="center"/>
            <w:hideMark/>
          </w:tcPr>
          <w:p w14:paraId="0584F4F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1173-2010</w:t>
            </w:r>
          </w:p>
        </w:tc>
        <w:tc>
          <w:tcPr>
            <w:tcW w:w="691" w:type="pct"/>
            <w:shd w:val="clear" w:color="auto" w:fill="auto"/>
            <w:vAlign w:val="center"/>
            <w:hideMark/>
          </w:tcPr>
          <w:p w14:paraId="58B64B3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聚合酶链反应分析仪</w:t>
            </w:r>
          </w:p>
        </w:tc>
        <w:tc>
          <w:tcPr>
            <w:tcW w:w="478" w:type="pct"/>
            <w:shd w:val="clear" w:color="auto" w:fill="auto"/>
            <w:vAlign w:val="center"/>
            <w:hideMark/>
          </w:tcPr>
          <w:p w14:paraId="64718D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734D2FC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732EB07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133E67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F1C85F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本标准规定了聚合酶链反应分析仪（以下简称</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仪）的术语和定义、分类和命名、要求、试验方法、标志和使用说明书、包装、运输和储存等内容。</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本标准适用于对核酸样本进行扩增、检测、分析的</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仪。</w:t>
            </w:r>
          </w:p>
        </w:tc>
      </w:tr>
      <w:tr w:rsidR="00377FC5" w:rsidRPr="004C3EA4" w14:paraId="79C05F01" w14:textId="77777777" w:rsidTr="0050613B">
        <w:trPr>
          <w:cantSplit/>
          <w:trHeight w:val="454"/>
        </w:trPr>
        <w:tc>
          <w:tcPr>
            <w:tcW w:w="228" w:type="pct"/>
            <w:shd w:val="clear" w:color="auto" w:fill="auto"/>
            <w:vAlign w:val="center"/>
          </w:tcPr>
          <w:p w14:paraId="7C12DD39" w14:textId="46766A80"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619</w:t>
            </w:r>
          </w:p>
        </w:tc>
        <w:tc>
          <w:tcPr>
            <w:tcW w:w="557" w:type="pct"/>
            <w:shd w:val="clear" w:color="auto" w:fill="auto"/>
            <w:vAlign w:val="center"/>
            <w:hideMark/>
          </w:tcPr>
          <w:p w14:paraId="7ABDCD6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1174-2010</w:t>
            </w:r>
          </w:p>
        </w:tc>
        <w:tc>
          <w:tcPr>
            <w:tcW w:w="691" w:type="pct"/>
            <w:shd w:val="clear" w:color="auto" w:fill="auto"/>
            <w:vAlign w:val="center"/>
            <w:hideMark/>
          </w:tcPr>
          <w:p w14:paraId="5E7D4E9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半自动化学发光免疫分析仪</w:t>
            </w:r>
          </w:p>
        </w:tc>
        <w:tc>
          <w:tcPr>
            <w:tcW w:w="478" w:type="pct"/>
            <w:shd w:val="clear" w:color="auto" w:fill="auto"/>
            <w:vAlign w:val="center"/>
            <w:hideMark/>
          </w:tcPr>
          <w:p w14:paraId="083BF7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7F8F05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2CCE47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0A1D32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B2D73C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本标准规定了半自动化学发光免疫分析仪的要求、试验方法、标志、标签和说明书、包装、运输和贮存。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本标准适用于半自动化学发光免疫分析仪（以下简称分析仪）检测器部分。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本标准不适用于分析仪的孵育、洗涤、加样等其他部分。</w:t>
            </w:r>
          </w:p>
        </w:tc>
      </w:tr>
      <w:tr w:rsidR="00377FC5" w:rsidRPr="004C3EA4" w14:paraId="785728DB" w14:textId="77777777" w:rsidTr="0050613B">
        <w:trPr>
          <w:cantSplit/>
          <w:trHeight w:val="454"/>
        </w:trPr>
        <w:tc>
          <w:tcPr>
            <w:tcW w:w="228" w:type="pct"/>
            <w:shd w:val="clear" w:color="auto" w:fill="auto"/>
            <w:vAlign w:val="center"/>
          </w:tcPr>
          <w:p w14:paraId="6409A55E" w14:textId="35C8206D"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620</w:t>
            </w:r>
          </w:p>
        </w:tc>
        <w:tc>
          <w:tcPr>
            <w:tcW w:w="557" w:type="pct"/>
            <w:shd w:val="clear" w:color="auto" w:fill="auto"/>
            <w:vAlign w:val="center"/>
            <w:hideMark/>
          </w:tcPr>
          <w:p w14:paraId="6119F8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1245-2014</w:t>
            </w:r>
          </w:p>
        </w:tc>
        <w:tc>
          <w:tcPr>
            <w:tcW w:w="691" w:type="pct"/>
            <w:shd w:val="clear" w:color="auto" w:fill="auto"/>
            <w:vAlign w:val="center"/>
            <w:hideMark/>
          </w:tcPr>
          <w:p w14:paraId="3C6572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自动血型分析仪</w:t>
            </w:r>
          </w:p>
        </w:tc>
        <w:tc>
          <w:tcPr>
            <w:tcW w:w="478" w:type="pct"/>
            <w:shd w:val="clear" w:color="auto" w:fill="auto"/>
            <w:vAlign w:val="center"/>
            <w:hideMark/>
          </w:tcPr>
          <w:p w14:paraId="1AEEB1F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22E489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4A4A0D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ABBA1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4A298F3" w14:textId="77777777" w:rsidR="003C3FDF" w:rsidRPr="003C3FDF"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本标准规定了自动血型分析仪的要求、试验方法、标签和使用说明、包装、运输和贮存。</w:t>
            </w:r>
          </w:p>
          <w:p w14:paraId="7CD27B37" w14:textId="77777777" w:rsidR="003C3FDF" w:rsidRPr="003C3FDF"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本标准适用于对人类红细胞血型定型、抗体筛查试验等的自动血型分析仪。</w:t>
            </w:r>
          </w:p>
          <w:p w14:paraId="1B35C1C3" w14:textId="31CDDE20" w:rsidR="00F36367" w:rsidRPr="004C3EA4"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本标准仅规定柱凝集法、微孔板法血型分析仪器的技术要求。</w:t>
            </w:r>
          </w:p>
        </w:tc>
      </w:tr>
      <w:tr w:rsidR="00377FC5" w:rsidRPr="004C3EA4" w14:paraId="5EB4702F" w14:textId="77777777" w:rsidTr="0050613B">
        <w:trPr>
          <w:cantSplit/>
          <w:trHeight w:val="454"/>
        </w:trPr>
        <w:tc>
          <w:tcPr>
            <w:tcW w:w="228" w:type="pct"/>
            <w:shd w:val="clear" w:color="auto" w:fill="auto"/>
            <w:vAlign w:val="center"/>
          </w:tcPr>
          <w:p w14:paraId="42C763A7" w14:textId="6666A106"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621</w:t>
            </w:r>
          </w:p>
        </w:tc>
        <w:tc>
          <w:tcPr>
            <w:tcW w:w="557" w:type="pct"/>
            <w:shd w:val="clear" w:color="auto" w:fill="auto"/>
            <w:vAlign w:val="center"/>
            <w:hideMark/>
          </w:tcPr>
          <w:p w14:paraId="7646CE8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1246-2014</w:t>
            </w:r>
          </w:p>
        </w:tc>
        <w:tc>
          <w:tcPr>
            <w:tcW w:w="691" w:type="pct"/>
            <w:shd w:val="clear" w:color="auto" w:fill="auto"/>
            <w:vAlign w:val="center"/>
            <w:hideMark/>
          </w:tcPr>
          <w:p w14:paraId="156D776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糖化血红蛋白分析仪</w:t>
            </w:r>
          </w:p>
        </w:tc>
        <w:tc>
          <w:tcPr>
            <w:tcW w:w="478" w:type="pct"/>
            <w:shd w:val="clear" w:color="auto" w:fill="auto"/>
            <w:vAlign w:val="center"/>
            <w:hideMark/>
          </w:tcPr>
          <w:p w14:paraId="238B19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2A53288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3476D5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63A33F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1E9502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本标准适用于对人类血液中糖化血红蛋白（</w:t>
            </w:r>
            <w:r w:rsidRPr="004C3EA4">
              <w:rPr>
                <w:rFonts w:ascii="Times New Roman" w:hAnsi="Times New Roman" w:cs="宋体" w:hint="eastAsia"/>
                <w:color w:val="000000" w:themeColor="text1"/>
                <w:kern w:val="0"/>
                <w:szCs w:val="21"/>
              </w:rPr>
              <w:t>HbA1c</w:t>
            </w:r>
            <w:r w:rsidRPr="004C3EA4">
              <w:rPr>
                <w:rFonts w:ascii="Times New Roman" w:hAnsi="Times New Roman" w:cs="宋体" w:hint="eastAsia"/>
                <w:color w:val="000000" w:themeColor="text1"/>
                <w:kern w:val="0"/>
                <w:szCs w:val="21"/>
              </w:rPr>
              <w:t>）浓度进行检测的仪器；适用于检测项目中包含糖化血红蛋白（</w:t>
            </w:r>
            <w:r w:rsidRPr="004C3EA4">
              <w:rPr>
                <w:rFonts w:ascii="Times New Roman" w:hAnsi="Times New Roman" w:cs="宋体" w:hint="eastAsia"/>
                <w:color w:val="000000" w:themeColor="text1"/>
                <w:kern w:val="0"/>
                <w:szCs w:val="21"/>
              </w:rPr>
              <w:t>HbA1c</w:t>
            </w:r>
            <w:r w:rsidRPr="004C3EA4">
              <w:rPr>
                <w:rFonts w:ascii="Times New Roman" w:hAnsi="Times New Roman" w:cs="宋体" w:hint="eastAsia"/>
                <w:color w:val="000000" w:themeColor="text1"/>
                <w:kern w:val="0"/>
                <w:szCs w:val="21"/>
              </w:rPr>
              <w:t>）项目的仪器，评价该仪器糖化血红蛋白检测模块。本标准规定了糖化血红蛋白分析仪的要求、试验方法、标志、标签、使用说明书、包装、运输和贮存等内容。本标准不适用于非专业人员使用、非实验室使用的对人类血液中糖化血红蛋白（</w:t>
            </w:r>
            <w:r w:rsidRPr="004C3EA4">
              <w:rPr>
                <w:rFonts w:ascii="Times New Roman" w:hAnsi="Times New Roman" w:cs="宋体" w:hint="eastAsia"/>
                <w:color w:val="000000" w:themeColor="text1"/>
                <w:kern w:val="0"/>
                <w:szCs w:val="21"/>
              </w:rPr>
              <w:t>HbA1c</w:t>
            </w:r>
            <w:r w:rsidRPr="004C3EA4">
              <w:rPr>
                <w:rFonts w:ascii="Times New Roman" w:hAnsi="Times New Roman" w:cs="宋体" w:hint="eastAsia"/>
                <w:color w:val="000000" w:themeColor="text1"/>
                <w:kern w:val="0"/>
                <w:szCs w:val="21"/>
              </w:rPr>
              <w:t>）浓度进行检测的仪器。</w:t>
            </w:r>
          </w:p>
        </w:tc>
      </w:tr>
      <w:tr w:rsidR="00377FC5" w:rsidRPr="004C3EA4" w14:paraId="13940882" w14:textId="77777777" w:rsidTr="0050613B">
        <w:trPr>
          <w:cantSplit/>
          <w:trHeight w:val="454"/>
        </w:trPr>
        <w:tc>
          <w:tcPr>
            <w:tcW w:w="228" w:type="pct"/>
            <w:shd w:val="clear" w:color="auto" w:fill="auto"/>
            <w:vAlign w:val="center"/>
          </w:tcPr>
          <w:p w14:paraId="4B40A59F" w14:textId="68FDFFBD"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622</w:t>
            </w:r>
          </w:p>
        </w:tc>
        <w:tc>
          <w:tcPr>
            <w:tcW w:w="557" w:type="pct"/>
            <w:shd w:val="clear" w:color="auto" w:fill="auto"/>
            <w:vAlign w:val="center"/>
            <w:hideMark/>
          </w:tcPr>
          <w:p w14:paraId="0A1EA9D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1251-2014</w:t>
            </w:r>
          </w:p>
        </w:tc>
        <w:tc>
          <w:tcPr>
            <w:tcW w:w="691" w:type="pct"/>
            <w:shd w:val="clear" w:color="auto" w:fill="auto"/>
            <w:vAlign w:val="center"/>
            <w:hideMark/>
          </w:tcPr>
          <w:p w14:paraId="5566783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红细胞沉降率测定仪</w:t>
            </w:r>
          </w:p>
        </w:tc>
        <w:tc>
          <w:tcPr>
            <w:tcW w:w="478" w:type="pct"/>
            <w:shd w:val="clear" w:color="auto" w:fill="auto"/>
            <w:vAlign w:val="center"/>
            <w:hideMark/>
          </w:tcPr>
          <w:p w14:paraId="571ED16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453A30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27A1F1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AC5158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5D83C74"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本标准适用于采用垂直沉降法检验红细胞沉降率的红细胞沉降率测定仪。本标准规定了红细胞沉降率测定仪的要求、试验方法、标志、标签和使用说明书、包装、运输和贮存等内容。</w:t>
            </w:r>
          </w:p>
        </w:tc>
      </w:tr>
      <w:tr w:rsidR="00377FC5" w:rsidRPr="004C3EA4" w14:paraId="542ED990" w14:textId="77777777" w:rsidTr="0050613B">
        <w:trPr>
          <w:cantSplit/>
          <w:trHeight w:val="454"/>
        </w:trPr>
        <w:tc>
          <w:tcPr>
            <w:tcW w:w="228" w:type="pct"/>
            <w:shd w:val="clear" w:color="auto" w:fill="auto"/>
            <w:vAlign w:val="center"/>
          </w:tcPr>
          <w:p w14:paraId="311718F4" w14:textId="3DB6E429"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623</w:t>
            </w:r>
          </w:p>
        </w:tc>
        <w:tc>
          <w:tcPr>
            <w:tcW w:w="557" w:type="pct"/>
            <w:shd w:val="clear" w:color="auto" w:fill="auto"/>
            <w:vAlign w:val="center"/>
            <w:hideMark/>
          </w:tcPr>
          <w:p w14:paraId="5E25052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1304.1-2015</w:t>
            </w:r>
          </w:p>
        </w:tc>
        <w:tc>
          <w:tcPr>
            <w:tcW w:w="691" w:type="pct"/>
            <w:shd w:val="clear" w:color="auto" w:fill="auto"/>
            <w:vAlign w:val="center"/>
            <w:hideMark/>
          </w:tcPr>
          <w:p w14:paraId="4D44ACE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时间分辨荧光免疫检测系统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部分：半自动时间分辨荧光免疫分析仪</w:t>
            </w:r>
          </w:p>
        </w:tc>
        <w:tc>
          <w:tcPr>
            <w:tcW w:w="478" w:type="pct"/>
            <w:shd w:val="clear" w:color="auto" w:fill="auto"/>
            <w:vAlign w:val="center"/>
            <w:hideMark/>
          </w:tcPr>
          <w:p w14:paraId="5EAAB33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55A980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62BC00D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179047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AACD9D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单标记时间分辨荧光免疫分析仪。本标准规定了半自动时间分辨荧光免疫分析仪的术语、定义、试验方法、标识、标签、使用说明书、包装、运输和贮存等要求。本标准不适用于双标记及多标记时间分辨荧光免疫分析。</w:t>
            </w:r>
          </w:p>
        </w:tc>
      </w:tr>
      <w:tr w:rsidR="00377FC5" w:rsidRPr="004C3EA4" w14:paraId="3406FA05" w14:textId="77777777" w:rsidTr="0050613B">
        <w:trPr>
          <w:cantSplit/>
          <w:trHeight w:val="454"/>
        </w:trPr>
        <w:tc>
          <w:tcPr>
            <w:tcW w:w="228" w:type="pct"/>
            <w:shd w:val="clear" w:color="auto" w:fill="auto"/>
            <w:vAlign w:val="center"/>
          </w:tcPr>
          <w:p w14:paraId="245D40E8" w14:textId="4362D66F"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624</w:t>
            </w:r>
          </w:p>
        </w:tc>
        <w:tc>
          <w:tcPr>
            <w:tcW w:w="557" w:type="pct"/>
            <w:shd w:val="clear" w:color="auto" w:fill="auto"/>
            <w:vAlign w:val="center"/>
            <w:hideMark/>
          </w:tcPr>
          <w:p w14:paraId="288FC4B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1452-2016</w:t>
            </w:r>
          </w:p>
        </w:tc>
        <w:tc>
          <w:tcPr>
            <w:tcW w:w="691" w:type="pct"/>
            <w:shd w:val="clear" w:color="auto" w:fill="auto"/>
            <w:vAlign w:val="center"/>
            <w:hideMark/>
          </w:tcPr>
          <w:p w14:paraId="2E7AA8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干式血液细胞分析仪（离心法）</w:t>
            </w:r>
          </w:p>
        </w:tc>
        <w:tc>
          <w:tcPr>
            <w:tcW w:w="478" w:type="pct"/>
            <w:shd w:val="clear" w:color="auto" w:fill="auto"/>
            <w:vAlign w:val="center"/>
            <w:hideMark/>
          </w:tcPr>
          <w:p w14:paraId="32A99D4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300395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1489ECE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A52C2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3F974EA" w14:textId="29B7D585" w:rsidR="00F36367" w:rsidRPr="004C3EA4" w:rsidRDefault="00D51B0F" w:rsidP="0080376A">
            <w:pPr>
              <w:widowControl/>
              <w:wordWrap w:val="0"/>
              <w:overflowPunct w:val="0"/>
              <w:rPr>
                <w:rFonts w:ascii="Times New Roman" w:hAnsi="Times New Roman" w:cs="宋体"/>
                <w:color w:val="000000" w:themeColor="text1"/>
                <w:kern w:val="0"/>
                <w:szCs w:val="21"/>
              </w:rPr>
            </w:pPr>
            <w:r w:rsidRPr="00D51B0F">
              <w:rPr>
                <w:rFonts w:ascii="Times New Roman" w:hAnsi="Times New Roman" w:cs="宋体" w:hint="eastAsia"/>
                <w:color w:val="000000" w:themeColor="text1"/>
                <w:kern w:val="0"/>
                <w:szCs w:val="21"/>
              </w:rPr>
              <w:t>本标准规定了干式血液细胞分析仪（离心法）的术语和定义、组成、要求、试验方法、标志、标签、使用说明书、包装、运输和贮存。本标准适用于对人类血液中细胞成分进行定量分析的干式血液细胞分析仪（离心法）。</w:t>
            </w:r>
          </w:p>
        </w:tc>
      </w:tr>
      <w:tr w:rsidR="00377FC5" w:rsidRPr="004C3EA4" w14:paraId="7D90E65A" w14:textId="77777777" w:rsidTr="0050613B">
        <w:trPr>
          <w:cantSplit/>
          <w:trHeight w:val="454"/>
        </w:trPr>
        <w:tc>
          <w:tcPr>
            <w:tcW w:w="228" w:type="pct"/>
            <w:shd w:val="clear" w:color="auto" w:fill="auto"/>
            <w:vAlign w:val="center"/>
          </w:tcPr>
          <w:p w14:paraId="0AB25076" w14:textId="32A505E8"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625</w:t>
            </w:r>
          </w:p>
        </w:tc>
        <w:tc>
          <w:tcPr>
            <w:tcW w:w="557" w:type="pct"/>
            <w:shd w:val="clear" w:color="auto" w:fill="auto"/>
            <w:vAlign w:val="center"/>
            <w:hideMark/>
          </w:tcPr>
          <w:p w14:paraId="75C56CA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1460-2016</w:t>
            </w:r>
          </w:p>
        </w:tc>
        <w:tc>
          <w:tcPr>
            <w:tcW w:w="691" w:type="pct"/>
            <w:shd w:val="clear" w:color="auto" w:fill="auto"/>
            <w:vAlign w:val="center"/>
            <w:hideMark/>
          </w:tcPr>
          <w:p w14:paraId="31E5F5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血液流变仪</w:t>
            </w:r>
          </w:p>
        </w:tc>
        <w:tc>
          <w:tcPr>
            <w:tcW w:w="478" w:type="pct"/>
            <w:shd w:val="clear" w:color="auto" w:fill="auto"/>
            <w:vAlign w:val="center"/>
            <w:hideMark/>
          </w:tcPr>
          <w:p w14:paraId="5E06DC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484327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5354F44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D2C33F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3D355D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本标准规定了血液流变仪的术语和定义、分类、要求、试验方法、标志、标签和使用说明书、包装、运输及贮存等。</w:t>
            </w:r>
          </w:p>
        </w:tc>
      </w:tr>
      <w:tr w:rsidR="00377FC5" w:rsidRPr="004C3EA4" w14:paraId="2DD8F664" w14:textId="77777777" w:rsidTr="0050613B">
        <w:trPr>
          <w:cantSplit/>
          <w:trHeight w:val="454"/>
        </w:trPr>
        <w:tc>
          <w:tcPr>
            <w:tcW w:w="228" w:type="pct"/>
            <w:shd w:val="clear" w:color="auto" w:fill="auto"/>
            <w:vAlign w:val="center"/>
          </w:tcPr>
          <w:p w14:paraId="3AE21550" w14:textId="56D28A14"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626</w:t>
            </w:r>
          </w:p>
        </w:tc>
        <w:tc>
          <w:tcPr>
            <w:tcW w:w="557" w:type="pct"/>
            <w:shd w:val="clear" w:color="auto" w:fill="auto"/>
            <w:vAlign w:val="center"/>
            <w:hideMark/>
          </w:tcPr>
          <w:p w14:paraId="0E58796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1529-2017</w:t>
            </w:r>
          </w:p>
        </w:tc>
        <w:tc>
          <w:tcPr>
            <w:tcW w:w="691" w:type="pct"/>
            <w:shd w:val="clear" w:color="auto" w:fill="auto"/>
            <w:vAlign w:val="center"/>
            <w:hideMark/>
          </w:tcPr>
          <w:p w14:paraId="7336280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酶联免疫分析仪</w:t>
            </w:r>
          </w:p>
        </w:tc>
        <w:tc>
          <w:tcPr>
            <w:tcW w:w="478" w:type="pct"/>
            <w:shd w:val="clear" w:color="auto" w:fill="auto"/>
            <w:vAlign w:val="center"/>
            <w:hideMark/>
          </w:tcPr>
          <w:p w14:paraId="7FA9820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1" w:type="pct"/>
            <w:shd w:val="clear" w:color="auto" w:fill="auto"/>
            <w:vAlign w:val="center"/>
            <w:hideMark/>
          </w:tcPr>
          <w:p w14:paraId="24EF4F3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0BBFD69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9991DC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2172AF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本标准规定了酶联免疫分析仪的术语和定义，分类，要求，试验方法，标志、标签和使用说明书，包装、运输及储存要求。本标准适用于酶联免疫分析仪。</w:t>
            </w:r>
          </w:p>
        </w:tc>
      </w:tr>
      <w:tr w:rsidR="00377FC5" w:rsidRPr="004C3EA4" w14:paraId="04BD65F8" w14:textId="77777777" w:rsidTr="0050613B">
        <w:trPr>
          <w:cantSplit/>
          <w:trHeight w:val="454"/>
        </w:trPr>
        <w:tc>
          <w:tcPr>
            <w:tcW w:w="228" w:type="pct"/>
            <w:shd w:val="clear" w:color="auto" w:fill="auto"/>
            <w:vAlign w:val="center"/>
          </w:tcPr>
          <w:p w14:paraId="777122EE" w14:textId="4E18E218"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627</w:t>
            </w:r>
          </w:p>
        </w:tc>
        <w:tc>
          <w:tcPr>
            <w:tcW w:w="557" w:type="pct"/>
            <w:shd w:val="clear" w:color="auto" w:fill="auto"/>
            <w:vAlign w:val="center"/>
            <w:hideMark/>
          </w:tcPr>
          <w:p w14:paraId="4A56050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1531-2017</w:t>
            </w:r>
          </w:p>
        </w:tc>
        <w:tc>
          <w:tcPr>
            <w:tcW w:w="691" w:type="pct"/>
            <w:shd w:val="clear" w:color="auto" w:fill="auto"/>
            <w:vAlign w:val="center"/>
            <w:hideMark/>
          </w:tcPr>
          <w:p w14:paraId="610C1E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细菌生化鉴定系统</w:t>
            </w:r>
          </w:p>
        </w:tc>
        <w:tc>
          <w:tcPr>
            <w:tcW w:w="478" w:type="pct"/>
            <w:shd w:val="clear" w:color="auto" w:fill="auto"/>
            <w:vAlign w:val="center"/>
            <w:hideMark/>
          </w:tcPr>
          <w:p w14:paraId="2905C9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5E1BB3E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67D2B85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9F66CE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DBD5D9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细菌生化鉴定系统的要求、试验方法、标签和使用说明书、包装、运输和贮存。本标准适用于采用生化鉴定方法对临床细菌进行种属水平鉴定的仪器和鉴定试剂。仪器包括半自动、全自动细菌鉴定仪器，试剂主要包括鉴定板、鉴定卡、鉴定条等鉴定试剂。</w:t>
            </w:r>
          </w:p>
        </w:tc>
      </w:tr>
      <w:tr w:rsidR="00377FC5" w:rsidRPr="004C3EA4" w14:paraId="35A41C7C" w14:textId="77777777" w:rsidTr="0050613B">
        <w:trPr>
          <w:cantSplit/>
          <w:trHeight w:val="454"/>
        </w:trPr>
        <w:tc>
          <w:tcPr>
            <w:tcW w:w="228" w:type="pct"/>
            <w:shd w:val="clear" w:color="auto" w:fill="auto"/>
            <w:vAlign w:val="center"/>
          </w:tcPr>
          <w:p w14:paraId="70FDA053" w14:textId="359C271D"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628</w:t>
            </w:r>
          </w:p>
        </w:tc>
        <w:tc>
          <w:tcPr>
            <w:tcW w:w="557" w:type="pct"/>
            <w:shd w:val="clear" w:color="auto" w:fill="auto"/>
            <w:vAlign w:val="center"/>
            <w:hideMark/>
          </w:tcPr>
          <w:p w14:paraId="4CFC8A0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1533-2017</w:t>
            </w:r>
          </w:p>
        </w:tc>
        <w:tc>
          <w:tcPr>
            <w:tcW w:w="691" w:type="pct"/>
            <w:shd w:val="clear" w:color="auto" w:fill="auto"/>
            <w:vAlign w:val="center"/>
            <w:hideMark/>
          </w:tcPr>
          <w:p w14:paraId="0F494FA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全自动时间分辨荧光免疫分析仪</w:t>
            </w:r>
          </w:p>
        </w:tc>
        <w:tc>
          <w:tcPr>
            <w:tcW w:w="478" w:type="pct"/>
            <w:shd w:val="clear" w:color="auto" w:fill="auto"/>
            <w:vAlign w:val="center"/>
            <w:hideMark/>
          </w:tcPr>
          <w:p w14:paraId="0A8234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40203E3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30006B3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B1D50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EA5471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本标准规定了全自动时间分辨荧光免疫分析仪要求、试验方法、标签、使用说明书、包装、运输、贮存要求。本标准适用于全自动时间分辨荧光免疫分析仪。</w:t>
            </w:r>
          </w:p>
        </w:tc>
      </w:tr>
      <w:tr w:rsidR="00377FC5" w:rsidRPr="004C3EA4" w14:paraId="38648986" w14:textId="77777777" w:rsidTr="0050613B">
        <w:trPr>
          <w:cantSplit/>
          <w:trHeight w:val="454"/>
        </w:trPr>
        <w:tc>
          <w:tcPr>
            <w:tcW w:w="228" w:type="pct"/>
            <w:shd w:val="clear" w:color="auto" w:fill="auto"/>
            <w:vAlign w:val="center"/>
          </w:tcPr>
          <w:p w14:paraId="73E59B8F" w14:textId="3E657638"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629</w:t>
            </w:r>
          </w:p>
        </w:tc>
        <w:tc>
          <w:tcPr>
            <w:tcW w:w="557" w:type="pct"/>
            <w:shd w:val="clear" w:color="auto" w:fill="auto"/>
            <w:vAlign w:val="center"/>
            <w:hideMark/>
          </w:tcPr>
          <w:p w14:paraId="4A8DA6F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1582-2018</w:t>
            </w:r>
          </w:p>
        </w:tc>
        <w:tc>
          <w:tcPr>
            <w:tcW w:w="691" w:type="pct"/>
            <w:shd w:val="clear" w:color="auto" w:fill="auto"/>
            <w:vAlign w:val="center"/>
            <w:hideMark/>
          </w:tcPr>
          <w:p w14:paraId="374B793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胶体金免疫层析分析仪</w:t>
            </w:r>
          </w:p>
        </w:tc>
        <w:tc>
          <w:tcPr>
            <w:tcW w:w="478" w:type="pct"/>
            <w:shd w:val="clear" w:color="auto" w:fill="auto"/>
            <w:vAlign w:val="center"/>
            <w:hideMark/>
          </w:tcPr>
          <w:p w14:paraId="65754B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5FE7133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3ED9B78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162312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F05463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胶体金免疫层析分析仪的要求、试验方法、标签和使用说明、包装、运输和贮存。本标准适用于通过测定胶体金试剂卡反应区条带的反射率对样品结果进行判读的仪器。本标准不适用于采用荧光标记或其他标记方法进行快速免疫测定的仪器。</w:t>
            </w:r>
          </w:p>
        </w:tc>
      </w:tr>
      <w:tr w:rsidR="00377FC5" w:rsidRPr="004C3EA4" w14:paraId="43ECA9EF" w14:textId="77777777" w:rsidTr="0050613B">
        <w:trPr>
          <w:cantSplit/>
          <w:trHeight w:val="454"/>
        </w:trPr>
        <w:tc>
          <w:tcPr>
            <w:tcW w:w="228" w:type="pct"/>
            <w:shd w:val="clear" w:color="auto" w:fill="auto"/>
            <w:vAlign w:val="center"/>
          </w:tcPr>
          <w:p w14:paraId="03FC9ACC" w14:textId="4F493EE0"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630</w:t>
            </w:r>
          </w:p>
        </w:tc>
        <w:tc>
          <w:tcPr>
            <w:tcW w:w="557" w:type="pct"/>
            <w:shd w:val="clear" w:color="auto" w:fill="auto"/>
            <w:vAlign w:val="center"/>
            <w:hideMark/>
          </w:tcPr>
          <w:p w14:paraId="0CCB31A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1723-2020</w:t>
            </w:r>
          </w:p>
        </w:tc>
        <w:tc>
          <w:tcPr>
            <w:tcW w:w="691" w:type="pct"/>
            <w:shd w:val="clear" w:color="auto" w:fill="auto"/>
            <w:vAlign w:val="center"/>
            <w:hideMark/>
          </w:tcPr>
          <w:p w14:paraId="6A3D31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高通量基因测序仪</w:t>
            </w:r>
          </w:p>
        </w:tc>
        <w:tc>
          <w:tcPr>
            <w:tcW w:w="478" w:type="pct"/>
            <w:shd w:val="clear" w:color="auto" w:fill="auto"/>
            <w:vAlign w:val="center"/>
            <w:hideMark/>
          </w:tcPr>
          <w:p w14:paraId="489C424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2DA7C18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0" w:type="pct"/>
            <w:shd w:val="clear" w:color="auto" w:fill="auto"/>
            <w:vAlign w:val="center"/>
            <w:hideMark/>
          </w:tcPr>
          <w:p w14:paraId="17B7940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8B5ED4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65C09B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高通量基因测序仪的要求、试验方法、标签和使用说明书、包装、运输和贮存。本标准适用于半导体测序法、可逆末端终止测序法、联合探针锚定聚合测序法、联合探针锚定连接测序法、焦磷酸测序等技术为主要技术原理的并行测序高通量基因测序仪。本标准不适用于桑格（</w:t>
            </w:r>
            <w:r w:rsidRPr="004C3EA4">
              <w:rPr>
                <w:rFonts w:ascii="Times New Roman" w:hAnsi="Times New Roman" w:cs="宋体" w:hint="eastAsia"/>
                <w:color w:val="000000" w:themeColor="text1"/>
                <w:kern w:val="0"/>
                <w:szCs w:val="21"/>
              </w:rPr>
              <w:t>Sanger</w:t>
            </w:r>
            <w:r w:rsidRPr="004C3EA4">
              <w:rPr>
                <w:rFonts w:ascii="Times New Roman" w:hAnsi="Times New Roman" w:cs="宋体" w:hint="eastAsia"/>
                <w:color w:val="000000" w:themeColor="text1"/>
                <w:kern w:val="0"/>
                <w:szCs w:val="21"/>
              </w:rPr>
              <w:t>）测序为主要技术原理的基因测序仪。本标准不适用于全内反射显微镜、生物纳米孔、固态纳米孔技术等为主要技术原理的单分子测序的高通量基因测序仪。</w:t>
            </w:r>
          </w:p>
        </w:tc>
      </w:tr>
      <w:tr w:rsidR="00377FC5" w:rsidRPr="004C3EA4" w14:paraId="61945B7A" w14:textId="77777777" w:rsidTr="0050613B">
        <w:trPr>
          <w:cantSplit/>
          <w:trHeight w:val="454"/>
        </w:trPr>
        <w:tc>
          <w:tcPr>
            <w:tcW w:w="228" w:type="pct"/>
            <w:shd w:val="clear" w:color="auto" w:fill="auto"/>
            <w:vAlign w:val="center"/>
          </w:tcPr>
          <w:p w14:paraId="69401F8C" w14:textId="1C6A3A1B"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631</w:t>
            </w:r>
          </w:p>
        </w:tc>
        <w:tc>
          <w:tcPr>
            <w:tcW w:w="557" w:type="pct"/>
            <w:shd w:val="clear" w:color="auto" w:fill="auto"/>
            <w:vAlign w:val="center"/>
            <w:hideMark/>
          </w:tcPr>
          <w:p w14:paraId="5C07230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1740.1-2021</w:t>
            </w:r>
          </w:p>
        </w:tc>
        <w:tc>
          <w:tcPr>
            <w:tcW w:w="691" w:type="pct"/>
            <w:shd w:val="clear" w:color="auto" w:fill="auto"/>
            <w:vAlign w:val="center"/>
            <w:hideMark/>
          </w:tcPr>
          <w:p w14:paraId="18D70C2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医用质谱仪</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部分：液相色谱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质谱联用仪</w:t>
            </w:r>
          </w:p>
        </w:tc>
        <w:tc>
          <w:tcPr>
            <w:tcW w:w="478" w:type="pct"/>
            <w:shd w:val="clear" w:color="auto" w:fill="auto"/>
            <w:vAlign w:val="center"/>
            <w:hideMark/>
          </w:tcPr>
          <w:p w14:paraId="0CFAC4E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0B60D8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2022-10-01</w:t>
            </w:r>
          </w:p>
        </w:tc>
        <w:tc>
          <w:tcPr>
            <w:tcW w:w="540" w:type="pct"/>
            <w:shd w:val="clear" w:color="auto" w:fill="auto"/>
            <w:noWrap/>
            <w:vAlign w:val="bottom"/>
            <w:hideMark/>
          </w:tcPr>
          <w:p w14:paraId="1D66B58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84FD0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902200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本标准规定了医用液相色谱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质谱联用仪的要求、试验方法、标签、使用说明、包装、运输和贮存。本标准适用于单四极杆和三重四极杆型液相色谱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质谱联用仪，该仪器主要用于分析血液、尿液等人源样本中分子物质，例如蛋白质、代谢小分子、药物等。</w:t>
            </w:r>
          </w:p>
        </w:tc>
      </w:tr>
      <w:tr w:rsidR="00377FC5" w:rsidRPr="004C3EA4" w14:paraId="4623F098" w14:textId="77777777" w:rsidTr="0050613B">
        <w:trPr>
          <w:cantSplit/>
          <w:trHeight w:val="454"/>
        </w:trPr>
        <w:tc>
          <w:tcPr>
            <w:tcW w:w="228" w:type="pct"/>
            <w:shd w:val="clear" w:color="auto" w:fill="auto"/>
            <w:vAlign w:val="center"/>
          </w:tcPr>
          <w:p w14:paraId="13863F8C" w14:textId="0CAC0F8F"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632</w:t>
            </w:r>
          </w:p>
        </w:tc>
        <w:tc>
          <w:tcPr>
            <w:tcW w:w="557" w:type="pct"/>
            <w:shd w:val="clear" w:color="auto" w:fill="auto"/>
            <w:vAlign w:val="center"/>
            <w:hideMark/>
          </w:tcPr>
          <w:p w14:paraId="2040AAB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1740.2-2021</w:t>
            </w:r>
          </w:p>
        </w:tc>
        <w:tc>
          <w:tcPr>
            <w:tcW w:w="691" w:type="pct"/>
            <w:shd w:val="clear" w:color="auto" w:fill="auto"/>
            <w:vAlign w:val="center"/>
            <w:hideMark/>
          </w:tcPr>
          <w:p w14:paraId="6BE2D61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医用质谱仪</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部分：基质辅助激光解吸电离飞行时间质谱仪</w:t>
            </w:r>
          </w:p>
        </w:tc>
        <w:tc>
          <w:tcPr>
            <w:tcW w:w="478" w:type="pct"/>
            <w:shd w:val="clear" w:color="auto" w:fill="auto"/>
            <w:vAlign w:val="center"/>
            <w:hideMark/>
          </w:tcPr>
          <w:p w14:paraId="783B605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vAlign w:val="center"/>
            <w:hideMark/>
          </w:tcPr>
          <w:p w14:paraId="18EB770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0" w:type="pct"/>
            <w:shd w:val="clear" w:color="auto" w:fill="auto"/>
            <w:vAlign w:val="center"/>
            <w:hideMark/>
          </w:tcPr>
          <w:p w14:paraId="1C41C21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1BF22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CA5F7E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本标准规定了医用基质辅助激光解吸电离飞行时间质谱仪的要求、试验方法、标识、标签和说明书、包装、运输和贮存。本标准适用于采用基质辅助激光解吸电离飞行时间质谱技术（简称</w:t>
            </w:r>
            <w:r w:rsidRPr="004C3EA4">
              <w:rPr>
                <w:rFonts w:ascii="Times New Roman" w:hAnsi="Times New Roman" w:cs="宋体" w:hint="eastAsia"/>
                <w:color w:val="000000" w:themeColor="text1"/>
                <w:kern w:val="0"/>
                <w:szCs w:val="21"/>
              </w:rPr>
              <w:t>MALDI-TOF MS</w:t>
            </w:r>
            <w:r w:rsidRPr="004C3EA4">
              <w:rPr>
                <w:rFonts w:ascii="Times New Roman" w:hAnsi="Times New Roman" w:cs="宋体" w:hint="eastAsia"/>
                <w:color w:val="000000" w:themeColor="text1"/>
                <w:kern w:val="0"/>
                <w:szCs w:val="21"/>
              </w:rPr>
              <w:t>）的医用质谱仪，在临床上主要用于临床标本的微生物蛋白指纹图谱鉴定、生物样本的核酸检测等。</w:t>
            </w:r>
          </w:p>
        </w:tc>
      </w:tr>
      <w:tr w:rsidR="00377FC5" w:rsidRPr="004C3EA4" w14:paraId="5547121A" w14:textId="77777777" w:rsidTr="0050613B">
        <w:trPr>
          <w:cantSplit/>
          <w:trHeight w:val="454"/>
        </w:trPr>
        <w:tc>
          <w:tcPr>
            <w:tcW w:w="228" w:type="pct"/>
            <w:shd w:val="clear" w:color="auto" w:fill="auto"/>
            <w:vAlign w:val="center"/>
          </w:tcPr>
          <w:p w14:paraId="6BD1E057" w14:textId="040796C4"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633</w:t>
            </w:r>
          </w:p>
        </w:tc>
        <w:tc>
          <w:tcPr>
            <w:tcW w:w="557" w:type="pct"/>
            <w:shd w:val="clear" w:color="auto" w:fill="auto"/>
            <w:vAlign w:val="center"/>
            <w:hideMark/>
          </w:tcPr>
          <w:p w14:paraId="6D9863B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1745-2021</w:t>
            </w:r>
          </w:p>
        </w:tc>
        <w:tc>
          <w:tcPr>
            <w:tcW w:w="691" w:type="pct"/>
            <w:shd w:val="clear" w:color="auto" w:fill="auto"/>
            <w:vAlign w:val="center"/>
            <w:hideMark/>
          </w:tcPr>
          <w:p w14:paraId="0A3726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自动粪便分析仪</w:t>
            </w:r>
          </w:p>
        </w:tc>
        <w:tc>
          <w:tcPr>
            <w:tcW w:w="478" w:type="pct"/>
            <w:shd w:val="clear" w:color="auto" w:fill="auto"/>
            <w:vAlign w:val="center"/>
            <w:hideMark/>
          </w:tcPr>
          <w:p w14:paraId="00CCB21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vAlign w:val="center"/>
            <w:hideMark/>
          </w:tcPr>
          <w:p w14:paraId="47D857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2022-09-01</w:t>
            </w:r>
          </w:p>
        </w:tc>
        <w:tc>
          <w:tcPr>
            <w:tcW w:w="540" w:type="pct"/>
            <w:shd w:val="clear" w:color="auto" w:fill="auto"/>
            <w:vAlign w:val="center"/>
            <w:hideMark/>
          </w:tcPr>
          <w:p w14:paraId="51AFDF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30ECC9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9CCEA5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自动粪便分析仪的术语和定义、要求、试验方法、标志、标签和说明书、包装、运输和贮存等内容。本标准适用于对人类粪便标本的理学指标、有形成分等进行自动或人工辅助分析，并提供有形成分实景图像和其它相关信息的自动粪便分析仪。</w:t>
            </w:r>
          </w:p>
        </w:tc>
      </w:tr>
      <w:tr w:rsidR="00377FC5" w:rsidRPr="004C3EA4" w14:paraId="391618C3" w14:textId="77777777" w:rsidTr="0050613B">
        <w:trPr>
          <w:cantSplit/>
          <w:trHeight w:val="454"/>
        </w:trPr>
        <w:tc>
          <w:tcPr>
            <w:tcW w:w="228" w:type="pct"/>
            <w:shd w:val="clear" w:color="auto" w:fill="auto"/>
            <w:vAlign w:val="center"/>
          </w:tcPr>
          <w:p w14:paraId="228E4B03" w14:textId="64D94F33"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634</w:t>
            </w:r>
          </w:p>
        </w:tc>
        <w:tc>
          <w:tcPr>
            <w:tcW w:w="557" w:type="pct"/>
            <w:shd w:val="clear" w:color="auto" w:fill="auto"/>
            <w:vAlign w:val="center"/>
            <w:hideMark/>
          </w:tcPr>
          <w:p w14:paraId="47E064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1784-2021</w:t>
            </w:r>
          </w:p>
        </w:tc>
        <w:tc>
          <w:tcPr>
            <w:tcW w:w="691" w:type="pct"/>
            <w:shd w:val="clear" w:color="auto" w:fill="auto"/>
            <w:vAlign w:val="center"/>
            <w:hideMark/>
          </w:tcPr>
          <w:p w14:paraId="06717FA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血气分析仪</w:t>
            </w:r>
          </w:p>
        </w:tc>
        <w:tc>
          <w:tcPr>
            <w:tcW w:w="478" w:type="pct"/>
            <w:shd w:val="clear" w:color="auto" w:fill="auto"/>
            <w:vAlign w:val="center"/>
            <w:hideMark/>
          </w:tcPr>
          <w:p w14:paraId="4B3BE6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vAlign w:val="center"/>
            <w:hideMark/>
          </w:tcPr>
          <w:p w14:paraId="540DDB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32B56C7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50DC3E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C2240A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气分析仪的基本参数、要求、试验方法、标志、标签、使用说明书和包装、运输、贮存。本标准适用于采用选择性电极为传感器，通过电化学技术，对人体血液样本或其他体液样本进行血气项目酸碱度（</w:t>
            </w:r>
            <w:r w:rsidRPr="004C3EA4">
              <w:rPr>
                <w:rFonts w:ascii="Times New Roman" w:hAnsi="Times New Roman" w:cs="宋体" w:hint="eastAsia"/>
                <w:color w:val="000000" w:themeColor="text1"/>
                <w:kern w:val="0"/>
                <w:szCs w:val="21"/>
              </w:rPr>
              <w:t>pH</w:t>
            </w:r>
            <w:r w:rsidRPr="004C3EA4">
              <w:rPr>
                <w:rFonts w:ascii="Times New Roman" w:hAnsi="Times New Roman" w:cs="宋体" w:hint="eastAsia"/>
                <w:color w:val="000000" w:themeColor="text1"/>
                <w:kern w:val="0"/>
                <w:szCs w:val="21"/>
              </w:rPr>
              <w:t>）、二氧化碳分压（</w:t>
            </w:r>
            <w:r w:rsidRPr="004C3EA4">
              <w:rPr>
                <w:rFonts w:ascii="Times New Roman" w:hAnsi="Times New Roman" w:cs="宋体" w:hint="eastAsia"/>
                <w:color w:val="000000" w:themeColor="text1"/>
                <w:kern w:val="0"/>
                <w:szCs w:val="21"/>
              </w:rPr>
              <w:t>pCO</w:t>
            </w:r>
            <w:r w:rsidRPr="004C3EA4">
              <w:rPr>
                <w:rFonts w:ascii="Times New Roman" w:hAnsi="Times New Roman" w:cs="宋体" w:hint="eastAsia"/>
                <w:color w:val="000000" w:themeColor="text1"/>
                <w:kern w:val="0"/>
                <w:szCs w:val="21"/>
                <w:vertAlign w:val="subscript"/>
              </w:rPr>
              <w:t>2</w:t>
            </w:r>
            <w:r w:rsidRPr="004C3EA4">
              <w:rPr>
                <w:rFonts w:ascii="Times New Roman" w:hAnsi="Times New Roman" w:cs="宋体" w:hint="eastAsia"/>
                <w:color w:val="000000" w:themeColor="text1"/>
                <w:kern w:val="0"/>
                <w:szCs w:val="21"/>
              </w:rPr>
              <w:t>）、氧分压（</w:t>
            </w:r>
            <w:r w:rsidRPr="004C3EA4">
              <w:rPr>
                <w:rFonts w:ascii="Times New Roman" w:hAnsi="Times New Roman" w:cs="宋体" w:hint="eastAsia"/>
                <w:color w:val="000000" w:themeColor="text1"/>
                <w:kern w:val="0"/>
                <w:szCs w:val="21"/>
              </w:rPr>
              <w:t>pO</w:t>
            </w:r>
            <w:r w:rsidRPr="004C3EA4">
              <w:rPr>
                <w:rFonts w:ascii="Times New Roman" w:hAnsi="Times New Roman" w:cs="宋体" w:hint="eastAsia"/>
                <w:color w:val="000000" w:themeColor="text1"/>
                <w:kern w:val="0"/>
                <w:szCs w:val="21"/>
                <w:vertAlign w:val="subscript"/>
              </w:rPr>
              <w:t>2</w:t>
            </w:r>
            <w:r w:rsidRPr="004C3EA4">
              <w:rPr>
                <w:rFonts w:ascii="Times New Roman" w:hAnsi="Times New Roman" w:cs="宋体" w:hint="eastAsia"/>
                <w:color w:val="000000" w:themeColor="text1"/>
                <w:kern w:val="0"/>
                <w:szCs w:val="21"/>
              </w:rPr>
              <w:t>）检测的血气分析仪。</w:t>
            </w:r>
          </w:p>
        </w:tc>
      </w:tr>
      <w:tr w:rsidR="00377FC5" w:rsidRPr="004C3EA4" w14:paraId="7490DAB4" w14:textId="77777777" w:rsidTr="0050613B">
        <w:trPr>
          <w:cantSplit/>
          <w:trHeight w:val="454"/>
        </w:trPr>
        <w:tc>
          <w:tcPr>
            <w:tcW w:w="228" w:type="pct"/>
            <w:shd w:val="clear" w:color="auto" w:fill="auto"/>
            <w:vAlign w:val="center"/>
          </w:tcPr>
          <w:p w14:paraId="1FC0B421" w14:textId="258F4A7A"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635</w:t>
            </w:r>
          </w:p>
        </w:tc>
        <w:tc>
          <w:tcPr>
            <w:tcW w:w="557" w:type="pct"/>
            <w:shd w:val="clear" w:color="auto" w:fill="auto"/>
            <w:vAlign w:val="center"/>
            <w:hideMark/>
          </w:tcPr>
          <w:p w14:paraId="3ECB0DC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1792-2021</w:t>
            </w:r>
          </w:p>
        </w:tc>
        <w:tc>
          <w:tcPr>
            <w:tcW w:w="691" w:type="pct"/>
            <w:shd w:val="clear" w:color="auto" w:fill="auto"/>
            <w:vAlign w:val="center"/>
            <w:hideMark/>
          </w:tcPr>
          <w:p w14:paraId="0EDDA4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荧光免疫层析分析仪</w:t>
            </w:r>
          </w:p>
        </w:tc>
        <w:tc>
          <w:tcPr>
            <w:tcW w:w="478" w:type="pct"/>
            <w:shd w:val="clear" w:color="auto" w:fill="auto"/>
            <w:vAlign w:val="center"/>
            <w:hideMark/>
          </w:tcPr>
          <w:p w14:paraId="67F8D3F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noWrap/>
            <w:vAlign w:val="center"/>
            <w:hideMark/>
          </w:tcPr>
          <w:p w14:paraId="4FE88EA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0" w:type="pct"/>
            <w:shd w:val="clear" w:color="auto" w:fill="auto"/>
            <w:vAlign w:val="center"/>
            <w:hideMark/>
          </w:tcPr>
          <w:p w14:paraId="27B6B54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75444B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6DE2DD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荧光免疫层析分析仪的要求、试验方法、标签和使用说明、包装、运输和贮存。本标准适用于对人体样本中待测物进行定量分析的荧光免疫层析分析仪（以下简称分析仪）。分析仪与荧光物质标记的免疫层析试剂卡配套使用，通过测定其反应区条带的荧光强度，对人体样本中待测物进行定量分析。本标准不适用于检测采用胶体金标记或其他标记方法的免疫层析试剂卡的仪器。</w:t>
            </w:r>
          </w:p>
        </w:tc>
      </w:tr>
      <w:tr w:rsidR="00377FC5" w:rsidRPr="004C3EA4" w14:paraId="462D6AF4" w14:textId="77777777" w:rsidTr="0050613B">
        <w:trPr>
          <w:cantSplit/>
          <w:trHeight w:val="454"/>
        </w:trPr>
        <w:tc>
          <w:tcPr>
            <w:tcW w:w="228" w:type="pct"/>
            <w:shd w:val="clear" w:color="auto" w:fill="auto"/>
            <w:vAlign w:val="center"/>
          </w:tcPr>
          <w:p w14:paraId="74233089" w14:textId="614C9AB9"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636</w:t>
            </w:r>
          </w:p>
        </w:tc>
        <w:tc>
          <w:tcPr>
            <w:tcW w:w="557" w:type="pct"/>
            <w:shd w:val="clear" w:color="auto" w:fill="auto"/>
            <w:vAlign w:val="center"/>
            <w:hideMark/>
          </w:tcPr>
          <w:p w14:paraId="0509EF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1795-2021</w:t>
            </w:r>
          </w:p>
        </w:tc>
        <w:tc>
          <w:tcPr>
            <w:tcW w:w="691" w:type="pct"/>
            <w:shd w:val="clear" w:color="auto" w:fill="auto"/>
            <w:vAlign w:val="center"/>
            <w:hideMark/>
          </w:tcPr>
          <w:p w14:paraId="69332BF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精子质量分析仪</w:t>
            </w:r>
          </w:p>
        </w:tc>
        <w:tc>
          <w:tcPr>
            <w:tcW w:w="478" w:type="pct"/>
            <w:shd w:val="clear" w:color="auto" w:fill="auto"/>
            <w:vAlign w:val="center"/>
            <w:hideMark/>
          </w:tcPr>
          <w:p w14:paraId="6B29CC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noWrap/>
            <w:vAlign w:val="center"/>
            <w:hideMark/>
          </w:tcPr>
          <w:p w14:paraId="3D9F4E3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0" w:type="pct"/>
            <w:shd w:val="clear" w:color="auto" w:fill="auto"/>
            <w:vAlign w:val="center"/>
            <w:hideMark/>
          </w:tcPr>
          <w:p w14:paraId="2389583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7094E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B12AAC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本标准规定了精子质量分析仪的术语和定义、要求、试验方法、标志、标签、说明书、包装、运输和贮存的要求。本标准适用于采用显微数字成像技术和计算机辅助精子分析（</w:t>
            </w:r>
            <w:r w:rsidRPr="004C3EA4">
              <w:rPr>
                <w:rFonts w:ascii="Times New Roman" w:hAnsi="Times New Roman" w:cs="宋体" w:hint="eastAsia"/>
                <w:color w:val="000000" w:themeColor="text1"/>
                <w:kern w:val="0"/>
                <w:szCs w:val="21"/>
              </w:rPr>
              <w:t>computer-aided sperm analysis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CASA</w:t>
            </w:r>
            <w:r w:rsidRPr="004C3EA4">
              <w:rPr>
                <w:rFonts w:ascii="Times New Roman" w:hAnsi="Times New Roman" w:cs="宋体" w:hint="eastAsia"/>
                <w:color w:val="000000" w:themeColor="text1"/>
                <w:kern w:val="0"/>
                <w:szCs w:val="21"/>
              </w:rPr>
              <w:t>）技术的精子质量分析仪，供医疗机构用于精子质量分析。</w:t>
            </w:r>
          </w:p>
        </w:tc>
      </w:tr>
      <w:tr w:rsidR="00377FC5" w:rsidRPr="004C3EA4" w14:paraId="0B8D5BC5" w14:textId="77777777" w:rsidTr="00072C27">
        <w:trPr>
          <w:cantSplit/>
          <w:trHeight w:val="454"/>
        </w:trPr>
        <w:tc>
          <w:tcPr>
            <w:tcW w:w="5000" w:type="pct"/>
            <w:gridSpan w:val="8"/>
            <w:shd w:val="clear" w:color="auto" w:fill="auto"/>
            <w:vAlign w:val="center"/>
            <w:hideMark/>
          </w:tcPr>
          <w:p w14:paraId="576CFF5C"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64" w:name="_Toc99807427"/>
            <w:r w:rsidRPr="004C3EA4">
              <w:rPr>
                <w:rFonts w:ascii="Times New Roman" w:hAnsi="Times New Roman" w:cs="宋体" w:hint="eastAsia"/>
                <w:b/>
                <w:bCs/>
                <w:color w:val="000000" w:themeColor="text1"/>
                <w:kern w:val="0"/>
                <w:sz w:val="24"/>
                <w:lang w:bidi="ar"/>
              </w:rPr>
              <w:t>（七）血液和体液学试剂</w:t>
            </w:r>
            <w:bookmarkEnd w:id="164"/>
          </w:p>
        </w:tc>
      </w:tr>
      <w:tr w:rsidR="00377FC5" w:rsidRPr="004C3EA4" w14:paraId="095F87B5" w14:textId="77777777" w:rsidTr="0050613B">
        <w:trPr>
          <w:cantSplit/>
          <w:trHeight w:val="454"/>
        </w:trPr>
        <w:tc>
          <w:tcPr>
            <w:tcW w:w="228" w:type="pct"/>
            <w:shd w:val="clear" w:color="auto" w:fill="auto"/>
            <w:vAlign w:val="center"/>
          </w:tcPr>
          <w:p w14:paraId="490644E5" w14:textId="1DCC194C"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637</w:t>
            </w:r>
          </w:p>
        </w:tc>
        <w:tc>
          <w:tcPr>
            <w:tcW w:w="557" w:type="pct"/>
            <w:shd w:val="clear" w:color="auto" w:fill="auto"/>
            <w:vAlign w:val="center"/>
            <w:hideMark/>
          </w:tcPr>
          <w:p w14:paraId="108DE5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0456.2-2014</w:t>
            </w:r>
          </w:p>
        </w:tc>
        <w:tc>
          <w:tcPr>
            <w:tcW w:w="691" w:type="pct"/>
            <w:shd w:val="clear" w:color="auto" w:fill="auto"/>
            <w:vAlign w:val="center"/>
            <w:hideMark/>
          </w:tcPr>
          <w:p w14:paraId="2E9ADD1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血细胞分析仪应用试剂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部分：溶血剂</w:t>
            </w:r>
          </w:p>
        </w:tc>
        <w:tc>
          <w:tcPr>
            <w:tcW w:w="478" w:type="pct"/>
            <w:shd w:val="clear" w:color="auto" w:fill="auto"/>
            <w:vAlign w:val="center"/>
            <w:hideMark/>
          </w:tcPr>
          <w:p w14:paraId="0621134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3DEE372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76C7C11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8487AD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F9D1C9D"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本标准适用于血液分析仪用溶血剂。本标准规定了血液分析仪用溶血剂的要求、试验方法、标志、标签和使用说明书、包装、运输和贮存等内容。</w:t>
            </w:r>
          </w:p>
        </w:tc>
      </w:tr>
      <w:tr w:rsidR="00377FC5" w:rsidRPr="004C3EA4" w14:paraId="37CBE48F" w14:textId="77777777" w:rsidTr="0050613B">
        <w:trPr>
          <w:cantSplit/>
          <w:trHeight w:val="454"/>
        </w:trPr>
        <w:tc>
          <w:tcPr>
            <w:tcW w:w="228" w:type="pct"/>
            <w:shd w:val="clear" w:color="auto" w:fill="auto"/>
            <w:vAlign w:val="center"/>
          </w:tcPr>
          <w:p w14:paraId="30E5E7F9" w14:textId="5C1AA7B2"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638</w:t>
            </w:r>
          </w:p>
        </w:tc>
        <w:tc>
          <w:tcPr>
            <w:tcW w:w="557" w:type="pct"/>
            <w:shd w:val="clear" w:color="auto" w:fill="auto"/>
            <w:vAlign w:val="center"/>
            <w:hideMark/>
          </w:tcPr>
          <w:p w14:paraId="7F00FE4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0456.3-2014</w:t>
            </w:r>
          </w:p>
        </w:tc>
        <w:tc>
          <w:tcPr>
            <w:tcW w:w="691" w:type="pct"/>
            <w:shd w:val="clear" w:color="auto" w:fill="auto"/>
            <w:vAlign w:val="center"/>
            <w:hideMark/>
          </w:tcPr>
          <w:p w14:paraId="64285DF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血细胞分析仪应用试剂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部分：稀释液</w:t>
            </w:r>
          </w:p>
        </w:tc>
        <w:tc>
          <w:tcPr>
            <w:tcW w:w="478" w:type="pct"/>
            <w:shd w:val="clear" w:color="auto" w:fill="auto"/>
            <w:vAlign w:val="center"/>
            <w:hideMark/>
          </w:tcPr>
          <w:p w14:paraId="7BAA65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2F8B7B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2AAC698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358500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E031866"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本标准适用于血液分析仪用稀释液。本标准规定了血液分析仪用稀释液的要求、试验方法、标志、标签和使用说明书、包装、运输和贮存等内容。</w:t>
            </w:r>
          </w:p>
        </w:tc>
      </w:tr>
      <w:tr w:rsidR="00377FC5" w:rsidRPr="004C3EA4" w14:paraId="5CE03C84" w14:textId="77777777" w:rsidTr="0050613B">
        <w:trPr>
          <w:cantSplit/>
          <w:trHeight w:val="454"/>
        </w:trPr>
        <w:tc>
          <w:tcPr>
            <w:tcW w:w="228" w:type="pct"/>
            <w:shd w:val="clear" w:color="auto" w:fill="auto"/>
            <w:vAlign w:val="center"/>
          </w:tcPr>
          <w:p w14:paraId="240C242F" w14:textId="4E504F8B"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639</w:t>
            </w:r>
          </w:p>
        </w:tc>
        <w:tc>
          <w:tcPr>
            <w:tcW w:w="557" w:type="pct"/>
            <w:shd w:val="clear" w:color="auto" w:fill="auto"/>
            <w:vAlign w:val="center"/>
            <w:hideMark/>
          </w:tcPr>
          <w:p w14:paraId="00D4D79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0456.4-2014</w:t>
            </w:r>
          </w:p>
        </w:tc>
        <w:tc>
          <w:tcPr>
            <w:tcW w:w="691" w:type="pct"/>
            <w:shd w:val="clear" w:color="auto" w:fill="auto"/>
            <w:vAlign w:val="center"/>
            <w:hideMark/>
          </w:tcPr>
          <w:p w14:paraId="005ED43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血液分析仪用试剂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有核红细胞检测试剂</w:t>
            </w:r>
          </w:p>
        </w:tc>
        <w:tc>
          <w:tcPr>
            <w:tcW w:w="478" w:type="pct"/>
            <w:shd w:val="clear" w:color="auto" w:fill="auto"/>
            <w:vAlign w:val="center"/>
            <w:hideMark/>
          </w:tcPr>
          <w:p w14:paraId="5100AD4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2203897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7CBC749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4D0A13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2C579D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本标准适用于血液分析仪用有核红细胞检测试剂。本标准规定了血液分析仪用有核红细胞检测试剂的分类、要求、试验方法、标志、标签和使用说明书、包装、运输和贮存等内容。</w:t>
            </w:r>
          </w:p>
        </w:tc>
      </w:tr>
      <w:tr w:rsidR="00377FC5" w:rsidRPr="004C3EA4" w14:paraId="23B00F5E" w14:textId="77777777" w:rsidTr="0050613B">
        <w:trPr>
          <w:cantSplit/>
          <w:trHeight w:val="454"/>
        </w:trPr>
        <w:tc>
          <w:tcPr>
            <w:tcW w:w="228" w:type="pct"/>
            <w:shd w:val="clear" w:color="auto" w:fill="auto"/>
            <w:vAlign w:val="center"/>
          </w:tcPr>
          <w:p w14:paraId="217E871F" w14:textId="28F7C33E"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640</w:t>
            </w:r>
          </w:p>
        </w:tc>
        <w:tc>
          <w:tcPr>
            <w:tcW w:w="557" w:type="pct"/>
            <w:shd w:val="clear" w:color="auto" w:fill="auto"/>
            <w:vAlign w:val="center"/>
            <w:hideMark/>
          </w:tcPr>
          <w:p w14:paraId="0E126A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0456.5-2014</w:t>
            </w:r>
          </w:p>
        </w:tc>
        <w:tc>
          <w:tcPr>
            <w:tcW w:w="691" w:type="pct"/>
            <w:shd w:val="clear" w:color="auto" w:fill="auto"/>
            <w:vAlign w:val="center"/>
            <w:hideMark/>
          </w:tcPr>
          <w:p w14:paraId="73946F4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血液分析仪用试剂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部分</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网织红细胞检测试剂</w:t>
            </w:r>
          </w:p>
        </w:tc>
        <w:tc>
          <w:tcPr>
            <w:tcW w:w="478" w:type="pct"/>
            <w:shd w:val="clear" w:color="auto" w:fill="auto"/>
            <w:vAlign w:val="center"/>
            <w:hideMark/>
          </w:tcPr>
          <w:p w14:paraId="207EDD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3DF4F94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7A0CC40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6CA390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6FBC48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本标准适用于血液分析仪用网织红细胞检测试剂。本标准规定了血液分析仪用网织红细胞检测试剂的分类、要求、试验方法、标志、标签和使用说明书、包装、运输和贮存等内容。</w:t>
            </w:r>
          </w:p>
        </w:tc>
      </w:tr>
      <w:tr w:rsidR="00377FC5" w:rsidRPr="004C3EA4" w14:paraId="5897F263" w14:textId="77777777" w:rsidTr="0050613B">
        <w:trPr>
          <w:cantSplit/>
          <w:trHeight w:val="454"/>
        </w:trPr>
        <w:tc>
          <w:tcPr>
            <w:tcW w:w="228" w:type="pct"/>
            <w:shd w:val="clear" w:color="auto" w:fill="auto"/>
            <w:vAlign w:val="center"/>
          </w:tcPr>
          <w:p w14:paraId="344A6131" w14:textId="4AB7CAAF"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641</w:t>
            </w:r>
          </w:p>
        </w:tc>
        <w:tc>
          <w:tcPr>
            <w:tcW w:w="557" w:type="pct"/>
            <w:shd w:val="clear" w:color="auto" w:fill="auto"/>
            <w:vAlign w:val="center"/>
            <w:hideMark/>
          </w:tcPr>
          <w:p w14:paraId="247F58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2021</w:t>
            </w:r>
          </w:p>
        </w:tc>
        <w:tc>
          <w:tcPr>
            <w:tcW w:w="691" w:type="pct"/>
            <w:shd w:val="clear" w:color="auto" w:fill="auto"/>
            <w:vAlign w:val="center"/>
            <w:hideMark/>
          </w:tcPr>
          <w:p w14:paraId="447A21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血液分析仪用校准物</w:t>
            </w:r>
          </w:p>
        </w:tc>
        <w:tc>
          <w:tcPr>
            <w:tcW w:w="478" w:type="pct"/>
            <w:shd w:val="clear" w:color="auto" w:fill="auto"/>
            <w:vAlign w:val="center"/>
            <w:hideMark/>
          </w:tcPr>
          <w:p w14:paraId="1C564DA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vAlign w:val="center"/>
            <w:hideMark/>
          </w:tcPr>
          <w:p w14:paraId="35EEB96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224B1F7A" w14:textId="51B880CA"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0701-2008</w:t>
            </w:r>
          </w:p>
        </w:tc>
        <w:tc>
          <w:tcPr>
            <w:tcW w:w="563" w:type="pct"/>
            <w:shd w:val="clear" w:color="auto" w:fill="auto"/>
            <w:vAlign w:val="center"/>
            <w:hideMark/>
          </w:tcPr>
          <w:p w14:paraId="37033F3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29E290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液分析仪用校准物（以下简称为校准物）的术语和定义、技术要求、试验方法、标志、标签和说明书、包装、运输和贮存。本标准适用于血液分析仪用校准物。本校准物只用于校准血液分析仪（又称血细胞分析仪）的白细胞计数（</w:t>
            </w:r>
            <w:r w:rsidRPr="004C3EA4">
              <w:rPr>
                <w:rFonts w:ascii="Times New Roman" w:hAnsi="Times New Roman" w:cs="宋体" w:hint="eastAsia"/>
                <w:color w:val="000000" w:themeColor="text1"/>
                <w:kern w:val="0"/>
                <w:szCs w:val="21"/>
              </w:rPr>
              <w:t>WBC</w:t>
            </w:r>
            <w:r w:rsidRPr="004C3EA4">
              <w:rPr>
                <w:rFonts w:ascii="Times New Roman" w:hAnsi="Times New Roman" w:cs="宋体" w:hint="eastAsia"/>
                <w:color w:val="000000" w:themeColor="text1"/>
                <w:kern w:val="0"/>
                <w:szCs w:val="21"/>
              </w:rPr>
              <w:t>）、红细胞计数（</w:t>
            </w:r>
            <w:r w:rsidRPr="004C3EA4">
              <w:rPr>
                <w:rFonts w:ascii="Times New Roman" w:hAnsi="Times New Roman" w:cs="宋体" w:hint="eastAsia"/>
                <w:color w:val="000000" w:themeColor="text1"/>
                <w:kern w:val="0"/>
                <w:szCs w:val="21"/>
              </w:rPr>
              <w:t>RBC</w:t>
            </w:r>
            <w:r w:rsidRPr="004C3EA4">
              <w:rPr>
                <w:rFonts w:ascii="Times New Roman" w:hAnsi="Times New Roman" w:cs="宋体" w:hint="eastAsia"/>
                <w:color w:val="000000" w:themeColor="text1"/>
                <w:kern w:val="0"/>
                <w:szCs w:val="21"/>
              </w:rPr>
              <w:t>）、血红蛋白测定（</w:t>
            </w:r>
            <w:r w:rsidRPr="004C3EA4">
              <w:rPr>
                <w:rFonts w:ascii="Times New Roman" w:hAnsi="Times New Roman" w:cs="宋体" w:hint="eastAsia"/>
                <w:color w:val="000000" w:themeColor="text1"/>
                <w:kern w:val="0"/>
                <w:szCs w:val="21"/>
              </w:rPr>
              <w:t>HGB</w:t>
            </w:r>
            <w:r w:rsidRPr="004C3EA4">
              <w:rPr>
                <w:rFonts w:ascii="Times New Roman" w:hAnsi="Times New Roman" w:cs="宋体" w:hint="eastAsia"/>
                <w:color w:val="000000" w:themeColor="text1"/>
                <w:kern w:val="0"/>
                <w:szCs w:val="21"/>
              </w:rPr>
              <w:t>）、平均红细胞容积（</w:t>
            </w:r>
            <w:r w:rsidRPr="004C3EA4">
              <w:rPr>
                <w:rFonts w:ascii="Times New Roman" w:hAnsi="Times New Roman" w:cs="宋体" w:hint="eastAsia"/>
                <w:color w:val="000000" w:themeColor="text1"/>
                <w:kern w:val="0"/>
                <w:szCs w:val="21"/>
              </w:rPr>
              <w:t>MCV</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红细胞比容测定（</w:t>
            </w:r>
            <w:r w:rsidRPr="004C3EA4">
              <w:rPr>
                <w:rFonts w:ascii="Times New Roman" w:hAnsi="Times New Roman" w:cs="宋体" w:hint="eastAsia"/>
                <w:color w:val="000000" w:themeColor="text1"/>
                <w:kern w:val="0"/>
                <w:szCs w:val="21"/>
              </w:rPr>
              <w:t>HCT</w:t>
            </w:r>
            <w:r w:rsidRPr="004C3EA4">
              <w:rPr>
                <w:rFonts w:ascii="Times New Roman" w:hAnsi="Times New Roman" w:cs="宋体" w:hint="eastAsia"/>
                <w:color w:val="000000" w:themeColor="text1"/>
                <w:kern w:val="0"/>
                <w:szCs w:val="21"/>
              </w:rPr>
              <w:t>）、血小板计数（</w:t>
            </w:r>
            <w:r w:rsidRPr="004C3EA4">
              <w:rPr>
                <w:rFonts w:ascii="Times New Roman" w:hAnsi="Times New Roman" w:cs="宋体" w:hint="eastAsia"/>
                <w:color w:val="000000" w:themeColor="text1"/>
                <w:kern w:val="0"/>
                <w:szCs w:val="21"/>
              </w:rPr>
              <w:t>PLT</w:t>
            </w:r>
            <w:r w:rsidRPr="004C3EA4">
              <w:rPr>
                <w:rFonts w:ascii="Times New Roman" w:hAnsi="Times New Roman" w:cs="宋体" w:hint="eastAsia"/>
                <w:color w:val="000000" w:themeColor="text1"/>
                <w:kern w:val="0"/>
                <w:szCs w:val="21"/>
              </w:rPr>
              <w:t>）五个参数，从而建立血液分析仪测量结果的计量学溯源性。</w:t>
            </w:r>
          </w:p>
        </w:tc>
      </w:tr>
      <w:tr w:rsidR="00377FC5" w:rsidRPr="004C3EA4" w14:paraId="1BB8B2BE" w14:textId="77777777" w:rsidTr="0050613B">
        <w:trPr>
          <w:cantSplit/>
          <w:trHeight w:val="454"/>
        </w:trPr>
        <w:tc>
          <w:tcPr>
            <w:tcW w:w="228" w:type="pct"/>
            <w:shd w:val="clear" w:color="auto" w:fill="auto"/>
            <w:vAlign w:val="center"/>
          </w:tcPr>
          <w:p w14:paraId="583AB6CD" w14:textId="434FEA19"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642</w:t>
            </w:r>
          </w:p>
        </w:tc>
        <w:tc>
          <w:tcPr>
            <w:tcW w:w="557" w:type="pct"/>
            <w:shd w:val="clear" w:color="auto" w:fill="auto"/>
            <w:vAlign w:val="center"/>
            <w:hideMark/>
          </w:tcPr>
          <w:p w14:paraId="5F83B37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0702-2008</w:t>
            </w:r>
          </w:p>
        </w:tc>
        <w:tc>
          <w:tcPr>
            <w:tcW w:w="691" w:type="pct"/>
            <w:shd w:val="clear" w:color="auto" w:fill="auto"/>
            <w:vAlign w:val="center"/>
            <w:hideMark/>
          </w:tcPr>
          <w:p w14:paraId="5A88794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血细胞分析仪用质控物（品）</w:t>
            </w:r>
          </w:p>
        </w:tc>
        <w:tc>
          <w:tcPr>
            <w:tcW w:w="478" w:type="pct"/>
            <w:shd w:val="clear" w:color="auto" w:fill="auto"/>
            <w:vAlign w:val="center"/>
            <w:hideMark/>
          </w:tcPr>
          <w:p w14:paraId="40A26B1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2008-10-17</w:t>
            </w:r>
          </w:p>
        </w:tc>
        <w:tc>
          <w:tcPr>
            <w:tcW w:w="431" w:type="pct"/>
            <w:shd w:val="clear" w:color="auto" w:fill="auto"/>
            <w:vAlign w:val="center"/>
            <w:hideMark/>
          </w:tcPr>
          <w:p w14:paraId="31F355A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2010-01-01</w:t>
            </w:r>
          </w:p>
        </w:tc>
        <w:tc>
          <w:tcPr>
            <w:tcW w:w="540" w:type="pct"/>
            <w:shd w:val="clear" w:color="auto" w:fill="auto"/>
            <w:vAlign w:val="center"/>
            <w:hideMark/>
          </w:tcPr>
          <w:p w14:paraId="5F2AC58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6E7E9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3CE56A8"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细胞分析仪用质控物（品）（以下简称为质控物）的术语和定义、命名与分类、技术要求、试验方法、检验规则、标志、标签和说明书、包装、运输和贮存。本标准未给出质控物的白细胞分类图形的技术要求。</w:t>
            </w:r>
          </w:p>
          <w:p w14:paraId="09E7C68D" w14:textId="2255774C"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本标准适用于血细胞分析仪用质控物，质控物用于监控或评价血细胞分析仪</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又称血液分析仪</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检测结果的精密度。</w:t>
            </w:r>
          </w:p>
        </w:tc>
      </w:tr>
      <w:tr w:rsidR="00377FC5" w:rsidRPr="004C3EA4" w14:paraId="53FF8CD1" w14:textId="77777777" w:rsidTr="0050613B">
        <w:trPr>
          <w:cantSplit/>
          <w:trHeight w:val="454"/>
        </w:trPr>
        <w:tc>
          <w:tcPr>
            <w:tcW w:w="228" w:type="pct"/>
            <w:shd w:val="clear" w:color="auto" w:fill="auto"/>
            <w:vAlign w:val="center"/>
          </w:tcPr>
          <w:p w14:paraId="17ADDA40" w14:textId="6E5CA3DE"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643</w:t>
            </w:r>
          </w:p>
        </w:tc>
        <w:tc>
          <w:tcPr>
            <w:tcW w:w="557" w:type="pct"/>
            <w:shd w:val="clear" w:color="auto" w:fill="auto"/>
            <w:vAlign w:val="center"/>
            <w:hideMark/>
          </w:tcPr>
          <w:p w14:paraId="039A77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1156-2009</w:t>
            </w:r>
          </w:p>
        </w:tc>
        <w:tc>
          <w:tcPr>
            <w:tcW w:w="691" w:type="pct"/>
            <w:shd w:val="clear" w:color="auto" w:fill="auto"/>
            <w:vAlign w:val="center"/>
            <w:hideMark/>
          </w:tcPr>
          <w:p w14:paraId="57EF25E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凝血酶时间检测试剂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0C8E163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41F7FD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61CA9AD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4A282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9740C0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凝血酶时间检测试剂（盒）质量检验测试的通用技术要求，包括术语和定义、要求、试验方法、标志、标签和使用说明书、包装、运输和贮存。本标准适用于临床实验室常规检验用的凝血酶时间检测试剂（盒）产品，包括冷冻干燥品和液体试剂产品。</w:t>
            </w:r>
          </w:p>
        </w:tc>
      </w:tr>
      <w:tr w:rsidR="00377FC5" w:rsidRPr="004C3EA4" w14:paraId="56C55716" w14:textId="77777777" w:rsidTr="0050613B">
        <w:trPr>
          <w:cantSplit/>
          <w:trHeight w:val="454"/>
        </w:trPr>
        <w:tc>
          <w:tcPr>
            <w:tcW w:w="228" w:type="pct"/>
            <w:shd w:val="clear" w:color="auto" w:fill="auto"/>
            <w:vAlign w:val="center"/>
          </w:tcPr>
          <w:p w14:paraId="0DCA00F3" w14:textId="2AA321D7"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644</w:t>
            </w:r>
          </w:p>
        </w:tc>
        <w:tc>
          <w:tcPr>
            <w:tcW w:w="557" w:type="pct"/>
            <w:shd w:val="clear" w:color="auto" w:fill="auto"/>
            <w:vAlign w:val="center"/>
            <w:hideMark/>
          </w:tcPr>
          <w:p w14:paraId="199327A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1157-2009</w:t>
            </w:r>
          </w:p>
        </w:tc>
        <w:tc>
          <w:tcPr>
            <w:tcW w:w="691" w:type="pct"/>
            <w:shd w:val="clear" w:color="auto" w:fill="auto"/>
            <w:vAlign w:val="center"/>
            <w:hideMark/>
          </w:tcPr>
          <w:p w14:paraId="3D64B5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活化部分凝血活酶时间检测试剂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5B9BFFF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0AB7F32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4DF74CF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350BC5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B55D47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活化部分凝血活酶时间检测试剂（盒）质量检验测试的通用技术要求，包括术语和定义、要求、试验方法、标志、标签和使用说明书、包装、运输和贮存。本标准适用于临床实验室常规检验用的活化部分凝血活酶时间检测试剂（盒）产品。本标准不适用于床旁快速检测（</w:t>
            </w:r>
            <w:r w:rsidRPr="004C3EA4">
              <w:rPr>
                <w:rFonts w:ascii="Times New Roman" w:hAnsi="Times New Roman" w:cs="宋体" w:hint="eastAsia"/>
                <w:color w:val="000000" w:themeColor="text1"/>
                <w:kern w:val="0"/>
                <w:szCs w:val="21"/>
              </w:rPr>
              <w:t>POCT</w:t>
            </w:r>
            <w:r w:rsidRPr="004C3EA4">
              <w:rPr>
                <w:rFonts w:ascii="Times New Roman" w:hAnsi="Times New Roman" w:cs="宋体" w:hint="eastAsia"/>
                <w:color w:val="000000" w:themeColor="text1"/>
                <w:kern w:val="0"/>
                <w:szCs w:val="21"/>
              </w:rPr>
              <w:t>）的活化部分凝血活酶时间检测试剂（盒）。</w:t>
            </w:r>
          </w:p>
        </w:tc>
      </w:tr>
      <w:tr w:rsidR="00377FC5" w:rsidRPr="004C3EA4" w14:paraId="6C5F6198" w14:textId="77777777" w:rsidTr="0050613B">
        <w:trPr>
          <w:cantSplit/>
          <w:trHeight w:val="454"/>
        </w:trPr>
        <w:tc>
          <w:tcPr>
            <w:tcW w:w="228" w:type="pct"/>
            <w:shd w:val="clear" w:color="auto" w:fill="auto"/>
            <w:vAlign w:val="center"/>
          </w:tcPr>
          <w:p w14:paraId="6BAAD01D" w14:textId="54E6108E"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645</w:t>
            </w:r>
          </w:p>
        </w:tc>
        <w:tc>
          <w:tcPr>
            <w:tcW w:w="557" w:type="pct"/>
            <w:shd w:val="clear" w:color="auto" w:fill="auto"/>
            <w:vAlign w:val="center"/>
            <w:hideMark/>
          </w:tcPr>
          <w:p w14:paraId="12FEE2A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1158-2009</w:t>
            </w:r>
          </w:p>
        </w:tc>
        <w:tc>
          <w:tcPr>
            <w:tcW w:w="691" w:type="pct"/>
            <w:shd w:val="clear" w:color="auto" w:fill="auto"/>
            <w:vAlign w:val="center"/>
            <w:hideMark/>
          </w:tcPr>
          <w:p w14:paraId="574A96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凝血酶原时间检测试剂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638E10D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5C29E2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4DE8D78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8A0BB4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93E0C0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本标准规定了凝血酶原时间检测试剂（盒）质量检验测试的通用技术要求，包括术语和定义、要求、试验方法、标志、标签和使用说明书、包装、运输和贮存。本标准适用于临床实验室常规检验用</w:t>
            </w:r>
            <w:r w:rsidRPr="004C3EA4">
              <w:rPr>
                <w:rFonts w:ascii="Times New Roman" w:hAnsi="Times New Roman" w:cs="宋体" w:hint="eastAsia"/>
                <w:color w:val="000000" w:themeColor="text1"/>
                <w:kern w:val="0"/>
                <w:szCs w:val="21"/>
              </w:rPr>
              <w:t>Quick</w:t>
            </w:r>
            <w:r w:rsidRPr="004C3EA4">
              <w:rPr>
                <w:rFonts w:ascii="Times New Roman" w:hAnsi="Times New Roman" w:cs="宋体" w:hint="eastAsia"/>
                <w:color w:val="000000" w:themeColor="text1"/>
                <w:kern w:val="0"/>
                <w:szCs w:val="21"/>
              </w:rPr>
              <w:t>一期法凝血酶原时间检测试剂（盒）产品，包括冷冻干燥品和液体试剂产品。本标准不适用于床旁快速检测（</w:t>
            </w:r>
            <w:r w:rsidRPr="004C3EA4">
              <w:rPr>
                <w:rFonts w:ascii="Times New Roman" w:hAnsi="Times New Roman" w:cs="宋体" w:hint="eastAsia"/>
                <w:color w:val="000000" w:themeColor="text1"/>
                <w:kern w:val="0"/>
                <w:szCs w:val="21"/>
              </w:rPr>
              <w:t>POCT</w:t>
            </w:r>
            <w:r w:rsidRPr="004C3EA4">
              <w:rPr>
                <w:rFonts w:ascii="Times New Roman" w:hAnsi="Times New Roman" w:cs="宋体" w:hint="eastAsia"/>
                <w:color w:val="000000" w:themeColor="text1"/>
                <w:kern w:val="0"/>
                <w:szCs w:val="21"/>
              </w:rPr>
              <w:t>）的凝血酶原时间检测试剂（盒）。</w:t>
            </w:r>
          </w:p>
        </w:tc>
      </w:tr>
      <w:tr w:rsidR="00377FC5" w:rsidRPr="004C3EA4" w14:paraId="02E08009" w14:textId="77777777" w:rsidTr="0050613B">
        <w:trPr>
          <w:cantSplit/>
          <w:trHeight w:val="454"/>
        </w:trPr>
        <w:tc>
          <w:tcPr>
            <w:tcW w:w="228" w:type="pct"/>
            <w:shd w:val="clear" w:color="auto" w:fill="auto"/>
            <w:vAlign w:val="center"/>
          </w:tcPr>
          <w:p w14:paraId="222FFF41" w14:textId="1EB55AF0"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646</w:t>
            </w:r>
          </w:p>
        </w:tc>
        <w:tc>
          <w:tcPr>
            <w:tcW w:w="557" w:type="pct"/>
            <w:shd w:val="clear" w:color="auto" w:fill="auto"/>
            <w:vAlign w:val="center"/>
            <w:hideMark/>
          </w:tcPr>
          <w:p w14:paraId="26601DF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1159-2009</w:t>
            </w:r>
          </w:p>
        </w:tc>
        <w:tc>
          <w:tcPr>
            <w:tcW w:w="691" w:type="pct"/>
            <w:shd w:val="clear" w:color="auto" w:fill="auto"/>
            <w:vAlign w:val="center"/>
            <w:hideMark/>
          </w:tcPr>
          <w:p w14:paraId="506AF6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纤维蛋白原检测试剂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3290E7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7C0DF2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3E2903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66BF20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630A2C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本标准规定了纤维蛋白原检测试剂（盒）质量检验的通用要求，包括术语和定义、要求、试验方法、标志、标签和使用说明书、包装、运输和贮存。本标准适用于临床实验室常规检验用的</w:t>
            </w:r>
            <w:r w:rsidRPr="004C3EA4">
              <w:rPr>
                <w:rFonts w:ascii="Times New Roman" w:hAnsi="Times New Roman" w:cs="宋体" w:hint="eastAsia"/>
                <w:color w:val="000000" w:themeColor="text1"/>
                <w:kern w:val="0"/>
                <w:szCs w:val="21"/>
              </w:rPr>
              <w:t>Clauss</w:t>
            </w:r>
            <w:r w:rsidRPr="004C3EA4">
              <w:rPr>
                <w:rFonts w:ascii="Times New Roman" w:hAnsi="Times New Roman" w:cs="宋体" w:hint="eastAsia"/>
                <w:color w:val="000000" w:themeColor="text1"/>
                <w:kern w:val="0"/>
                <w:szCs w:val="21"/>
              </w:rPr>
              <w:t>法纤维蛋白原检测试剂（盒）产品，包括冷冻干燥品和液体试剂产品。本标准不适用于物理化学测定法和免疫法测定纤维蛋白原检测试剂（盒）。</w:t>
            </w:r>
          </w:p>
        </w:tc>
      </w:tr>
      <w:tr w:rsidR="00377FC5" w:rsidRPr="004C3EA4" w14:paraId="69EE4F7D" w14:textId="77777777" w:rsidTr="0050613B">
        <w:trPr>
          <w:cantSplit/>
          <w:trHeight w:val="454"/>
        </w:trPr>
        <w:tc>
          <w:tcPr>
            <w:tcW w:w="228" w:type="pct"/>
            <w:shd w:val="clear" w:color="auto" w:fill="auto"/>
            <w:vAlign w:val="center"/>
          </w:tcPr>
          <w:p w14:paraId="799C9C67" w14:textId="648263DC"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647</w:t>
            </w:r>
          </w:p>
        </w:tc>
        <w:tc>
          <w:tcPr>
            <w:tcW w:w="557" w:type="pct"/>
            <w:shd w:val="clear" w:color="auto" w:fill="auto"/>
            <w:vAlign w:val="center"/>
            <w:hideMark/>
          </w:tcPr>
          <w:p w14:paraId="0829120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1741-2021</w:t>
            </w:r>
          </w:p>
        </w:tc>
        <w:tc>
          <w:tcPr>
            <w:tcW w:w="691" w:type="pct"/>
            <w:shd w:val="clear" w:color="auto" w:fill="auto"/>
            <w:vAlign w:val="center"/>
            <w:hideMark/>
          </w:tcPr>
          <w:p w14:paraId="2AA59BF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抗凝血酶Ⅲ测定试剂盒</w:t>
            </w:r>
          </w:p>
        </w:tc>
        <w:tc>
          <w:tcPr>
            <w:tcW w:w="478" w:type="pct"/>
            <w:shd w:val="clear" w:color="auto" w:fill="auto"/>
            <w:vAlign w:val="center"/>
            <w:hideMark/>
          </w:tcPr>
          <w:p w14:paraId="2E5E26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6CE4E0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2023-04-01</w:t>
            </w:r>
          </w:p>
        </w:tc>
        <w:tc>
          <w:tcPr>
            <w:tcW w:w="540" w:type="pct"/>
            <w:shd w:val="clear" w:color="auto" w:fill="auto"/>
            <w:noWrap/>
            <w:vAlign w:val="bottom"/>
            <w:hideMark/>
          </w:tcPr>
          <w:p w14:paraId="237953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0861D9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42AD306"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本标准规定了抗凝血酶Ⅲ测定试剂盒的要求、试验方法、标签和使用说明书、包装、运输和贮存。本标准适用于发色底物法测定抗凝血酶Ⅲ活性的试剂盒，不适用于比浊法等测定抗凝血酶Ⅲ质量浓度的试剂盒。</w:t>
            </w:r>
          </w:p>
        </w:tc>
      </w:tr>
      <w:tr w:rsidR="00377FC5" w:rsidRPr="004C3EA4" w14:paraId="736540A6" w14:textId="77777777" w:rsidTr="0050613B">
        <w:trPr>
          <w:cantSplit/>
          <w:trHeight w:val="454"/>
        </w:trPr>
        <w:tc>
          <w:tcPr>
            <w:tcW w:w="228" w:type="pct"/>
            <w:shd w:val="clear" w:color="auto" w:fill="auto"/>
            <w:vAlign w:val="center"/>
          </w:tcPr>
          <w:p w14:paraId="766C7098" w14:textId="572132C3"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648</w:t>
            </w:r>
          </w:p>
        </w:tc>
        <w:tc>
          <w:tcPr>
            <w:tcW w:w="557" w:type="pct"/>
            <w:shd w:val="clear" w:color="auto" w:fill="auto"/>
            <w:vAlign w:val="center"/>
            <w:hideMark/>
          </w:tcPr>
          <w:p w14:paraId="39287B3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1238-2014</w:t>
            </w:r>
          </w:p>
        </w:tc>
        <w:tc>
          <w:tcPr>
            <w:tcW w:w="691" w:type="pct"/>
            <w:shd w:val="clear" w:color="auto" w:fill="auto"/>
            <w:vAlign w:val="center"/>
            <w:hideMark/>
          </w:tcPr>
          <w:p w14:paraId="610CD57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RhD</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血型定型试剂（单克隆抗体）</w:t>
            </w:r>
          </w:p>
        </w:tc>
        <w:tc>
          <w:tcPr>
            <w:tcW w:w="478" w:type="pct"/>
            <w:shd w:val="clear" w:color="auto" w:fill="auto"/>
            <w:vAlign w:val="center"/>
            <w:hideMark/>
          </w:tcPr>
          <w:p w14:paraId="4465E4D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1408BED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2E8DCA1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08ED6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2D93F7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w:t>
            </w:r>
            <w:r w:rsidRPr="004C3EA4">
              <w:rPr>
                <w:rFonts w:ascii="Times New Roman" w:hAnsi="Times New Roman" w:cs="宋体" w:hint="eastAsia"/>
                <w:color w:val="000000" w:themeColor="text1"/>
                <w:kern w:val="0"/>
                <w:szCs w:val="21"/>
              </w:rPr>
              <w:t>RhD</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血型定型试剂（单克隆抗体）。本标准规定了</w:t>
            </w:r>
            <w:r w:rsidRPr="004C3EA4">
              <w:rPr>
                <w:rFonts w:ascii="Times New Roman" w:hAnsi="Times New Roman" w:cs="宋体" w:hint="eastAsia"/>
                <w:color w:val="000000" w:themeColor="text1"/>
                <w:kern w:val="0"/>
                <w:szCs w:val="21"/>
              </w:rPr>
              <w:t>RhD</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血型定型试剂（单克隆抗体）的测试项目和要求。</w:t>
            </w:r>
          </w:p>
        </w:tc>
      </w:tr>
      <w:tr w:rsidR="00377FC5" w:rsidRPr="004C3EA4" w14:paraId="71BD633E" w14:textId="77777777" w:rsidTr="0050613B">
        <w:trPr>
          <w:cantSplit/>
          <w:trHeight w:val="454"/>
        </w:trPr>
        <w:tc>
          <w:tcPr>
            <w:tcW w:w="228" w:type="pct"/>
            <w:shd w:val="clear" w:color="auto" w:fill="auto"/>
            <w:vAlign w:val="center"/>
          </w:tcPr>
          <w:p w14:paraId="0E6E20E3" w14:textId="11934AEE"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649</w:t>
            </w:r>
          </w:p>
        </w:tc>
        <w:tc>
          <w:tcPr>
            <w:tcW w:w="557" w:type="pct"/>
            <w:shd w:val="clear" w:color="auto" w:fill="auto"/>
            <w:vAlign w:val="center"/>
            <w:hideMark/>
          </w:tcPr>
          <w:p w14:paraId="31F04C4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1240-2014</w:t>
            </w:r>
          </w:p>
        </w:tc>
        <w:tc>
          <w:tcPr>
            <w:tcW w:w="691" w:type="pct"/>
            <w:shd w:val="clear" w:color="auto" w:fill="auto"/>
            <w:vAlign w:val="center"/>
            <w:hideMark/>
          </w:tcPr>
          <w:p w14:paraId="6AAA1E6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二聚体定量检测试剂（盒）</w:t>
            </w:r>
          </w:p>
        </w:tc>
        <w:tc>
          <w:tcPr>
            <w:tcW w:w="478" w:type="pct"/>
            <w:shd w:val="clear" w:color="auto" w:fill="auto"/>
            <w:vAlign w:val="center"/>
            <w:hideMark/>
          </w:tcPr>
          <w:p w14:paraId="1B5CFF2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9B55BA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1D8AD3E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1EF95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F4F56B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本标准适用于实验室检验用的免疫比浊法</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二聚体定量检测试剂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产品。本标准规定了</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二聚体定量检测试剂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的术语、定义、要求、试验方法、标志、标签、使用说明书、包装、运输和贮存等内容。</w:t>
            </w:r>
          </w:p>
        </w:tc>
      </w:tr>
      <w:tr w:rsidR="00377FC5" w:rsidRPr="004C3EA4" w14:paraId="1F4C1E95" w14:textId="77777777" w:rsidTr="0050613B">
        <w:trPr>
          <w:cantSplit/>
          <w:trHeight w:val="454"/>
        </w:trPr>
        <w:tc>
          <w:tcPr>
            <w:tcW w:w="228" w:type="pct"/>
            <w:shd w:val="clear" w:color="auto" w:fill="auto"/>
            <w:vAlign w:val="center"/>
          </w:tcPr>
          <w:p w14:paraId="09954267" w14:textId="2E4C1AE7"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650</w:t>
            </w:r>
          </w:p>
        </w:tc>
        <w:tc>
          <w:tcPr>
            <w:tcW w:w="557" w:type="pct"/>
            <w:shd w:val="clear" w:color="auto" w:fill="auto"/>
            <w:vAlign w:val="center"/>
            <w:hideMark/>
          </w:tcPr>
          <w:p w14:paraId="3E212D1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1530-2017</w:t>
            </w:r>
          </w:p>
        </w:tc>
        <w:tc>
          <w:tcPr>
            <w:tcW w:w="691" w:type="pct"/>
            <w:shd w:val="clear" w:color="auto" w:fill="auto"/>
            <w:vAlign w:val="center"/>
            <w:hideMark/>
          </w:tcPr>
          <w:p w14:paraId="19CB32E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尿液有形成分分析仪用控制物质</w:t>
            </w:r>
          </w:p>
        </w:tc>
        <w:tc>
          <w:tcPr>
            <w:tcW w:w="478" w:type="pct"/>
            <w:shd w:val="clear" w:color="auto" w:fill="auto"/>
            <w:vAlign w:val="center"/>
            <w:hideMark/>
          </w:tcPr>
          <w:p w14:paraId="236DA60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40885F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4AD2C0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22A54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D040BF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尿液有形成分分析仪用控制物质的要求、试验方法、标签和使用说明书、包装、运输和贮存要求。本标准适用于尿液有形成分分析仪用红细胞、白细胞控制物质。本标准不适用于尿液有形成分分析仪用红细胞、白细胞模拟颗粒和流式原理分析仪器用的控制物质。</w:t>
            </w:r>
          </w:p>
        </w:tc>
      </w:tr>
      <w:tr w:rsidR="00377FC5" w:rsidRPr="004C3EA4" w14:paraId="525066CD" w14:textId="77777777" w:rsidTr="0050613B">
        <w:trPr>
          <w:cantSplit/>
          <w:trHeight w:val="454"/>
        </w:trPr>
        <w:tc>
          <w:tcPr>
            <w:tcW w:w="228" w:type="pct"/>
            <w:shd w:val="clear" w:color="auto" w:fill="auto"/>
            <w:vAlign w:val="center"/>
          </w:tcPr>
          <w:p w14:paraId="463E0CC6" w14:textId="0BAD7F53"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651</w:t>
            </w:r>
          </w:p>
        </w:tc>
        <w:tc>
          <w:tcPr>
            <w:tcW w:w="557" w:type="pct"/>
            <w:shd w:val="clear" w:color="auto" w:fill="auto"/>
            <w:vAlign w:val="center"/>
            <w:hideMark/>
          </w:tcPr>
          <w:p w14:paraId="557CEF2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1592-2018</w:t>
            </w:r>
          </w:p>
        </w:tc>
        <w:tc>
          <w:tcPr>
            <w:tcW w:w="691" w:type="pct"/>
            <w:shd w:val="clear" w:color="auto" w:fill="auto"/>
            <w:vAlign w:val="center"/>
            <w:hideMark/>
          </w:tcPr>
          <w:p w14:paraId="34F09D1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ABO</w:t>
            </w:r>
            <w:r w:rsidRPr="004C3EA4">
              <w:rPr>
                <w:rFonts w:ascii="Times New Roman" w:hAnsi="Times New Roman" w:cs="宋体" w:hint="eastAsia"/>
                <w:color w:val="000000" w:themeColor="text1"/>
                <w:kern w:val="0"/>
                <w:szCs w:val="21"/>
              </w:rPr>
              <w:t>正定型和</w:t>
            </w:r>
            <w:r w:rsidRPr="004C3EA4">
              <w:rPr>
                <w:rFonts w:ascii="Times New Roman" w:hAnsi="Times New Roman" w:cs="宋体" w:hint="eastAsia"/>
                <w:color w:val="000000" w:themeColor="text1"/>
                <w:kern w:val="0"/>
                <w:szCs w:val="21"/>
              </w:rPr>
              <w:t>RhD</w:t>
            </w:r>
            <w:r w:rsidRPr="004C3EA4">
              <w:rPr>
                <w:rFonts w:ascii="Times New Roman" w:hAnsi="Times New Roman" w:cs="宋体" w:hint="eastAsia"/>
                <w:color w:val="000000" w:themeColor="text1"/>
                <w:kern w:val="0"/>
                <w:szCs w:val="21"/>
              </w:rPr>
              <w:t>血型定型检测卡（柱凝集法）</w:t>
            </w:r>
          </w:p>
        </w:tc>
        <w:tc>
          <w:tcPr>
            <w:tcW w:w="478" w:type="pct"/>
            <w:shd w:val="clear" w:color="auto" w:fill="auto"/>
            <w:vAlign w:val="center"/>
            <w:hideMark/>
          </w:tcPr>
          <w:p w14:paraId="0DC74BF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31BAA0B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5FB57A9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02C6CA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3508021"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ABO</w:t>
            </w:r>
            <w:r w:rsidRPr="004C3EA4">
              <w:rPr>
                <w:rFonts w:ascii="Times New Roman" w:hAnsi="Times New Roman" w:cs="宋体" w:hint="eastAsia"/>
                <w:color w:val="000000" w:themeColor="text1"/>
                <w:kern w:val="0"/>
                <w:szCs w:val="21"/>
              </w:rPr>
              <w:t>正定型和</w:t>
            </w:r>
            <w:r w:rsidRPr="004C3EA4">
              <w:rPr>
                <w:rFonts w:ascii="Times New Roman" w:hAnsi="Times New Roman" w:cs="宋体" w:hint="eastAsia"/>
                <w:color w:val="000000" w:themeColor="text1"/>
                <w:kern w:val="0"/>
                <w:szCs w:val="21"/>
              </w:rPr>
              <w:t>RhD</w:t>
            </w:r>
            <w:r w:rsidRPr="004C3EA4">
              <w:rPr>
                <w:rFonts w:ascii="Times New Roman" w:hAnsi="Times New Roman" w:cs="宋体" w:hint="eastAsia"/>
                <w:color w:val="000000" w:themeColor="text1"/>
                <w:kern w:val="0"/>
                <w:szCs w:val="21"/>
              </w:rPr>
              <w:t>血型定型检测卡（柱凝集法）的要求、试验方法、标识、标签、使用说明书、包装、运输和贮存。本标准适用于使用凝胶、玻璃微珠等材料进行填充微柱，以免疫血液学、颗粒过筛和离心技术三者结合为原理，进行临床红细胞</w:t>
            </w:r>
            <w:r w:rsidRPr="004C3EA4">
              <w:rPr>
                <w:rFonts w:ascii="Times New Roman" w:hAnsi="Times New Roman" w:cs="宋体" w:hint="eastAsia"/>
                <w:color w:val="000000" w:themeColor="text1"/>
                <w:kern w:val="0"/>
                <w:szCs w:val="21"/>
              </w:rPr>
              <w:t>ABO</w:t>
            </w:r>
            <w:r w:rsidRPr="004C3EA4">
              <w:rPr>
                <w:rFonts w:ascii="Times New Roman" w:hAnsi="Times New Roman" w:cs="宋体" w:hint="eastAsia"/>
                <w:color w:val="000000" w:themeColor="text1"/>
                <w:kern w:val="0"/>
                <w:szCs w:val="21"/>
              </w:rPr>
              <w:t>血型系统的正定型鉴定和</w:t>
            </w:r>
            <w:r w:rsidRPr="004C3EA4">
              <w:rPr>
                <w:rFonts w:ascii="Times New Roman" w:hAnsi="Times New Roman" w:cs="宋体" w:hint="eastAsia"/>
                <w:color w:val="000000" w:themeColor="text1"/>
                <w:kern w:val="0"/>
                <w:szCs w:val="21"/>
              </w:rPr>
              <w:t>Rh</w:t>
            </w:r>
            <w:r w:rsidRPr="004C3EA4">
              <w:rPr>
                <w:rFonts w:ascii="Times New Roman" w:hAnsi="Times New Roman" w:cs="宋体" w:hint="eastAsia"/>
                <w:color w:val="000000" w:themeColor="text1"/>
                <w:kern w:val="0"/>
                <w:szCs w:val="21"/>
              </w:rPr>
              <w:t>系统中正常</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抗原的检测。本标准不适用于血源筛查进行</w:t>
            </w:r>
            <w:r w:rsidRPr="004C3EA4">
              <w:rPr>
                <w:rFonts w:ascii="Times New Roman" w:hAnsi="Times New Roman" w:cs="宋体" w:hint="eastAsia"/>
                <w:color w:val="000000" w:themeColor="text1"/>
                <w:kern w:val="0"/>
                <w:szCs w:val="21"/>
              </w:rPr>
              <w:t>ABO</w:t>
            </w:r>
            <w:r w:rsidRPr="004C3EA4">
              <w:rPr>
                <w:rFonts w:ascii="Times New Roman" w:hAnsi="Times New Roman" w:cs="宋体" w:hint="eastAsia"/>
                <w:color w:val="000000" w:themeColor="text1"/>
                <w:kern w:val="0"/>
                <w:szCs w:val="21"/>
              </w:rPr>
              <w:t>正定型和</w:t>
            </w:r>
            <w:r w:rsidRPr="004C3EA4">
              <w:rPr>
                <w:rFonts w:ascii="Times New Roman" w:hAnsi="Times New Roman" w:cs="宋体" w:hint="eastAsia"/>
                <w:color w:val="000000" w:themeColor="text1"/>
                <w:kern w:val="0"/>
                <w:szCs w:val="21"/>
              </w:rPr>
              <w:t>RhD</w:t>
            </w:r>
            <w:r w:rsidRPr="004C3EA4">
              <w:rPr>
                <w:rFonts w:ascii="Times New Roman" w:hAnsi="Times New Roman" w:cs="宋体" w:hint="eastAsia"/>
                <w:color w:val="000000" w:themeColor="text1"/>
                <w:kern w:val="0"/>
                <w:szCs w:val="21"/>
              </w:rPr>
              <w:t>血型鉴别的诊断试剂。</w:t>
            </w:r>
          </w:p>
        </w:tc>
      </w:tr>
      <w:tr w:rsidR="00377FC5" w:rsidRPr="004C3EA4" w14:paraId="49A1867E" w14:textId="77777777" w:rsidTr="0050613B">
        <w:trPr>
          <w:cantSplit/>
          <w:trHeight w:val="454"/>
        </w:trPr>
        <w:tc>
          <w:tcPr>
            <w:tcW w:w="228" w:type="pct"/>
            <w:shd w:val="clear" w:color="auto" w:fill="auto"/>
            <w:vAlign w:val="center"/>
          </w:tcPr>
          <w:p w14:paraId="7184A721" w14:textId="36304535"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652</w:t>
            </w:r>
          </w:p>
        </w:tc>
        <w:tc>
          <w:tcPr>
            <w:tcW w:w="557" w:type="pct"/>
            <w:shd w:val="clear" w:color="auto" w:fill="auto"/>
            <w:vAlign w:val="center"/>
            <w:hideMark/>
          </w:tcPr>
          <w:p w14:paraId="090C82F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1669-2019</w:t>
            </w:r>
          </w:p>
        </w:tc>
        <w:tc>
          <w:tcPr>
            <w:tcW w:w="691" w:type="pct"/>
            <w:shd w:val="clear" w:color="auto" w:fill="auto"/>
            <w:vAlign w:val="center"/>
            <w:hideMark/>
          </w:tcPr>
          <w:p w14:paraId="40091F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ABO</w:t>
            </w:r>
            <w:r w:rsidRPr="004C3EA4">
              <w:rPr>
                <w:rFonts w:ascii="Times New Roman" w:hAnsi="Times New Roman" w:cs="宋体" w:hint="eastAsia"/>
                <w:color w:val="000000" w:themeColor="text1"/>
                <w:kern w:val="0"/>
                <w:szCs w:val="21"/>
              </w:rPr>
              <w:t>反定型检测卡</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柱凝集法</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39163F7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1" w:type="pct"/>
            <w:shd w:val="clear" w:color="auto" w:fill="auto"/>
            <w:vAlign w:val="center"/>
            <w:hideMark/>
          </w:tcPr>
          <w:p w14:paraId="258E58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0" w:type="pct"/>
            <w:shd w:val="clear" w:color="auto" w:fill="auto"/>
            <w:vAlign w:val="center"/>
            <w:hideMark/>
          </w:tcPr>
          <w:p w14:paraId="60E537C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498D5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642BEE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ABO</w:t>
            </w:r>
            <w:r w:rsidRPr="004C3EA4">
              <w:rPr>
                <w:rFonts w:ascii="Times New Roman" w:hAnsi="Times New Roman" w:cs="宋体" w:hint="eastAsia"/>
                <w:color w:val="000000" w:themeColor="text1"/>
                <w:kern w:val="0"/>
                <w:szCs w:val="21"/>
              </w:rPr>
              <w:t>反定型检测卡（柱凝集法）的要求、试验方法、标签和说明书、包装、运输、贮存。本标准适用于使用凝胶、玻璃微珠等材料进行填充微柱，以免疫血液学、颗粒过筛和离心技术三者结合为原理，进行临床红细胞</w:t>
            </w:r>
            <w:r w:rsidRPr="004C3EA4">
              <w:rPr>
                <w:rFonts w:ascii="Times New Roman" w:hAnsi="Times New Roman" w:cs="宋体" w:hint="eastAsia"/>
                <w:color w:val="000000" w:themeColor="text1"/>
                <w:kern w:val="0"/>
                <w:szCs w:val="21"/>
              </w:rPr>
              <w:t>ABO</w:t>
            </w:r>
            <w:r w:rsidRPr="004C3EA4">
              <w:rPr>
                <w:rFonts w:ascii="Times New Roman" w:hAnsi="Times New Roman" w:cs="宋体" w:hint="eastAsia"/>
                <w:color w:val="000000" w:themeColor="text1"/>
                <w:kern w:val="0"/>
                <w:szCs w:val="21"/>
              </w:rPr>
              <w:t>血型系统的反定型检测的诊断试剂。本标准不适用于血源筛查进行</w:t>
            </w:r>
            <w:r w:rsidRPr="004C3EA4">
              <w:rPr>
                <w:rFonts w:ascii="Times New Roman" w:hAnsi="Times New Roman" w:cs="宋体" w:hint="eastAsia"/>
                <w:color w:val="000000" w:themeColor="text1"/>
                <w:kern w:val="0"/>
                <w:szCs w:val="21"/>
              </w:rPr>
              <w:t>ABO</w:t>
            </w:r>
            <w:r w:rsidRPr="004C3EA4">
              <w:rPr>
                <w:rFonts w:ascii="Times New Roman" w:hAnsi="Times New Roman" w:cs="宋体" w:hint="eastAsia"/>
                <w:color w:val="000000" w:themeColor="text1"/>
                <w:kern w:val="0"/>
                <w:szCs w:val="21"/>
              </w:rPr>
              <w:t>血型系统的反定型检测的诊断试剂。</w:t>
            </w:r>
          </w:p>
        </w:tc>
      </w:tr>
      <w:tr w:rsidR="00377FC5" w:rsidRPr="004C3EA4" w14:paraId="37528502" w14:textId="77777777" w:rsidTr="00072C27">
        <w:trPr>
          <w:cantSplit/>
          <w:trHeight w:val="454"/>
        </w:trPr>
        <w:tc>
          <w:tcPr>
            <w:tcW w:w="5000" w:type="pct"/>
            <w:gridSpan w:val="8"/>
            <w:shd w:val="clear" w:color="auto" w:fill="auto"/>
            <w:vAlign w:val="center"/>
            <w:hideMark/>
          </w:tcPr>
          <w:p w14:paraId="54B177EC"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65" w:name="_Toc99807428"/>
            <w:r w:rsidRPr="004C3EA4">
              <w:rPr>
                <w:rFonts w:ascii="Times New Roman" w:hAnsi="Times New Roman" w:cs="宋体" w:hint="eastAsia"/>
                <w:b/>
                <w:bCs/>
                <w:color w:val="000000" w:themeColor="text1"/>
                <w:kern w:val="0"/>
                <w:sz w:val="24"/>
                <w:lang w:bidi="ar"/>
              </w:rPr>
              <w:t>（八）临床生物化学试剂</w:t>
            </w:r>
            <w:bookmarkEnd w:id="165"/>
          </w:p>
        </w:tc>
      </w:tr>
      <w:tr w:rsidR="00377FC5" w:rsidRPr="004C3EA4" w14:paraId="73AA0E76" w14:textId="77777777" w:rsidTr="00960729">
        <w:trPr>
          <w:cantSplit/>
          <w:trHeight w:val="454"/>
        </w:trPr>
        <w:tc>
          <w:tcPr>
            <w:tcW w:w="228" w:type="pct"/>
            <w:shd w:val="clear" w:color="auto" w:fill="auto"/>
            <w:vAlign w:val="center"/>
          </w:tcPr>
          <w:p w14:paraId="73C56342" w14:textId="747252C0"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653</w:t>
            </w:r>
          </w:p>
        </w:tc>
        <w:tc>
          <w:tcPr>
            <w:tcW w:w="557" w:type="pct"/>
            <w:shd w:val="clear" w:color="auto" w:fill="auto"/>
            <w:vAlign w:val="center"/>
            <w:hideMark/>
          </w:tcPr>
          <w:p w14:paraId="767DCA6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26124-2011</w:t>
            </w:r>
          </w:p>
        </w:tc>
        <w:tc>
          <w:tcPr>
            <w:tcW w:w="691" w:type="pct"/>
            <w:shd w:val="clear" w:color="auto" w:fill="auto"/>
            <w:vAlign w:val="center"/>
            <w:hideMark/>
          </w:tcPr>
          <w:p w14:paraId="52CA62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临床化学体外诊断试剂（盒）</w:t>
            </w:r>
          </w:p>
        </w:tc>
        <w:tc>
          <w:tcPr>
            <w:tcW w:w="478" w:type="pct"/>
            <w:shd w:val="clear" w:color="auto" w:fill="auto"/>
            <w:vAlign w:val="center"/>
            <w:hideMark/>
          </w:tcPr>
          <w:p w14:paraId="392ED26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2011-05-12</w:t>
            </w:r>
          </w:p>
        </w:tc>
        <w:tc>
          <w:tcPr>
            <w:tcW w:w="431" w:type="pct"/>
            <w:shd w:val="clear" w:color="auto" w:fill="auto"/>
            <w:vAlign w:val="center"/>
            <w:hideMark/>
          </w:tcPr>
          <w:p w14:paraId="544B8FD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2011-11-01</w:t>
            </w:r>
          </w:p>
        </w:tc>
        <w:tc>
          <w:tcPr>
            <w:tcW w:w="540" w:type="pct"/>
            <w:shd w:val="clear" w:color="auto" w:fill="auto"/>
            <w:vAlign w:val="center"/>
            <w:hideMark/>
          </w:tcPr>
          <w:p w14:paraId="71DA08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48C431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A57B5AA"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本标准规定了临床化学体外诊断试剂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质量检验的通用技术要求，包括术语和定义、分类和命名、要求、试验方法、标签和使用说明、包装、运输和贮存。</w:t>
            </w:r>
          </w:p>
          <w:p w14:paraId="6244CA3C"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本标准适用于医学实验室进行临床化学项目定量检验所使用的基于分光光度法原理的体外诊断试剂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p>
          <w:p w14:paraId="5BAC3FA3"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p>
          <w:p w14:paraId="294845B4"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性能评价试剂（如仅供研究用试剂）；</w:t>
            </w:r>
          </w:p>
          <w:p w14:paraId="23F7C76B" w14:textId="7A1240AE"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 POCT</w:t>
            </w:r>
            <w:r w:rsidRPr="004C3EA4">
              <w:rPr>
                <w:rFonts w:ascii="Times New Roman" w:hAnsi="Times New Roman" w:cs="宋体" w:hint="eastAsia"/>
                <w:color w:val="000000" w:themeColor="text1"/>
                <w:kern w:val="0"/>
                <w:szCs w:val="21"/>
              </w:rPr>
              <w:t>（床旁快速检测）临床化学体外诊断试剂。</w:t>
            </w:r>
          </w:p>
        </w:tc>
      </w:tr>
      <w:tr w:rsidR="00377FC5" w:rsidRPr="004C3EA4" w14:paraId="5AB45138" w14:textId="77777777" w:rsidTr="00960729">
        <w:trPr>
          <w:cantSplit/>
          <w:trHeight w:val="454"/>
        </w:trPr>
        <w:tc>
          <w:tcPr>
            <w:tcW w:w="228" w:type="pct"/>
            <w:shd w:val="clear" w:color="auto" w:fill="auto"/>
            <w:vAlign w:val="center"/>
          </w:tcPr>
          <w:p w14:paraId="5DF9C6B7" w14:textId="7884DAAA"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654</w:t>
            </w:r>
          </w:p>
        </w:tc>
        <w:tc>
          <w:tcPr>
            <w:tcW w:w="557" w:type="pct"/>
            <w:shd w:val="clear" w:color="auto" w:fill="auto"/>
            <w:vAlign w:val="center"/>
            <w:hideMark/>
          </w:tcPr>
          <w:p w14:paraId="5249527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1227-2014</w:t>
            </w:r>
          </w:p>
        </w:tc>
        <w:tc>
          <w:tcPr>
            <w:tcW w:w="691" w:type="pct"/>
            <w:shd w:val="clear" w:color="auto" w:fill="auto"/>
            <w:vAlign w:val="center"/>
            <w:hideMark/>
          </w:tcPr>
          <w:p w14:paraId="61EC8B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临床化学体外诊断试剂（盒）命名</w:t>
            </w:r>
          </w:p>
        </w:tc>
        <w:tc>
          <w:tcPr>
            <w:tcW w:w="478" w:type="pct"/>
            <w:shd w:val="clear" w:color="auto" w:fill="auto"/>
            <w:vAlign w:val="center"/>
            <w:hideMark/>
          </w:tcPr>
          <w:p w14:paraId="4AAF734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47E742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0DF735F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FDEAD4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CAB825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本标准适用于采用分光光度法，利用全自动生化分析仪、半自动生化分析仪或分光光度计，在医学实验室进行定量检测的临床化学体外诊断试剂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产品。本标准规定了临床化学体外诊断试剂盒命名应遵循的原则，并对部分项目制定了具体命名实例。本标准不适用于校准品、质控品。</w:t>
            </w:r>
          </w:p>
        </w:tc>
      </w:tr>
      <w:tr w:rsidR="00377FC5" w:rsidRPr="004C3EA4" w14:paraId="1FF51D72" w14:textId="77777777" w:rsidTr="00960729">
        <w:trPr>
          <w:cantSplit/>
          <w:trHeight w:val="454"/>
        </w:trPr>
        <w:tc>
          <w:tcPr>
            <w:tcW w:w="228" w:type="pct"/>
            <w:shd w:val="clear" w:color="auto" w:fill="auto"/>
            <w:vAlign w:val="center"/>
          </w:tcPr>
          <w:p w14:paraId="529CB6DF" w14:textId="12838F80"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655</w:t>
            </w:r>
          </w:p>
        </w:tc>
        <w:tc>
          <w:tcPr>
            <w:tcW w:w="557" w:type="pct"/>
            <w:shd w:val="clear" w:color="auto" w:fill="auto"/>
            <w:vAlign w:val="center"/>
            <w:hideMark/>
          </w:tcPr>
          <w:p w14:paraId="6120679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1255-2015</w:t>
            </w:r>
          </w:p>
        </w:tc>
        <w:tc>
          <w:tcPr>
            <w:tcW w:w="691" w:type="pct"/>
            <w:shd w:val="clear" w:color="auto" w:fill="auto"/>
            <w:vAlign w:val="center"/>
            <w:hideMark/>
          </w:tcPr>
          <w:p w14:paraId="33322EB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免疫比浊法检测试剂（盒）（透射法）</w:t>
            </w:r>
          </w:p>
        </w:tc>
        <w:tc>
          <w:tcPr>
            <w:tcW w:w="478" w:type="pct"/>
            <w:shd w:val="clear" w:color="auto" w:fill="auto"/>
            <w:vAlign w:val="center"/>
            <w:hideMark/>
          </w:tcPr>
          <w:p w14:paraId="27372B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0A7F36A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4D5FB8E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C4607E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5AB1944"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基于透射免疫比浊原理，在半自动、全自动生化分析仪或其它类型的分析仪上进行定量检测的试剂（盒）。本标准规定了免疫比浊法检测试剂（盒）（透射法）的术语、定义、试验方法、标识、标签、使用说明书、包装、运输和贮存等要求。</w:t>
            </w:r>
          </w:p>
        </w:tc>
      </w:tr>
      <w:tr w:rsidR="00377FC5" w:rsidRPr="004C3EA4" w14:paraId="5DB7E64F" w14:textId="77777777" w:rsidTr="00960729">
        <w:trPr>
          <w:cantSplit/>
          <w:trHeight w:val="454"/>
        </w:trPr>
        <w:tc>
          <w:tcPr>
            <w:tcW w:w="228" w:type="pct"/>
            <w:shd w:val="clear" w:color="auto" w:fill="auto"/>
            <w:vAlign w:val="center"/>
          </w:tcPr>
          <w:p w14:paraId="19776CCB" w14:textId="47533540"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656</w:t>
            </w:r>
          </w:p>
        </w:tc>
        <w:tc>
          <w:tcPr>
            <w:tcW w:w="557" w:type="pct"/>
            <w:shd w:val="clear" w:color="auto" w:fill="auto"/>
            <w:vAlign w:val="center"/>
            <w:hideMark/>
          </w:tcPr>
          <w:p w14:paraId="15955B1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1549-2017</w:t>
            </w:r>
          </w:p>
        </w:tc>
        <w:tc>
          <w:tcPr>
            <w:tcW w:w="691" w:type="pct"/>
            <w:shd w:val="clear" w:color="auto" w:fill="auto"/>
            <w:vAlign w:val="center"/>
            <w:hideMark/>
          </w:tcPr>
          <w:p w14:paraId="1DD3ABA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生化分析仪用校准物</w:t>
            </w:r>
          </w:p>
        </w:tc>
        <w:tc>
          <w:tcPr>
            <w:tcW w:w="478" w:type="pct"/>
            <w:shd w:val="clear" w:color="auto" w:fill="auto"/>
            <w:vAlign w:val="center"/>
            <w:hideMark/>
          </w:tcPr>
          <w:p w14:paraId="5C6C6DD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1" w:type="pct"/>
            <w:shd w:val="clear" w:color="auto" w:fill="auto"/>
            <w:vAlign w:val="center"/>
            <w:hideMark/>
          </w:tcPr>
          <w:p w14:paraId="46BEEB4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2556087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090BE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BFAC08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生化分析仪用校准物的术语和定义、要求、试验方法、标签和使用说明、包装、运输和贮存要求。本标准适用于在全自动生化分析仪、半自动生化分析仪上使用，用于临床检验项目分析的校准物。本标准不适用于生化分析仪电解质模块用校准物。</w:t>
            </w:r>
          </w:p>
        </w:tc>
      </w:tr>
      <w:tr w:rsidR="00377FC5" w:rsidRPr="004C3EA4" w14:paraId="61C1B36D" w14:textId="77777777" w:rsidTr="00960729">
        <w:trPr>
          <w:cantSplit/>
          <w:trHeight w:val="454"/>
        </w:trPr>
        <w:tc>
          <w:tcPr>
            <w:tcW w:w="228" w:type="pct"/>
            <w:shd w:val="clear" w:color="auto" w:fill="auto"/>
            <w:vAlign w:val="center"/>
          </w:tcPr>
          <w:p w14:paraId="730B4F9E" w14:textId="5B62D291"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657</w:t>
            </w:r>
          </w:p>
        </w:tc>
        <w:tc>
          <w:tcPr>
            <w:tcW w:w="557" w:type="pct"/>
            <w:shd w:val="clear" w:color="auto" w:fill="auto"/>
            <w:vAlign w:val="center"/>
            <w:hideMark/>
          </w:tcPr>
          <w:p w14:paraId="13FA685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1662-2019</w:t>
            </w:r>
          </w:p>
        </w:tc>
        <w:tc>
          <w:tcPr>
            <w:tcW w:w="691" w:type="pct"/>
            <w:shd w:val="clear" w:color="auto" w:fill="auto"/>
            <w:vAlign w:val="center"/>
            <w:hideMark/>
          </w:tcPr>
          <w:p w14:paraId="0880D87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生化分析仪用质控物</w:t>
            </w:r>
          </w:p>
        </w:tc>
        <w:tc>
          <w:tcPr>
            <w:tcW w:w="478" w:type="pct"/>
            <w:shd w:val="clear" w:color="auto" w:fill="auto"/>
            <w:vAlign w:val="center"/>
            <w:hideMark/>
          </w:tcPr>
          <w:p w14:paraId="51FC724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1" w:type="pct"/>
            <w:shd w:val="clear" w:color="auto" w:fill="auto"/>
            <w:vAlign w:val="center"/>
            <w:hideMark/>
          </w:tcPr>
          <w:p w14:paraId="5CB8874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0" w:type="pct"/>
            <w:shd w:val="clear" w:color="auto" w:fill="auto"/>
            <w:vAlign w:val="center"/>
            <w:hideMark/>
          </w:tcPr>
          <w:p w14:paraId="2E2A69D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C2B15A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BEB6D0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本标准规定了在生化分析仪上使用的质控物的要求，内容包括要求、试验方法、标签、使用说明书、包装、运输和贮存等。本标准适用于预期用于实验室内部质量控制目的的带有可接受区间</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值的生化分析仪用质控物。</w:t>
            </w:r>
          </w:p>
        </w:tc>
      </w:tr>
      <w:tr w:rsidR="00377FC5" w:rsidRPr="004C3EA4" w14:paraId="735A9175" w14:textId="77777777" w:rsidTr="00960729">
        <w:trPr>
          <w:cantSplit/>
          <w:trHeight w:val="454"/>
        </w:trPr>
        <w:tc>
          <w:tcPr>
            <w:tcW w:w="228" w:type="pct"/>
            <w:shd w:val="clear" w:color="auto" w:fill="auto"/>
            <w:vAlign w:val="center"/>
          </w:tcPr>
          <w:p w14:paraId="5F0D444C" w14:textId="2818B553" w:rsidR="00F36367" w:rsidRPr="004C3EA4" w:rsidRDefault="0041087F"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658</w:t>
            </w:r>
          </w:p>
        </w:tc>
        <w:tc>
          <w:tcPr>
            <w:tcW w:w="557" w:type="pct"/>
            <w:shd w:val="clear" w:color="auto" w:fill="auto"/>
            <w:vAlign w:val="center"/>
            <w:hideMark/>
          </w:tcPr>
          <w:p w14:paraId="1B02007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0478-2011</w:t>
            </w:r>
          </w:p>
        </w:tc>
        <w:tc>
          <w:tcPr>
            <w:tcW w:w="691" w:type="pct"/>
            <w:shd w:val="clear" w:color="auto" w:fill="auto"/>
            <w:vAlign w:val="center"/>
            <w:hideMark/>
          </w:tcPr>
          <w:p w14:paraId="36D7809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尿液分析试纸条</w:t>
            </w:r>
          </w:p>
        </w:tc>
        <w:tc>
          <w:tcPr>
            <w:tcW w:w="478" w:type="pct"/>
            <w:shd w:val="clear" w:color="auto" w:fill="auto"/>
            <w:vAlign w:val="center"/>
            <w:hideMark/>
          </w:tcPr>
          <w:p w14:paraId="046CC14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5B40736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5297F4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A8735C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EF39B1D"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本标准规定了尿液分析试纸条的术语和定义、要求、试验方法、标志、标签和使用说明书、包装、运输和贮存等内容。</w:t>
            </w:r>
          </w:p>
          <w:p w14:paraId="20262B5F" w14:textId="54A6D2D8"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本标准适用于利用化学反应原理对履图幽剥翻留逐主李分析试纸条。</w:t>
            </w:r>
          </w:p>
        </w:tc>
      </w:tr>
      <w:tr w:rsidR="00377FC5" w:rsidRPr="004C3EA4" w14:paraId="7096D5B6" w14:textId="77777777" w:rsidTr="00960729">
        <w:trPr>
          <w:cantSplit/>
          <w:trHeight w:val="454"/>
        </w:trPr>
        <w:tc>
          <w:tcPr>
            <w:tcW w:w="228" w:type="pct"/>
            <w:shd w:val="clear" w:color="auto" w:fill="auto"/>
            <w:vAlign w:val="center"/>
          </w:tcPr>
          <w:p w14:paraId="748B2D50" w14:textId="21166ED9"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659</w:t>
            </w:r>
          </w:p>
        </w:tc>
        <w:tc>
          <w:tcPr>
            <w:tcW w:w="557" w:type="pct"/>
            <w:shd w:val="clear" w:color="auto" w:fill="auto"/>
            <w:vAlign w:val="center"/>
            <w:hideMark/>
          </w:tcPr>
          <w:p w14:paraId="1A5640F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0501-2014</w:t>
            </w:r>
          </w:p>
        </w:tc>
        <w:tc>
          <w:tcPr>
            <w:tcW w:w="691" w:type="pct"/>
            <w:shd w:val="clear" w:color="auto" w:fill="auto"/>
            <w:vAlign w:val="center"/>
            <w:hideMark/>
          </w:tcPr>
          <w:p w14:paraId="7A07E52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尿液干化学分析质控物</w:t>
            </w:r>
          </w:p>
        </w:tc>
        <w:tc>
          <w:tcPr>
            <w:tcW w:w="478" w:type="pct"/>
            <w:shd w:val="clear" w:color="auto" w:fill="auto"/>
            <w:vAlign w:val="center"/>
            <w:hideMark/>
          </w:tcPr>
          <w:p w14:paraId="1BEFE33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CEB7B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0E93B5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E9733A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9A66C56"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本标准适用于尿液干化学分析质控物。本标准规定了尿液干化学分析质控物的要求、试验方法、标志、标签和使用说明书、包装、运输和贮存等内容。</w:t>
            </w:r>
          </w:p>
        </w:tc>
      </w:tr>
      <w:tr w:rsidR="00377FC5" w:rsidRPr="004C3EA4" w14:paraId="753FC561" w14:textId="77777777" w:rsidTr="00960729">
        <w:trPr>
          <w:cantSplit/>
          <w:trHeight w:val="454"/>
        </w:trPr>
        <w:tc>
          <w:tcPr>
            <w:tcW w:w="228" w:type="pct"/>
            <w:shd w:val="clear" w:color="auto" w:fill="auto"/>
            <w:vAlign w:val="center"/>
          </w:tcPr>
          <w:p w14:paraId="6591A957" w14:textId="0C8D26B4"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660</w:t>
            </w:r>
          </w:p>
        </w:tc>
        <w:tc>
          <w:tcPr>
            <w:tcW w:w="557" w:type="pct"/>
            <w:shd w:val="clear" w:color="auto" w:fill="auto"/>
            <w:vAlign w:val="center"/>
            <w:hideMark/>
          </w:tcPr>
          <w:p w14:paraId="201A63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1194-2011</w:t>
            </w:r>
          </w:p>
        </w:tc>
        <w:tc>
          <w:tcPr>
            <w:tcW w:w="691" w:type="pct"/>
            <w:shd w:val="clear" w:color="auto" w:fill="auto"/>
            <w:vAlign w:val="center"/>
            <w:hideMark/>
          </w:tcPr>
          <w:p w14:paraId="2F59610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淀粉酶测定试剂（盒）（连续监测法）</w:t>
            </w:r>
          </w:p>
        </w:tc>
        <w:tc>
          <w:tcPr>
            <w:tcW w:w="478" w:type="pct"/>
            <w:shd w:val="clear" w:color="auto" w:fill="auto"/>
            <w:vAlign w:val="center"/>
            <w:hideMark/>
          </w:tcPr>
          <w:p w14:paraId="12ECD97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235F3E0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17DAD12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095C93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D55F25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淀粉酶测定试剂（盒）的术语和定义、分类与命名、技术要求、试验方法、标签、使用说明书、包装、运输和贮存等要求。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本标准适用于使用连续监测法对血清、血浆、尿液等体液中α淀粉酶活性进行定量检测的α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淀粉酶测定试剂（盒），包括手工试剂和在半自动、全自动生化分析仪上使用的试剂。</w:t>
            </w:r>
            <w:r w:rsidRPr="004C3EA4">
              <w:rPr>
                <w:rFonts w:ascii="Times New Roman" w:hAnsi="Times New Roman" w:cs="宋体" w:hint="eastAsia"/>
                <w:color w:val="000000" w:themeColor="text1"/>
                <w:kern w:val="0"/>
                <w:szCs w:val="21"/>
              </w:rPr>
              <w:t xml:space="preserve"> </w:t>
            </w:r>
          </w:p>
        </w:tc>
      </w:tr>
      <w:tr w:rsidR="00377FC5" w:rsidRPr="004C3EA4" w14:paraId="54ECDAC4" w14:textId="77777777" w:rsidTr="00960729">
        <w:trPr>
          <w:cantSplit/>
          <w:trHeight w:val="454"/>
        </w:trPr>
        <w:tc>
          <w:tcPr>
            <w:tcW w:w="228" w:type="pct"/>
            <w:shd w:val="clear" w:color="auto" w:fill="auto"/>
            <w:vAlign w:val="center"/>
          </w:tcPr>
          <w:p w14:paraId="2A841426" w14:textId="4257809F"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661</w:t>
            </w:r>
          </w:p>
        </w:tc>
        <w:tc>
          <w:tcPr>
            <w:tcW w:w="557" w:type="pct"/>
            <w:shd w:val="clear" w:color="auto" w:fill="auto"/>
            <w:vAlign w:val="center"/>
            <w:hideMark/>
          </w:tcPr>
          <w:p w14:paraId="2805BD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1196-2013</w:t>
            </w:r>
          </w:p>
        </w:tc>
        <w:tc>
          <w:tcPr>
            <w:tcW w:w="691" w:type="pct"/>
            <w:shd w:val="clear" w:color="auto" w:fill="auto"/>
            <w:vAlign w:val="center"/>
            <w:hideMark/>
          </w:tcPr>
          <w:p w14:paraId="7F49DD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氯测定试剂盒（酶法）</w:t>
            </w:r>
          </w:p>
        </w:tc>
        <w:tc>
          <w:tcPr>
            <w:tcW w:w="478" w:type="pct"/>
            <w:shd w:val="clear" w:color="auto" w:fill="auto"/>
            <w:vAlign w:val="center"/>
            <w:hideMark/>
          </w:tcPr>
          <w:p w14:paraId="4FC920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71F7013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2BF72E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4C80D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9AB8A7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本标准适用于氯（</w:t>
            </w:r>
            <w:r w:rsidRPr="004C3EA4">
              <w:rPr>
                <w:rFonts w:ascii="Times New Roman" w:hAnsi="Times New Roman" w:cs="宋体" w:hint="eastAsia"/>
                <w:color w:val="000000" w:themeColor="text1"/>
                <w:kern w:val="0"/>
                <w:szCs w:val="21"/>
              </w:rPr>
              <w:t>CL</w:t>
            </w:r>
            <w:r w:rsidRPr="004C3EA4">
              <w:rPr>
                <w:rFonts w:ascii="Times New Roman" w:hAnsi="Times New Roman" w:cs="宋体" w:hint="eastAsia"/>
                <w:color w:val="000000" w:themeColor="text1"/>
                <w:kern w:val="0"/>
                <w:szCs w:val="21"/>
              </w:rPr>
              <w:t>）测定试剂盒（酶法）的质量控制。本标准规定了试剂盒的技术要求，包括方法学原理、要求、试验方法、标签、使用说明、包装、运输和贮存。</w:t>
            </w:r>
          </w:p>
        </w:tc>
      </w:tr>
      <w:tr w:rsidR="00377FC5" w:rsidRPr="004C3EA4" w14:paraId="573DFC5D" w14:textId="77777777" w:rsidTr="00960729">
        <w:trPr>
          <w:cantSplit/>
          <w:trHeight w:val="454"/>
        </w:trPr>
        <w:tc>
          <w:tcPr>
            <w:tcW w:w="228" w:type="pct"/>
            <w:shd w:val="clear" w:color="auto" w:fill="auto"/>
            <w:vAlign w:val="center"/>
          </w:tcPr>
          <w:p w14:paraId="1D9166A0" w14:textId="4AAFBA14"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662</w:t>
            </w:r>
          </w:p>
        </w:tc>
        <w:tc>
          <w:tcPr>
            <w:tcW w:w="557" w:type="pct"/>
            <w:shd w:val="clear" w:color="auto" w:fill="auto"/>
            <w:vAlign w:val="center"/>
            <w:hideMark/>
          </w:tcPr>
          <w:p w14:paraId="6E1ABE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1197-2013</w:t>
            </w:r>
          </w:p>
        </w:tc>
        <w:tc>
          <w:tcPr>
            <w:tcW w:w="691" w:type="pct"/>
            <w:shd w:val="clear" w:color="auto" w:fill="auto"/>
            <w:vAlign w:val="center"/>
            <w:hideMark/>
          </w:tcPr>
          <w:p w14:paraId="13034FF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丙氨酸氨基转移酶（</w:t>
            </w:r>
            <w:r w:rsidRPr="004C3EA4">
              <w:rPr>
                <w:rFonts w:ascii="Times New Roman" w:hAnsi="Times New Roman" w:cs="宋体" w:hint="eastAsia"/>
                <w:color w:val="000000" w:themeColor="text1"/>
                <w:kern w:val="0"/>
                <w:szCs w:val="21"/>
              </w:rPr>
              <w:t>ALT</w:t>
            </w:r>
            <w:r w:rsidRPr="004C3EA4">
              <w:rPr>
                <w:rFonts w:ascii="Times New Roman" w:hAnsi="Times New Roman" w:cs="宋体" w:hint="eastAsia"/>
                <w:color w:val="000000" w:themeColor="text1"/>
                <w:kern w:val="0"/>
                <w:szCs w:val="21"/>
              </w:rPr>
              <w:t>）测定试剂盒（连续监测法）</w:t>
            </w:r>
          </w:p>
        </w:tc>
        <w:tc>
          <w:tcPr>
            <w:tcW w:w="478" w:type="pct"/>
            <w:shd w:val="clear" w:color="auto" w:fill="auto"/>
            <w:vAlign w:val="center"/>
            <w:hideMark/>
          </w:tcPr>
          <w:p w14:paraId="011F6F0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2DF23C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410D8A7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F86CF1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1C46AB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本标准适用于丙氨酸氨基转移酶（</w:t>
            </w:r>
            <w:r w:rsidRPr="004C3EA4">
              <w:rPr>
                <w:rFonts w:ascii="Times New Roman" w:hAnsi="Times New Roman" w:cs="宋体" w:hint="eastAsia"/>
                <w:color w:val="000000" w:themeColor="text1"/>
                <w:kern w:val="0"/>
                <w:szCs w:val="21"/>
              </w:rPr>
              <w:t>ALT</w:t>
            </w:r>
            <w:r w:rsidRPr="004C3EA4">
              <w:rPr>
                <w:rFonts w:ascii="Times New Roman" w:hAnsi="Times New Roman" w:cs="宋体" w:hint="eastAsia"/>
                <w:color w:val="000000" w:themeColor="text1"/>
                <w:kern w:val="0"/>
                <w:szCs w:val="21"/>
              </w:rPr>
              <w:t>）测定试剂盒（</w:t>
            </w:r>
            <w:r w:rsidRPr="004C3EA4">
              <w:rPr>
                <w:rFonts w:ascii="Times New Roman" w:hAnsi="Times New Roman" w:cs="宋体" w:hint="eastAsia"/>
                <w:color w:val="000000" w:themeColor="text1"/>
                <w:kern w:val="0"/>
                <w:szCs w:val="21"/>
              </w:rPr>
              <w:t>IFCC</w:t>
            </w:r>
            <w:r w:rsidRPr="004C3EA4">
              <w:rPr>
                <w:rFonts w:ascii="Times New Roman" w:hAnsi="Times New Roman" w:cs="宋体" w:hint="eastAsia"/>
                <w:color w:val="000000" w:themeColor="text1"/>
                <w:kern w:val="0"/>
                <w:szCs w:val="21"/>
              </w:rPr>
              <w:t>法）的质量控制，该产品用于体外定量测定人体血清或血浆中丙氨酸氨基转移酶的活性。本标准适用于医学实验室进行丙氨酸氨基转移酶（</w:t>
            </w:r>
            <w:r w:rsidRPr="004C3EA4">
              <w:rPr>
                <w:rFonts w:ascii="Times New Roman" w:hAnsi="Times New Roman" w:cs="宋体" w:hint="eastAsia"/>
                <w:color w:val="000000" w:themeColor="text1"/>
                <w:kern w:val="0"/>
                <w:szCs w:val="21"/>
              </w:rPr>
              <w:t>ALT</w:t>
            </w:r>
            <w:r w:rsidRPr="004C3EA4">
              <w:rPr>
                <w:rFonts w:ascii="Times New Roman" w:hAnsi="Times New Roman" w:cs="宋体" w:hint="eastAsia"/>
                <w:color w:val="000000" w:themeColor="text1"/>
                <w:kern w:val="0"/>
                <w:szCs w:val="21"/>
              </w:rPr>
              <w:t>）项目定量检验所使用的体外诊断试剂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。本标准规定了试剂盒的技术要求，包括术语和定义、分类和命名、要求、试验方法、标签、使用说明、包装、运输和贮存。</w:t>
            </w:r>
          </w:p>
        </w:tc>
      </w:tr>
      <w:tr w:rsidR="00377FC5" w:rsidRPr="004C3EA4" w14:paraId="61FD16FD" w14:textId="77777777" w:rsidTr="00960729">
        <w:trPr>
          <w:cantSplit/>
          <w:trHeight w:val="454"/>
        </w:trPr>
        <w:tc>
          <w:tcPr>
            <w:tcW w:w="228" w:type="pct"/>
            <w:shd w:val="clear" w:color="auto" w:fill="auto"/>
            <w:vAlign w:val="center"/>
          </w:tcPr>
          <w:p w14:paraId="0007637D" w14:textId="01621D6B"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663</w:t>
            </w:r>
          </w:p>
        </w:tc>
        <w:tc>
          <w:tcPr>
            <w:tcW w:w="557" w:type="pct"/>
            <w:shd w:val="clear" w:color="auto" w:fill="auto"/>
            <w:vAlign w:val="center"/>
            <w:hideMark/>
          </w:tcPr>
          <w:p w14:paraId="368074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1198-2013</w:t>
            </w:r>
          </w:p>
        </w:tc>
        <w:tc>
          <w:tcPr>
            <w:tcW w:w="691" w:type="pct"/>
            <w:shd w:val="clear" w:color="auto" w:fill="auto"/>
            <w:vAlign w:val="center"/>
            <w:hideMark/>
          </w:tcPr>
          <w:p w14:paraId="79106D4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天门冬氨酸氨基转移酶（</w:t>
            </w:r>
            <w:r w:rsidRPr="004C3EA4">
              <w:rPr>
                <w:rFonts w:ascii="Times New Roman" w:hAnsi="Times New Roman" w:cs="宋体" w:hint="eastAsia"/>
                <w:color w:val="000000" w:themeColor="text1"/>
                <w:kern w:val="0"/>
                <w:szCs w:val="21"/>
              </w:rPr>
              <w:t>AST</w:t>
            </w:r>
            <w:r w:rsidRPr="004C3EA4">
              <w:rPr>
                <w:rFonts w:ascii="Times New Roman" w:hAnsi="Times New Roman" w:cs="宋体" w:hint="eastAsia"/>
                <w:color w:val="000000" w:themeColor="text1"/>
                <w:kern w:val="0"/>
                <w:szCs w:val="21"/>
              </w:rPr>
              <w:t>）测定试剂盒（连续监测法）</w:t>
            </w:r>
          </w:p>
        </w:tc>
        <w:tc>
          <w:tcPr>
            <w:tcW w:w="478" w:type="pct"/>
            <w:shd w:val="clear" w:color="auto" w:fill="auto"/>
            <w:vAlign w:val="center"/>
            <w:hideMark/>
          </w:tcPr>
          <w:p w14:paraId="063CEAE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6A0B62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51C03BC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6C2B03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5EFF7A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本标准适用于天门冬氨酸氨基转移酶（</w:t>
            </w:r>
            <w:r w:rsidRPr="004C3EA4">
              <w:rPr>
                <w:rFonts w:ascii="Times New Roman" w:hAnsi="Times New Roman" w:cs="宋体" w:hint="eastAsia"/>
                <w:color w:val="000000" w:themeColor="text1"/>
                <w:kern w:val="0"/>
                <w:szCs w:val="21"/>
              </w:rPr>
              <w:t>AST</w:t>
            </w:r>
            <w:r w:rsidRPr="004C3EA4">
              <w:rPr>
                <w:rFonts w:ascii="Times New Roman" w:hAnsi="Times New Roman" w:cs="宋体" w:hint="eastAsia"/>
                <w:color w:val="000000" w:themeColor="text1"/>
                <w:kern w:val="0"/>
                <w:szCs w:val="21"/>
              </w:rPr>
              <w:t>）测定试剂盒（</w:t>
            </w:r>
            <w:r w:rsidRPr="004C3EA4">
              <w:rPr>
                <w:rFonts w:ascii="Times New Roman" w:hAnsi="Times New Roman" w:cs="宋体" w:hint="eastAsia"/>
                <w:color w:val="000000" w:themeColor="text1"/>
                <w:kern w:val="0"/>
                <w:szCs w:val="21"/>
              </w:rPr>
              <w:t>IFCC</w:t>
            </w:r>
            <w:r w:rsidRPr="004C3EA4">
              <w:rPr>
                <w:rFonts w:ascii="Times New Roman" w:hAnsi="Times New Roman" w:cs="宋体" w:hint="eastAsia"/>
                <w:color w:val="000000" w:themeColor="text1"/>
                <w:kern w:val="0"/>
                <w:szCs w:val="21"/>
              </w:rPr>
              <w:t>法）的质量控制，该产品用于体外定量测定人体血清或血浆中天门冬氨酸氨基转移酶的活性。本标准适用于医学实验室进行天门冬氨酸氨基转移酶（</w:t>
            </w:r>
            <w:r w:rsidRPr="004C3EA4">
              <w:rPr>
                <w:rFonts w:ascii="Times New Roman" w:hAnsi="Times New Roman" w:cs="宋体" w:hint="eastAsia"/>
                <w:color w:val="000000" w:themeColor="text1"/>
                <w:kern w:val="0"/>
                <w:szCs w:val="21"/>
              </w:rPr>
              <w:t>AST</w:t>
            </w:r>
            <w:r w:rsidRPr="004C3EA4">
              <w:rPr>
                <w:rFonts w:ascii="Times New Roman" w:hAnsi="Times New Roman" w:cs="宋体" w:hint="eastAsia"/>
                <w:color w:val="000000" w:themeColor="text1"/>
                <w:kern w:val="0"/>
                <w:szCs w:val="21"/>
              </w:rPr>
              <w:t>）项目定量检验所使用的体外诊断试剂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。本标准规定了试剂盒的技术要求，包括术语和定义、分类和命名、要求、试验方法、标签、使用说明、包装、运输和贮存。</w:t>
            </w:r>
          </w:p>
        </w:tc>
      </w:tr>
      <w:tr w:rsidR="00377FC5" w:rsidRPr="004C3EA4" w14:paraId="1BD5C2A2" w14:textId="77777777" w:rsidTr="00960729">
        <w:trPr>
          <w:cantSplit/>
          <w:trHeight w:val="454"/>
        </w:trPr>
        <w:tc>
          <w:tcPr>
            <w:tcW w:w="228" w:type="pct"/>
            <w:shd w:val="clear" w:color="auto" w:fill="auto"/>
            <w:vAlign w:val="center"/>
          </w:tcPr>
          <w:p w14:paraId="4567C6C5" w14:textId="56607054"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664</w:t>
            </w:r>
          </w:p>
        </w:tc>
        <w:tc>
          <w:tcPr>
            <w:tcW w:w="557" w:type="pct"/>
            <w:shd w:val="clear" w:color="auto" w:fill="auto"/>
            <w:vAlign w:val="center"/>
            <w:hideMark/>
          </w:tcPr>
          <w:p w14:paraId="39414BC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1199-2013</w:t>
            </w:r>
          </w:p>
        </w:tc>
        <w:tc>
          <w:tcPr>
            <w:tcW w:w="691" w:type="pct"/>
            <w:shd w:val="clear" w:color="auto" w:fill="auto"/>
            <w:vAlign w:val="center"/>
            <w:hideMark/>
          </w:tcPr>
          <w:p w14:paraId="1904234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甘油三酯（</w:t>
            </w:r>
            <w:r w:rsidRPr="004C3EA4">
              <w:rPr>
                <w:rFonts w:ascii="Times New Roman" w:hAnsi="Times New Roman" w:cs="宋体" w:hint="eastAsia"/>
                <w:color w:val="000000" w:themeColor="text1"/>
                <w:kern w:val="0"/>
                <w:szCs w:val="21"/>
              </w:rPr>
              <w:t>TG</w:t>
            </w:r>
            <w:r w:rsidRPr="004C3EA4">
              <w:rPr>
                <w:rFonts w:ascii="Times New Roman" w:hAnsi="Times New Roman" w:cs="宋体" w:hint="eastAsia"/>
                <w:color w:val="000000" w:themeColor="text1"/>
                <w:kern w:val="0"/>
                <w:szCs w:val="21"/>
              </w:rPr>
              <w:t>）测定试剂盒（酶法）</w:t>
            </w:r>
          </w:p>
        </w:tc>
        <w:tc>
          <w:tcPr>
            <w:tcW w:w="478" w:type="pct"/>
            <w:shd w:val="clear" w:color="auto" w:fill="auto"/>
            <w:vAlign w:val="center"/>
            <w:hideMark/>
          </w:tcPr>
          <w:p w14:paraId="4ECB01E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5D161A2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33F6D6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F8F3E5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557940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本标准适用于甘油三酯</w:t>
            </w:r>
            <w:r w:rsidRPr="004C3EA4">
              <w:rPr>
                <w:rFonts w:ascii="Times New Roman" w:hAnsi="Times New Roman" w:cs="宋体" w:hint="eastAsia"/>
                <w:color w:val="000000" w:themeColor="text1"/>
                <w:kern w:val="0"/>
                <w:szCs w:val="21"/>
              </w:rPr>
              <w:t>(TG)</w:t>
            </w:r>
            <w:r w:rsidRPr="004C3EA4">
              <w:rPr>
                <w:rFonts w:ascii="Times New Roman" w:hAnsi="Times New Roman" w:cs="宋体" w:hint="eastAsia"/>
                <w:color w:val="000000" w:themeColor="text1"/>
                <w:kern w:val="0"/>
                <w:szCs w:val="21"/>
              </w:rPr>
              <w:t>试剂盒（酶法）的质量控制，该产品用于体外定量测定人体血清或血浆中甘油三酯</w:t>
            </w:r>
            <w:r w:rsidRPr="004C3EA4">
              <w:rPr>
                <w:rFonts w:ascii="Times New Roman" w:hAnsi="Times New Roman" w:cs="宋体" w:hint="eastAsia"/>
                <w:color w:val="000000" w:themeColor="text1"/>
                <w:kern w:val="0"/>
                <w:szCs w:val="21"/>
              </w:rPr>
              <w:t>(TG)</w:t>
            </w:r>
            <w:r w:rsidRPr="004C3EA4">
              <w:rPr>
                <w:rFonts w:ascii="Times New Roman" w:hAnsi="Times New Roman" w:cs="宋体" w:hint="eastAsia"/>
                <w:color w:val="000000" w:themeColor="text1"/>
                <w:kern w:val="0"/>
                <w:szCs w:val="21"/>
              </w:rPr>
              <w:t>的活性。本标准适用于医学实验室进行甘油三酯</w:t>
            </w:r>
            <w:r w:rsidRPr="004C3EA4">
              <w:rPr>
                <w:rFonts w:ascii="Times New Roman" w:hAnsi="Times New Roman" w:cs="宋体" w:hint="eastAsia"/>
                <w:color w:val="000000" w:themeColor="text1"/>
                <w:kern w:val="0"/>
                <w:szCs w:val="21"/>
              </w:rPr>
              <w:t>(TG)</w:t>
            </w:r>
            <w:r w:rsidRPr="004C3EA4">
              <w:rPr>
                <w:rFonts w:ascii="Times New Roman" w:hAnsi="Times New Roman" w:cs="宋体" w:hint="eastAsia"/>
                <w:color w:val="000000" w:themeColor="text1"/>
                <w:kern w:val="0"/>
                <w:szCs w:val="21"/>
              </w:rPr>
              <w:t>试剂盒项目定量检验所使用的体外诊断试剂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。本标准规定了试剂盒的技术要求，包括术语和定义、分类和命名、要求、试验方法、标签、使用说明、包装、运输和贮存。</w:t>
            </w:r>
          </w:p>
        </w:tc>
      </w:tr>
      <w:tr w:rsidR="00377FC5" w:rsidRPr="004C3EA4" w14:paraId="6A323C15" w14:textId="77777777" w:rsidTr="00960729">
        <w:trPr>
          <w:cantSplit/>
          <w:trHeight w:val="454"/>
        </w:trPr>
        <w:tc>
          <w:tcPr>
            <w:tcW w:w="228" w:type="pct"/>
            <w:shd w:val="clear" w:color="auto" w:fill="auto"/>
            <w:vAlign w:val="center"/>
          </w:tcPr>
          <w:p w14:paraId="72987347" w14:textId="01DE9DEF"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665</w:t>
            </w:r>
          </w:p>
        </w:tc>
        <w:tc>
          <w:tcPr>
            <w:tcW w:w="557" w:type="pct"/>
            <w:shd w:val="clear" w:color="auto" w:fill="auto"/>
            <w:vAlign w:val="center"/>
            <w:hideMark/>
          </w:tcPr>
          <w:p w14:paraId="5D8B4DF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1200-2013</w:t>
            </w:r>
          </w:p>
        </w:tc>
        <w:tc>
          <w:tcPr>
            <w:tcW w:w="691" w:type="pct"/>
            <w:shd w:val="clear" w:color="auto" w:fill="auto"/>
            <w:vAlign w:val="center"/>
            <w:hideMark/>
          </w:tcPr>
          <w:p w14:paraId="443C1C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葡萄糖测定试剂盒（酶法）</w:t>
            </w:r>
          </w:p>
        </w:tc>
        <w:tc>
          <w:tcPr>
            <w:tcW w:w="478" w:type="pct"/>
            <w:shd w:val="clear" w:color="auto" w:fill="auto"/>
            <w:vAlign w:val="center"/>
            <w:hideMark/>
          </w:tcPr>
          <w:p w14:paraId="5118BE6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3D4D4C1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596DAE1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FBC224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F7C2F5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葡萄糖试剂盒（酶法），该试剂盒在临床检验中用于定量分析血清、血浆、尿液、脑脊液等体液中的葡萄糖浓度。本标准规定了试剂盒的技术要求，包括术语和定义、分类和命名、要求、试验方法、标签、使用说明、包装、运输和贮存。</w:t>
            </w:r>
          </w:p>
        </w:tc>
      </w:tr>
      <w:tr w:rsidR="00377FC5" w:rsidRPr="004C3EA4" w14:paraId="2A2DA48D" w14:textId="77777777" w:rsidTr="00960729">
        <w:trPr>
          <w:cantSplit/>
          <w:trHeight w:val="454"/>
        </w:trPr>
        <w:tc>
          <w:tcPr>
            <w:tcW w:w="228" w:type="pct"/>
            <w:shd w:val="clear" w:color="auto" w:fill="auto"/>
            <w:vAlign w:val="center"/>
          </w:tcPr>
          <w:p w14:paraId="2437D30A" w14:textId="760A7AC9"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666</w:t>
            </w:r>
          </w:p>
        </w:tc>
        <w:tc>
          <w:tcPr>
            <w:tcW w:w="557" w:type="pct"/>
            <w:shd w:val="clear" w:color="auto" w:fill="auto"/>
            <w:vAlign w:val="center"/>
            <w:hideMark/>
          </w:tcPr>
          <w:p w14:paraId="0CA7DF3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1201-2013</w:t>
            </w:r>
          </w:p>
        </w:tc>
        <w:tc>
          <w:tcPr>
            <w:tcW w:w="691" w:type="pct"/>
            <w:shd w:val="clear" w:color="auto" w:fill="auto"/>
            <w:vAlign w:val="center"/>
            <w:hideMark/>
          </w:tcPr>
          <w:p w14:paraId="1F2AAD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尿素测定试剂盒（酶偶联监测法）</w:t>
            </w:r>
          </w:p>
        </w:tc>
        <w:tc>
          <w:tcPr>
            <w:tcW w:w="478" w:type="pct"/>
            <w:shd w:val="clear" w:color="auto" w:fill="auto"/>
            <w:vAlign w:val="center"/>
            <w:hideMark/>
          </w:tcPr>
          <w:p w14:paraId="433D996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2D33AB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3257D8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F1F369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B7D1F7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本标准适用于尿素氮（</w:t>
            </w:r>
            <w:r w:rsidRPr="004C3EA4">
              <w:rPr>
                <w:rFonts w:ascii="Times New Roman" w:hAnsi="Times New Roman" w:cs="宋体" w:hint="eastAsia"/>
                <w:color w:val="000000" w:themeColor="text1"/>
                <w:kern w:val="0"/>
                <w:szCs w:val="21"/>
              </w:rPr>
              <w:t>BUN</w:t>
            </w:r>
            <w:r w:rsidRPr="004C3EA4">
              <w:rPr>
                <w:rFonts w:ascii="Times New Roman" w:hAnsi="Times New Roman" w:cs="宋体" w:hint="eastAsia"/>
                <w:color w:val="000000" w:themeColor="text1"/>
                <w:kern w:val="0"/>
                <w:szCs w:val="21"/>
              </w:rPr>
              <w:t>）测定试剂盒（酶偶联监测法）的质量控制。本标准规定了试剂盒的技术要求。</w:t>
            </w:r>
          </w:p>
        </w:tc>
      </w:tr>
      <w:tr w:rsidR="00377FC5" w:rsidRPr="004C3EA4" w14:paraId="1339CBE5" w14:textId="77777777" w:rsidTr="00960729">
        <w:trPr>
          <w:cantSplit/>
          <w:trHeight w:val="454"/>
        </w:trPr>
        <w:tc>
          <w:tcPr>
            <w:tcW w:w="228" w:type="pct"/>
            <w:shd w:val="clear" w:color="auto" w:fill="auto"/>
            <w:vAlign w:val="center"/>
          </w:tcPr>
          <w:p w14:paraId="340E7A28" w14:textId="5B792904"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667</w:t>
            </w:r>
          </w:p>
        </w:tc>
        <w:tc>
          <w:tcPr>
            <w:tcW w:w="557" w:type="pct"/>
            <w:shd w:val="clear" w:color="auto" w:fill="auto"/>
            <w:vAlign w:val="center"/>
            <w:hideMark/>
          </w:tcPr>
          <w:p w14:paraId="2A712E9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1202-2013</w:t>
            </w:r>
          </w:p>
        </w:tc>
        <w:tc>
          <w:tcPr>
            <w:tcW w:w="691" w:type="pct"/>
            <w:shd w:val="clear" w:color="auto" w:fill="auto"/>
            <w:vAlign w:val="center"/>
            <w:hideMark/>
          </w:tcPr>
          <w:p w14:paraId="531448F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钾测定试剂盒（酶法）</w:t>
            </w:r>
          </w:p>
        </w:tc>
        <w:tc>
          <w:tcPr>
            <w:tcW w:w="478" w:type="pct"/>
            <w:shd w:val="clear" w:color="auto" w:fill="auto"/>
            <w:vAlign w:val="center"/>
            <w:hideMark/>
          </w:tcPr>
          <w:p w14:paraId="4C3F1E5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2C7BD2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25533BE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52E95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732642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本标准适用于钾（</w:t>
            </w:r>
            <w:r w:rsidRPr="004C3EA4">
              <w:rPr>
                <w:rFonts w:ascii="Times New Roman" w:hAnsi="Times New Roman" w:cs="宋体" w:hint="eastAsia"/>
                <w:color w:val="000000" w:themeColor="text1"/>
                <w:kern w:val="0"/>
                <w:szCs w:val="21"/>
              </w:rPr>
              <w:t>K</w:t>
            </w:r>
            <w:r w:rsidRPr="004C3EA4">
              <w:rPr>
                <w:rFonts w:ascii="Times New Roman" w:hAnsi="Times New Roman" w:cs="宋体" w:hint="eastAsia"/>
                <w:color w:val="000000" w:themeColor="text1"/>
                <w:kern w:val="0"/>
                <w:szCs w:val="21"/>
              </w:rPr>
              <w:t>）测定试剂盒（酶法）的质量控制，该产品用于体外定量测定人体血清或血浆中钾的活性。本标准适用于医学实验室进行钾项目定量检验所使用的体外诊断试剂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。本标准规定了试剂盒的技术要求，包括术语和定义、分类和命名、要求、试验方法、标签、使用说明、包装、运输和贮存。</w:t>
            </w:r>
          </w:p>
        </w:tc>
      </w:tr>
      <w:tr w:rsidR="00377FC5" w:rsidRPr="004C3EA4" w14:paraId="10A5E737" w14:textId="77777777" w:rsidTr="00960729">
        <w:trPr>
          <w:cantSplit/>
          <w:trHeight w:val="454"/>
        </w:trPr>
        <w:tc>
          <w:tcPr>
            <w:tcW w:w="228" w:type="pct"/>
            <w:shd w:val="clear" w:color="auto" w:fill="auto"/>
            <w:vAlign w:val="center"/>
          </w:tcPr>
          <w:p w14:paraId="2B4FD6DA" w14:textId="7A69A55B"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668</w:t>
            </w:r>
          </w:p>
        </w:tc>
        <w:tc>
          <w:tcPr>
            <w:tcW w:w="557" w:type="pct"/>
            <w:shd w:val="clear" w:color="auto" w:fill="auto"/>
            <w:vAlign w:val="center"/>
            <w:hideMark/>
          </w:tcPr>
          <w:p w14:paraId="30F227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1203-2013</w:t>
            </w:r>
          </w:p>
        </w:tc>
        <w:tc>
          <w:tcPr>
            <w:tcW w:w="691" w:type="pct"/>
            <w:shd w:val="clear" w:color="auto" w:fill="auto"/>
            <w:vAlign w:val="center"/>
            <w:hideMark/>
          </w:tcPr>
          <w:p w14:paraId="54E9512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钠测定试剂盒（酶法）</w:t>
            </w:r>
          </w:p>
        </w:tc>
        <w:tc>
          <w:tcPr>
            <w:tcW w:w="478" w:type="pct"/>
            <w:shd w:val="clear" w:color="auto" w:fill="auto"/>
            <w:vAlign w:val="center"/>
            <w:hideMark/>
          </w:tcPr>
          <w:p w14:paraId="15DAD9D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07E438C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596296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62F3B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D09EBB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本标准适用于钠（</w:t>
            </w:r>
            <w:r w:rsidRPr="004C3EA4">
              <w:rPr>
                <w:rFonts w:ascii="Times New Roman" w:hAnsi="Times New Roman" w:cs="宋体" w:hint="eastAsia"/>
                <w:color w:val="000000" w:themeColor="text1"/>
                <w:kern w:val="0"/>
                <w:szCs w:val="21"/>
              </w:rPr>
              <w:t>Na</w:t>
            </w:r>
            <w:r w:rsidRPr="004C3EA4">
              <w:rPr>
                <w:rFonts w:ascii="Times New Roman" w:hAnsi="Times New Roman" w:cs="宋体" w:hint="eastAsia"/>
                <w:color w:val="000000" w:themeColor="text1"/>
                <w:kern w:val="0"/>
                <w:szCs w:val="21"/>
              </w:rPr>
              <w:t>）测定试剂盒（酶法）的质量控制。本标准规定了试剂盒的技术要求，包括方法学原理、要求、试验方法、标签、使用说明、包装、运输和贮存。</w:t>
            </w:r>
          </w:p>
        </w:tc>
      </w:tr>
      <w:tr w:rsidR="00377FC5" w:rsidRPr="004C3EA4" w14:paraId="2B311828" w14:textId="77777777" w:rsidTr="00960729">
        <w:trPr>
          <w:cantSplit/>
          <w:trHeight w:val="454"/>
        </w:trPr>
        <w:tc>
          <w:tcPr>
            <w:tcW w:w="228" w:type="pct"/>
            <w:shd w:val="clear" w:color="auto" w:fill="auto"/>
            <w:vAlign w:val="center"/>
          </w:tcPr>
          <w:p w14:paraId="47A3E0E0" w14:textId="2DDC4F5F"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669</w:t>
            </w:r>
          </w:p>
        </w:tc>
        <w:tc>
          <w:tcPr>
            <w:tcW w:w="557" w:type="pct"/>
            <w:shd w:val="clear" w:color="auto" w:fill="auto"/>
            <w:vAlign w:val="center"/>
            <w:hideMark/>
          </w:tcPr>
          <w:p w14:paraId="74F6DE8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1204-2021</w:t>
            </w:r>
          </w:p>
        </w:tc>
        <w:tc>
          <w:tcPr>
            <w:tcW w:w="691" w:type="pct"/>
            <w:shd w:val="clear" w:color="auto" w:fill="auto"/>
            <w:vAlign w:val="center"/>
            <w:hideMark/>
          </w:tcPr>
          <w:p w14:paraId="3DC46D4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总胆汁酸测定试剂盒（酶循环法）</w:t>
            </w:r>
          </w:p>
        </w:tc>
        <w:tc>
          <w:tcPr>
            <w:tcW w:w="478" w:type="pct"/>
            <w:shd w:val="clear" w:color="auto" w:fill="auto"/>
            <w:vAlign w:val="center"/>
            <w:hideMark/>
          </w:tcPr>
          <w:p w14:paraId="33A16DD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vAlign w:val="center"/>
            <w:hideMark/>
          </w:tcPr>
          <w:p w14:paraId="52FFFFF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40" w:type="pct"/>
            <w:shd w:val="clear" w:color="auto" w:fill="auto"/>
            <w:vAlign w:val="center"/>
            <w:hideMark/>
          </w:tcPr>
          <w:p w14:paraId="420C64C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1204-2013</w:t>
            </w:r>
          </w:p>
        </w:tc>
        <w:tc>
          <w:tcPr>
            <w:tcW w:w="563" w:type="pct"/>
            <w:shd w:val="clear" w:color="auto" w:fill="auto"/>
            <w:vAlign w:val="center"/>
            <w:hideMark/>
          </w:tcPr>
          <w:p w14:paraId="7083E8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F86387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总胆汁酸测定试剂盒（酶循环法）的测定原理、要求、试验方法、标签和使用说明书、包装、运输和贮存。本标准适用于酶循环法对人体血清或血浆中的总胆汁酸进行定量测定的试剂盒，包括手工和半自动、全自动生化分析仪上使用的试剂。</w:t>
            </w:r>
          </w:p>
        </w:tc>
      </w:tr>
      <w:tr w:rsidR="00377FC5" w:rsidRPr="004C3EA4" w14:paraId="6E4994DB" w14:textId="77777777" w:rsidTr="00960729">
        <w:trPr>
          <w:cantSplit/>
          <w:trHeight w:val="454"/>
        </w:trPr>
        <w:tc>
          <w:tcPr>
            <w:tcW w:w="228" w:type="pct"/>
            <w:shd w:val="clear" w:color="auto" w:fill="auto"/>
            <w:vAlign w:val="center"/>
          </w:tcPr>
          <w:p w14:paraId="157871BA" w14:textId="4D8D8529"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670</w:t>
            </w:r>
          </w:p>
        </w:tc>
        <w:tc>
          <w:tcPr>
            <w:tcW w:w="557" w:type="pct"/>
            <w:shd w:val="clear" w:color="auto" w:fill="auto"/>
            <w:vAlign w:val="center"/>
            <w:hideMark/>
          </w:tcPr>
          <w:p w14:paraId="48AFB31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1205-2013</w:t>
            </w:r>
          </w:p>
        </w:tc>
        <w:tc>
          <w:tcPr>
            <w:tcW w:w="691" w:type="pct"/>
            <w:shd w:val="clear" w:color="auto" w:fill="auto"/>
            <w:vAlign w:val="center"/>
            <w:hideMark/>
          </w:tcPr>
          <w:p w14:paraId="1775DD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总胆红素测定试剂盒（钒酸盐氧化法）</w:t>
            </w:r>
          </w:p>
        </w:tc>
        <w:tc>
          <w:tcPr>
            <w:tcW w:w="478" w:type="pct"/>
            <w:shd w:val="clear" w:color="auto" w:fill="auto"/>
            <w:vAlign w:val="center"/>
            <w:hideMark/>
          </w:tcPr>
          <w:p w14:paraId="1FB322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36404F5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5C307C3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B1A525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BD610A6"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本标准规定了总胆红素试剂盒（钒酸盐氧化法）的技术要求，包括方法学原理、要求、试验方法、标签、使用说明、包装、运输和贮存。本标准适用于总胆红素试剂盒（钒酸盐氧化法）的质量控制。</w:t>
            </w:r>
          </w:p>
        </w:tc>
      </w:tr>
      <w:tr w:rsidR="00377FC5" w:rsidRPr="004C3EA4" w14:paraId="4D3AA5A6" w14:textId="77777777" w:rsidTr="00960729">
        <w:trPr>
          <w:cantSplit/>
          <w:trHeight w:val="454"/>
        </w:trPr>
        <w:tc>
          <w:tcPr>
            <w:tcW w:w="228" w:type="pct"/>
            <w:shd w:val="clear" w:color="auto" w:fill="auto"/>
            <w:vAlign w:val="center"/>
          </w:tcPr>
          <w:p w14:paraId="17E08C9F" w14:textId="2B22D79E"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671</w:t>
            </w:r>
          </w:p>
        </w:tc>
        <w:tc>
          <w:tcPr>
            <w:tcW w:w="557" w:type="pct"/>
            <w:shd w:val="clear" w:color="auto" w:fill="auto"/>
            <w:vAlign w:val="center"/>
            <w:hideMark/>
          </w:tcPr>
          <w:p w14:paraId="1C7F7B5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1206-2013</w:t>
            </w:r>
          </w:p>
        </w:tc>
        <w:tc>
          <w:tcPr>
            <w:tcW w:w="691" w:type="pct"/>
            <w:shd w:val="clear" w:color="auto" w:fill="auto"/>
            <w:vAlign w:val="center"/>
            <w:hideMark/>
          </w:tcPr>
          <w:p w14:paraId="61AC833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总胆固醇试剂盒（氧化酶法）</w:t>
            </w:r>
          </w:p>
        </w:tc>
        <w:tc>
          <w:tcPr>
            <w:tcW w:w="478" w:type="pct"/>
            <w:shd w:val="clear" w:color="auto" w:fill="auto"/>
            <w:vAlign w:val="center"/>
            <w:hideMark/>
          </w:tcPr>
          <w:p w14:paraId="3231B19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3775B51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39B0C35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D41C85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FAFFAE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总胆固醇测定试剂盒（氧化酶法）的技术要求，包括术语和定义、分类和命名、要求、试验方法、标签、使用说明、包装、运输和贮存。本标准适用于医学实验室定量检验所使用的单试剂或双试剂的液体型总胆固醇测定试剂盒（氧化酶法）的质量控制，该产品用于体外定量测定人体血清或血浆中总胆固醇的量。</w:t>
            </w:r>
          </w:p>
        </w:tc>
      </w:tr>
      <w:tr w:rsidR="00377FC5" w:rsidRPr="004C3EA4" w14:paraId="7E6CAB1B" w14:textId="77777777" w:rsidTr="00960729">
        <w:trPr>
          <w:cantSplit/>
          <w:trHeight w:val="454"/>
        </w:trPr>
        <w:tc>
          <w:tcPr>
            <w:tcW w:w="228" w:type="pct"/>
            <w:shd w:val="clear" w:color="auto" w:fill="auto"/>
            <w:vAlign w:val="center"/>
          </w:tcPr>
          <w:p w14:paraId="5DF1B0D6" w14:textId="5AB756A4"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672</w:t>
            </w:r>
          </w:p>
        </w:tc>
        <w:tc>
          <w:tcPr>
            <w:tcW w:w="557" w:type="pct"/>
            <w:shd w:val="clear" w:color="auto" w:fill="auto"/>
            <w:vAlign w:val="center"/>
            <w:hideMark/>
          </w:tcPr>
          <w:p w14:paraId="1C19F24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1207-2013</w:t>
            </w:r>
          </w:p>
        </w:tc>
        <w:tc>
          <w:tcPr>
            <w:tcW w:w="691" w:type="pct"/>
            <w:shd w:val="clear" w:color="auto" w:fill="auto"/>
            <w:vAlign w:val="center"/>
            <w:hideMark/>
          </w:tcPr>
          <w:p w14:paraId="2A70AD9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尿酸测定试剂盒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尿酸酶过氧化物酶偶联法</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3FC14AB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755CDAF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06486F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3DCDAC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AC0B856"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尿酸测定试剂盒（尿酸酶过氧化物酶偶联法）的技术要求，包括要求、试验方法、标签、使用说明、包装、运输和贮存。本标准适用于尿酸测定试剂盒（尿酸酶过氧化物酶偶联法）的质量控制，该产品用于体外定量测定人体血清中的尿酸含量。</w:t>
            </w:r>
          </w:p>
        </w:tc>
      </w:tr>
      <w:tr w:rsidR="00377FC5" w:rsidRPr="004C3EA4" w14:paraId="6301D597" w14:textId="77777777" w:rsidTr="00960729">
        <w:trPr>
          <w:cantSplit/>
          <w:trHeight w:val="454"/>
        </w:trPr>
        <w:tc>
          <w:tcPr>
            <w:tcW w:w="228" w:type="pct"/>
            <w:shd w:val="clear" w:color="auto" w:fill="auto"/>
            <w:vAlign w:val="center"/>
          </w:tcPr>
          <w:p w14:paraId="29ED3248" w14:textId="4DBBDA25"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673</w:t>
            </w:r>
          </w:p>
        </w:tc>
        <w:tc>
          <w:tcPr>
            <w:tcW w:w="557" w:type="pct"/>
            <w:shd w:val="clear" w:color="auto" w:fill="auto"/>
            <w:vAlign w:val="center"/>
            <w:hideMark/>
          </w:tcPr>
          <w:p w14:paraId="0BAEB73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1228-2014</w:t>
            </w:r>
          </w:p>
        </w:tc>
        <w:tc>
          <w:tcPr>
            <w:tcW w:w="691" w:type="pct"/>
            <w:shd w:val="clear" w:color="auto" w:fill="auto"/>
            <w:vAlign w:val="center"/>
            <w:hideMark/>
          </w:tcPr>
          <w:p w14:paraId="48B7A8A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白蛋白测定试剂（盒）</w:t>
            </w:r>
          </w:p>
        </w:tc>
        <w:tc>
          <w:tcPr>
            <w:tcW w:w="478" w:type="pct"/>
            <w:shd w:val="clear" w:color="auto" w:fill="auto"/>
            <w:vAlign w:val="center"/>
            <w:hideMark/>
          </w:tcPr>
          <w:p w14:paraId="48CCCE5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74143B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474C54B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65A7A9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81E0710" w14:textId="04D2710E" w:rsidR="00F36367" w:rsidRPr="004C3EA4" w:rsidRDefault="00022204" w:rsidP="0080376A">
            <w:pPr>
              <w:widowControl/>
              <w:wordWrap w:val="0"/>
              <w:overflowPunct w:val="0"/>
              <w:rPr>
                <w:rFonts w:ascii="Times New Roman" w:hAnsi="Times New Roman" w:cs="宋体"/>
                <w:color w:val="000000" w:themeColor="text1"/>
                <w:kern w:val="0"/>
                <w:szCs w:val="21"/>
              </w:rPr>
            </w:pPr>
            <w:r w:rsidRPr="00022204">
              <w:rPr>
                <w:rFonts w:ascii="Times New Roman" w:hAnsi="Times New Roman" w:cs="宋体" w:hint="eastAsia"/>
                <w:color w:val="000000" w:themeColor="text1"/>
                <w:kern w:val="0"/>
                <w:szCs w:val="21"/>
              </w:rPr>
              <w:t>本标准适用于使用溴甲酚绿法、溴甲酚紫法对血清、血浆等体液中白蛋白进行定量检测的白蛋白测定试剂（盒）。本标准规定了白蛋白测定试剂（盒）的要求、试验方法、标签、使用说明书、包装、运输和贮存等内容。本标准不适用于干式化学测定试剂。</w:t>
            </w:r>
          </w:p>
        </w:tc>
      </w:tr>
      <w:tr w:rsidR="00377FC5" w:rsidRPr="004C3EA4" w14:paraId="6B190DA0" w14:textId="77777777" w:rsidTr="00960729">
        <w:trPr>
          <w:cantSplit/>
          <w:trHeight w:val="454"/>
        </w:trPr>
        <w:tc>
          <w:tcPr>
            <w:tcW w:w="228" w:type="pct"/>
            <w:shd w:val="clear" w:color="auto" w:fill="auto"/>
            <w:vAlign w:val="center"/>
          </w:tcPr>
          <w:p w14:paraId="586BE775" w14:textId="1DD13358"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674</w:t>
            </w:r>
          </w:p>
        </w:tc>
        <w:tc>
          <w:tcPr>
            <w:tcW w:w="557" w:type="pct"/>
            <w:shd w:val="clear" w:color="auto" w:fill="auto"/>
            <w:vAlign w:val="center"/>
            <w:hideMark/>
          </w:tcPr>
          <w:p w14:paraId="3E9B590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1229-2014</w:t>
            </w:r>
          </w:p>
        </w:tc>
        <w:tc>
          <w:tcPr>
            <w:tcW w:w="691" w:type="pct"/>
            <w:shd w:val="clear" w:color="auto" w:fill="auto"/>
            <w:vAlign w:val="center"/>
            <w:hideMark/>
          </w:tcPr>
          <w:p w14:paraId="68B3667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钙测定试剂（盒）</w:t>
            </w:r>
          </w:p>
        </w:tc>
        <w:tc>
          <w:tcPr>
            <w:tcW w:w="478" w:type="pct"/>
            <w:shd w:val="clear" w:color="auto" w:fill="auto"/>
            <w:vAlign w:val="center"/>
            <w:hideMark/>
          </w:tcPr>
          <w:p w14:paraId="456EC5E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45AB5DF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A40191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80FF4E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7322DE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使用偶氮砷Ⅲ法、邻甲酚酞络合铜法、甲基麝香草酚蓝法对血清、血浆等体液中钙进行定量检测的钙测定试剂（盒），包括手工试剂和在半自动、全自动生化分析仪上使用的试剂。本标准规定了钙测定试剂（盒）的要求、试验方法、标签、使用说明书、包装、运输和贮存等内容。本标准不适用于干式化学测定试剂。</w:t>
            </w:r>
          </w:p>
        </w:tc>
      </w:tr>
      <w:tr w:rsidR="00377FC5" w:rsidRPr="004C3EA4" w14:paraId="0190F6D7" w14:textId="77777777" w:rsidTr="00960729">
        <w:trPr>
          <w:cantSplit/>
          <w:trHeight w:val="454"/>
        </w:trPr>
        <w:tc>
          <w:tcPr>
            <w:tcW w:w="228" w:type="pct"/>
            <w:shd w:val="clear" w:color="auto" w:fill="auto"/>
            <w:vAlign w:val="center"/>
          </w:tcPr>
          <w:p w14:paraId="3B2CB13B" w14:textId="33042DA7"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675</w:t>
            </w:r>
          </w:p>
        </w:tc>
        <w:tc>
          <w:tcPr>
            <w:tcW w:w="557" w:type="pct"/>
            <w:shd w:val="clear" w:color="auto" w:fill="auto"/>
            <w:vAlign w:val="center"/>
            <w:hideMark/>
          </w:tcPr>
          <w:p w14:paraId="3C97F2E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1230-2014</w:t>
            </w:r>
          </w:p>
        </w:tc>
        <w:tc>
          <w:tcPr>
            <w:tcW w:w="691" w:type="pct"/>
            <w:shd w:val="clear" w:color="auto" w:fill="auto"/>
            <w:vAlign w:val="center"/>
            <w:hideMark/>
          </w:tcPr>
          <w:p w14:paraId="2C4DA8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胱抑素</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测定试剂（盒）</w:t>
            </w:r>
          </w:p>
        </w:tc>
        <w:tc>
          <w:tcPr>
            <w:tcW w:w="478" w:type="pct"/>
            <w:shd w:val="clear" w:color="auto" w:fill="auto"/>
            <w:vAlign w:val="center"/>
            <w:hideMark/>
          </w:tcPr>
          <w:p w14:paraId="3A5000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2A2E442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4BF92FC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1AA0A0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34FA59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本标准适用于使用颗粒增强型透射免疫比浊法对人血清或血浆中的胱抑素</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进行定量检测的试剂（盒），包括手工试剂和在半自动、全自动生化分析仪上使用的试剂。本标准规定了胱抑素</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测定试剂（盒）的要求、试验方法、标签、使用说明书、包装、运输和贮存等内容。</w:t>
            </w:r>
          </w:p>
        </w:tc>
      </w:tr>
      <w:tr w:rsidR="00377FC5" w:rsidRPr="004C3EA4" w14:paraId="10AB7580" w14:textId="77777777" w:rsidTr="00960729">
        <w:trPr>
          <w:cantSplit/>
          <w:trHeight w:val="454"/>
        </w:trPr>
        <w:tc>
          <w:tcPr>
            <w:tcW w:w="228" w:type="pct"/>
            <w:shd w:val="clear" w:color="auto" w:fill="auto"/>
            <w:vAlign w:val="center"/>
          </w:tcPr>
          <w:p w14:paraId="315A4D2E" w14:textId="4DAFBF61"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676</w:t>
            </w:r>
          </w:p>
        </w:tc>
        <w:tc>
          <w:tcPr>
            <w:tcW w:w="557" w:type="pct"/>
            <w:shd w:val="clear" w:color="auto" w:fill="auto"/>
            <w:vAlign w:val="center"/>
            <w:hideMark/>
          </w:tcPr>
          <w:p w14:paraId="704FA49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1231-2014</w:t>
            </w:r>
          </w:p>
        </w:tc>
        <w:tc>
          <w:tcPr>
            <w:tcW w:w="691" w:type="pct"/>
            <w:shd w:val="clear" w:color="auto" w:fill="auto"/>
            <w:vAlign w:val="center"/>
            <w:hideMark/>
          </w:tcPr>
          <w:p w14:paraId="3A6A3A1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肌酐测定试剂（盒）（肌氨酸氧化酶法）</w:t>
            </w:r>
          </w:p>
        </w:tc>
        <w:tc>
          <w:tcPr>
            <w:tcW w:w="478" w:type="pct"/>
            <w:shd w:val="clear" w:color="auto" w:fill="auto"/>
            <w:vAlign w:val="center"/>
            <w:hideMark/>
          </w:tcPr>
          <w:p w14:paraId="1844598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112A841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2719C16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21DEAA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0BFFF2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使用肌氨酸氧化酶法对血清、血浆、尿液中肌酐浓度进行定量检测的肌酐测定试剂（盒），包括手工试剂和在半自动、全自动生化分析仪上使用的试剂。本标准规定了肌酐测定试剂（盒）（肌氨酸氧化酶法）的技术要求、试验方法、标签、使用说明书、包装、运输和贮存等内容。本标准不适用于苦味酸法的肌酐测定试剂（盒）。本标准不适用于干式肌酐测定试剂（盒）。</w:t>
            </w:r>
          </w:p>
        </w:tc>
      </w:tr>
      <w:tr w:rsidR="00377FC5" w:rsidRPr="004C3EA4" w14:paraId="29276881" w14:textId="77777777" w:rsidTr="00960729">
        <w:trPr>
          <w:cantSplit/>
          <w:trHeight w:val="454"/>
        </w:trPr>
        <w:tc>
          <w:tcPr>
            <w:tcW w:w="228" w:type="pct"/>
            <w:shd w:val="clear" w:color="auto" w:fill="auto"/>
            <w:vAlign w:val="center"/>
          </w:tcPr>
          <w:p w14:paraId="1CC7612E" w14:textId="165ED588"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677</w:t>
            </w:r>
          </w:p>
        </w:tc>
        <w:tc>
          <w:tcPr>
            <w:tcW w:w="557" w:type="pct"/>
            <w:shd w:val="clear" w:color="auto" w:fill="auto"/>
            <w:vAlign w:val="center"/>
            <w:hideMark/>
          </w:tcPr>
          <w:p w14:paraId="27E7E5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1232-2014</w:t>
            </w:r>
          </w:p>
        </w:tc>
        <w:tc>
          <w:tcPr>
            <w:tcW w:w="691" w:type="pct"/>
            <w:shd w:val="clear" w:color="auto" w:fill="auto"/>
            <w:vAlign w:val="center"/>
            <w:hideMark/>
          </w:tcPr>
          <w:p w14:paraId="065FE7C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γ</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谷氨酰基转移酶测定试剂（盒）（</w:t>
            </w:r>
            <w:r w:rsidRPr="004C3EA4">
              <w:rPr>
                <w:rFonts w:ascii="Times New Roman" w:hAnsi="Times New Roman" w:cs="宋体" w:hint="eastAsia"/>
                <w:color w:val="000000" w:themeColor="text1"/>
                <w:kern w:val="0"/>
                <w:szCs w:val="21"/>
              </w:rPr>
              <w:t>GPNA</w:t>
            </w:r>
            <w:r w:rsidRPr="004C3EA4">
              <w:rPr>
                <w:rFonts w:ascii="Times New Roman" w:hAnsi="Times New Roman" w:cs="宋体" w:hint="eastAsia"/>
                <w:color w:val="000000" w:themeColor="text1"/>
                <w:kern w:val="0"/>
                <w:szCs w:val="21"/>
              </w:rPr>
              <w:t>底物法）</w:t>
            </w:r>
          </w:p>
        </w:tc>
        <w:tc>
          <w:tcPr>
            <w:tcW w:w="478" w:type="pct"/>
            <w:shd w:val="clear" w:color="auto" w:fill="auto"/>
            <w:vAlign w:val="center"/>
            <w:hideMark/>
          </w:tcPr>
          <w:p w14:paraId="284BF59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051A81F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64F7E8B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5A6CE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B5E3BC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γ</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谷氨酰</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羧基</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对硝基苯胺底物法对血清或血浆中γ</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谷氨酰基转移酶活性进行定量检测的γ</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谷氨酰基转移酶测定试剂（盒），包括手工试剂和在半自动、全自动生化分析仪上使用的试剂。本标准规定了γ</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谷氨酰基转移酶测定试剂（盒）（</w:t>
            </w:r>
            <w:r w:rsidRPr="004C3EA4">
              <w:rPr>
                <w:rFonts w:ascii="Times New Roman" w:hAnsi="Times New Roman" w:cs="宋体" w:hint="eastAsia"/>
                <w:color w:val="000000" w:themeColor="text1"/>
                <w:kern w:val="0"/>
                <w:szCs w:val="21"/>
              </w:rPr>
              <w:t>GPNA</w:t>
            </w:r>
            <w:r w:rsidRPr="004C3EA4">
              <w:rPr>
                <w:rFonts w:ascii="Times New Roman" w:hAnsi="Times New Roman" w:cs="宋体" w:hint="eastAsia"/>
                <w:color w:val="000000" w:themeColor="text1"/>
                <w:kern w:val="0"/>
                <w:szCs w:val="21"/>
              </w:rPr>
              <w:t>底物法）的技术要求、试验方法、标签、使用说明书、包装、运输和贮存等内容。本标准不适用于干式γ</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谷氨酰基转移酶测定试剂（盒）。</w:t>
            </w:r>
          </w:p>
        </w:tc>
      </w:tr>
      <w:tr w:rsidR="00377FC5" w:rsidRPr="004C3EA4" w14:paraId="3DE596E6" w14:textId="77777777" w:rsidTr="00960729">
        <w:trPr>
          <w:cantSplit/>
          <w:trHeight w:val="454"/>
        </w:trPr>
        <w:tc>
          <w:tcPr>
            <w:tcW w:w="228" w:type="pct"/>
            <w:shd w:val="clear" w:color="auto" w:fill="auto"/>
            <w:vAlign w:val="center"/>
          </w:tcPr>
          <w:p w14:paraId="67E0ED56" w14:textId="63B15D24"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678</w:t>
            </w:r>
          </w:p>
        </w:tc>
        <w:tc>
          <w:tcPr>
            <w:tcW w:w="557" w:type="pct"/>
            <w:shd w:val="clear" w:color="auto" w:fill="auto"/>
            <w:vAlign w:val="center"/>
            <w:hideMark/>
          </w:tcPr>
          <w:p w14:paraId="3AFDD93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1234-2014</w:t>
            </w:r>
          </w:p>
        </w:tc>
        <w:tc>
          <w:tcPr>
            <w:tcW w:w="691" w:type="pct"/>
            <w:shd w:val="clear" w:color="auto" w:fill="auto"/>
            <w:vAlign w:val="center"/>
            <w:hideMark/>
          </w:tcPr>
          <w:p w14:paraId="37836F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碱性磷酸酶测定试剂（盒）（</w:t>
            </w:r>
            <w:r w:rsidRPr="004C3EA4">
              <w:rPr>
                <w:rFonts w:ascii="Times New Roman" w:hAnsi="Times New Roman" w:cs="宋体" w:hint="eastAsia"/>
                <w:color w:val="000000" w:themeColor="text1"/>
                <w:kern w:val="0"/>
                <w:szCs w:val="21"/>
              </w:rPr>
              <w:t>NPP</w:t>
            </w:r>
            <w:r w:rsidRPr="004C3EA4">
              <w:rPr>
                <w:rFonts w:ascii="Times New Roman" w:hAnsi="Times New Roman" w:cs="宋体" w:hint="eastAsia"/>
                <w:color w:val="000000" w:themeColor="text1"/>
                <w:kern w:val="0"/>
                <w:szCs w:val="21"/>
              </w:rPr>
              <w:t>底物</w:t>
            </w:r>
            <w:r w:rsidRPr="004C3EA4">
              <w:rPr>
                <w:rFonts w:ascii="Times New Roman" w:hAnsi="Times New Roman" w:cs="宋体" w:hint="eastAsia"/>
                <w:color w:val="000000" w:themeColor="text1"/>
                <w:kern w:val="0"/>
                <w:szCs w:val="21"/>
              </w:rPr>
              <w:t>-AMP</w:t>
            </w:r>
            <w:r w:rsidRPr="004C3EA4">
              <w:rPr>
                <w:rFonts w:ascii="Times New Roman" w:hAnsi="Times New Roman" w:cs="宋体" w:hint="eastAsia"/>
                <w:color w:val="000000" w:themeColor="text1"/>
                <w:kern w:val="0"/>
                <w:szCs w:val="21"/>
              </w:rPr>
              <w:t>缓冲液法）</w:t>
            </w:r>
          </w:p>
        </w:tc>
        <w:tc>
          <w:tcPr>
            <w:tcW w:w="478" w:type="pct"/>
            <w:shd w:val="clear" w:color="auto" w:fill="auto"/>
            <w:vAlign w:val="center"/>
            <w:hideMark/>
          </w:tcPr>
          <w:p w14:paraId="486783C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4636FA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4635DE5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B9F8C8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2DE86C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本标准适用于使用</w:t>
            </w:r>
            <w:r w:rsidRPr="004C3EA4">
              <w:rPr>
                <w:rFonts w:ascii="Times New Roman" w:hAnsi="Times New Roman" w:cs="宋体" w:hint="eastAsia"/>
                <w:color w:val="000000" w:themeColor="text1"/>
                <w:kern w:val="0"/>
                <w:szCs w:val="21"/>
              </w:rPr>
              <w:t>AMP</w:t>
            </w:r>
            <w:r w:rsidRPr="004C3EA4">
              <w:rPr>
                <w:rFonts w:ascii="Times New Roman" w:hAnsi="Times New Roman" w:cs="宋体" w:hint="eastAsia"/>
                <w:color w:val="000000" w:themeColor="text1"/>
                <w:kern w:val="0"/>
                <w:szCs w:val="21"/>
              </w:rPr>
              <w:t>缓冲液对血清或血浆中碱性磷酸酶活性进行定量检测的碱性磷酸酶测定试剂（盒），包括手工试剂和在半自动、全自动生化分析仪上使用的试剂。本标准规定了碱性磷酸酶测定试剂（盒）的技术要求、试验方法、标签、使用说明书、包装、运输和贮存等内容。本标准不适用于干式碱性磷酸酶测定试剂（盒）。</w:t>
            </w:r>
          </w:p>
        </w:tc>
      </w:tr>
      <w:tr w:rsidR="00377FC5" w:rsidRPr="004C3EA4" w14:paraId="3C329D0A" w14:textId="77777777" w:rsidTr="00960729">
        <w:trPr>
          <w:cantSplit/>
          <w:trHeight w:val="454"/>
        </w:trPr>
        <w:tc>
          <w:tcPr>
            <w:tcW w:w="228" w:type="pct"/>
            <w:shd w:val="clear" w:color="auto" w:fill="auto"/>
            <w:vAlign w:val="center"/>
          </w:tcPr>
          <w:p w14:paraId="2BDAD324" w14:textId="13078D1C"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679</w:t>
            </w:r>
          </w:p>
        </w:tc>
        <w:tc>
          <w:tcPr>
            <w:tcW w:w="557" w:type="pct"/>
            <w:shd w:val="clear" w:color="auto" w:fill="auto"/>
            <w:vAlign w:val="center"/>
            <w:hideMark/>
          </w:tcPr>
          <w:p w14:paraId="04E2E0E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1241-2014</w:t>
            </w:r>
          </w:p>
        </w:tc>
        <w:tc>
          <w:tcPr>
            <w:tcW w:w="691" w:type="pct"/>
            <w:shd w:val="clear" w:color="auto" w:fill="auto"/>
            <w:vAlign w:val="center"/>
            <w:hideMark/>
          </w:tcPr>
          <w:p w14:paraId="0EDAA2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乳酸脱氢酶测定试剂（盒）</w:t>
            </w:r>
          </w:p>
        </w:tc>
        <w:tc>
          <w:tcPr>
            <w:tcW w:w="478" w:type="pct"/>
            <w:shd w:val="clear" w:color="auto" w:fill="auto"/>
            <w:vAlign w:val="center"/>
            <w:hideMark/>
          </w:tcPr>
          <w:p w14:paraId="74A0DAB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9F353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66DB32E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23CC0B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FB98BB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乳酸盐为底物，采用连续监测法对血清或血浆中乳酸脱氢酶活性进行定量检测的乳酸脱氢酶测定试剂（盒），包括手工试剂和在半自动、全自动生化分析仪上使用的试剂。本标准规定了乳酸脱氢酶测定试剂（盒）的术语和定义、要求、试验方法、标签、使用说明书、包装、运输和贮存等内容。本标准不适用于干式乳酸脱氢酶测定试剂（盒）。</w:t>
            </w:r>
          </w:p>
        </w:tc>
      </w:tr>
      <w:tr w:rsidR="00377FC5" w:rsidRPr="004C3EA4" w14:paraId="6E3F6426" w14:textId="77777777" w:rsidTr="00960729">
        <w:trPr>
          <w:cantSplit/>
          <w:trHeight w:val="454"/>
        </w:trPr>
        <w:tc>
          <w:tcPr>
            <w:tcW w:w="228" w:type="pct"/>
            <w:shd w:val="clear" w:color="auto" w:fill="auto"/>
            <w:vAlign w:val="center"/>
          </w:tcPr>
          <w:p w14:paraId="7CBF6F35" w14:textId="6F1A3D9D"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680</w:t>
            </w:r>
          </w:p>
        </w:tc>
        <w:tc>
          <w:tcPr>
            <w:tcW w:w="557" w:type="pct"/>
            <w:shd w:val="clear" w:color="auto" w:fill="auto"/>
            <w:vAlign w:val="center"/>
            <w:hideMark/>
          </w:tcPr>
          <w:p w14:paraId="571A37A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1242-2014</w:t>
            </w:r>
          </w:p>
        </w:tc>
        <w:tc>
          <w:tcPr>
            <w:tcW w:w="691" w:type="pct"/>
            <w:shd w:val="clear" w:color="auto" w:fill="auto"/>
            <w:vAlign w:val="center"/>
            <w:hideMark/>
          </w:tcPr>
          <w:p w14:paraId="23D584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羟丁酸脱氢酶测定试剂（盒）</w:t>
            </w:r>
          </w:p>
        </w:tc>
        <w:tc>
          <w:tcPr>
            <w:tcW w:w="478" w:type="pct"/>
            <w:shd w:val="clear" w:color="auto" w:fill="auto"/>
            <w:vAlign w:val="center"/>
            <w:hideMark/>
          </w:tcPr>
          <w:p w14:paraId="5140F2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43A1673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220169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B2A905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AEF6D4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本标准适用于使用连续监测法对血清或血浆中α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羟丁酸脱氢酶活性进行定量检测的α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羟丁酸脱氢酶测定试剂（盒），包括手工试剂和在半自动、全自动生化分析仪上使用的试剂。本标准规定了α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羟丁酸脱氢酶测定试剂（盒）的术语和定义、要求、试验方法、标签、使用说明书、包装、运输和贮存等内容。本标准不适用于干式α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羟丁酸脱氢酶测定试剂（盒）。</w:t>
            </w:r>
          </w:p>
        </w:tc>
      </w:tr>
      <w:tr w:rsidR="00377FC5" w:rsidRPr="004C3EA4" w14:paraId="6E26FD59" w14:textId="77777777" w:rsidTr="00960729">
        <w:trPr>
          <w:cantSplit/>
          <w:trHeight w:val="454"/>
        </w:trPr>
        <w:tc>
          <w:tcPr>
            <w:tcW w:w="228" w:type="pct"/>
            <w:shd w:val="clear" w:color="auto" w:fill="auto"/>
            <w:vAlign w:val="center"/>
          </w:tcPr>
          <w:p w14:paraId="10F20A95" w14:textId="15547763"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681</w:t>
            </w:r>
          </w:p>
        </w:tc>
        <w:tc>
          <w:tcPr>
            <w:tcW w:w="557" w:type="pct"/>
            <w:shd w:val="clear" w:color="auto" w:fill="auto"/>
            <w:vAlign w:val="center"/>
            <w:hideMark/>
          </w:tcPr>
          <w:p w14:paraId="308CA48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1243-2014</w:t>
            </w:r>
          </w:p>
        </w:tc>
        <w:tc>
          <w:tcPr>
            <w:tcW w:w="691" w:type="pct"/>
            <w:shd w:val="clear" w:color="auto" w:fill="auto"/>
            <w:vAlign w:val="center"/>
            <w:hideMark/>
          </w:tcPr>
          <w:p w14:paraId="1E8FF9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肌酸激酶测定试剂（盒）</w:t>
            </w:r>
          </w:p>
        </w:tc>
        <w:tc>
          <w:tcPr>
            <w:tcW w:w="478" w:type="pct"/>
            <w:shd w:val="clear" w:color="auto" w:fill="auto"/>
            <w:vAlign w:val="center"/>
            <w:hideMark/>
          </w:tcPr>
          <w:p w14:paraId="146E060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BE955D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218EEE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35307D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3617DE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使用连续监测法对血清或血浆中肌酸激酶活性进行定量检测的肌酸激酶测定试剂（盒），包括手工试剂和在半自动、全自动生化分析仪上使用的试剂。本标准规定了肌酸激酶测定试剂（盒）的术语和定义、要求、试验方法、标签、使用说明书、包装、运输和贮存等内容。本标准不适用于干式肌酸激酶测定试剂（盒）。</w:t>
            </w:r>
          </w:p>
        </w:tc>
      </w:tr>
      <w:tr w:rsidR="00377FC5" w:rsidRPr="004C3EA4" w14:paraId="3F960A63" w14:textId="77777777" w:rsidTr="00960729">
        <w:trPr>
          <w:cantSplit/>
          <w:trHeight w:val="454"/>
        </w:trPr>
        <w:tc>
          <w:tcPr>
            <w:tcW w:w="228" w:type="pct"/>
            <w:shd w:val="clear" w:color="auto" w:fill="auto"/>
            <w:vAlign w:val="center"/>
          </w:tcPr>
          <w:p w14:paraId="68D243A7" w14:textId="1C476B65"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682</w:t>
            </w:r>
          </w:p>
        </w:tc>
        <w:tc>
          <w:tcPr>
            <w:tcW w:w="557" w:type="pct"/>
            <w:shd w:val="clear" w:color="auto" w:fill="auto"/>
            <w:vAlign w:val="center"/>
            <w:hideMark/>
          </w:tcPr>
          <w:p w14:paraId="657A557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1253-2015</w:t>
            </w:r>
          </w:p>
        </w:tc>
        <w:tc>
          <w:tcPr>
            <w:tcW w:w="691" w:type="pct"/>
            <w:shd w:val="clear" w:color="auto" w:fill="auto"/>
            <w:vAlign w:val="center"/>
            <w:hideMark/>
          </w:tcPr>
          <w:p w14:paraId="212E142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低密度脂蛋白胆固醇测定试剂（盒）</w:t>
            </w:r>
          </w:p>
        </w:tc>
        <w:tc>
          <w:tcPr>
            <w:tcW w:w="478" w:type="pct"/>
            <w:shd w:val="clear" w:color="auto" w:fill="auto"/>
            <w:vAlign w:val="center"/>
            <w:hideMark/>
          </w:tcPr>
          <w:p w14:paraId="7FC8903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4C51323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620171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C695AE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0D251B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基于分光光度法原理使用直接法对人血清或血浆中的低密度脂蛋白胆固醇进行定量检测的试剂（盒），包括手工试剂和在半自动、全自动生化分析仪上使用的试剂。本标准规定了低密度脂蛋白胆固醇测定试剂（盒）的试验方法、标识、标签、使用说明书、包装、运输和贮存等要求。</w:t>
            </w:r>
          </w:p>
        </w:tc>
      </w:tr>
      <w:tr w:rsidR="00377FC5" w:rsidRPr="004C3EA4" w14:paraId="4F78744C" w14:textId="77777777" w:rsidTr="00960729">
        <w:trPr>
          <w:cantSplit/>
          <w:trHeight w:val="454"/>
        </w:trPr>
        <w:tc>
          <w:tcPr>
            <w:tcW w:w="228" w:type="pct"/>
            <w:shd w:val="clear" w:color="auto" w:fill="auto"/>
            <w:vAlign w:val="center"/>
          </w:tcPr>
          <w:p w14:paraId="7A194C2E" w14:textId="6D181DC5"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683</w:t>
            </w:r>
          </w:p>
        </w:tc>
        <w:tc>
          <w:tcPr>
            <w:tcW w:w="557" w:type="pct"/>
            <w:shd w:val="clear" w:color="auto" w:fill="auto"/>
            <w:vAlign w:val="center"/>
            <w:hideMark/>
          </w:tcPr>
          <w:p w14:paraId="378C873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1254-2015</w:t>
            </w:r>
          </w:p>
        </w:tc>
        <w:tc>
          <w:tcPr>
            <w:tcW w:w="691" w:type="pct"/>
            <w:shd w:val="clear" w:color="auto" w:fill="auto"/>
            <w:vAlign w:val="center"/>
            <w:hideMark/>
          </w:tcPr>
          <w:p w14:paraId="252BD7E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高密度脂蛋白胆固醇测定试剂（盒）</w:t>
            </w:r>
          </w:p>
        </w:tc>
        <w:tc>
          <w:tcPr>
            <w:tcW w:w="478" w:type="pct"/>
            <w:shd w:val="clear" w:color="auto" w:fill="auto"/>
            <w:vAlign w:val="center"/>
            <w:hideMark/>
          </w:tcPr>
          <w:p w14:paraId="1E06254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6CD14B1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343AAE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A55F12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E110EF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基于分光光度法原理使用直接法对人血清或血浆中的高密度脂蛋白胆固醇进行定量检测的试剂（盒），包括手工试剂和在半自动、全自动生化分析仪上使用的试剂。本标准规定了高密度脂蛋白胆固醇测定试剂（盒）的试验方法、标识、标签、使用说明书、包装、运输和贮存等要求。</w:t>
            </w:r>
          </w:p>
        </w:tc>
      </w:tr>
      <w:tr w:rsidR="00377FC5" w:rsidRPr="004C3EA4" w14:paraId="00232BB9" w14:textId="77777777" w:rsidTr="00960729">
        <w:trPr>
          <w:cantSplit/>
          <w:trHeight w:val="454"/>
        </w:trPr>
        <w:tc>
          <w:tcPr>
            <w:tcW w:w="228" w:type="pct"/>
            <w:shd w:val="clear" w:color="auto" w:fill="auto"/>
            <w:vAlign w:val="center"/>
          </w:tcPr>
          <w:p w14:paraId="5B125B87" w14:textId="2B516C5B"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684</w:t>
            </w:r>
          </w:p>
        </w:tc>
        <w:tc>
          <w:tcPr>
            <w:tcW w:w="557" w:type="pct"/>
            <w:shd w:val="clear" w:color="auto" w:fill="auto"/>
            <w:vAlign w:val="center"/>
            <w:hideMark/>
          </w:tcPr>
          <w:p w14:paraId="6A4E34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1258-2015</w:t>
            </w:r>
          </w:p>
        </w:tc>
        <w:tc>
          <w:tcPr>
            <w:tcW w:w="691" w:type="pct"/>
            <w:shd w:val="clear" w:color="auto" w:fill="auto"/>
            <w:vAlign w:val="center"/>
            <w:hideMark/>
          </w:tcPr>
          <w:p w14:paraId="554749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同型半胱氨酸检测试剂（盒）（酶循环法）</w:t>
            </w:r>
          </w:p>
        </w:tc>
        <w:tc>
          <w:tcPr>
            <w:tcW w:w="478" w:type="pct"/>
            <w:shd w:val="clear" w:color="auto" w:fill="auto"/>
            <w:vAlign w:val="center"/>
            <w:hideMark/>
          </w:tcPr>
          <w:p w14:paraId="2AE73AD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03C8AC7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448BFAD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923B04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92E4BE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基于分光光度法原理使用酶循环法对人血清或血浆中的同型半胱氨酸进行定量检测的试剂（盒），包括手工试剂和在半自动、全自动生化分析仪上使用的试剂。本标准规定了同型半胱氨酸检测试剂（盒）（酶循环法）的试验方法、标签、使用说明书、包装、运输和贮存等要求。</w:t>
            </w:r>
          </w:p>
        </w:tc>
      </w:tr>
      <w:tr w:rsidR="00377FC5" w:rsidRPr="004C3EA4" w14:paraId="703CB12C" w14:textId="77777777" w:rsidTr="00960729">
        <w:trPr>
          <w:cantSplit/>
          <w:trHeight w:val="454"/>
        </w:trPr>
        <w:tc>
          <w:tcPr>
            <w:tcW w:w="228" w:type="pct"/>
            <w:shd w:val="clear" w:color="auto" w:fill="auto"/>
            <w:vAlign w:val="center"/>
          </w:tcPr>
          <w:p w14:paraId="60511845" w14:textId="65946427"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685</w:t>
            </w:r>
          </w:p>
        </w:tc>
        <w:tc>
          <w:tcPr>
            <w:tcW w:w="557" w:type="pct"/>
            <w:shd w:val="clear" w:color="auto" w:fill="auto"/>
            <w:vAlign w:val="center"/>
            <w:hideMark/>
          </w:tcPr>
          <w:p w14:paraId="221CF48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1421-2016</w:t>
            </w:r>
          </w:p>
        </w:tc>
        <w:tc>
          <w:tcPr>
            <w:tcW w:w="691" w:type="pct"/>
            <w:shd w:val="clear" w:color="auto" w:fill="auto"/>
            <w:vAlign w:val="center"/>
            <w:hideMark/>
          </w:tcPr>
          <w:p w14:paraId="4BDD78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载脂蛋白</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测定试剂盒</w:t>
            </w:r>
          </w:p>
        </w:tc>
        <w:tc>
          <w:tcPr>
            <w:tcW w:w="478" w:type="pct"/>
            <w:shd w:val="clear" w:color="auto" w:fill="auto"/>
            <w:vAlign w:val="center"/>
            <w:hideMark/>
          </w:tcPr>
          <w:p w14:paraId="0A5CB74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21EF029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6942593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165FD2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0ACCCE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本标准规定了载脂蛋白</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测定试剂盒的要求、试验方法、标识、标签和使用说明书、包装、运输和贮存等要求。本标准适用于免疫比浊法（透射法）对人血清或血浆中的载脂蛋白</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进行定量检测的试剂盒，包括手工和半自动、全自动生化分析仪上使用的试剂。</w:t>
            </w:r>
          </w:p>
        </w:tc>
      </w:tr>
      <w:tr w:rsidR="00377FC5" w:rsidRPr="004C3EA4" w14:paraId="58C7107F" w14:textId="77777777" w:rsidTr="00960729">
        <w:trPr>
          <w:cantSplit/>
          <w:trHeight w:val="454"/>
        </w:trPr>
        <w:tc>
          <w:tcPr>
            <w:tcW w:w="228" w:type="pct"/>
            <w:shd w:val="clear" w:color="auto" w:fill="auto"/>
            <w:vAlign w:val="center"/>
          </w:tcPr>
          <w:p w14:paraId="6365D23A" w14:textId="1857C877"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686</w:t>
            </w:r>
          </w:p>
        </w:tc>
        <w:tc>
          <w:tcPr>
            <w:tcW w:w="557" w:type="pct"/>
            <w:shd w:val="clear" w:color="auto" w:fill="auto"/>
            <w:vAlign w:val="center"/>
            <w:hideMark/>
          </w:tcPr>
          <w:p w14:paraId="543EF4F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1444-2016</w:t>
            </w:r>
          </w:p>
        </w:tc>
        <w:tc>
          <w:tcPr>
            <w:tcW w:w="691" w:type="pct"/>
            <w:shd w:val="clear" w:color="auto" w:fill="auto"/>
            <w:vAlign w:val="center"/>
            <w:hideMark/>
          </w:tcPr>
          <w:p w14:paraId="0E4908F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总蛋白测定试剂盒</w:t>
            </w:r>
          </w:p>
        </w:tc>
        <w:tc>
          <w:tcPr>
            <w:tcW w:w="478" w:type="pct"/>
            <w:shd w:val="clear" w:color="auto" w:fill="auto"/>
            <w:vAlign w:val="center"/>
            <w:hideMark/>
          </w:tcPr>
          <w:p w14:paraId="22E9C60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7D5E82E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2DD1F1D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A3808B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2B444F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总蛋白测定试剂盒（双缩脲法）的要求、试验方法、标签、使用说明书、包装、运输和贮存等。本标准适用于使用双缩脲法对人血清（血浆）中总蛋白进行定量检测的试剂盒，基于分光光度法原理，包括手工试剂和在半自动、全自动生化分析仪上使用的试剂。本标准不适用于干化学方法的总蛋白测定试剂盒。</w:t>
            </w:r>
          </w:p>
        </w:tc>
      </w:tr>
      <w:tr w:rsidR="00377FC5" w:rsidRPr="004C3EA4" w14:paraId="0714597D" w14:textId="77777777" w:rsidTr="00960729">
        <w:trPr>
          <w:cantSplit/>
          <w:trHeight w:val="454"/>
        </w:trPr>
        <w:tc>
          <w:tcPr>
            <w:tcW w:w="228" w:type="pct"/>
            <w:shd w:val="clear" w:color="auto" w:fill="auto"/>
            <w:vAlign w:val="center"/>
          </w:tcPr>
          <w:p w14:paraId="67D0C4A2" w14:textId="65FE63DA"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687</w:t>
            </w:r>
          </w:p>
        </w:tc>
        <w:tc>
          <w:tcPr>
            <w:tcW w:w="557" w:type="pct"/>
            <w:shd w:val="clear" w:color="auto" w:fill="auto"/>
            <w:vAlign w:val="center"/>
            <w:hideMark/>
          </w:tcPr>
          <w:p w14:paraId="4F146C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1448-2016</w:t>
            </w:r>
          </w:p>
        </w:tc>
        <w:tc>
          <w:tcPr>
            <w:tcW w:w="691" w:type="pct"/>
            <w:shd w:val="clear" w:color="auto" w:fill="auto"/>
            <w:vAlign w:val="center"/>
            <w:hideMark/>
          </w:tcPr>
          <w:p w14:paraId="5D8B533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脂蛋白（</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）测定试剂盒</w:t>
            </w:r>
          </w:p>
        </w:tc>
        <w:tc>
          <w:tcPr>
            <w:tcW w:w="478" w:type="pct"/>
            <w:shd w:val="clear" w:color="auto" w:fill="auto"/>
            <w:vAlign w:val="center"/>
            <w:hideMark/>
          </w:tcPr>
          <w:p w14:paraId="450504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6C86DAE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0C89AB7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882AC8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8224DE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本标准规定了脂蛋白（</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）测定试剂盒的要求、试验方法、标识、标签和使用说明书、包装、运输和贮存等要求。本标准适用于免疫比浊法（透射法）对人血清或血浆中的脂蛋白（</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）进行定量检测的试剂盒，包括手工试剂和在半自动、全自动生化分析仪上使用的试剂。</w:t>
            </w:r>
          </w:p>
        </w:tc>
      </w:tr>
      <w:tr w:rsidR="00377FC5" w:rsidRPr="004C3EA4" w14:paraId="4872D9EB" w14:textId="77777777" w:rsidTr="00960729">
        <w:trPr>
          <w:cantSplit/>
          <w:trHeight w:val="454"/>
        </w:trPr>
        <w:tc>
          <w:tcPr>
            <w:tcW w:w="228" w:type="pct"/>
            <w:shd w:val="clear" w:color="auto" w:fill="auto"/>
            <w:vAlign w:val="center"/>
          </w:tcPr>
          <w:p w14:paraId="32B9C277" w14:textId="13CDC826"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688</w:t>
            </w:r>
          </w:p>
        </w:tc>
        <w:tc>
          <w:tcPr>
            <w:tcW w:w="557" w:type="pct"/>
            <w:shd w:val="clear" w:color="auto" w:fill="auto"/>
            <w:vAlign w:val="center"/>
            <w:hideMark/>
          </w:tcPr>
          <w:p w14:paraId="1B660F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1450-2016</w:t>
            </w:r>
          </w:p>
        </w:tc>
        <w:tc>
          <w:tcPr>
            <w:tcW w:w="691" w:type="pct"/>
            <w:shd w:val="clear" w:color="auto" w:fill="auto"/>
            <w:vAlign w:val="center"/>
            <w:hideMark/>
          </w:tcPr>
          <w:p w14:paraId="357115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载脂蛋白</w:t>
            </w:r>
            <w:r w:rsidRPr="004C3EA4">
              <w:rPr>
                <w:rFonts w:ascii="Times New Roman" w:hAnsi="Times New Roman" w:cs="宋体" w:hint="eastAsia"/>
                <w:color w:val="000000" w:themeColor="text1"/>
                <w:kern w:val="0"/>
                <w:szCs w:val="21"/>
              </w:rPr>
              <w:t>A-I</w:t>
            </w:r>
            <w:r w:rsidRPr="004C3EA4">
              <w:rPr>
                <w:rFonts w:ascii="Times New Roman" w:hAnsi="Times New Roman" w:cs="宋体" w:hint="eastAsia"/>
                <w:color w:val="000000" w:themeColor="text1"/>
                <w:kern w:val="0"/>
                <w:szCs w:val="21"/>
              </w:rPr>
              <w:t>测定试剂（盒）</w:t>
            </w:r>
          </w:p>
        </w:tc>
        <w:tc>
          <w:tcPr>
            <w:tcW w:w="478" w:type="pct"/>
            <w:shd w:val="clear" w:color="auto" w:fill="auto"/>
            <w:vAlign w:val="center"/>
            <w:hideMark/>
          </w:tcPr>
          <w:p w14:paraId="4E46732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7FBD94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26E40A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584568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0F9565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本标准规定了载脂蛋白</w:t>
            </w:r>
            <w:r w:rsidRPr="004C3EA4">
              <w:rPr>
                <w:rFonts w:ascii="Times New Roman" w:hAnsi="Times New Roman" w:cs="宋体" w:hint="eastAsia"/>
                <w:color w:val="000000" w:themeColor="text1"/>
                <w:kern w:val="0"/>
                <w:szCs w:val="21"/>
              </w:rPr>
              <w:t>A-I</w:t>
            </w:r>
            <w:r w:rsidRPr="004C3EA4">
              <w:rPr>
                <w:rFonts w:ascii="Times New Roman" w:hAnsi="Times New Roman" w:cs="宋体" w:hint="eastAsia"/>
                <w:color w:val="000000" w:themeColor="text1"/>
                <w:kern w:val="0"/>
                <w:szCs w:val="21"/>
              </w:rPr>
              <w:t>测定试剂（盒）的要求、试验方法、标识、标签和使用说明书、包装、运输和贮存等要求。本标准适用于免疫比浊法（透射法）对人血清或血浆中的载脂蛋白</w:t>
            </w:r>
            <w:r w:rsidRPr="004C3EA4">
              <w:rPr>
                <w:rFonts w:ascii="Times New Roman" w:hAnsi="Times New Roman" w:cs="宋体" w:hint="eastAsia"/>
                <w:color w:val="000000" w:themeColor="text1"/>
                <w:kern w:val="0"/>
                <w:szCs w:val="21"/>
              </w:rPr>
              <w:t>A-I</w:t>
            </w:r>
            <w:r w:rsidRPr="004C3EA4">
              <w:rPr>
                <w:rFonts w:ascii="Times New Roman" w:hAnsi="Times New Roman" w:cs="宋体" w:hint="eastAsia"/>
                <w:color w:val="000000" w:themeColor="text1"/>
                <w:kern w:val="0"/>
                <w:szCs w:val="21"/>
              </w:rPr>
              <w:t>进行定量检测的试剂（盒），包括手工和半自动、全自动生化分析仪上使用的试剂。</w:t>
            </w:r>
          </w:p>
        </w:tc>
      </w:tr>
      <w:tr w:rsidR="00377FC5" w:rsidRPr="004C3EA4" w14:paraId="100793F5" w14:textId="77777777" w:rsidTr="00960729">
        <w:trPr>
          <w:cantSplit/>
          <w:trHeight w:val="454"/>
        </w:trPr>
        <w:tc>
          <w:tcPr>
            <w:tcW w:w="228" w:type="pct"/>
            <w:shd w:val="clear" w:color="auto" w:fill="auto"/>
            <w:vAlign w:val="center"/>
          </w:tcPr>
          <w:p w14:paraId="791EE5AF" w14:textId="460010B3"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689</w:t>
            </w:r>
          </w:p>
        </w:tc>
        <w:tc>
          <w:tcPr>
            <w:tcW w:w="557" w:type="pct"/>
            <w:shd w:val="clear" w:color="auto" w:fill="auto"/>
            <w:vAlign w:val="center"/>
            <w:hideMark/>
          </w:tcPr>
          <w:p w14:paraId="315E583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1461-2016</w:t>
            </w:r>
          </w:p>
        </w:tc>
        <w:tc>
          <w:tcPr>
            <w:tcW w:w="691" w:type="pct"/>
            <w:shd w:val="clear" w:color="auto" w:fill="auto"/>
            <w:vAlign w:val="center"/>
            <w:hideMark/>
          </w:tcPr>
          <w:p w14:paraId="0B6A461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缺血修饰白蛋白测定试剂（盒）</w:t>
            </w:r>
          </w:p>
        </w:tc>
        <w:tc>
          <w:tcPr>
            <w:tcW w:w="478" w:type="pct"/>
            <w:shd w:val="clear" w:color="auto" w:fill="auto"/>
            <w:vAlign w:val="center"/>
            <w:hideMark/>
          </w:tcPr>
          <w:p w14:paraId="0710991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22CE811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673B38D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600F9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E7C424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本标准规定了缺血修饰白蛋白测定试剂（盒）（白蛋白</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钴结合法）的术语、要求、试验方法、标签、使用说明书、包装、运输和贮存等。本标准适用于使用白蛋白</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钴结合法对人血清中缺血修饰白蛋白（</w:t>
            </w:r>
            <w:r w:rsidRPr="004C3EA4">
              <w:rPr>
                <w:rFonts w:ascii="Times New Roman" w:hAnsi="Times New Roman" w:cs="宋体" w:hint="eastAsia"/>
                <w:color w:val="000000" w:themeColor="text1"/>
                <w:kern w:val="0"/>
                <w:szCs w:val="21"/>
              </w:rPr>
              <w:t>IMA</w:t>
            </w:r>
            <w:r w:rsidRPr="004C3EA4">
              <w:rPr>
                <w:rFonts w:ascii="Times New Roman" w:hAnsi="Times New Roman" w:cs="宋体" w:hint="eastAsia"/>
                <w:color w:val="000000" w:themeColor="text1"/>
                <w:kern w:val="0"/>
                <w:szCs w:val="21"/>
              </w:rPr>
              <w:t>）进行定量检测的试剂（盒），基于分光光度法原理，包括手工试剂和在半自动、全自动生化分析仪上使用的试剂。</w:t>
            </w:r>
          </w:p>
        </w:tc>
      </w:tr>
      <w:tr w:rsidR="00377FC5" w:rsidRPr="004C3EA4" w14:paraId="52CDDA7B" w14:textId="77777777" w:rsidTr="00960729">
        <w:trPr>
          <w:cantSplit/>
          <w:trHeight w:val="454"/>
        </w:trPr>
        <w:tc>
          <w:tcPr>
            <w:tcW w:w="228" w:type="pct"/>
            <w:shd w:val="clear" w:color="auto" w:fill="auto"/>
            <w:vAlign w:val="center"/>
          </w:tcPr>
          <w:p w14:paraId="0DC3E2A4" w14:textId="562D5B16"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690</w:t>
            </w:r>
          </w:p>
        </w:tc>
        <w:tc>
          <w:tcPr>
            <w:tcW w:w="557" w:type="pct"/>
            <w:shd w:val="clear" w:color="auto" w:fill="auto"/>
            <w:vAlign w:val="center"/>
            <w:hideMark/>
          </w:tcPr>
          <w:p w14:paraId="2EDA6FB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1523-2017</w:t>
            </w:r>
          </w:p>
        </w:tc>
        <w:tc>
          <w:tcPr>
            <w:tcW w:w="691" w:type="pct"/>
            <w:shd w:val="clear" w:color="auto" w:fill="auto"/>
            <w:vAlign w:val="center"/>
            <w:hideMark/>
          </w:tcPr>
          <w:p w14:paraId="0CFD8E6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二氧化碳测定试剂盒（</w:t>
            </w:r>
            <w:r w:rsidRPr="004C3EA4">
              <w:rPr>
                <w:rFonts w:ascii="Times New Roman" w:hAnsi="Times New Roman" w:cs="宋体" w:hint="eastAsia"/>
                <w:color w:val="000000" w:themeColor="text1"/>
                <w:kern w:val="0"/>
                <w:szCs w:val="21"/>
              </w:rPr>
              <w:t>PEPC</w:t>
            </w:r>
            <w:r w:rsidRPr="004C3EA4">
              <w:rPr>
                <w:rFonts w:ascii="Times New Roman" w:hAnsi="Times New Roman" w:cs="宋体" w:hint="eastAsia"/>
                <w:color w:val="000000" w:themeColor="text1"/>
                <w:kern w:val="0"/>
                <w:szCs w:val="21"/>
              </w:rPr>
              <w:t>酶法）</w:t>
            </w:r>
          </w:p>
        </w:tc>
        <w:tc>
          <w:tcPr>
            <w:tcW w:w="478" w:type="pct"/>
            <w:shd w:val="clear" w:color="auto" w:fill="auto"/>
            <w:vAlign w:val="center"/>
            <w:hideMark/>
          </w:tcPr>
          <w:p w14:paraId="764D29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093B789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498F117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09D50A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E2B00E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二氧化碳测定试剂盒的要求、试验方法、标签和使用说明书、包装、运输和贮存要求。本标准适用于磷酸烯醇式丙酮酸羧化酶法对人血清或血浆中的二氧化碳进行定量检测的试剂盒，包括手工和半自动、全自动生化分析仪上使用的试剂。</w:t>
            </w:r>
          </w:p>
        </w:tc>
      </w:tr>
      <w:tr w:rsidR="00377FC5" w:rsidRPr="004C3EA4" w14:paraId="5CFEC4B8" w14:textId="77777777" w:rsidTr="00960729">
        <w:trPr>
          <w:cantSplit/>
          <w:trHeight w:val="454"/>
        </w:trPr>
        <w:tc>
          <w:tcPr>
            <w:tcW w:w="228" w:type="pct"/>
            <w:shd w:val="clear" w:color="auto" w:fill="auto"/>
            <w:vAlign w:val="center"/>
          </w:tcPr>
          <w:p w14:paraId="3E438E9B" w14:textId="73288012"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691</w:t>
            </w:r>
          </w:p>
        </w:tc>
        <w:tc>
          <w:tcPr>
            <w:tcW w:w="557" w:type="pct"/>
            <w:shd w:val="clear" w:color="auto" w:fill="auto"/>
            <w:vAlign w:val="center"/>
            <w:hideMark/>
          </w:tcPr>
          <w:p w14:paraId="40C295B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1524-2017</w:t>
            </w:r>
          </w:p>
        </w:tc>
        <w:tc>
          <w:tcPr>
            <w:tcW w:w="691" w:type="pct"/>
            <w:shd w:val="clear" w:color="auto" w:fill="auto"/>
            <w:vAlign w:val="center"/>
            <w:hideMark/>
          </w:tcPr>
          <w:p w14:paraId="03F588C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α</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岩藻糖苷酶（</w:t>
            </w:r>
            <w:r w:rsidRPr="004C3EA4">
              <w:rPr>
                <w:rFonts w:ascii="Times New Roman" w:hAnsi="Times New Roman" w:cs="宋体" w:hint="eastAsia"/>
                <w:color w:val="000000" w:themeColor="text1"/>
                <w:kern w:val="0"/>
                <w:szCs w:val="21"/>
              </w:rPr>
              <w:t>AFU</w:t>
            </w:r>
            <w:r w:rsidRPr="004C3EA4">
              <w:rPr>
                <w:rFonts w:ascii="Times New Roman" w:hAnsi="Times New Roman" w:cs="宋体" w:hint="eastAsia"/>
                <w:color w:val="000000" w:themeColor="text1"/>
                <w:kern w:val="0"/>
                <w:szCs w:val="21"/>
              </w:rPr>
              <w:t>）测定试剂盒（</w:t>
            </w:r>
            <w:r w:rsidRPr="004C3EA4">
              <w:rPr>
                <w:rFonts w:ascii="Times New Roman" w:hAnsi="Times New Roman" w:cs="宋体" w:hint="eastAsia"/>
                <w:color w:val="000000" w:themeColor="text1"/>
                <w:kern w:val="0"/>
                <w:szCs w:val="21"/>
              </w:rPr>
              <w:t>CNPF</w:t>
            </w:r>
            <w:r w:rsidRPr="004C3EA4">
              <w:rPr>
                <w:rFonts w:ascii="Times New Roman" w:hAnsi="Times New Roman" w:cs="宋体" w:hint="eastAsia"/>
                <w:color w:val="000000" w:themeColor="text1"/>
                <w:kern w:val="0"/>
                <w:szCs w:val="21"/>
              </w:rPr>
              <w:t>底物法）</w:t>
            </w:r>
          </w:p>
        </w:tc>
        <w:tc>
          <w:tcPr>
            <w:tcW w:w="478" w:type="pct"/>
            <w:shd w:val="clear" w:color="auto" w:fill="auto"/>
            <w:vAlign w:val="center"/>
            <w:hideMark/>
          </w:tcPr>
          <w:p w14:paraId="7D8D468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2FD8B6F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27F0D61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D50E89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3F805A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本标准规定了α</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岩藻糖苷酶测定试剂（盒）的试验方法、标签、用说明书、包装、运输和贮存要求。本标准适用于</w:t>
            </w:r>
            <w:r w:rsidRPr="004C3EA4">
              <w:rPr>
                <w:rFonts w:ascii="Times New Roman" w:hAnsi="Times New Roman" w:cs="宋体" w:hint="eastAsia"/>
                <w:color w:val="000000" w:themeColor="text1"/>
                <w:kern w:val="0"/>
                <w:szCs w:val="21"/>
              </w:rPr>
              <w:t>CNPF</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氯</w:t>
            </w:r>
            <w:r w:rsidRPr="004C3EA4">
              <w:rPr>
                <w:rFonts w:ascii="Times New Roman" w:hAnsi="Times New Roman" w:cs="宋体" w:hint="eastAsia"/>
                <w:color w:val="000000" w:themeColor="text1"/>
                <w:kern w:val="0"/>
                <w:szCs w:val="21"/>
              </w:rPr>
              <w:t>-5-</w:t>
            </w:r>
            <w:r w:rsidRPr="004C3EA4">
              <w:rPr>
                <w:rFonts w:ascii="Times New Roman" w:hAnsi="Times New Roman" w:cs="宋体" w:hint="eastAsia"/>
                <w:color w:val="000000" w:themeColor="text1"/>
                <w:kern w:val="0"/>
                <w:szCs w:val="21"/>
              </w:rPr>
              <w:t>硝基苯</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α</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岩藻吡喃糖苷）底物法对人血清或血浆中的α</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岩藻糖苷酶进行定量检测的试剂（盒），包括手工和半自动、全自动生化分析仪上使用的试剂。</w:t>
            </w:r>
          </w:p>
        </w:tc>
      </w:tr>
      <w:tr w:rsidR="00377FC5" w:rsidRPr="004C3EA4" w14:paraId="6811EF55" w14:textId="77777777" w:rsidTr="00960729">
        <w:trPr>
          <w:cantSplit/>
          <w:trHeight w:val="454"/>
        </w:trPr>
        <w:tc>
          <w:tcPr>
            <w:tcW w:w="228" w:type="pct"/>
            <w:shd w:val="clear" w:color="auto" w:fill="auto"/>
            <w:vAlign w:val="center"/>
          </w:tcPr>
          <w:p w14:paraId="34CD9EE3" w14:textId="43D3CDCD"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692</w:t>
            </w:r>
          </w:p>
        </w:tc>
        <w:tc>
          <w:tcPr>
            <w:tcW w:w="557" w:type="pct"/>
            <w:shd w:val="clear" w:color="auto" w:fill="auto"/>
            <w:vAlign w:val="center"/>
            <w:hideMark/>
          </w:tcPr>
          <w:p w14:paraId="4F552E5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1528-2017</w:t>
            </w:r>
          </w:p>
        </w:tc>
        <w:tc>
          <w:tcPr>
            <w:tcW w:w="691" w:type="pct"/>
            <w:shd w:val="clear" w:color="auto" w:fill="auto"/>
            <w:vAlign w:val="center"/>
            <w:hideMark/>
          </w:tcPr>
          <w:p w14:paraId="11DFFBE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肌红蛋白测定试剂盒（免疫比浊法）</w:t>
            </w:r>
          </w:p>
        </w:tc>
        <w:tc>
          <w:tcPr>
            <w:tcW w:w="478" w:type="pct"/>
            <w:shd w:val="clear" w:color="auto" w:fill="auto"/>
            <w:vAlign w:val="center"/>
            <w:hideMark/>
          </w:tcPr>
          <w:p w14:paraId="58CF92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2E26B5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1E15F54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B6EE5A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86C269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肌红蛋白测定试剂盒的要求、试验方法、标签和使用说明书、包装、运输和贮存等要求。本标准适用于免疫比浊法（透射法）对人血清或血浆中的肌红蛋白进行定量检测的试剂盒，包括手工和半自动、全自动生化分析仪上使用的试剂。</w:t>
            </w:r>
          </w:p>
        </w:tc>
      </w:tr>
      <w:tr w:rsidR="00377FC5" w:rsidRPr="004C3EA4" w14:paraId="287506DA" w14:textId="77777777" w:rsidTr="00960729">
        <w:trPr>
          <w:cantSplit/>
          <w:trHeight w:val="454"/>
        </w:trPr>
        <w:tc>
          <w:tcPr>
            <w:tcW w:w="228" w:type="pct"/>
            <w:shd w:val="clear" w:color="auto" w:fill="auto"/>
            <w:vAlign w:val="center"/>
          </w:tcPr>
          <w:p w14:paraId="131786CB" w14:textId="73BE6C0D"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693</w:t>
            </w:r>
          </w:p>
        </w:tc>
        <w:tc>
          <w:tcPr>
            <w:tcW w:w="557" w:type="pct"/>
            <w:shd w:val="clear" w:color="auto" w:fill="auto"/>
            <w:vAlign w:val="center"/>
            <w:hideMark/>
          </w:tcPr>
          <w:p w14:paraId="089AD75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1578-2018</w:t>
            </w:r>
          </w:p>
        </w:tc>
        <w:tc>
          <w:tcPr>
            <w:tcW w:w="691" w:type="pct"/>
            <w:shd w:val="clear" w:color="auto" w:fill="auto"/>
            <w:vAlign w:val="center"/>
            <w:hideMark/>
          </w:tcPr>
          <w:p w14:paraId="3743E3E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糖化白蛋白测定试剂盒（酶法）</w:t>
            </w:r>
          </w:p>
        </w:tc>
        <w:tc>
          <w:tcPr>
            <w:tcW w:w="478" w:type="pct"/>
            <w:shd w:val="clear" w:color="auto" w:fill="auto"/>
            <w:vAlign w:val="center"/>
            <w:hideMark/>
          </w:tcPr>
          <w:p w14:paraId="428B9AD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00C1111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09B95C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70D172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C3DC32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糖化白蛋白测定试剂盒的要求、试验方法、标签和使用说明书、包装、运输和贮存等要求。本标准适用于酶法对人血清或血浆中的糖化白蛋白进行定量检测的试剂盒，包括手工和半自动、全自动生化分析仪上使用的试剂。糖化白蛋白测定试剂盒如包含白蛋白测试组份，白蛋白测定试剂的技术要求参考相应标准。</w:t>
            </w:r>
          </w:p>
        </w:tc>
      </w:tr>
      <w:tr w:rsidR="00377FC5" w:rsidRPr="004C3EA4" w14:paraId="43A2D601" w14:textId="77777777" w:rsidTr="00960729">
        <w:trPr>
          <w:cantSplit/>
          <w:trHeight w:val="454"/>
        </w:trPr>
        <w:tc>
          <w:tcPr>
            <w:tcW w:w="228" w:type="pct"/>
            <w:shd w:val="clear" w:color="auto" w:fill="auto"/>
            <w:vAlign w:val="center"/>
          </w:tcPr>
          <w:p w14:paraId="2C949A3C" w14:textId="52FE7992"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694</w:t>
            </w:r>
          </w:p>
        </w:tc>
        <w:tc>
          <w:tcPr>
            <w:tcW w:w="557" w:type="pct"/>
            <w:shd w:val="clear" w:color="auto" w:fill="auto"/>
            <w:vAlign w:val="center"/>
            <w:hideMark/>
          </w:tcPr>
          <w:p w14:paraId="5BEDBCB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1580-2018</w:t>
            </w:r>
          </w:p>
        </w:tc>
        <w:tc>
          <w:tcPr>
            <w:tcW w:w="691" w:type="pct"/>
            <w:shd w:val="clear" w:color="auto" w:fill="auto"/>
            <w:vAlign w:val="center"/>
            <w:hideMark/>
          </w:tcPr>
          <w:p w14:paraId="4A6EDA2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肌酸激酶</w:t>
            </w:r>
            <w:r w:rsidRPr="004C3EA4">
              <w:rPr>
                <w:rFonts w:ascii="Times New Roman" w:hAnsi="Times New Roman" w:cs="宋体" w:hint="eastAsia"/>
                <w:color w:val="000000" w:themeColor="text1"/>
                <w:kern w:val="0"/>
                <w:szCs w:val="21"/>
              </w:rPr>
              <w:t>MB</w:t>
            </w:r>
            <w:r w:rsidRPr="004C3EA4">
              <w:rPr>
                <w:rFonts w:ascii="Times New Roman" w:hAnsi="Times New Roman" w:cs="宋体" w:hint="eastAsia"/>
                <w:color w:val="000000" w:themeColor="text1"/>
                <w:kern w:val="0"/>
                <w:szCs w:val="21"/>
              </w:rPr>
              <w:t>同工酶测定试剂盒（免疫抑制法）</w:t>
            </w:r>
          </w:p>
        </w:tc>
        <w:tc>
          <w:tcPr>
            <w:tcW w:w="478" w:type="pct"/>
            <w:shd w:val="clear" w:color="auto" w:fill="auto"/>
            <w:vAlign w:val="center"/>
            <w:hideMark/>
          </w:tcPr>
          <w:p w14:paraId="19B30F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056CA0E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3365CE4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3A860F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D9E0E9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本标准规定了肌酸激酶</w:t>
            </w:r>
            <w:r w:rsidRPr="004C3EA4">
              <w:rPr>
                <w:rFonts w:ascii="Times New Roman" w:hAnsi="Times New Roman" w:cs="宋体" w:hint="eastAsia"/>
                <w:color w:val="000000" w:themeColor="text1"/>
                <w:kern w:val="0"/>
                <w:szCs w:val="21"/>
              </w:rPr>
              <w:t>MB</w:t>
            </w:r>
            <w:r w:rsidRPr="004C3EA4">
              <w:rPr>
                <w:rFonts w:ascii="Times New Roman" w:hAnsi="Times New Roman" w:cs="宋体" w:hint="eastAsia"/>
                <w:color w:val="000000" w:themeColor="text1"/>
                <w:kern w:val="0"/>
                <w:szCs w:val="21"/>
              </w:rPr>
              <w:t>同工酶测定试剂盒的要求、试验方法、标签和使用说明书、包装、运输和贮存。本标准适用于肌酸激酶</w:t>
            </w:r>
            <w:r w:rsidRPr="004C3EA4">
              <w:rPr>
                <w:rFonts w:ascii="Times New Roman" w:hAnsi="Times New Roman" w:cs="宋体" w:hint="eastAsia"/>
                <w:color w:val="000000" w:themeColor="text1"/>
                <w:kern w:val="0"/>
                <w:szCs w:val="21"/>
              </w:rPr>
              <w:t>MB</w:t>
            </w:r>
            <w:r w:rsidRPr="004C3EA4">
              <w:rPr>
                <w:rFonts w:ascii="Times New Roman" w:hAnsi="Times New Roman" w:cs="宋体" w:hint="eastAsia"/>
                <w:color w:val="000000" w:themeColor="text1"/>
                <w:kern w:val="0"/>
                <w:szCs w:val="21"/>
              </w:rPr>
              <w:t>同工酶测定试剂盒（免疫抑制法），包括手工和半自动、全自动生化分析仪上使用的试剂。</w:t>
            </w:r>
          </w:p>
        </w:tc>
      </w:tr>
      <w:tr w:rsidR="00377FC5" w:rsidRPr="004C3EA4" w14:paraId="2C79BB7F" w14:textId="77777777" w:rsidTr="00960729">
        <w:trPr>
          <w:cantSplit/>
          <w:trHeight w:val="454"/>
        </w:trPr>
        <w:tc>
          <w:tcPr>
            <w:tcW w:w="228" w:type="pct"/>
            <w:shd w:val="clear" w:color="auto" w:fill="auto"/>
            <w:vAlign w:val="center"/>
          </w:tcPr>
          <w:p w14:paraId="58F8B6B5" w14:textId="0A570630"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color w:val="000000" w:themeColor="text1"/>
                <w:kern w:val="0"/>
                <w:szCs w:val="21"/>
              </w:rPr>
              <w:t>1695</w:t>
            </w:r>
          </w:p>
        </w:tc>
        <w:tc>
          <w:tcPr>
            <w:tcW w:w="557" w:type="pct"/>
            <w:shd w:val="clear" w:color="auto" w:fill="auto"/>
            <w:vAlign w:val="center"/>
            <w:hideMark/>
          </w:tcPr>
          <w:p w14:paraId="58862F7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1742-2021</w:t>
            </w:r>
          </w:p>
        </w:tc>
        <w:tc>
          <w:tcPr>
            <w:tcW w:w="691" w:type="pct"/>
            <w:shd w:val="clear" w:color="auto" w:fill="auto"/>
            <w:vAlign w:val="center"/>
            <w:hideMark/>
          </w:tcPr>
          <w:p w14:paraId="2ED8EAA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腺苷脱氨酶测定试剂盒</w:t>
            </w:r>
          </w:p>
        </w:tc>
        <w:tc>
          <w:tcPr>
            <w:tcW w:w="478" w:type="pct"/>
            <w:shd w:val="clear" w:color="auto" w:fill="auto"/>
            <w:vAlign w:val="center"/>
            <w:hideMark/>
          </w:tcPr>
          <w:p w14:paraId="52AE3E5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019A624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2022-10-01</w:t>
            </w:r>
          </w:p>
        </w:tc>
        <w:tc>
          <w:tcPr>
            <w:tcW w:w="540" w:type="pct"/>
            <w:shd w:val="clear" w:color="auto" w:fill="auto"/>
            <w:vAlign w:val="center"/>
            <w:hideMark/>
          </w:tcPr>
          <w:p w14:paraId="1AB8188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390CBE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4EA52D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腺苷脱氨酶测定试剂盒的要求、试验方法、标签和使用说明书、包装、运输和贮存。本标准适用于过氧化物酶法对人血清和血浆样品中腺苷脱氨酶进行定量测定的试剂盒，包括手工、半自动和全自动生化分析仪上使用的试剂。</w:t>
            </w:r>
          </w:p>
        </w:tc>
      </w:tr>
      <w:tr w:rsidR="00377FC5" w:rsidRPr="004C3EA4" w14:paraId="72FCFBB0" w14:textId="77777777" w:rsidTr="00960729">
        <w:trPr>
          <w:cantSplit/>
          <w:trHeight w:val="454"/>
        </w:trPr>
        <w:tc>
          <w:tcPr>
            <w:tcW w:w="228" w:type="pct"/>
            <w:shd w:val="clear" w:color="auto" w:fill="auto"/>
            <w:vAlign w:val="center"/>
          </w:tcPr>
          <w:p w14:paraId="551AB2BE" w14:textId="4F61AA3A"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696</w:t>
            </w:r>
          </w:p>
        </w:tc>
        <w:tc>
          <w:tcPr>
            <w:tcW w:w="557" w:type="pct"/>
            <w:shd w:val="clear" w:color="auto" w:fill="auto"/>
            <w:vAlign w:val="center"/>
            <w:hideMark/>
          </w:tcPr>
          <w:p w14:paraId="7C47FCA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1584-2018</w:t>
            </w:r>
          </w:p>
        </w:tc>
        <w:tc>
          <w:tcPr>
            <w:tcW w:w="691" w:type="pct"/>
            <w:shd w:val="clear" w:color="auto" w:fill="auto"/>
            <w:vAlign w:val="center"/>
            <w:hideMark/>
          </w:tcPr>
          <w:p w14:paraId="70B54C5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视黄醇结合蛋白测定试剂盒（免疫比浊法）</w:t>
            </w:r>
          </w:p>
        </w:tc>
        <w:tc>
          <w:tcPr>
            <w:tcW w:w="478" w:type="pct"/>
            <w:shd w:val="clear" w:color="auto" w:fill="auto"/>
            <w:vAlign w:val="center"/>
            <w:hideMark/>
          </w:tcPr>
          <w:p w14:paraId="763DA6C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3633002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5D9A6B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81C083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672F3B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视黄醇结合蛋白测定试剂盒（免疫比浊法）的要求、试验方法及标识、标签和使用说明书、包装、运输和贮存等内容。本标准适用于分光光度计或生化分析仪用免疫比浊法（如免疫透射比浊法、胶乳增强免疫比浊法等）测定血清样本中视黄醇结合蛋白测定试剂盒及尿液样本中视黄醇结合蛋白测定试剂盒。本标准不适用于对视黄醇结合蛋白校准品和质控品的评价。</w:t>
            </w:r>
          </w:p>
        </w:tc>
      </w:tr>
      <w:tr w:rsidR="00377FC5" w:rsidRPr="004C3EA4" w14:paraId="3335FB13" w14:textId="77777777" w:rsidTr="00960729">
        <w:trPr>
          <w:cantSplit/>
          <w:trHeight w:val="454"/>
        </w:trPr>
        <w:tc>
          <w:tcPr>
            <w:tcW w:w="228" w:type="pct"/>
            <w:shd w:val="clear" w:color="auto" w:fill="auto"/>
            <w:vAlign w:val="center"/>
          </w:tcPr>
          <w:p w14:paraId="6E5075F6" w14:textId="2686E740"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697</w:t>
            </w:r>
          </w:p>
        </w:tc>
        <w:tc>
          <w:tcPr>
            <w:tcW w:w="557" w:type="pct"/>
            <w:shd w:val="clear" w:color="auto" w:fill="auto"/>
            <w:vAlign w:val="center"/>
            <w:hideMark/>
          </w:tcPr>
          <w:p w14:paraId="1FCA554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1590-2018</w:t>
            </w:r>
          </w:p>
        </w:tc>
        <w:tc>
          <w:tcPr>
            <w:tcW w:w="691" w:type="pct"/>
            <w:shd w:val="clear" w:color="auto" w:fill="auto"/>
            <w:vAlign w:val="center"/>
            <w:hideMark/>
          </w:tcPr>
          <w:p w14:paraId="303668D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心型脂肪酸结合蛋白测定试剂盒（免疫比浊法）</w:t>
            </w:r>
          </w:p>
        </w:tc>
        <w:tc>
          <w:tcPr>
            <w:tcW w:w="478" w:type="pct"/>
            <w:shd w:val="clear" w:color="auto" w:fill="auto"/>
            <w:vAlign w:val="center"/>
            <w:hideMark/>
          </w:tcPr>
          <w:p w14:paraId="32602C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2EA8B53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193C405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77D29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7A0144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心型脂肪酸结合蛋白测定试剂盒（免疫比浊法）的要求、试验方法及标识、标签和使用说明书、包装、运输和贮存等内容。本标准适用于分光光度计或生化分析仪用免疫比浊法（如胶乳增强免疫比浊法等）测定血清样本心型脂肪酸结合蛋白的试剂盒（免疫比浊法）。</w:t>
            </w:r>
          </w:p>
        </w:tc>
      </w:tr>
      <w:tr w:rsidR="00377FC5" w:rsidRPr="004C3EA4" w14:paraId="1F066CF1" w14:textId="77777777" w:rsidTr="00960729">
        <w:trPr>
          <w:cantSplit/>
          <w:trHeight w:val="454"/>
        </w:trPr>
        <w:tc>
          <w:tcPr>
            <w:tcW w:w="228" w:type="pct"/>
            <w:shd w:val="clear" w:color="auto" w:fill="auto"/>
            <w:vAlign w:val="center"/>
          </w:tcPr>
          <w:p w14:paraId="38EDCC3D" w14:textId="3B791858"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698</w:t>
            </w:r>
          </w:p>
        </w:tc>
        <w:tc>
          <w:tcPr>
            <w:tcW w:w="557" w:type="pct"/>
            <w:shd w:val="clear" w:color="auto" w:fill="auto"/>
            <w:vAlign w:val="center"/>
            <w:hideMark/>
          </w:tcPr>
          <w:p w14:paraId="15C10CD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1605-2018</w:t>
            </w:r>
          </w:p>
        </w:tc>
        <w:tc>
          <w:tcPr>
            <w:tcW w:w="691" w:type="pct"/>
            <w:shd w:val="clear" w:color="auto" w:fill="auto"/>
            <w:vAlign w:val="center"/>
            <w:hideMark/>
          </w:tcPr>
          <w:p w14:paraId="2A155A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糖化血红蛋白测定试剂盒（胶乳免疫比浊法）</w:t>
            </w:r>
          </w:p>
        </w:tc>
        <w:tc>
          <w:tcPr>
            <w:tcW w:w="478" w:type="pct"/>
            <w:shd w:val="clear" w:color="auto" w:fill="auto"/>
            <w:vAlign w:val="center"/>
            <w:hideMark/>
          </w:tcPr>
          <w:p w14:paraId="103B2A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48CB99E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45DC77C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5EB077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48A771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糖化血红蛋白测定试剂盒（胶乳免疫比浊法）的要求、试验方法、标识、标签、使用说明书、包装、运输和贮存等要求。本标准适用于采用胶乳免疫比浊法对人全血中的糖化血红蛋白进行定量检测的试剂盒，包括在半自动、全自动生化分析仪、免疫分析仪上使用的试剂盒。</w:t>
            </w:r>
          </w:p>
        </w:tc>
      </w:tr>
      <w:tr w:rsidR="00377FC5" w:rsidRPr="004C3EA4" w14:paraId="44CF7820" w14:textId="77777777" w:rsidTr="00960729">
        <w:trPr>
          <w:cantSplit/>
          <w:trHeight w:val="454"/>
        </w:trPr>
        <w:tc>
          <w:tcPr>
            <w:tcW w:w="228" w:type="pct"/>
            <w:shd w:val="clear" w:color="auto" w:fill="auto"/>
            <w:vAlign w:val="center"/>
          </w:tcPr>
          <w:p w14:paraId="548E2201" w14:textId="51E08CE2"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699</w:t>
            </w:r>
          </w:p>
        </w:tc>
        <w:tc>
          <w:tcPr>
            <w:tcW w:w="557" w:type="pct"/>
            <w:shd w:val="clear" w:color="auto" w:fill="auto"/>
            <w:vAlign w:val="center"/>
            <w:hideMark/>
          </w:tcPr>
          <w:p w14:paraId="6BBB730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1722-2020</w:t>
            </w:r>
          </w:p>
        </w:tc>
        <w:tc>
          <w:tcPr>
            <w:tcW w:w="691" w:type="pct"/>
            <w:shd w:val="clear" w:color="auto" w:fill="auto"/>
            <w:vAlign w:val="center"/>
            <w:hideMark/>
          </w:tcPr>
          <w:p w14:paraId="1137C3C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前白蛋白测定试剂盒（免疫比浊法）</w:t>
            </w:r>
          </w:p>
        </w:tc>
        <w:tc>
          <w:tcPr>
            <w:tcW w:w="478" w:type="pct"/>
            <w:shd w:val="clear" w:color="auto" w:fill="auto"/>
            <w:vAlign w:val="center"/>
            <w:hideMark/>
          </w:tcPr>
          <w:p w14:paraId="235DAD9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5BD931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0" w:type="pct"/>
            <w:shd w:val="clear" w:color="auto" w:fill="auto"/>
            <w:vAlign w:val="center"/>
            <w:hideMark/>
          </w:tcPr>
          <w:p w14:paraId="3650C02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2E979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1E261D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前白蛋白测定试剂盒（免疫比浊法）的要求、试验方法、标签和使用说明书、包装、运输和贮存。本标准适用于免疫比浊法对人类血清或血浆中的前白蛋白进行定量检测的试剂盒，包括手工和半自动、全自动生化分析仪上使用的试剂。本标准不适用于干化学方法的前白蛋白测定试剂盒。</w:t>
            </w:r>
          </w:p>
        </w:tc>
      </w:tr>
      <w:tr w:rsidR="00377FC5" w:rsidRPr="004C3EA4" w14:paraId="5C0799D6" w14:textId="77777777" w:rsidTr="00960729">
        <w:trPr>
          <w:cantSplit/>
          <w:trHeight w:val="454"/>
        </w:trPr>
        <w:tc>
          <w:tcPr>
            <w:tcW w:w="228" w:type="pct"/>
            <w:shd w:val="clear" w:color="auto" w:fill="auto"/>
            <w:vAlign w:val="center"/>
          </w:tcPr>
          <w:p w14:paraId="66403E5C" w14:textId="34BE5B29"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700</w:t>
            </w:r>
          </w:p>
        </w:tc>
        <w:tc>
          <w:tcPr>
            <w:tcW w:w="557" w:type="pct"/>
            <w:shd w:val="clear" w:color="auto" w:fill="auto"/>
            <w:vAlign w:val="center"/>
            <w:hideMark/>
          </w:tcPr>
          <w:p w14:paraId="49A54E5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1785-2021</w:t>
            </w:r>
          </w:p>
        </w:tc>
        <w:tc>
          <w:tcPr>
            <w:tcW w:w="691" w:type="pct"/>
            <w:shd w:val="clear" w:color="auto" w:fill="auto"/>
            <w:vAlign w:val="center"/>
            <w:hideMark/>
          </w:tcPr>
          <w:p w14:paraId="65BBA0F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氨基酸和肉碱检测试剂盒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串联质谱法</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6A1C295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noWrap/>
            <w:vAlign w:val="center"/>
            <w:hideMark/>
          </w:tcPr>
          <w:p w14:paraId="556B764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0" w:type="pct"/>
            <w:shd w:val="clear" w:color="auto" w:fill="auto"/>
            <w:vAlign w:val="center"/>
            <w:hideMark/>
          </w:tcPr>
          <w:p w14:paraId="16A5630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1D5BA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F690C3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氨基酸和肉碱检测试剂盒（串联质谱法）的要求、试验方法、标签和使用说明书、包装、运输和贮存等。本标准适用于采用串联质谱法定量检测新生儿滤纸干血片样本中的氨基酸和肉碱的试剂盒，包括非衍生化法和衍生化法。</w:t>
            </w:r>
          </w:p>
        </w:tc>
      </w:tr>
      <w:tr w:rsidR="00377FC5" w:rsidRPr="004C3EA4" w14:paraId="30A9CBCD" w14:textId="77777777" w:rsidTr="00960729">
        <w:trPr>
          <w:cantSplit/>
          <w:trHeight w:val="454"/>
        </w:trPr>
        <w:tc>
          <w:tcPr>
            <w:tcW w:w="228" w:type="pct"/>
            <w:shd w:val="clear" w:color="auto" w:fill="auto"/>
            <w:vAlign w:val="center"/>
          </w:tcPr>
          <w:p w14:paraId="2AA5957D" w14:textId="438A84B7"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701</w:t>
            </w:r>
          </w:p>
        </w:tc>
        <w:tc>
          <w:tcPr>
            <w:tcW w:w="557" w:type="pct"/>
            <w:shd w:val="clear" w:color="auto" w:fill="auto"/>
            <w:vAlign w:val="center"/>
            <w:hideMark/>
          </w:tcPr>
          <w:p w14:paraId="2D64A1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1790-2021</w:t>
            </w:r>
          </w:p>
        </w:tc>
        <w:tc>
          <w:tcPr>
            <w:tcW w:w="691" w:type="pct"/>
            <w:shd w:val="clear" w:color="auto" w:fill="auto"/>
            <w:vAlign w:val="center"/>
            <w:hideMark/>
          </w:tcPr>
          <w:p w14:paraId="089CEA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纤维蛋白</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纤维蛋白原降解产物测定试剂盒（胶乳免疫比浊法）</w:t>
            </w:r>
          </w:p>
        </w:tc>
        <w:tc>
          <w:tcPr>
            <w:tcW w:w="478" w:type="pct"/>
            <w:shd w:val="clear" w:color="auto" w:fill="auto"/>
            <w:vAlign w:val="center"/>
            <w:hideMark/>
          </w:tcPr>
          <w:p w14:paraId="06D78F1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noWrap/>
            <w:vAlign w:val="center"/>
            <w:hideMark/>
          </w:tcPr>
          <w:p w14:paraId="1698F3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2023-09-01</w:t>
            </w:r>
          </w:p>
        </w:tc>
        <w:tc>
          <w:tcPr>
            <w:tcW w:w="540" w:type="pct"/>
            <w:shd w:val="clear" w:color="auto" w:fill="auto"/>
            <w:vAlign w:val="center"/>
            <w:hideMark/>
          </w:tcPr>
          <w:p w14:paraId="04BA55D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B7C11E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1C72A2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本标准规定了纤维蛋白</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纤维蛋白原降解产物（胶乳免疫比浊法）测定试剂盒的要求、试验方法、标志、标签和使用说明、包装、运输和贮存。本标准适用于采用胶乳包被抗体，与被测样品中的纤维蛋白</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纤维蛋白原降解产物发生免疫反应，通过测量其浊度的变化量来确定纤维蛋白</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纤维蛋白原降解产物含量的试剂盒。</w:t>
            </w:r>
          </w:p>
        </w:tc>
      </w:tr>
      <w:tr w:rsidR="00377FC5" w:rsidRPr="004C3EA4" w14:paraId="5D4C05E5" w14:textId="77777777" w:rsidTr="00960729">
        <w:trPr>
          <w:cantSplit/>
          <w:trHeight w:val="454"/>
        </w:trPr>
        <w:tc>
          <w:tcPr>
            <w:tcW w:w="228" w:type="pct"/>
            <w:shd w:val="clear" w:color="auto" w:fill="auto"/>
            <w:vAlign w:val="center"/>
          </w:tcPr>
          <w:p w14:paraId="7CFC4DF0" w14:textId="1E1CD137"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702</w:t>
            </w:r>
          </w:p>
        </w:tc>
        <w:tc>
          <w:tcPr>
            <w:tcW w:w="557" w:type="pct"/>
            <w:shd w:val="clear" w:color="auto" w:fill="auto"/>
            <w:vAlign w:val="center"/>
            <w:hideMark/>
          </w:tcPr>
          <w:p w14:paraId="7646E18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1793-2021</w:t>
            </w:r>
          </w:p>
        </w:tc>
        <w:tc>
          <w:tcPr>
            <w:tcW w:w="691" w:type="pct"/>
            <w:shd w:val="clear" w:color="auto" w:fill="auto"/>
            <w:vAlign w:val="center"/>
            <w:hideMark/>
          </w:tcPr>
          <w:p w14:paraId="1847D7A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细菌内毒素测定试剂盒</w:t>
            </w:r>
          </w:p>
        </w:tc>
        <w:tc>
          <w:tcPr>
            <w:tcW w:w="478" w:type="pct"/>
            <w:shd w:val="clear" w:color="auto" w:fill="auto"/>
            <w:vAlign w:val="center"/>
            <w:hideMark/>
          </w:tcPr>
          <w:p w14:paraId="172A18F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noWrap/>
            <w:vAlign w:val="center"/>
            <w:hideMark/>
          </w:tcPr>
          <w:p w14:paraId="450D4F2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0" w:type="pct"/>
            <w:shd w:val="clear" w:color="auto" w:fill="auto"/>
            <w:vAlign w:val="center"/>
            <w:hideMark/>
          </w:tcPr>
          <w:p w14:paraId="2AA2F35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85F59A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SAC/TC136 </w:t>
            </w:r>
          </w:p>
        </w:tc>
        <w:tc>
          <w:tcPr>
            <w:tcW w:w="1512" w:type="pct"/>
            <w:shd w:val="clear" w:color="auto" w:fill="auto"/>
            <w:vAlign w:val="center"/>
            <w:hideMark/>
          </w:tcPr>
          <w:p w14:paraId="0D003DB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细菌内毒素测定试剂盒的要求、试验方法、标识、标签、使用说明书、包装、运输和贮存等内容。本标准适用于以鲎试剂光度法为原理，对人血清、血浆中革兰阴性菌产生的细菌内毒素进行定量检测的试剂盒。细菌内毒素化学成分为磷脂多糖</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蛋白质复合物，脂多糖为细菌内毒素的组成成分，因此本标准也适用于以鲎试剂光度法为原理，对人血清、血浆中革兰氏阴性菌脂多糖进行定量检测的试剂盒。</w:t>
            </w:r>
          </w:p>
        </w:tc>
      </w:tr>
      <w:tr w:rsidR="00377FC5" w:rsidRPr="004C3EA4" w14:paraId="6E136297" w14:textId="77777777" w:rsidTr="00960729">
        <w:trPr>
          <w:cantSplit/>
          <w:trHeight w:val="454"/>
        </w:trPr>
        <w:tc>
          <w:tcPr>
            <w:tcW w:w="228" w:type="pct"/>
            <w:shd w:val="clear" w:color="auto" w:fill="auto"/>
            <w:vAlign w:val="center"/>
          </w:tcPr>
          <w:p w14:paraId="488B046C" w14:textId="4F34A870" w:rsidR="00F36367" w:rsidRPr="004C3EA4" w:rsidRDefault="00FB6799"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703</w:t>
            </w:r>
          </w:p>
        </w:tc>
        <w:tc>
          <w:tcPr>
            <w:tcW w:w="557" w:type="pct"/>
            <w:shd w:val="clear" w:color="auto" w:fill="auto"/>
            <w:vAlign w:val="center"/>
            <w:hideMark/>
          </w:tcPr>
          <w:p w14:paraId="1835821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1800-2021</w:t>
            </w:r>
          </w:p>
        </w:tc>
        <w:tc>
          <w:tcPr>
            <w:tcW w:w="691" w:type="pct"/>
            <w:shd w:val="clear" w:color="auto" w:fill="auto"/>
            <w:vAlign w:val="center"/>
            <w:hideMark/>
          </w:tcPr>
          <w:p w14:paraId="57CCAAE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耳聋基因突变检测试剂盒</w:t>
            </w:r>
          </w:p>
        </w:tc>
        <w:tc>
          <w:tcPr>
            <w:tcW w:w="478" w:type="pct"/>
            <w:shd w:val="clear" w:color="auto" w:fill="auto"/>
            <w:vAlign w:val="center"/>
            <w:hideMark/>
          </w:tcPr>
          <w:p w14:paraId="61C57E7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noWrap/>
            <w:vAlign w:val="center"/>
            <w:hideMark/>
          </w:tcPr>
          <w:p w14:paraId="7091828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0" w:type="pct"/>
            <w:shd w:val="clear" w:color="auto" w:fill="auto"/>
            <w:vAlign w:val="center"/>
            <w:hideMark/>
          </w:tcPr>
          <w:p w14:paraId="194A6DE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768367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3FEB93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本标准规定了耳聋基因突变检测试剂盒的要求、试验方法、标签和使用说明书、包装、运输和贮存。本标准适用于芯片法、质谱法、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法（如荧光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荧光探针法、荧光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熔解曲线法）等耳聋基因突变检测试剂盒，不适用于测序法为原理的耳聋基因突变检测试剂盒。</w:t>
            </w:r>
          </w:p>
        </w:tc>
      </w:tr>
      <w:tr w:rsidR="00377FC5" w:rsidRPr="004C3EA4" w14:paraId="1B58E18C" w14:textId="77777777" w:rsidTr="00072C27">
        <w:trPr>
          <w:cantSplit/>
          <w:trHeight w:val="454"/>
        </w:trPr>
        <w:tc>
          <w:tcPr>
            <w:tcW w:w="5000" w:type="pct"/>
            <w:gridSpan w:val="8"/>
            <w:shd w:val="clear" w:color="auto" w:fill="auto"/>
            <w:vAlign w:val="center"/>
            <w:hideMark/>
          </w:tcPr>
          <w:p w14:paraId="78BA3A3B"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66" w:name="_Toc99807429"/>
            <w:r w:rsidRPr="004C3EA4">
              <w:rPr>
                <w:rFonts w:ascii="Times New Roman" w:hAnsi="Times New Roman" w:cs="宋体" w:hint="eastAsia"/>
                <w:b/>
                <w:bCs/>
                <w:color w:val="000000" w:themeColor="text1"/>
                <w:kern w:val="0"/>
                <w:sz w:val="24"/>
                <w:lang w:bidi="ar"/>
              </w:rPr>
              <w:t>（九）免疫学试剂</w:t>
            </w:r>
            <w:bookmarkEnd w:id="166"/>
          </w:p>
        </w:tc>
      </w:tr>
      <w:tr w:rsidR="00377FC5" w:rsidRPr="004C3EA4" w14:paraId="228B16A1" w14:textId="77777777" w:rsidTr="00960729">
        <w:trPr>
          <w:cantSplit/>
          <w:trHeight w:val="454"/>
        </w:trPr>
        <w:tc>
          <w:tcPr>
            <w:tcW w:w="228" w:type="pct"/>
            <w:shd w:val="clear" w:color="auto" w:fill="auto"/>
            <w:vAlign w:val="center"/>
          </w:tcPr>
          <w:p w14:paraId="3BD171EE" w14:textId="446D61E9" w:rsidR="00F36367" w:rsidRPr="004C3EA4" w:rsidRDefault="00670352"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70</w:t>
            </w:r>
            <w:r w:rsidR="00FB6799" w:rsidRPr="004C3EA4">
              <w:rPr>
                <w:rFonts w:ascii="Times New Roman" w:hAnsi="Times New Roman" w:cs="宋体"/>
                <w:color w:val="000000" w:themeColor="text1"/>
                <w:kern w:val="0"/>
                <w:szCs w:val="21"/>
              </w:rPr>
              <w:t>4</w:t>
            </w:r>
          </w:p>
        </w:tc>
        <w:tc>
          <w:tcPr>
            <w:tcW w:w="557" w:type="pct"/>
            <w:shd w:val="clear" w:color="auto" w:fill="auto"/>
            <w:vAlign w:val="center"/>
            <w:hideMark/>
          </w:tcPr>
          <w:p w14:paraId="6D0C888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18990-2008</w:t>
            </w:r>
          </w:p>
        </w:tc>
        <w:tc>
          <w:tcPr>
            <w:tcW w:w="691" w:type="pct"/>
            <w:shd w:val="clear" w:color="auto" w:fill="auto"/>
            <w:vAlign w:val="center"/>
            <w:hideMark/>
          </w:tcPr>
          <w:p w14:paraId="14DEB7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促黄体生成素检测试纸（胶体金免疫层析法）</w:t>
            </w:r>
          </w:p>
        </w:tc>
        <w:tc>
          <w:tcPr>
            <w:tcW w:w="478" w:type="pct"/>
            <w:shd w:val="clear" w:color="auto" w:fill="auto"/>
            <w:vAlign w:val="center"/>
            <w:hideMark/>
          </w:tcPr>
          <w:p w14:paraId="3F3D163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2008-11-03</w:t>
            </w:r>
          </w:p>
        </w:tc>
        <w:tc>
          <w:tcPr>
            <w:tcW w:w="431" w:type="pct"/>
            <w:shd w:val="clear" w:color="auto" w:fill="auto"/>
            <w:vAlign w:val="center"/>
            <w:hideMark/>
          </w:tcPr>
          <w:p w14:paraId="2589724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2009-10-01</w:t>
            </w:r>
          </w:p>
        </w:tc>
        <w:tc>
          <w:tcPr>
            <w:tcW w:w="540" w:type="pct"/>
            <w:shd w:val="clear" w:color="auto" w:fill="auto"/>
            <w:vAlign w:val="center"/>
            <w:hideMark/>
          </w:tcPr>
          <w:p w14:paraId="24F0E54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898C17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33619B6"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本标准规定了促黄体生成素检测试纸的术语和定义、技术要求、试验方法、检验和判定、包装、标志和使用说明书、运输和贮存。</w:t>
            </w:r>
          </w:p>
          <w:p w14:paraId="2741CE10" w14:textId="02925791"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本标准适用于通过胶体金免疫层析法原理测定妇女尿液中</w:t>
            </w:r>
            <w:r w:rsidRPr="004C3EA4">
              <w:rPr>
                <w:rFonts w:ascii="Times New Roman" w:hAnsi="Times New Roman" w:cs="宋体" w:hint="eastAsia"/>
                <w:color w:val="000000" w:themeColor="text1"/>
                <w:kern w:val="0"/>
                <w:szCs w:val="21"/>
              </w:rPr>
              <w:t>LH</w:t>
            </w:r>
            <w:r w:rsidRPr="004C3EA4">
              <w:rPr>
                <w:rFonts w:ascii="Times New Roman" w:hAnsi="Times New Roman" w:cs="宋体" w:hint="eastAsia"/>
                <w:color w:val="000000" w:themeColor="text1"/>
                <w:kern w:val="0"/>
                <w:szCs w:val="21"/>
              </w:rPr>
              <w:t>水平，以预测排卵时间，用于指导育龄妇女选择最佳受孕时机或指导安全期避孕的促黄体生成素检测试纸。</w:t>
            </w:r>
          </w:p>
        </w:tc>
      </w:tr>
      <w:tr w:rsidR="00377FC5" w:rsidRPr="004C3EA4" w14:paraId="41FD9FA6" w14:textId="77777777" w:rsidTr="00960729">
        <w:trPr>
          <w:cantSplit/>
          <w:trHeight w:val="454"/>
        </w:trPr>
        <w:tc>
          <w:tcPr>
            <w:tcW w:w="228" w:type="pct"/>
            <w:shd w:val="clear" w:color="auto" w:fill="auto"/>
            <w:vAlign w:val="center"/>
          </w:tcPr>
          <w:p w14:paraId="4CEFD7A8" w14:textId="39739E31"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705</w:t>
            </w:r>
          </w:p>
        </w:tc>
        <w:tc>
          <w:tcPr>
            <w:tcW w:w="557" w:type="pct"/>
            <w:shd w:val="clear" w:color="auto" w:fill="auto"/>
            <w:vAlign w:val="center"/>
            <w:hideMark/>
          </w:tcPr>
          <w:p w14:paraId="2831389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40966-2021</w:t>
            </w:r>
          </w:p>
        </w:tc>
        <w:tc>
          <w:tcPr>
            <w:tcW w:w="691" w:type="pct"/>
            <w:shd w:val="clear" w:color="auto" w:fill="auto"/>
            <w:vAlign w:val="center"/>
            <w:hideMark/>
          </w:tcPr>
          <w:p w14:paraId="035432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新型冠状病毒抗原检测试剂盒质量评价要求</w:t>
            </w:r>
          </w:p>
        </w:tc>
        <w:tc>
          <w:tcPr>
            <w:tcW w:w="478" w:type="pct"/>
            <w:shd w:val="clear" w:color="auto" w:fill="auto"/>
            <w:noWrap/>
            <w:vAlign w:val="center"/>
            <w:hideMark/>
          </w:tcPr>
          <w:p w14:paraId="50221CD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2021-11-26</w:t>
            </w:r>
          </w:p>
        </w:tc>
        <w:tc>
          <w:tcPr>
            <w:tcW w:w="431" w:type="pct"/>
            <w:shd w:val="clear" w:color="auto" w:fill="auto"/>
            <w:noWrap/>
            <w:vAlign w:val="center"/>
            <w:hideMark/>
          </w:tcPr>
          <w:p w14:paraId="47B90A6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2022-03-01</w:t>
            </w:r>
          </w:p>
        </w:tc>
        <w:tc>
          <w:tcPr>
            <w:tcW w:w="540" w:type="pct"/>
            <w:shd w:val="clear" w:color="auto" w:fill="auto"/>
            <w:vAlign w:val="center"/>
            <w:hideMark/>
          </w:tcPr>
          <w:p w14:paraId="20D0AE9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0C5BD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9E60856"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本文件给出了新型冠状病毒抗原检测试剂盒的质量评价要求、试验方法、标签和说明书、包装、运输和贮存。</w:t>
            </w:r>
          </w:p>
          <w:p w14:paraId="3CFFF242" w14:textId="0D853244"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以咽拭子、鼻拭子、唾液等上呼吸道样本，血清、血浆及全血等血液样本，以及痰液、呼吸道抽取物、支气管灌洗液、肺泡灌洗液等下呼吸道样本为检测样本的新型冠状病毒抗原检测试剂盒的质量评价。</w:t>
            </w:r>
          </w:p>
        </w:tc>
      </w:tr>
      <w:tr w:rsidR="00377FC5" w:rsidRPr="004C3EA4" w14:paraId="6B52CD6F" w14:textId="77777777" w:rsidTr="00960729">
        <w:trPr>
          <w:cantSplit/>
          <w:trHeight w:val="454"/>
        </w:trPr>
        <w:tc>
          <w:tcPr>
            <w:tcW w:w="228" w:type="pct"/>
            <w:shd w:val="clear" w:color="auto" w:fill="auto"/>
            <w:vAlign w:val="center"/>
          </w:tcPr>
          <w:p w14:paraId="39E28829" w14:textId="7395D1D6"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706</w:t>
            </w:r>
          </w:p>
        </w:tc>
        <w:tc>
          <w:tcPr>
            <w:tcW w:w="557" w:type="pct"/>
            <w:shd w:val="clear" w:color="auto" w:fill="auto"/>
            <w:vAlign w:val="center"/>
            <w:hideMark/>
          </w:tcPr>
          <w:p w14:paraId="428E53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40982-2021</w:t>
            </w:r>
          </w:p>
        </w:tc>
        <w:tc>
          <w:tcPr>
            <w:tcW w:w="691" w:type="pct"/>
            <w:shd w:val="clear" w:color="auto" w:fill="auto"/>
            <w:vAlign w:val="center"/>
            <w:hideMark/>
          </w:tcPr>
          <w:p w14:paraId="6916EDD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新型冠状病毒核酸检测试剂盒质量评价要求</w:t>
            </w:r>
          </w:p>
        </w:tc>
        <w:tc>
          <w:tcPr>
            <w:tcW w:w="478" w:type="pct"/>
            <w:shd w:val="clear" w:color="auto" w:fill="auto"/>
            <w:noWrap/>
            <w:vAlign w:val="center"/>
            <w:hideMark/>
          </w:tcPr>
          <w:p w14:paraId="2FAFA32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2021-11-26</w:t>
            </w:r>
          </w:p>
        </w:tc>
        <w:tc>
          <w:tcPr>
            <w:tcW w:w="431" w:type="pct"/>
            <w:shd w:val="clear" w:color="auto" w:fill="auto"/>
            <w:noWrap/>
            <w:vAlign w:val="center"/>
            <w:hideMark/>
          </w:tcPr>
          <w:p w14:paraId="001208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2022-03-01</w:t>
            </w:r>
          </w:p>
        </w:tc>
        <w:tc>
          <w:tcPr>
            <w:tcW w:w="540" w:type="pct"/>
            <w:shd w:val="clear" w:color="auto" w:fill="auto"/>
            <w:vAlign w:val="center"/>
            <w:hideMark/>
          </w:tcPr>
          <w:p w14:paraId="4ECF678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5C2A79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4CB6186"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本文件规定了新型冠状病毒核酸检测试剂盒的质量评价要求、试验方法、标签和说明书、包装、运输和贮存。</w:t>
            </w:r>
          </w:p>
          <w:p w14:paraId="2C98C579"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本文件适用于定性检测咽拭子、鼻咽拭子、肺泡灌洗液、痰液、呼吸道洗液、抽吸液或其他呼吸道分泌物等样本中的新型冠状病毒核酸的核酸扩增检测试剂盒的质量评价。</w:t>
            </w:r>
          </w:p>
          <w:p w14:paraId="17A335C7" w14:textId="596902AE"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注：核酸扩增方法包含聚合酶链反应（</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）技术与等温核酸扩增技术等。</w:t>
            </w:r>
          </w:p>
        </w:tc>
      </w:tr>
      <w:tr w:rsidR="00377FC5" w:rsidRPr="004C3EA4" w14:paraId="7944DDD7" w14:textId="77777777" w:rsidTr="00960729">
        <w:trPr>
          <w:cantSplit/>
          <w:trHeight w:val="454"/>
        </w:trPr>
        <w:tc>
          <w:tcPr>
            <w:tcW w:w="228" w:type="pct"/>
            <w:shd w:val="clear" w:color="auto" w:fill="auto"/>
            <w:vAlign w:val="center"/>
          </w:tcPr>
          <w:p w14:paraId="62A019BA" w14:textId="497BFE28"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707</w:t>
            </w:r>
          </w:p>
        </w:tc>
        <w:tc>
          <w:tcPr>
            <w:tcW w:w="557" w:type="pct"/>
            <w:shd w:val="clear" w:color="auto" w:fill="auto"/>
            <w:vAlign w:val="center"/>
            <w:hideMark/>
          </w:tcPr>
          <w:p w14:paraId="3307DEE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40983-2021</w:t>
            </w:r>
          </w:p>
        </w:tc>
        <w:tc>
          <w:tcPr>
            <w:tcW w:w="691" w:type="pct"/>
            <w:shd w:val="clear" w:color="auto" w:fill="auto"/>
            <w:vAlign w:val="center"/>
            <w:hideMark/>
          </w:tcPr>
          <w:p w14:paraId="4FFEC75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新型冠状病毒</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抗体检测试剂盒质量评价要求</w:t>
            </w:r>
          </w:p>
        </w:tc>
        <w:tc>
          <w:tcPr>
            <w:tcW w:w="478" w:type="pct"/>
            <w:shd w:val="clear" w:color="auto" w:fill="auto"/>
            <w:noWrap/>
            <w:vAlign w:val="center"/>
            <w:hideMark/>
          </w:tcPr>
          <w:p w14:paraId="7C33224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2021-11-26</w:t>
            </w:r>
          </w:p>
        </w:tc>
        <w:tc>
          <w:tcPr>
            <w:tcW w:w="431" w:type="pct"/>
            <w:shd w:val="clear" w:color="auto" w:fill="auto"/>
            <w:noWrap/>
            <w:vAlign w:val="center"/>
            <w:hideMark/>
          </w:tcPr>
          <w:p w14:paraId="50B6384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2022-03-01</w:t>
            </w:r>
          </w:p>
        </w:tc>
        <w:tc>
          <w:tcPr>
            <w:tcW w:w="540" w:type="pct"/>
            <w:shd w:val="clear" w:color="auto" w:fill="auto"/>
            <w:vAlign w:val="center"/>
            <w:hideMark/>
          </w:tcPr>
          <w:p w14:paraId="799926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36AA7A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4633EB0"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本文件规定了新型冠状病毒</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抗体检测试剂盒的质量评价要求、试验方法、标签和说明书、包装、运输和贮存。</w:t>
            </w:r>
          </w:p>
          <w:p w14:paraId="2DADA2A2" w14:textId="7BDC7AE3"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本文件适用于采用免疫层析法、酶联免疫法及化学发光法原理，对人血清、血浆和全血中新型冠状病毒特异性</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抗体进行体外定性检测的试剂盒。</w:t>
            </w:r>
          </w:p>
        </w:tc>
      </w:tr>
      <w:tr w:rsidR="00377FC5" w:rsidRPr="004C3EA4" w14:paraId="6A81FEFD" w14:textId="77777777" w:rsidTr="00960729">
        <w:trPr>
          <w:cantSplit/>
          <w:trHeight w:val="454"/>
        </w:trPr>
        <w:tc>
          <w:tcPr>
            <w:tcW w:w="228" w:type="pct"/>
            <w:shd w:val="clear" w:color="auto" w:fill="auto"/>
            <w:vAlign w:val="center"/>
          </w:tcPr>
          <w:p w14:paraId="61FF7BC3" w14:textId="76897332"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708</w:t>
            </w:r>
          </w:p>
        </w:tc>
        <w:tc>
          <w:tcPr>
            <w:tcW w:w="557" w:type="pct"/>
            <w:shd w:val="clear" w:color="auto" w:fill="auto"/>
            <w:vAlign w:val="center"/>
            <w:hideMark/>
          </w:tcPr>
          <w:p w14:paraId="213BCF0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40984-2021</w:t>
            </w:r>
          </w:p>
        </w:tc>
        <w:tc>
          <w:tcPr>
            <w:tcW w:w="691" w:type="pct"/>
            <w:shd w:val="clear" w:color="auto" w:fill="auto"/>
            <w:vAlign w:val="center"/>
            <w:hideMark/>
          </w:tcPr>
          <w:p w14:paraId="0E81AAD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新型冠状病毒</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抗体检测试剂盒质量评价要求</w:t>
            </w:r>
          </w:p>
        </w:tc>
        <w:tc>
          <w:tcPr>
            <w:tcW w:w="478" w:type="pct"/>
            <w:shd w:val="clear" w:color="auto" w:fill="auto"/>
            <w:noWrap/>
            <w:vAlign w:val="center"/>
            <w:hideMark/>
          </w:tcPr>
          <w:p w14:paraId="1F84B50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2021-11-26</w:t>
            </w:r>
          </w:p>
        </w:tc>
        <w:tc>
          <w:tcPr>
            <w:tcW w:w="431" w:type="pct"/>
            <w:shd w:val="clear" w:color="auto" w:fill="auto"/>
            <w:noWrap/>
            <w:vAlign w:val="center"/>
            <w:hideMark/>
          </w:tcPr>
          <w:p w14:paraId="4121B81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2022-03-01</w:t>
            </w:r>
          </w:p>
        </w:tc>
        <w:tc>
          <w:tcPr>
            <w:tcW w:w="540" w:type="pct"/>
            <w:shd w:val="clear" w:color="auto" w:fill="auto"/>
            <w:vAlign w:val="center"/>
            <w:hideMark/>
          </w:tcPr>
          <w:p w14:paraId="45A02F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D48907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7635AFF"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本文件规定了新型冠状病毒</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抗体检测试剂盒的质量评价要求、试验方法、标签和说明书、包装、运输和贮存。</w:t>
            </w:r>
          </w:p>
          <w:p w14:paraId="53D9EDBB" w14:textId="7E68D940"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本文件适用于采用免疫层析法、酶联免疫法及化学发光法原理，对人血清、血浆和全血中新型冠状病毒特异性</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抗体进行体外定性检测的试剂盒。</w:t>
            </w:r>
          </w:p>
        </w:tc>
      </w:tr>
      <w:tr w:rsidR="00377FC5" w:rsidRPr="004C3EA4" w14:paraId="568FA8D0" w14:textId="77777777" w:rsidTr="00960729">
        <w:trPr>
          <w:cantSplit/>
          <w:trHeight w:val="454"/>
        </w:trPr>
        <w:tc>
          <w:tcPr>
            <w:tcW w:w="228" w:type="pct"/>
            <w:shd w:val="clear" w:color="auto" w:fill="auto"/>
            <w:vAlign w:val="center"/>
          </w:tcPr>
          <w:p w14:paraId="18202ADF" w14:textId="4453C4CC"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709</w:t>
            </w:r>
          </w:p>
        </w:tc>
        <w:tc>
          <w:tcPr>
            <w:tcW w:w="557" w:type="pct"/>
            <w:shd w:val="clear" w:color="auto" w:fill="auto"/>
            <w:vAlign w:val="center"/>
            <w:hideMark/>
          </w:tcPr>
          <w:p w14:paraId="2519634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40999-2021</w:t>
            </w:r>
          </w:p>
        </w:tc>
        <w:tc>
          <w:tcPr>
            <w:tcW w:w="691" w:type="pct"/>
            <w:shd w:val="clear" w:color="auto" w:fill="auto"/>
            <w:vAlign w:val="center"/>
            <w:hideMark/>
          </w:tcPr>
          <w:p w14:paraId="5A01C8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新型冠状病毒抗体检测试剂盒质量评价要求</w:t>
            </w:r>
          </w:p>
        </w:tc>
        <w:tc>
          <w:tcPr>
            <w:tcW w:w="478" w:type="pct"/>
            <w:shd w:val="clear" w:color="auto" w:fill="auto"/>
            <w:noWrap/>
            <w:vAlign w:val="center"/>
            <w:hideMark/>
          </w:tcPr>
          <w:p w14:paraId="116DE5F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2021-11-26</w:t>
            </w:r>
          </w:p>
        </w:tc>
        <w:tc>
          <w:tcPr>
            <w:tcW w:w="431" w:type="pct"/>
            <w:shd w:val="clear" w:color="auto" w:fill="auto"/>
            <w:noWrap/>
            <w:vAlign w:val="center"/>
            <w:hideMark/>
          </w:tcPr>
          <w:p w14:paraId="401C5D8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2022-03-01</w:t>
            </w:r>
          </w:p>
        </w:tc>
        <w:tc>
          <w:tcPr>
            <w:tcW w:w="540" w:type="pct"/>
            <w:shd w:val="clear" w:color="auto" w:fill="auto"/>
            <w:vAlign w:val="center"/>
            <w:hideMark/>
          </w:tcPr>
          <w:p w14:paraId="1B3D806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173C04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A71B72B"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本文件规定了新型冠状病毒（总）抗体检测试剂盒的质量评价涉及的质量要求、试验方法、标签和说明书、包装、运输和贮存。</w:t>
            </w:r>
          </w:p>
          <w:p w14:paraId="70A3CA2A" w14:textId="59A6AE18"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本文件适用于采用免疫层析法、酶联免疫法及化学发光法原理，对人血清、血浆和全血中新型冠状病毒特异性抗体（含</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等抗体种类）进行体外定性检测的试剂盒。</w:t>
            </w:r>
          </w:p>
        </w:tc>
      </w:tr>
      <w:tr w:rsidR="00377FC5" w:rsidRPr="004C3EA4" w14:paraId="0043C7D3" w14:textId="77777777" w:rsidTr="00960729">
        <w:trPr>
          <w:cantSplit/>
          <w:trHeight w:val="454"/>
        </w:trPr>
        <w:tc>
          <w:tcPr>
            <w:tcW w:w="228" w:type="pct"/>
            <w:shd w:val="clear" w:color="auto" w:fill="auto"/>
            <w:vAlign w:val="center"/>
          </w:tcPr>
          <w:p w14:paraId="604C21A1" w14:textId="20C31BCF"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710</w:t>
            </w:r>
          </w:p>
        </w:tc>
        <w:tc>
          <w:tcPr>
            <w:tcW w:w="557" w:type="pct"/>
            <w:shd w:val="clear" w:color="auto" w:fill="auto"/>
            <w:vAlign w:val="center"/>
            <w:hideMark/>
          </w:tcPr>
          <w:p w14:paraId="63B3172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1151-2009</w:t>
            </w:r>
          </w:p>
        </w:tc>
        <w:tc>
          <w:tcPr>
            <w:tcW w:w="691" w:type="pct"/>
            <w:shd w:val="clear" w:color="auto" w:fill="auto"/>
            <w:vAlign w:val="center"/>
            <w:hideMark/>
          </w:tcPr>
          <w:p w14:paraId="688CCC3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体外诊断用蛋白质微阵列芯片</w:t>
            </w:r>
          </w:p>
        </w:tc>
        <w:tc>
          <w:tcPr>
            <w:tcW w:w="478" w:type="pct"/>
            <w:shd w:val="clear" w:color="auto" w:fill="auto"/>
            <w:vAlign w:val="center"/>
            <w:hideMark/>
          </w:tcPr>
          <w:p w14:paraId="7C838D5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5DD2D66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7C78922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88C90E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FD720D4"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本标准界定了用于体外诊断的蛋白质微阵列芯片产品相关的术语和定义，并规定了蛋白质微阵列芯片产品的要求、试验方法、标志、标签和使用说明、运输和贮存。</w:t>
            </w:r>
          </w:p>
          <w:p w14:paraId="039EDAFD" w14:textId="278CCE68"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本标准适用于体外诊断相关的以平面基质为载体的用于定性检测的蛋白质微阵列芯片产品。</w:t>
            </w:r>
          </w:p>
        </w:tc>
      </w:tr>
      <w:tr w:rsidR="00377FC5" w:rsidRPr="004C3EA4" w14:paraId="3AB6D1A8" w14:textId="77777777" w:rsidTr="00960729">
        <w:trPr>
          <w:cantSplit/>
          <w:trHeight w:val="454"/>
        </w:trPr>
        <w:tc>
          <w:tcPr>
            <w:tcW w:w="228" w:type="pct"/>
            <w:shd w:val="clear" w:color="auto" w:fill="auto"/>
            <w:vAlign w:val="center"/>
          </w:tcPr>
          <w:p w14:paraId="435587B3" w14:textId="7C707134"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711</w:t>
            </w:r>
          </w:p>
        </w:tc>
        <w:tc>
          <w:tcPr>
            <w:tcW w:w="557" w:type="pct"/>
            <w:shd w:val="clear" w:color="auto" w:fill="auto"/>
            <w:vAlign w:val="center"/>
            <w:hideMark/>
          </w:tcPr>
          <w:p w14:paraId="4343B1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1181-2021</w:t>
            </w:r>
          </w:p>
        </w:tc>
        <w:tc>
          <w:tcPr>
            <w:tcW w:w="691" w:type="pct"/>
            <w:shd w:val="clear" w:color="auto" w:fill="auto"/>
            <w:vAlign w:val="center"/>
            <w:hideMark/>
          </w:tcPr>
          <w:p w14:paraId="17030A7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免疫组织化学试剂盒</w:t>
            </w:r>
          </w:p>
        </w:tc>
        <w:tc>
          <w:tcPr>
            <w:tcW w:w="478" w:type="pct"/>
            <w:shd w:val="clear" w:color="auto" w:fill="auto"/>
            <w:vAlign w:val="center"/>
            <w:hideMark/>
          </w:tcPr>
          <w:p w14:paraId="6AB4626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2021-09-06</w:t>
            </w:r>
          </w:p>
        </w:tc>
        <w:tc>
          <w:tcPr>
            <w:tcW w:w="431" w:type="pct"/>
            <w:shd w:val="clear" w:color="auto" w:fill="auto"/>
            <w:vAlign w:val="center"/>
            <w:hideMark/>
          </w:tcPr>
          <w:p w14:paraId="2530AD1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2023-03-01</w:t>
            </w:r>
          </w:p>
        </w:tc>
        <w:tc>
          <w:tcPr>
            <w:tcW w:w="540" w:type="pct"/>
            <w:shd w:val="clear" w:color="auto" w:fill="auto"/>
            <w:vAlign w:val="center"/>
            <w:hideMark/>
          </w:tcPr>
          <w:p w14:paraId="576E103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1181-2010</w:t>
            </w:r>
          </w:p>
        </w:tc>
        <w:tc>
          <w:tcPr>
            <w:tcW w:w="563" w:type="pct"/>
            <w:shd w:val="clear" w:color="auto" w:fill="auto"/>
            <w:vAlign w:val="center"/>
            <w:hideMark/>
          </w:tcPr>
          <w:p w14:paraId="34720B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SAC/TC136  </w:t>
            </w:r>
          </w:p>
        </w:tc>
        <w:tc>
          <w:tcPr>
            <w:tcW w:w="1512" w:type="pct"/>
            <w:shd w:val="clear" w:color="auto" w:fill="auto"/>
            <w:vAlign w:val="center"/>
            <w:hideMark/>
          </w:tcPr>
          <w:p w14:paraId="16223E2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本标准规定了免疫组织化学试剂盒通用的产品分类、要求、试验方法及标识、标签、使用说明书、包装、运输和贮存等内容。本标准适用于基于抗原抗体反应，用于检测人体组织及细胞样本等的组织化学</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细胞化学定性试剂或试剂盒。</w:t>
            </w:r>
          </w:p>
        </w:tc>
      </w:tr>
      <w:tr w:rsidR="00377FC5" w:rsidRPr="004C3EA4" w14:paraId="2796CC3F" w14:textId="77777777" w:rsidTr="00960729">
        <w:trPr>
          <w:cantSplit/>
          <w:trHeight w:val="454"/>
        </w:trPr>
        <w:tc>
          <w:tcPr>
            <w:tcW w:w="228" w:type="pct"/>
            <w:shd w:val="clear" w:color="auto" w:fill="auto"/>
            <w:vAlign w:val="center"/>
          </w:tcPr>
          <w:p w14:paraId="1295E710" w14:textId="7CE3D1E6"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712</w:t>
            </w:r>
          </w:p>
        </w:tc>
        <w:tc>
          <w:tcPr>
            <w:tcW w:w="557" w:type="pct"/>
            <w:shd w:val="clear" w:color="auto" w:fill="auto"/>
            <w:vAlign w:val="center"/>
            <w:hideMark/>
          </w:tcPr>
          <w:p w14:paraId="1BCDF9C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1183-2010</w:t>
            </w:r>
          </w:p>
        </w:tc>
        <w:tc>
          <w:tcPr>
            <w:tcW w:w="691" w:type="pct"/>
            <w:shd w:val="clear" w:color="auto" w:fill="auto"/>
            <w:vAlign w:val="center"/>
            <w:hideMark/>
          </w:tcPr>
          <w:p w14:paraId="47F4EEA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酶联免疫吸附法检测试剂（盒）</w:t>
            </w:r>
          </w:p>
        </w:tc>
        <w:tc>
          <w:tcPr>
            <w:tcW w:w="478" w:type="pct"/>
            <w:shd w:val="clear" w:color="auto" w:fill="auto"/>
            <w:vAlign w:val="center"/>
            <w:hideMark/>
          </w:tcPr>
          <w:p w14:paraId="1A74A44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07CF44A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3589CD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29BAE9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9867DD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本标准规定了酶联免疫吸附法检测试剂（盒）的通用技术要求，包括术语与定义、分类、要求、试验方法、标识和使用说明书、包装、运输和贮存。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本标准适用于在医学实验室以酶联免疫吸附法为原理进行检验的定量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定性检测试剂（盒）。</w:t>
            </w:r>
          </w:p>
        </w:tc>
      </w:tr>
      <w:tr w:rsidR="00377FC5" w:rsidRPr="004C3EA4" w14:paraId="6D7740AB" w14:textId="77777777" w:rsidTr="00960729">
        <w:trPr>
          <w:cantSplit/>
          <w:trHeight w:val="454"/>
        </w:trPr>
        <w:tc>
          <w:tcPr>
            <w:tcW w:w="228" w:type="pct"/>
            <w:shd w:val="clear" w:color="auto" w:fill="auto"/>
            <w:vAlign w:val="center"/>
          </w:tcPr>
          <w:p w14:paraId="5F265245" w14:textId="085219A0"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713</w:t>
            </w:r>
          </w:p>
        </w:tc>
        <w:tc>
          <w:tcPr>
            <w:tcW w:w="557" w:type="pct"/>
            <w:shd w:val="clear" w:color="auto" w:fill="auto"/>
            <w:vAlign w:val="center"/>
            <w:hideMark/>
          </w:tcPr>
          <w:p w14:paraId="5C2F028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1184-2010</w:t>
            </w:r>
          </w:p>
        </w:tc>
        <w:tc>
          <w:tcPr>
            <w:tcW w:w="691" w:type="pct"/>
            <w:shd w:val="clear" w:color="auto" w:fill="auto"/>
            <w:vAlign w:val="center"/>
            <w:hideMark/>
          </w:tcPr>
          <w:p w14:paraId="12819AC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流式细胞仪用单克隆抗体试剂</w:t>
            </w:r>
          </w:p>
        </w:tc>
        <w:tc>
          <w:tcPr>
            <w:tcW w:w="478" w:type="pct"/>
            <w:shd w:val="clear" w:color="auto" w:fill="auto"/>
            <w:vAlign w:val="center"/>
            <w:hideMark/>
          </w:tcPr>
          <w:p w14:paraId="111B05E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54BD56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7EB84DB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F8B463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D1298A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流式细胞仪用单克隆抗体试剂质量检验的通用技术要求。包括术语和定义、分类和命名、要求、试验方法、标签和使用说明、包装、运输和贮存。本标准适用于医学实验室使用流式细胞仪对临床标本进行淋巴细胞表型分析、白血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淋巴瘤分型或其他疾病的诊断和监测等所使用的流式细胞仪用单克隆抗体试剂（以下简称试剂），为直接免疫标记的荧光抗体（又称直标抗体），可用于细胞膜抗原及胞浆内抗原检测。试剂可以是一种荧光素标记的直标抗体，也可以是两种或两种以上直标抗体的混合物。</w:t>
            </w:r>
          </w:p>
        </w:tc>
      </w:tr>
      <w:tr w:rsidR="00377FC5" w:rsidRPr="004C3EA4" w14:paraId="624EE485" w14:textId="77777777" w:rsidTr="00960729">
        <w:trPr>
          <w:cantSplit/>
          <w:trHeight w:val="454"/>
        </w:trPr>
        <w:tc>
          <w:tcPr>
            <w:tcW w:w="228" w:type="pct"/>
            <w:shd w:val="clear" w:color="auto" w:fill="auto"/>
            <w:vAlign w:val="center"/>
          </w:tcPr>
          <w:p w14:paraId="12F8BF95" w14:textId="3F2447A2"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714</w:t>
            </w:r>
          </w:p>
        </w:tc>
        <w:tc>
          <w:tcPr>
            <w:tcW w:w="557" w:type="pct"/>
            <w:shd w:val="clear" w:color="auto" w:fill="auto"/>
            <w:vAlign w:val="center"/>
            <w:hideMark/>
          </w:tcPr>
          <w:p w14:paraId="6BDA7A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1304.2-2015</w:t>
            </w:r>
          </w:p>
        </w:tc>
        <w:tc>
          <w:tcPr>
            <w:tcW w:w="691" w:type="pct"/>
            <w:shd w:val="clear" w:color="auto" w:fill="auto"/>
            <w:vAlign w:val="center"/>
            <w:hideMark/>
          </w:tcPr>
          <w:p w14:paraId="3799F29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时间分辨荧光免疫检测系统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部分：时间分辨荧光免疫分析定量测定试剂（盒）</w:t>
            </w:r>
          </w:p>
        </w:tc>
        <w:tc>
          <w:tcPr>
            <w:tcW w:w="478" w:type="pct"/>
            <w:shd w:val="clear" w:color="auto" w:fill="auto"/>
            <w:vAlign w:val="center"/>
            <w:hideMark/>
          </w:tcPr>
          <w:p w14:paraId="27FB608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71B3935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1128E24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87C832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BC010B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单标记时间分辨荧光免疫分析仪。本标准规定了时间分辨荧光免疫分析仪定量测定试剂（盒）的术语、定义、试验方法、标识、标签、使用说明书、包装、运输和贮存等要求。本标准不适用于双标记及多标记时间分辨荧光免疫分析。</w:t>
            </w:r>
          </w:p>
        </w:tc>
      </w:tr>
      <w:tr w:rsidR="00377FC5" w:rsidRPr="004C3EA4" w14:paraId="03B4AAA1" w14:textId="77777777" w:rsidTr="00960729">
        <w:trPr>
          <w:cantSplit/>
          <w:trHeight w:val="454"/>
        </w:trPr>
        <w:tc>
          <w:tcPr>
            <w:tcW w:w="228" w:type="pct"/>
            <w:shd w:val="clear" w:color="auto" w:fill="auto"/>
            <w:vAlign w:val="center"/>
          </w:tcPr>
          <w:p w14:paraId="07A1B58F" w14:textId="6A9FE324"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715</w:t>
            </w:r>
          </w:p>
        </w:tc>
        <w:tc>
          <w:tcPr>
            <w:tcW w:w="557" w:type="pct"/>
            <w:shd w:val="clear" w:color="auto" w:fill="auto"/>
            <w:vAlign w:val="center"/>
            <w:hideMark/>
          </w:tcPr>
          <w:p w14:paraId="61BEF0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1713-2020</w:t>
            </w:r>
          </w:p>
        </w:tc>
        <w:tc>
          <w:tcPr>
            <w:tcW w:w="691" w:type="pct"/>
            <w:shd w:val="clear" w:color="auto" w:fill="auto"/>
            <w:vAlign w:val="center"/>
            <w:hideMark/>
          </w:tcPr>
          <w:p w14:paraId="7517E93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胶体金免疫层析法检测试剂盒</w:t>
            </w:r>
          </w:p>
        </w:tc>
        <w:tc>
          <w:tcPr>
            <w:tcW w:w="478" w:type="pct"/>
            <w:shd w:val="clear" w:color="auto" w:fill="auto"/>
            <w:vAlign w:val="center"/>
            <w:hideMark/>
          </w:tcPr>
          <w:p w14:paraId="315ABD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0116158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47445F3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504A6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E70AD4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胶体金免疫层析法检测试剂盒的相关术语和定义、要求、试验方法、标签和使用说明书、包装、运输和贮存。本标准适用于以胶体金免疫层析法为原理对人体样本（血液、尿液、粪便、唾液等）进行定量、半定量、定性检测的试剂盒。</w:t>
            </w:r>
          </w:p>
        </w:tc>
      </w:tr>
      <w:tr w:rsidR="00377FC5" w:rsidRPr="004C3EA4" w14:paraId="5A8D32B6" w14:textId="77777777" w:rsidTr="00960729">
        <w:trPr>
          <w:cantSplit/>
          <w:trHeight w:val="454"/>
        </w:trPr>
        <w:tc>
          <w:tcPr>
            <w:tcW w:w="228" w:type="pct"/>
            <w:shd w:val="clear" w:color="auto" w:fill="auto"/>
            <w:vAlign w:val="center"/>
          </w:tcPr>
          <w:p w14:paraId="4502A58D" w14:textId="25C5DE0F"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716</w:t>
            </w:r>
          </w:p>
        </w:tc>
        <w:tc>
          <w:tcPr>
            <w:tcW w:w="557" w:type="pct"/>
            <w:shd w:val="clear" w:color="auto" w:fill="auto"/>
            <w:vAlign w:val="center"/>
            <w:hideMark/>
          </w:tcPr>
          <w:p w14:paraId="1195DB8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 1727-2020</w:t>
            </w:r>
          </w:p>
        </w:tc>
        <w:tc>
          <w:tcPr>
            <w:tcW w:w="691" w:type="pct"/>
            <w:shd w:val="clear" w:color="auto" w:fill="auto"/>
            <w:vAlign w:val="center"/>
            <w:hideMark/>
          </w:tcPr>
          <w:p w14:paraId="3D12B01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口腔黏膜渗出液人类免疫缺陷病毒抗体检测试剂盒（胶体金免疫层析法）</w:t>
            </w:r>
          </w:p>
        </w:tc>
        <w:tc>
          <w:tcPr>
            <w:tcW w:w="478" w:type="pct"/>
            <w:shd w:val="clear" w:color="auto" w:fill="auto"/>
            <w:vAlign w:val="center"/>
            <w:hideMark/>
          </w:tcPr>
          <w:p w14:paraId="10F94B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46D61B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1EDA8B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11B7D7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6AA33A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本标准规定了口腔黏膜渗出液（</w:t>
            </w:r>
            <w:r w:rsidRPr="004C3EA4">
              <w:rPr>
                <w:rFonts w:ascii="Times New Roman" w:hAnsi="Times New Roman" w:cs="宋体" w:hint="eastAsia"/>
                <w:color w:val="000000" w:themeColor="text1"/>
                <w:kern w:val="0"/>
                <w:szCs w:val="21"/>
              </w:rPr>
              <w:t>Oral Mucosal Transudate</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OMT</w:t>
            </w:r>
            <w:r w:rsidRPr="004C3EA4">
              <w:rPr>
                <w:rFonts w:ascii="Times New Roman" w:hAnsi="Times New Roman" w:cs="宋体" w:hint="eastAsia"/>
                <w:color w:val="000000" w:themeColor="text1"/>
                <w:kern w:val="0"/>
                <w:szCs w:val="21"/>
              </w:rPr>
              <w:t>）人类免疫缺陷病毒抗体检测试剂盒（胶体金免疫层析法）的要求、试验方法、标签和使用说明书、包装、运输和贮存。本标准适用于以胶体金免疫层析法为原理，对人口腔黏膜渗出液中的人类免疫缺陷病毒</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型和</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型（</w:t>
            </w:r>
            <w:r w:rsidRPr="004C3EA4">
              <w:rPr>
                <w:rFonts w:ascii="Times New Roman" w:hAnsi="Times New Roman" w:cs="宋体" w:hint="eastAsia"/>
                <w:color w:val="000000" w:themeColor="text1"/>
                <w:kern w:val="0"/>
                <w:szCs w:val="21"/>
              </w:rPr>
              <w:t>HIV-1/2</w:t>
            </w:r>
            <w:r w:rsidRPr="004C3EA4">
              <w:rPr>
                <w:rFonts w:ascii="Times New Roman" w:hAnsi="Times New Roman" w:cs="宋体" w:hint="eastAsia"/>
                <w:color w:val="000000" w:themeColor="text1"/>
                <w:kern w:val="0"/>
                <w:szCs w:val="21"/>
              </w:rPr>
              <w:t>）抗体进行定性检测的人类免疫缺陷病毒抗体检测试剂盒。</w:t>
            </w:r>
          </w:p>
        </w:tc>
      </w:tr>
      <w:tr w:rsidR="00377FC5" w:rsidRPr="004C3EA4" w14:paraId="23CAF89F" w14:textId="77777777" w:rsidTr="00960729">
        <w:trPr>
          <w:cantSplit/>
          <w:trHeight w:val="454"/>
        </w:trPr>
        <w:tc>
          <w:tcPr>
            <w:tcW w:w="228" w:type="pct"/>
            <w:shd w:val="clear" w:color="auto" w:fill="auto"/>
            <w:vAlign w:val="center"/>
          </w:tcPr>
          <w:p w14:paraId="75DF592A" w14:textId="7E139DDE"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717</w:t>
            </w:r>
          </w:p>
        </w:tc>
        <w:tc>
          <w:tcPr>
            <w:tcW w:w="557" w:type="pct"/>
            <w:shd w:val="clear" w:color="auto" w:fill="auto"/>
            <w:vAlign w:val="center"/>
            <w:hideMark/>
          </w:tcPr>
          <w:p w14:paraId="146C93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1514-2017</w:t>
            </w:r>
          </w:p>
        </w:tc>
        <w:tc>
          <w:tcPr>
            <w:tcW w:w="691" w:type="pct"/>
            <w:shd w:val="clear" w:color="auto" w:fill="auto"/>
            <w:vAlign w:val="center"/>
            <w:hideMark/>
          </w:tcPr>
          <w:p w14:paraId="2460771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人类免疫缺陷病毒（</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型）抗体检测试剂盒（免疫印迹法）</w:t>
            </w:r>
          </w:p>
        </w:tc>
        <w:tc>
          <w:tcPr>
            <w:tcW w:w="478" w:type="pct"/>
            <w:shd w:val="clear" w:color="auto" w:fill="auto"/>
            <w:vAlign w:val="center"/>
            <w:hideMark/>
          </w:tcPr>
          <w:p w14:paraId="23C68E6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1" w:type="pct"/>
            <w:shd w:val="clear" w:color="auto" w:fill="auto"/>
            <w:vAlign w:val="center"/>
            <w:hideMark/>
          </w:tcPr>
          <w:p w14:paraId="1352748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5D4CB70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31687E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2683BC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本标准规定了人类免疫缺陷病毒（</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型）抗体检测试剂（免疫印迹法）的要求、试验方法、标识、标签、使用说明书、包装、运输和贮存要求。本标准适用于采用</w:t>
            </w:r>
            <w:r w:rsidRPr="004C3EA4">
              <w:rPr>
                <w:rFonts w:ascii="Times New Roman" w:hAnsi="Times New Roman" w:cs="宋体" w:hint="eastAsia"/>
                <w:color w:val="000000" w:themeColor="text1"/>
                <w:kern w:val="0"/>
                <w:szCs w:val="21"/>
              </w:rPr>
              <w:t>SDS-PAGE</w:t>
            </w:r>
            <w:r w:rsidRPr="004C3EA4">
              <w:rPr>
                <w:rFonts w:ascii="Times New Roman" w:hAnsi="Times New Roman" w:cs="宋体" w:hint="eastAsia"/>
                <w:color w:val="000000" w:themeColor="text1"/>
                <w:kern w:val="0"/>
                <w:szCs w:val="21"/>
              </w:rPr>
              <w:t>法或直接点样的方法，将</w:t>
            </w:r>
            <w:r w:rsidRPr="004C3EA4">
              <w:rPr>
                <w:rFonts w:ascii="Times New Roman" w:hAnsi="Times New Roman" w:cs="宋体" w:hint="eastAsia"/>
                <w:color w:val="000000" w:themeColor="text1"/>
                <w:kern w:val="0"/>
                <w:szCs w:val="21"/>
              </w:rPr>
              <w:t>HIV</w:t>
            </w:r>
            <w:r w:rsidRPr="004C3EA4">
              <w:rPr>
                <w:rFonts w:ascii="Times New Roman" w:hAnsi="Times New Roman" w:cs="宋体" w:hint="eastAsia"/>
                <w:color w:val="000000" w:themeColor="text1"/>
                <w:kern w:val="0"/>
                <w:szCs w:val="21"/>
              </w:rPr>
              <w:t>病毒裂解纯化的多组分抗原或重组表达的多组分抗原固定于硝酸纤维膜的不同位置处，应用免疫印迹法（包括重组免疫印迹法），对人类免疫缺陷病毒（</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型）抗体进行定性检测的试剂，即人类免疫缺陷病毒（</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型）抗体检测试剂（免疫印迹法）。</w:t>
            </w:r>
          </w:p>
        </w:tc>
      </w:tr>
      <w:tr w:rsidR="00377FC5" w:rsidRPr="004C3EA4" w14:paraId="67ABD3AC" w14:textId="77777777" w:rsidTr="00960729">
        <w:trPr>
          <w:cantSplit/>
          <w:trHeight w:val="454"/>
        </w:trPr>
        <w:tc>
          <w:tcPr>
            <w:tcW w:w="228" w:type="pct"/>
            <w:shd w:val="clear" w:color="auto" w:fill="auto"/>
            <w:vAlign w:val="center"/>
          </w:tcPr>
          <w:p w14:paraId="3CB0BAD0" w14:textId="0E459E84"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718</w:t>
            </w:r>
          </w:p>
        </w:tc>
        <w:tc>
          <w:tcPr>
            <w:tcW w:w="557" w:type="pct"/>
            <w:shd w:val="clear" w:color="auto" w:fill="auto"/>
            <w:vAlign w:val="center"/>
            <w:hideMark/>
          </w:tcPr>
          <w:p w14:paraId="62FB893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1526-2017</w:t>
            </w:r>
          </w:p>
        </w:tc>
        <w:tc>
          <w:tcPr>
            <w:tcW w:w="691" w:type="pct"/>
            <w:shd w:val="clear" w:color="auto" w:fill="auto"/>
            <w:vAlign w:val="center"/>
            <w:hideMark/>
          </w:tcPr>
          <w:p w14:paraId="66CCD48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人类免疫缺陷病毒抗原抗体联合检测试剂盒（发光类）</w:t>
            </w:r>
          </w:p>
        </w:tc>
        <w:tc>
          <w:tcPr>
            <w:tcW w:w="478" w:type="pct"/>
            <w:shd w:val="clear" w:color="auto" w:fill="auto"/>
            <w:vAlign w:val="center"/>
            <w:hideMark/>
          </w:tcPr>
          <w:p w14:paraId="5B024A6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1" w:type="pct"/>
            <w:shd w:val="clear" w:color="auto" w:fill="auto"/>
            <w:vAlign w:val="center"/>
            <w:hideMark/>
          </w:tcPr>
          <w:p w14:paraId="01ED72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0D465A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EF95E0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F99BB1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类免疫缺陷病毒抗原抗体联合检测试剂盒（发光类）的要求、试验方法、标识、标签和使用说明书、包装、运输和贮存要求。本标准适用于以夹心法为基本原理、通过特定的物质激发产生的光源（包括化学发光分析法、免疫荧光分析法、时间分辨免疫荧光分析法）定性检测人血清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或血浆中人类免疫缺陷病毒（</w:t>
            </w:r>
            <w:r w:rsidRPr="004C3EA4">
              <w:rPr>
                <w:rFonts w:ascii="Times New Roman" w:hAnsi="Times New Roman" w:cs="宋体" w:hint="eastAsia"/>
                <w:color w:val="000000" w:themeColor="text1"/>
                <w:kern w:val="0"/>
                <w:szCs w:val="21"/>
              </w:rPr>
              <w:t>human immunodeficiency virus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HIV</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型</w:t>
            </w:r>
            <w:r w:rsidRPr="004C3EA4">
              <w:rPr>
                <w:rFonts w:ascii="Times New Roman" w:hAnsi="Times New Roman" w:cs="宋体" w:hint="eastAsia"/>
                <w:color w:val="000000" w:themeColor="text1"/>
                <w:kern w:val="0"/>
                <w:szCs w:val="21"/>
              </w:rPr>
              <w:t>p24</w:t>
            </w:r>
            <w:r w:rsidRPr="004C3EA4">
              <w:rPr>
                <w:rFonts w:ascii="Times New Roman" w:hAnsi="Times New Roman" w:cs="宋体" w:hint="eastAsia"/>
                <w:color w:val="000000" w:themeColor="text1"/>
                <w:kern w:val="0"/>
                <w:szCs w:val="21"/>
              </w:rPr>
              <w:t>抗原（</w:t>
            </w:r>
            <w:r w:rsidRPr="004C3EA4">
              <w:rPr>
                <w:rFonts w:ascii="Times New Roman" w:hAnsi="Times New Roman" w:cs="宋体" w:hint="eastAsia"/>
                <w:color w:val="000000" w:themeColor="text1"/>
                <w:kern w:val="0"/>
                <w:szCs w:val="21"/>
              </w:rPr>
              <w:t>HIV-1 p24</w:t>
            </w:r>
            <w:r w:rsidRPr="004C3EA4">
              <w:rPr>
                <w:rFonts w:ascii="Times New Roman" w:hAnsi="Times New Roman" w:cs="宋体" w:hint="eastAsia"/>
                <w:color w:val="000000" w:themeColor="text1"/>
                <w:kern w:val="0"/>
                <w:szCs w:val="21"/>
              </w:rPr>
              <w:t>）和抗</w:t>
            </w:r>
            <w:r w:rsidRPr="004C3EA4">
              <w:rPr>
                <w:rFonts w:ascii="Times New Roman" w:hAnsi="Times New Roman" w:cs="宋体" w:hint="eastAsia"/>
                <w:color w:val="000000" w:themeColor="text1"/>
                <w:kern w:val="0"/>
                <w:szCs w:val="21"/>
              </w:rPr>
              <w:t>HIV</w:t>
            </w:r>
            <w:r w:rsidRPr="004C3EA4">
              <w:rPr>
                <w:rFonts w:ascii="Times New Roman" w:hAnsi="Times New Roman" w:cs="宋体" w:hint="eastAsia"/>
                <w:color w:val="000000" w:themeColor="text1"/>
                <w:kern w:val="0"/>
                <w:szCs w:val="21"/>
              </w:rPr>
              <w:t>（包括</w:t>
            </w:r>
            <w:r w:rsidRPr="004C3EA4">
              <w:rPr>
                <w:rFonts w:ascii="Times New Roman" w:hAnsi="Times New Roman" w:cs="宋体" w:hint="eastAsia"/>
                <w:color w:val="000000" w:themeColor="text1"/>
                <w:kern w:val="0"/>
                <w:szCs w:val="21"/>
              </w:rPr>
              <w:t>HIV-1</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HIV-2</w:t>
            </w:r>
            <w:r w:rsidRPr="004C3EA4">
              <w:rPr>
                <w:rFonts w:ascii="Times New Roman" w:hAnsi="Times New Roman" w:cs="宋体" w:hint="eastAsia"/>
                <w:color w:val="000000" w:themeColor="text1"/>
                <w:kern w:val="0"/>
                <w:szCs w:val="21"/>
              </w:rPr>
              <w:t>）抗体的试剂盒，即人类免疫缺陷病毒抗原抗体联合检测试剂盒。</w:t>
            </w:r>
          </w:p>
        </w:tc>
      </w:tr>
      <w:tr w:rsidR="00377FC5" w:rsidRPr="004C3EA4" w14:paraId="2402064A" w14:textId="77777777" w:rsidTr="00960729">
        <w:trPr>
          <w:cantSplit/>
          <w:trHeight w:val="454"/>
        </w:trPr>
        <w:tc>
          <w:tcPr>
            <w:tcW w:w="228" w:type="pct"/>
            <w:shd w:val="clear" w:color="auto" w:fill="auto"/>
            <w:vAlign w:val="center"/>
          </w:tcPr>
          <w:p w14:paraId="45E457A8" w14:textId="1A8CB3F3"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719</w:t>
            </w:r>
          </w:p>
        </w:tc>
        <w:tc>
          <w:tcPr>
            <w:tcW w:w="557" w:type="pct"/>
            <w:shd w:val="clear" w:color="auto" w:fill="auto"/>
            <w:vAlign w:val="center"/>
            <w:hideMark/>
          </w:tcPr>
          <w:p w14:paraId="6403B0A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1611-2018</w:t>
            </w:r>
          </w:p>
        </w:tc>
        <w:tc>
          <w:tcPr>
            <w:tcW w:w="691" w:type="pct"/>
            <w:shd w:val="clear" w:color="auto" w:fill="auto"/>
            <w:vAlign w:val="center"/>
            <w:hideMark/>
          </w:tcPr>
          <w:p w14:paraId="7C9C003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人类免疫缺陷病毒抗体检测试剂盒（免疫层析法）</w:t>
            </w:r>
          </w:p>
        </w:tc>
        <w:tc>
          <w:tcPr>
            <w:tcW w:w="478" w:type="pct"/>
            <w:shd w:val="clear" w:color="auto" w:fill="auto"/>
            <w:vAlign w:val="center"/>
            <w:hideMark/>
          </w:tcPr>
          <w:p w14:paraId="07C0C46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2018-12-20</w:t>
            </w:r>
          </w:p>
        </w:tc>
        <w:tc>
          <w:tcPr>
            <w:tcW w:w="431" w:type="pct"/>
            <w:shd w:val="clear" w:color="auto" w:fill="auto"/>
            <w:vAlign w:val="center"/>
            <w:hideMark/>
          </w:tcPr>
          <w:p w14:paraId="093C550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2020-01-01</w:t>
            </w:r>
          </w:p>
        </w:tc>
        <w:tc>
          <w:tcPr>
            <w:tcW w:w="540" w:type="pct"/>
            <w:shd w:val="clear" w:color="auto" w:fill="auto"/>
            <w:vAlign w:val="center"/>
            <w:hideMark/>
          </w:tcPr>
          <w:p w14:paraId="6A97AA3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768E4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E1E85D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本标准规定了人类免疫缺陷病毒抗体检测试剂盒（免疫层析法）的要求、试验方法、标识、标签、使用说明书、包装、运输和贮存。本标准适用于以免疫层析法为原理，对人血清或血浆中的人类免疫缺陷病毒</w:t>
            </w:r>
            <w:r w:rsidRPr="004C3EA4">
              <w:rPr>
                <w:rFonts w:ascii="Times New Roman" w:hAnsi="Times New Roman" w:cs="宋体" w:hint="eastAsia"/>
                <w:color w:val="000000" w:themeColor="text1"/>
                <w:kern w:val="0"/>
                <w:szCs w:val="21"/>
              </w:rPr>
              <w:t>(human immunodeficiency virus,HIV)1</w:t>
            </w:r>
            <w:r w:rsidRPr="004C3EA4">
              <w:rPr>
                <w:rFonts w:ascii="Times New Roman" w:hAnsi="Times New Roman" w:cs="宋体" w:hint="eastAsia"/>
                <w:color w:val="000000" w:themeColor="text1"/>
                <w:kern w:val="0"/>
                <w:szCs w:val="21"/>
              </w:rPr>
              <w:t>型和</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型（</w:t>
            </w:r>
            <w:r w:rsidRPr="004C3EA4">
              <w:rPr>
                <w:rFonts w:ascii="Times New Roman" w:hAnsi="Times New Roman" w:cs="宋体" w:hint="eastAsia"/>
                <w:color w:val="000000" w:themeColor="text1"/>
                <w:kern w:val="0"/>
                <w:szCs w:val="21"/>
              </w:rPr>
              <w:t>HIV-1/2</w:t>
            </w:r>
            <w:r w:rsidRPr="004C3EA4">
              <w:rPr>
                <w:rFonts w:ascii="Times New Roman" w:hAnsi="Times New Roman" w:cs="宋体" w:hint="eastAsia"/>
                <w:color w:val="000000" w:themeColor="text1"/>
                <w:kern w:val="0"/>
                <w:szCs w:val="21"/>
              </w:rPr>
              <w:t>）抗体进行定性检测的胶体金法、胶体硒法、免疫层析法、乳胶层析法等人类免疫缺陷病毒抗体检测试剂盒。</w:t>
            </w:r>
          </w:p>
        </w:tc>
      </w:tr>
      <w:tr w:rsidR="00377FC5" w:rsidRPr="004C3EA4" w14:paraId="57B3D736" w14:textId="77777777" w:rsidTr="00960729">
        <w:trPr>
          <w:cantSplit/>
          <w:trHeight w:val="454"/>
        </w:trPr>
        <w:tc>
          <w:tcPr>
            <w:tcW w:w="228" w:type="pct"/>
            <w:shd w:val="clear" w:color="auto" w:fill="auto"/>
            <w:vAlign w:val="center"/>
          </w:tcPr>
          <w:p w14:paraId="7CB815BA" w14:textId="2C514E0B"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720</w:t>
            </w:r>
          </w:p>
        </w:tc>
        <w:tc>
          <w:tcPr>
            <w:tcW w:w="557" w:type="pct"/>
            <w:shd w:val="clear" w:color="auto" w:fill="auto"/>
            <w:vAlign w:val="center"/>
            <w:hideMark/>
          </w:tcPr>
          <w:p w14:paraId="3D26806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1247-2014</w:t>
            </w:r>
          </w:p>
        </w:tc>
        <w:tc>
          <w:tcPr>
            <w:tcW w:w="691" w:type="pct"/>
            <w:shd w:val="clear" w:color="auto" w:fill="auto"/>
            <w:vAlign w:val="center"/>
            <w:hideMark/>
          </w:tcPr>
          <w:p w14:paraId="09189E6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乙型肝炎病毒表面抗原测定试剂（盒）（化学发光免疫分析法）</w:t>
            </w:r>
          </w:p>
        </w:tc>
        <w:tc>
          <w:tcPr>
            <w:tcW w:w="478" w:type="pct"/>
            <w:shd w:val="clear" w:color="auto" w:fill="auto"/>
            <w:vAlign w:val="center"/>
            <w:hideMark/>
          </w:tcPr>
          <w:p w14:paraId="108184A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3C9B23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7BC785E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068F48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57940B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化学发光分析技术，采用双抗体夹心法原理定性或定量测定人血清、血浆中乙型肝炎病毒表面抗原的试剂（盒），包括化学发光、电化学发光和时间分辨荧光等方法。本标准规定了乙型肝炎病毒表面抗原测定试剂（盒）（化学发光免疫分析法）的技术要求、试验方法、标识、标签、使用说明书、包装、运输和贮存等内容。</w:t>
            </w:r>
          </w:p>
        </w:tc>
      </w:tr>
      <w:tr w:rsidR="00377FC5" w:rsidRPr="004C3EA4" w14:paraId="1FD147E3" w14:textId="77777777" w:rsidTr="00960729">
        <w:trPr>
          <w:cantSplit/>
          <w:trHeight w:val="454"/>
        </w:trPr>
        <w:tc>
          <w:tcPr>
            <w:tcW w:w="228" w:type="pct"/>
            <w:shd w:val="clear" w:color="auto" w:fill="auto"/>
            <w:vAlign w:val="center"/>
          </w:tcPr>
          <w:p w14:paraId="295417B2" w14:textId="4EA34217"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721</w:t>
            </w:r>
          </w:p>
        </w:tc>
        <w:tc>
          <w:tcPr>
            <w:tcW w:w="557" w:type="pct"/>
            <w:shd w:val="clear" w:color="auto" w:fill="auto"/>
            <w:vAlign w:val="center"/>
            <w:hideMark/>
          </w:tcPr>
          <w:p w14:paraId="1A1DE2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1248-2014</w:t>
            </w:r>
          </w:p>
        </w:tc>
        <w:tc>
          <w:tcPr>
            <w:tcW w:w="691" w:type="pct"/>
            <w:shd w:val="clear" w:color="auto" w:fill="auto"/>
            <w:vAlign w:val="center"/>
            <w:hideMark/>
          </w:tcPr>
          <w:p w14:paraId="0791C15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乙型肝炎病毒表面抗体测定试剂（盒）（化学发光免疫分析法）</w:t>
            </w:r>
          </w:p>
        </w:tc>
        <w:tc>
          <w:tcPr>
            <w:tcW w:w="478" w:type="pct"/>
            <w:shd w:val="clear" w:color="auto" w:fill="auto"/>
            <w:vAlign w:val="center"/>
            <w:hideMark/>
          </w:tcPr>
          <w:p w14:paraId="7DB2E0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253BE9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71C29D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21BC6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EA30A5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利用化学发光分析技术，采用双抗原夹心法原理定性或定量测定人血清、血浆中乙型肝炎病毒表面抗体的试剂（盒），包括化学发光、电化学发光和时间分辨荧光等方法。本标准规定了乙型肝炎病毒表面抗体测定试剂（盒）（化学发光免疫分析法）的技术要求、试验方法、标识、标签、使用说明书、包装、运输和贮存等内容。本标准不适用于单独销售的乙型肝炎病毒表面抗体校准品和乙型肝炎病毒表面抗体质控品；不适用于以化学发光免疫分析为原理的生物芯片。</w:t>
            </w:r>
          </w:p>
        </w:tc>
      </w:tr>
      <w:tr w:rsidR="00377FC5" w:rsidRPr="004C3EA4" w14:paraId="369AFA09" w14:textId="77777777" w:rsidTr="00960729">
        <w:trPr>
          <w:cantSplit/>
          <w:trHeight w:val="454"/>
        </w:trPr>
        <w:tc>
          <w:tcPr>
            <w:tcW w:w="228" w:type="pct"/>
            <w:shd w:val="clear" w:color="auto" w:fill="auto"/>
            <w:vAlign w:val="center"/>
          </w:tcPr>
          <w:p w14:paraId="3ABF887C" w14:textId="26807780"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722</w:t>
            </w:r>
          </w:p>
        </w:tc>
        <w:tc>
          <w:tcPr>
            <w:tcW w:w="557" w:type="pct"/>
            <w:shd w:val="clear" w:color="auto" w:fill="auto"/>
            <w:vAlign w:val="center"/>
            <w:hideMark/>
          </w:tcPr>
          <w:p w14:paraId="60E3DFA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1791-2021</w:t>
            </w:r>
          </w:p>
        </w:tc>
        <w:tc>
          <w:tcPr>
            <w:tcW w:w="691" w:type="pct"/>
            <w:shd w:val="clear" w:color="auto" w:fill="auto"/>
            <w:vAlign w:val="center"/>
            <w:hideMark/>
          </w:tcPr>
          <w:p w14:paraId="2107E5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乙型肝炎病毒</w:t>
            </w:r>
            <w:r w:rsidRPr="004C3EA4">
              <w:rPr>
                <w:rFonts w:ascii="Times New Roman" w:hAnsi="Times New Roman" w:cs="宋体" w:hint="eastAsia"/>
                <w:color w:val="000000" w:themeColor="text1"/>
                <w:kern w:val="0"/>
                <w:szCs w:val="21"/>
              </w:rPr>
              <w:t>e</w:t>
            </w:r>
            <w:r w:rsidRPr="004C3EA4">
              <w:rPr>
                <w:rFonts w:ascii="Times New Roman" w:hAnsi="Times New Roman" w:cs="宋体" w:hint="eastAsia"/>
                <w:color w:val="000000" w:themeColor="text1"/>
                <w:kern w:val="0"/>
                <w:szCs w:val="21"/>
              </w:rPr>
              <w:t>抗体检测试剂盒（发光免疫分析法）</w:t>
            </w:r>
          </w:p>
        </w:tc>
        <w:tc>
          <w:tcPr>
            <w:tcW w:w="478" w:type="pct"/>
            <w:shd w:val="clear" w:color="auto" w:fill="auto"/>
            <w:vAlign w:val="center"/>
            <w:hideMark/>
          </w:tcPr>
          <w:p w14:paraId="46E9415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vAlign w:val="center"/>
            <w:hideMark/>
          </w:tcPr>
          <w:p w14:paraId="7D7B6DC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032E813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A1F2D3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916467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本标准规定了乙型肝炎病毒</w:t>
            </w:r>
            <w:r w:rsidRPr="004C3EA4">
              <w:rPr>
                <w:rFonts w:ascii="Times New Roman" w:hAnsi="Times New Roman" w:cs="宋体" w:hint="eastAsia"/>
                <w:color w:val="000000" w:themeColor="text1"/>
                <w:kern w:val="0"/>
                <w:szCs w:val="21"/>
              </w:rPr>
              <w:t>e</w:t>
            </w:r>
            <w:r w:rsidRPr="004C3EA4">
              <w:rPr>
                <w:rFonts w:ascii="Times New Roman" w:hAnsi="Times New Roman" w:cs="宋体" w:hint="eastAsia"/>
                <w:color w:val="000000" w:themeColor="text1"/>
                <w:kern w:val="0"/>
                <w:szCs w:val="21"/>
              </w:rPr>
              <w:t>抗体检测试剂盒（发光免疫分析法）的技术要求、试验方法、标识、标签、使用说明书、包装、运输和贮存等。本标准适用于采用竞争法等原理，利用发光分析技术，定量或定性检测人血清、血浆中乙型肝炎病毒</w:t>
            </w:r>
            <w:r w:rsidRPr="004C3EA4">
              <w:rPr>
                <w:rFonts w:ascii="Times New Roman" w:hAnsi="Times New Roman" w:cs="宋体" w:hint="eastAsia"/>
                <w:color w:val="000000" w:themeColor="text1"/>
                <w:kern w:val="0"/>
                <w:szCs w:val="21"/>
              </w:rPr>
              <w:t>e</w:t>
            </w:r>
            <w:r w:rsidRPr="004C3EA4">
              <w:rPr>
                <w:rFonts w:ascii="Times New Roman" w:hAnsi="Times New Roman" w:cs="宋体" w:hint="eastAsia"/>
                <w:color w:val="000000" w:themeColor="text1"/>
                <w:kern w:val="0"/>
                <w:szCs w:val="21"/>
              </w:rPr>
              <w:t>抗体的试剂盒。包括化学发光、微粒子化学发光、电化学发光、光激化学发光和时间分辨荧光等方法。本标准不适用于：</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）拟用于单独销售的乙型肝炎病毒</w:t>
            </w:r>
            <w:r w:rsidRPr="004C3EA4">
              <w:rPr>
                <w:rFonts w:ascii="Times New Roman" w:hAnsi="Times New Roman" w:cs="宋体" w:hint="eastAsia"/>
                <w:color w:val="000000" w:themeColor="text1"/>
                <w:kern w:val="0"/>
                <w:szCs w:val="21"/>
              </w:rPr>
              <w:t>e</w:t>
            </w:r>
            <w:r w:rsidRPr="004C3EA4">
              <w:rPr>
                <w:rFonts w:ascii="Times New Roman" w:hAnsi="Times New Roman" w:cs="宋体" w:hint="eastAsia"/>
                <w:color w:val="000000" w:themeColor="text1"/>
                <w:kern w:val="0"/>
                <w:szCs w:val="21"/>
              </w:rPr>
              <w:t>抗体校准品和乙型肝炎病毒</w:t>
            </w:r>
            <w:r w:rsidRPr="004C3EA4">
              <w:rPr>
                <w:rFonts w:ascii="Times New Roman" w:hAnsi="Times New Roman" w:cs="宋体" w:hint="eastAsia"/>
                <w:color w:val="000000" w:themeColor="text1"/>
                <w:kern w:val="0"/>
                <w:szCs w:val="21"/>
              </w:rPr>
              <w:t>e</w:t>
            </w:r>
            <w:r w:rsidRPr="004C3EA4">
              <w:rPr>
                <w:rFonts w:ascii="Times New Roman" w:hAnsi="Times New Roman" w:cs="宋体" w:hint="eastAsia"/>
                <w:color w:val="000000" w:themeColor="text1"/>
                <w:kern w:val="0"/>
                <w:szCs w:val="21"/>
              </w:rPr>
              <w:t>抗体质控品；</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）以发光免疫分析为原理的生物芯片。</w:t>
            </w:r>
          </w:p>
        </w:tc>
      </w:tr>
      <w:tr w:rsidR="00377FC5" w:rsidRPr="004C3EA4" w14:paraId="74577CF6" w14:textId="77777777" w:rsidTr="00960729">
        <w:trPr>
          <w:cantSplit/>
          <w:trHeight w:val="454"/>
        </w:trPr>
        <w:tc>
          <w:tcPr>
            <w:tcW w:w="228" w:type="pct"/>
            <w:shd w:val="clear" w:color="auto" w:fill="auto"/>
            <w:vAlign w:val="center"/>
          </w:tcPr>
          <w:p w14:paraId="7276EFD3" w14:textId="218E81D0"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723</w:t>
            </w:r>
          </w:p>
        </w:tc>
        <w:tc>
          <w:tcPr>
            <w:tcW w:w="557" w:type="pct"/>
            <w:shd w:val="clear" w:color="auto" w:fill="auto"/>
            <w:vAlign w:val="center"/>
            <w:hideMark/>
          </w:tcPr>
          <w:p w14:paraId="57DB799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1215-2013</w:t>
            </w:r>
          </w:p>
        </w:tc>
        <w:tc>
          <w:tcPr>
            <w:tcW w:w="691" w:type="pct"/>
            <w:shd w:val="clear" w:color="auto" w:fill="auto"/>
            <w:vAlign w:val="center"/>
            <w:hideMark/>
          </w:tcPr>
          <w:p w14:paraId="19D3C31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丙型肝炎病毒（</w:t>
            </w:r>
            <w:r w:rsidRPr="004C3EA4">
              <w:rPr>
                <w:rFonts w:ascii="Times New Roman" w:hAnsi="Times New Roman" w:cs="宋体" w:hint="eastAsia"/>
                <w:color w:val="000000" w:themeColor="text1"/>
                <w:kern w:val="0"/>
                <w:szCs w:val="21"/>
              </w:rPr>
              <w:t>HCV)</w:t>
            </w:r>
            <w:r w:rsidRPr="004C3EA4">
              <w:rPr>
                <w:rFonts w:ascii="Times New Roman" w:hAnsi="Times New Roman" w:cs="宋体" w:hint="eastAsia"/>
                <w:color w:val="000000" w:themeColor="text1"/>
                <w:kern w:val="0"/>
                <w:szCs w:val="21"/>
              </w:rPr>
              <w:t>抗体检测试剂盒（胶体金法）</w:t>
            </w:r>
          </w:p>
        </w:tc>
        <w:tc>
          <w:tcPr>
            <w:tcW w:w="478" w:type="pct"/>
            <w:shd w:val="clear" w:color="auto" w:fill="auto"/>
            <w:vAlign w:val="center"/>
            <w:hideMark/>
          </w:tcPr>
          <w:p w14:paraId="6BEEFB4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4A2BA58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077AA6F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764AA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4920899" w14:textId="77777777" w:rsidR="003C3FDF" w:rsidRPr="003C3FDF"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本标准规定了丙型肝炎病毒</w:t>
            </w:r>
            <w:r w:rsidRPr="003C3FDF">
              <w:rPr>
                <w:rFonts w:ascii="Times New Roman" w:hAnsi="Times New Roman" w:cs="宋体" w:hint="eastAsia"/>
                <w:color w:val="000000" w:themeColor="text1"/>
                <w:kern w:val="0"/>
                <w:szCs w:val="21"/>
              </w:rPr>
              <w:t>(HCV)</w:t>
            </w:r>
            <w:r w:rsidRPr="003C3FDF">
              <w:rPr>
                <w:rFonts w:ascii="Times New Roman" w:hAnsi="Times New Roman" w:cs="宋体" w:hint="eastAsia"/>
                <w:color w:val="000000" w:themeColor="text1"/>
                <w:kern w:val="0"/>
                <w:szCs w:val="21"/>
              </w:rPr>
              <w:t>抗体检测试剂盒</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胶体金法</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的术语和定义要求、试验方法、检验和判定</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包装、标志和使用说明书、运输和贮存。</w:t>
            </w:r>
          </w:p>
          <w:p w14:paraId="3BF6563F" w14:textId="2160DE07" w:rsidR="00F36367" w:rsidRPr="004C3EA4"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本标准适用于丙型肝炎病毒</w:t>
            </w:r>
            <w:r w:rsidRPr="003C3FDF">
              <w:rPr>
                <w:rFonts w:ascii="Times New Roman" w:hAnsi="Times New Roman" w:cs="宋体" w:hint="eastAsia"/>
                <w:color w:val="000000" w:themeColor="text1"/>
                <w:kern w:val="0"/>
                <w:szCs w:val="21"/>
              </w:rPr>
              <w:t>(HCV)</w:t>
            </w:r>
            <w:r w:rsidRPr="003C3FDF">
              <w:rPr>
                <w:rFonts w:ascii="Times New Roman" w:hAnsi="Times New Roman" w:cs="宋体" w:hint="eastAsia"/>
                <w:color w:val="000000" w:themeColor="text1"/>
                <w:kern w:val="0"/>
                <w:szCs w:val="21"/>
              </w:rPr>
              <w:t>抗体检测试剂盒</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胶体金法、胶体硒法、胶乳法等快速检测试纸条试剂盒</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。该试剂盒用于定性检测人全血、血清或血浆中的丙型肝炎病毒</w:t>
            </w:r>
            <w:r w:rsidRPr="003C3FDF">
              <w:rPr>
                <w:rFonts w:ascii="Times New Roman" w:hAnsi="Times New Roman" w:cs="宋体" w:hint="eastAsia"/>
                <w:color w:val="000000" w:themeColor="text1"/>
                <w:kern w:val="0"/>
                <w:szCs w:val="21"/>
              </w:rPr>
              <w:t>(HCV)</w:t>
            </w:r>
            <w:r w:rsidRPr="003C3FDF">
              <w:rPr>
                <w:rFonts w:ascii="Times New Roman" w:hAnsi="Times New Roman" w:cs="宋体" w:hint="eastAsia"/>
                <w:color w:val="000000" w:themeColor="text1"/>
                <w:kern w:val="0"/>
                <w:szCs w:val="21"/>
              </w:rPr>
              <w:t>抗体。</w:t>
            </w:r>
          </w:p>
        </w:tc>
      </w:tr>
      <w:tr w:rsidR="00377FC5" w:rsidRPr="004C3EA4" w14:paraId="18CBCDC8" w14:textId="77777777" w:rsidTr="00960729">
        <w:trPr>
          <w:cantSplit/>
          <w:trHeight w:val="454"/>
        </w:trPr>
        <w:tc>
          <w:tcPr>
            <w:tcW w:w="228" w:type="pct"/>
            <w:shd w:val="clear" w:color="auto" w:fill="auto"/>
            <w:vAlign w:val="center"/>
          </w:tcPr>
          <w:p w14:paraId="5B61CD8C" w14:textId="089A3A90"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724</w:t>
            </w:r>
          </w:p>
        </w:tc>
        <w:tc>
          <w:tcPr>
            <w:tcW w:w="557" w:type="pct"/>
            <w:shd w:val="clear" w:color="auto" w:fill="auto"/>
            <w:vAlign w:val="center"/>
            <w:hideMark/>
          </w:tcPr>
          <w:p w14:paraId="521748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1735-2021</w:t>
            </w:r>
          </w:p>
        </w:tc>
        <w:tc>
          <w:tcPr>
            <w:tcW w:w="691" w:type="pct"/>
            <w:shd w:val="clear" w:color="auto" w:fill="auto"/>
            <w:vAlign w:val="center"/>
            <w:hideMark/>
          </w:tcPr>
          <w:p w14:paraId="6237E74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丙型肝炎病毒抗体检测试剂（盒）（化学发光免疫分析法）</w:t>
            </w:r>
          </w:p>
        </w:tc>
        <w:tc>
          <w:tcPr>
            <w:tcW w:w="478" w:type="pct"/>
            <w:shd w:val="clear" w:color="auto" w:fill="auto"/>
            <w:vAlign w:val="center"/>
            <w:hideMark/>
          </w:tcPr>
          <w:p w14:paraId="15B0198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2021-03-09</w:t>
            </w:r>
          </w:p>
        </w:tc>
        <w:tc>
          <w:tcPr>
            <w:tcW w:w="431" w:type="pct"/>
            <w:shd w:val="clear" w:color="auto" w:fill="auto"/>
            <w:vAlign w:val="center"/>
            <w:hideMark/>
          </w:tcPr>
          <w:p w14:paraId="1FCF691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2022-04-01</w:t>
            </w:r>
          </w:p>
        </w:tc>
        <w:tc>
          <w:tcPr>
            <w:tcW w:w="540" w:type="pct"/>
            <w:shd w:val="clear" w:color="auto" w:fill="auto"/>
            <w:vAlign w:val="center"/>
            <w:hideMark/>
          </w:tcPr>
          <w:p w14:paraId="72FF81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F1900A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D3A834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丙型肝炎病毒抗体检测试剂（盒）（化学发光免疫分析法）的要求、试验方法、标识、标签、使用说明书、包装、运输和贮存等。本标准适用于利用化学发光分析技术，采用间接法或双抗原夹心法原理定性检测人血清、血浆中丙型肝炎病毒抗体的检测试剂（盒）。包括化学发光，电化学发光和时间分辨荧光等方法。本标准不适用于：拟用于单独销售的丙型肝炎病毒抗体校准品和丙型肝炎病毒抗体质控品；以化学发光免疫分析为原理的生物芯片。</w:t>
            </w:r>
          </w:p>
        </w:tc>
      </w:tr>
      <w:tr w:rsidR="00377FC5" w:rsidRPr="004C3EA4" w14:paraId="6A932263" w14:textId="77777777" w:rsidTr="00960729">
        <w:trPr>
          <w:cantSplit/>
          <w:trHeight w:val="454"/>
        </w:trPr>
        <w:tc>
          <w:tcPr>
            <w:tcW w:w="228" w:type="pct"/>
            <w:shd w:val="clear" w:color="auto" w:fill="auto"/>
            <w:vAlign w:val="center"/>
          </w:tcPr>
          <w:p w14:paraId="5DA23CF5" w14:textId="4E997EE8"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725</w:t>
            </w:r>
          </w:p>
        </w:tc>
        <w:tc>
          <w:tcPr>
            <w:tcW w:w="557" w:type="pct"/>
            <w:shd w:val="clear" w:color="auto" w:fill="auto"/>
            <w:vAlign w:val="center"/>
            <w:hideMark/>
          </w:tcPr>
          <w:p w14:paraId="340971E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1259-2015</w:t>
            </w:r>
          </w:p>
        </w:tc>
        <w:tc>
          <w:tcPr>
            <w:tcW w:w="691" w:type="pct"/>
            <w:shd w:val="clear" w:color="auto" w:fill="auto"/>
            <w:vAlign w:val="center"/>
            <w:hideMark/>
          </w:tcPr>
          <w:p w14:paraId="696357C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戊型肝炎病毒</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抗体检测试剂盒（酶联免疫吸附法）</w:t>
            </w:r>
          </w:p>
        </w:tc>
        <w:tc>
          <w:tcPr>
            <w:tcW w:w="478" w:type="pct"/>
            <w:shd w:val="clear" w:color="auto" w:fill="auto"/>
            <w:vAlign w:val="center"/>
            <w:hideMark/>
          </w:tcPr>
          <w:p w14:paraId="232C25B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6FB0D4C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6DE069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544F9A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22B84D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本标准适用于应用间接酶联免疫吸附法原理，利用戊型肝炎病毒（</w:t>
            </w:r>
            <w:r w:rsidRPr="004C3EA4">
              <w:rPr>
                <w:rFonts w:ascii="Times New Roman" w:hAnsi="Times New Roman" w:cs="宋体" w:hint="eastAsia"/>
                <w:color w:val="000000" w:themeColor="text1"/>
                <w:kern w:val="0"/>
                <w:szCs w:val="21"/>
              </w:rPr>
              <w:t>HEV</w:t>
            </w:r>
            <w:r w:rsidRPr="004C3EA4">
              <w:rPr>
                <w:rFonts w:ascii="Times New Roman" w:hAnsi="Times New Roman" w:cs="宋体" w:hint="eastAsia"/>
                <w:color w:val="000000" w:themeColor="text1"/>
                <w:kern w:val="0"/>
                <w:szCs w:val="21"/>
              </w:rPr>
              <w:t>）抗原包被微孔板和酶标记抗人</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及其它试剂组成的试剂盒，用于检测人血清或血浆样品中戊型肝炎病毒</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抗体。本标准规定了戊型肝炎病毒</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抗体检测试剂盒（酶联免疫吸附法）的术语、定义、分类、试验方法、标识、标签、使用说明书、包装、运输和贮存等要求。</w:t>
            </w:r>
          </w:p>
        </w:tc>
      </w:tr>
      <w:tr w:rsidR="00377FC5" w:rsidRPr="004C3EA4" w14:paraId="51967C38" w14:textId="77777777" w:rsidTr="00960729">
        <w:trPr>
          <w:cantSplit/>
          <w:trHeight w:val="454"/>
        </w:trPr>
        <w:tc>
          <w:tcPr>
            <w:tcW w:w="228" w:type="pct"/>
            <w:shd w:val="clear" w:color="auto" w:fill="auto"/>
            <w:vAlign w:val="center"/>
          </w:tcPr>
          <w:p w14:paraId="299B0F5A" w14:textId="58A91D25"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726</w:t>
            </w:r>
          </w:p>
        </w:tc>
        <w:tc>
          <w:tcPr>
            <w:tcW w:w="557" w:type="pct"/>
            <w:shd w:val="clear" w:color="auto" w:fill="auto"/>
            <w:vAlign w:val="center"/>
            <w:hideMark/>
          </w:tcPr>
          <w:p w14:paraId="3CA8AB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1260-2015</w:t>
            </w:r>
          </w:p>
        </w:tc>
        <w:tc>
          <w:tcPr>
            <w:tcW w:w="691" w:type="pct"/>
            <w:shd w:val="clear" w:color="auto" w:fill="auto"/>
            <w:vAlign w:val="center"/>
            <w:hideMark/>
          </w:tcPr>
          <w:p w14:paraId="2DD8F1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戊型肝炎病毒</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抗体检测试剂盒（酶联免疫吸附法）</w:t>
            </w:r>
          </w:p>
        </w:tc>
        <w:tc>
          <w:tcPr>
            <w:tcW w:w="478" w:type="pct"/>
            <w:shd w:val="clear" w:color="auto" w:fill="auto"/>
            <w:vAlign w:val="center"/>
            <w:hideMark/>
          </w:tcPr>
          <w:p w14:paraId="76B68BA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541773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22AAA7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7F6C8A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17CF38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本标准适用于应用捕获酶联免疫吸附法原理，利用抗人</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（μ链）单克隆抗体包被微孔板和酶标记戊型肝炎病毒（</w:t>
            </w:r>
            <w:r w:rsidRPr="004C3EA4">
              <w:rPr>
                <w:rFonts w:ascii="Times New Roman" w:hAnsi="Times New Roman" w:cs="宋体" w:hint="eastAsia"/>
                <w:color w:val="000000" w:themeColor="text1"/>
                <w:kern w:val="0"/>
                <w:szCs w:val="21"/>
              </w:rPr>
              <w:t>HEV</w:t>
            </w:r>
            <w:r w:rsidRPr="004C3EA4">
              <w:rPr>
                <w:rFonts w:ascii="Times New Roman" w:hAnsi="Times New Roman" w:cs="宋体" w:hint="eastAsia"/>
                <w:color w:val="000000" w:themeColor="text1"/>
                <w:kern w:val="0"/>
                <w:szCs w:val="21"/>
              </w:rPr>
              <w:t>）抗原及其它试剂组成的试剂盒；或应用间接酶联免疫吸附法原理，利用戊型肝炎病毒（</w:t>
            </w:r>
            <w:r w:rsidRPr="004C3EA4">
              <w:rPr>
                <w:rFonts w:ascii="Times New Roman" w:hAnsi="Times New Roman" w:cs="宋体" w:hint="eastAsia"/>
                <w:color w:val="000000" w:themeColor="text1"/>
                <w:kern w:val="0"/>
                <w:szCs w:val="21"/>
              </w:rPr>
              <w:t>HEV</w:t>
            </w:r>
            <w:r w:rsidRPr="004C3EA4">
              <w:rPr>
                <w:rFonts w:ascii="Times New Roman" w:hAnsi="Times New Roman" w:cs="宋体" w:hint="eastAsia"/>
                <w:color w:val="000000" w:themeColor="text1"/>
                <w:kern w:val="0"/>
                <w:szCs w:val="21"/>
              </w:rPr>
              <w:t>）抗原包被微孔板和酶标记抗人</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及其它试剂组成的试剂盒，用于检测人血清或血浆样品中戊型肝炎病毒</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抗体。本标准规定了戊型肝炎病毒</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抗体检测试剂盒（酶联免疫吸附法）的术语、定义、分类、试验方法、标识、标签、使用说明书、包装、运输和贮存等要求。</w:t>
            </w:r>
          </w:p>
        </w:tc>
      </w:tr>
      <w:tr w:rsidR="00377FC5" w:rsidRPr="004C3EA4" w14:paraId="77337B20" w14:textId="77777777" w:rsidTr="00960729">
        <w:trPr>
          <w:cantSplit/>
          <w:trHeight w:val="454"/>
        </w:trPr>
        <w:tc>
          <w:tcPr>
            <w:tcW w:w="228" w:type="pct"/>
            <w:shd w:val="clear" w:color="auto" w:fill="auto"/>
            <w:vAlign w:val="center"/>
          </w:tcPr>
          <w:p w14:paraId="152860D0" w14:textId="2F887B15"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727</w:t>
            </w:r>
          </w:p>
        </w:tc>
        <w:tc>
          <w:tcPr>
            <w:tcW w:w="557" w:type="pct"/>
            <w:shd w:val="clear" w:color="auto" w:fill="auto"/>
            <w:vAlign w:val="center"/>
            <w:hideMark/>
          </w:tcPr>
          <w:p w14:paraId="4916D7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1443-2016</w:t>
            </w:r>
          </w:p>
        </w:tc>
        <w:tc>
          <w:tcPr>
            <w:tcW w:w="691" w:type="pct"/>
            <w:shd w:val="clear" w:color="auto" w:fill="auto"/>
            <w:vAlign w:val="center"/>
            <w:hideMark/>
          </w:tcPr>
          <w:p w14:paraId="0C5D69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甲型流感病毒抗原检测试剂盒（免疫层析法）</w:t>
            </w:r>
          </w:p>
        </w:tc>
        <w:tc>
          <w:tcPr>
            <w:tcW w:w="478" w:type="pct"/>
            <w:shd w:val="clear" w:color="auto" w:fill="auto"/>
            <w:vAlign w:val="center"/>
            <w:hideMark/>
          </w:tcPr>
          <w:p w14:paraId="76AF03C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332FD98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4DB8145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9F1055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E672CE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甲型流感病毒抗原检测试剂盒（免疫层析法）的术语和定义、要求、实验方法、标识、标签、使用说明书、包装、运输和贮存。本标准适用于通过胶体金或乳胶颗粒等免疫层析法原理，定性检测呼吸道分泌物及其培养物中的甲型流感病毒，以快速检出甲型流感病毒抗原的诊断试剂盒。本标准不适用于以酶相关的免疫层析法等为基本原理，用于甲型流感辅助诊断的试剂盒。</w:t>
            </w:r>
          </w:p>
        </w:tc>
      </w:tr>
      <w:tr w:rsidR="00377FC5" w:rsidRPr="004C3EA4" w14:paraId="79524264" w14:textId="77777777" w:rsidTr="00960729">
        <w:trPr>
          <w:cantSplit/>
          <w:trHeight w:val="454"/>
        </w:trPr>
        <w:tc>
          <w:tcPr>
            <w:tcW w:w="228" w:type="pct"/>
            <w:shd w:val="clear" w:color="auto" w:fill="auto"/>
            <w:vAlign w:val="center"/>
          </w:tcPr>
          <w:p w14:paraId="0D078492" w14:textId="33AC85E6"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728</w:t>
            </w:r>
          </w:p>
        </w:tc>
        <w:tc>
          <w:tcPr>
            <w:tcW w:w="557" w:type="pct"/>
            <w:shd w:val="clear" w:color="auto" w:fill="auto"/>
            <w:vAlign w:val="center"/>
            <w:hideMark/>
          </w:tcPr>
          <w:p w14:paraId="747597F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1517-2017</w:t>
            </w:r>
          </w:p>
        </w:tc>
        <w:tc>
          <w:tcPr>
            <w:tcW w:w="691" w:type="pct"/>
            <w:shd w:val="clear" w:color="auto" w:fill="auto"/>
            <w:vAlign w:val="center"/>
            <w:hideMark/>
          </w:tcPr>
          <w:p w14:paraId="5E5326F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EB</w:t>
            </w:r>
            <w:r w:rsidRPr="004C3EA4">
              <w:rPr>
                <w:rFonts w:ascii="Times New Roman" w:hAnsi="Times New Roman" w:cs="宋体" w:hint="eastAsia"/>
                <w:color w:val="000000" w:themeColor="text1"/>
                <w:kern w:val="0"/>
                <w:szCs w:val="21"/>
              </w:rPr>
              <w:t>病毒衣壳抗原（</w:t>
            </w:r>
            <w:r w:rsidRPr="004C3EA4">
              <w:rPr>
                <w:rFonts w:ascii="Times New Roman" w:hAnsi="Times New Roman" w:cs="宋体" w:hint="eastAsia"/>
                <w:color w:val="000000" w:themeColor="text1"/>
                <w:kern w:val="0"/>
                <w:szCs w:val="21"/>
              </w:rPr>
              <w:t>VCA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IgA</w:t>
            </w:r>
            <w:r w:rsidRPr="004C3EA4">
              <w:rPr>
                <w:rFonts w:ascii="Times New Roman" w:hAnsi="Times New Roman" w:cs="宋体" w:hint="eastAsia"/>
                <w:color w:val="000000" w:themeColor="text1"/>
                <w:kern w:val="0"/>
                <w:szCs w:val="21"/>
              </w:rPr>
              <w:t>抗体检测试剂盒</w:t>
            </w:r>
          </w:p>
        </w:tc>
        <w:tc>
          <w:tcPr>
            <w:tcW w:w="478" w:type="pct"/>
            <w:shd w:val="clear" w:color="auto" w:fill="auto"/>
            <w:vAlign w:val="center"/>
            <w:hideMark/>
          </w:tcPr>
          <w:p w14:paraId="370B65F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1" w:type="pct"/>
            <w:shd w:val="clear" w:color="auto" w:fill="auto"/>
            <w:vAlign w:val="center"/>
            <w:hideMark/>
          </w:tcPr>
          <w:p w14:paraId="4B548FF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06232C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E6E1D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17F3CF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EB</w:t>
            </w:r>
            <w:r w:rsidRPr="004C3EA4">
              <w:rPr>
                <w:rFonts w:ascii="Times New Roman" w:hAnsi="Times New Roman" w:cs="宋体" w:hint="eastAsia"/>
                <w:color w:val="000000" w:themeColor="text1"/>
                <w:kern w:val="0"/>
                <w:szCs w:val="21"/>
              </w:rPr>
              <w:t>病毒衣壳抗原</w:t>
            </w:r>
            <w:r w:rsidRPr="004C3EA4">
              <w:rPr>
                <w:rFonts w:ascii="Times New Roman" w:hAnsi="Times New Roman" w:cs="宋体" w:hint="eastAsia"/>
                <w:color w:val="000000" w:themeColor="text1"/>
                <w:kern w:val="0"/>
                <w:szCs w:val="21"/>
              </w:rPr>
              <w:t>IgA</w:t>
            </w:r>
            <w:r w:rsidRPr="004C3EA4">
              <w:rPr>
                <w:rFonts w:ascii="Times New Roman" w:hAnsi="Times New Roman" w:cs="宋体" w:hint="eastAsia"/>
                <w:color w:val="000000" w:themeColor="text1"/>
                <w:kern w:val="0"/>
                <w:szCs w:val="21"/>
              </w:rPr>
              <w:t>抗体检测试剂盒的技术要求、试验方法、标签和使用说明书、包装、运输和贮存。本标准适用于以酶联免疫法、化学发光法、时间分辨荧光法等为原理，定性检测人体血清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血浆中</w:t>
            </w:r>
            <w:r w:rsidRPr="004C3EA4">
              <w:rPr>
                <w:rFonts w:ascii="Times New Roman" w:hAnsi="Times New Roman" w:cs="宋体" w:hint="eastAsia"/>
                <w:color w:val="000000" w:themeColor="text1"/>
                <w:kern w:val="0"/>
                <w:szCs w:val="21"/>
              </w:rPr>
              <w:t>EB</w:t>
            </w:r>
            <w:r w:rsidRPr="004C3EA4">
              <w:rPr>
                <w:rFonts w:ascii="Times New Roman" w:hAnsi="Times New Roman" w:cs="宋体" w:hint="eastAsia"/>
                <w:color w:val="000000" w:themeColor="text1"/>
                <w:kern w:val="0"/>
                <w:szCs w:val="21"/>
              </w:rPr>
              <w:t>病毒衣壳抗原</w:t>
            </w:r>
            <w:r w:rsidRPr="004C3EA4">
              <w:rPr>
                <w:rFonts w:ascii="Times New Roman" w:hAnsi="Times New Roman" w:cs="宋体" w:hint="eastAsia"/>
                <w:color w:val="000000" w:themeColor="text1"/>
                <w:kern w:val="0"/>
                <w:szCs w:val="21"/>
              </w:rPr>
              <w:t>IgA</w:t>
            </w:r>
            <w:r w:rsidRPr="004C3EA4">
              <w:rPr>
                <w:rFonts w:ascii="Times New Roman" w:hAnsi="Times New Roman" w:cs="宋体" w:hint="eastAsia"/>
                <w:color w:val="000000" w:themeColor="text1"/>
                <w:kern w:val="0"/>
                <w:szCs w:val="21"/>
              </w:rPr>
              <w:t>抗体的试剂盒。</w:t>
            </w:r>
          </w:p>
        </w:tc>
      </w:tr>
      <w:tr w:rsidR="00377FC5" w:rsidRPr="004C3EA4" w14:paraId="62B8A33F" w14:textId="77777777" w:rsidTr="00960729">
        <w:trPr>
          <w:cantSplit/>
          <w:trHeight w:val="454"/>
        </w:trPr>
        <w:tc>
          <w:tcPr>
            <w:tcW w:w="228" w:type="pct"/>
            <w:shd w:val="clear" w:color="auto" w:fill="auto"/>
            <w:vAlign w:val="center"/>
          </w:tcPr>
          <w:p w14:paraId="63C9E9CA" w14:textId="139532EE"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729</w:t>
            </w:r>
          </w:p>
        </w:tc>
        <w:tc>
          <w:tcPr>
            <w:tcW w:w="557" w:type="pct"/>
            <w:shd w:val="clear" w:color="auto" w:fill="auto"/>
            <w:vAlign w:val="center"/>
            <w:hideMark/>
          </w:tcPr>
          <w:p w14:paraId="541AE72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1824-2021</w:t>
            </w:r>
          </w:p>
        </w:tc>
        <w:tc>
          <w:tcPr>
            <w:tcW w:w="691" w:type="pct"/>
            <w:shd w:val="clear" w:color="auto" w:fill="auto"/>
            <w:vAlign w:val="center"/>
            <w:hideMark/>
          </w:tcPr>
          <w:p w14:paraId="2722141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EB</w:t>
            </w:r>
            <w:r w:rsidRPr="004C3EA4">
              <w:rPr>
                <w:rFonts w:ascii="Times New Roman" w:hAnsi="Times New Roman" w:cs="宋体" w:hint="eastAsia"/>
                <w:color w:val="000000" w:themeColor="text1"/>
                <w:kern w:val="0"/>
                <w:szCs w:val="21"/>
              </w:rPr>
              <w:t>病毒核酸检测试剂盒（荧光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w:t>
            </w:r>
          </w:p>
        </w:tc>
        <w:tc>
          <w:tcPr>
            <w:tcW w:w="478" w:type="pct"/>
            <w:shd w:val="clear" w:color="auto" w:fill="auto"/>
            <w:vAlign w:val="center"/>
            <w:hideMark/>
          </w:tcPr>
          <w:p w14:paraId="616A73A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vAlign w:val="center"/>
            <w:hideMark/>
          </w:tcPr>
          <w:p w14:paraId="4BE4973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40" w:type="pct"/>
            <w:shd w:val="clear" w:color="auto" w:fill="auto"/>
            <w:vAlign w:val="center"/>
            <w:hideMark/>
          </w:tcPr>
          <w:p w14:paraId="1B897A3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421442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B4149C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EB</w:t>
            </w:r>
            <w:r w:rsidRPr="004C3EA4">
              <w:rPr>
                <w:rFonts w:ascii="Times New Roman" w:hAnsi="Times New Roman" w:cs="宋体" w:hint="eastAsia"/>
                <w:color w:val="000000" w:themeColor="text1"/>
                <w:kern w:val="0"/>
                <w:szCs w:val="21"/>
              </w:rPr>
              <w:t>病毒核酸检测试剂盒（荧光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法）的要求、试验方法、标签和使用说明书、包装、运输和贮存。本标准适用于以荧光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法为原理，定性</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定量检测人体全血、血清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血浆中</w:t>
            </w:r>
            <w:r w:rsidRPr="004C3EA4">
              <w:rPr>
                <w:rFonts w:ascii="Times New Roman" w:hAnsi="Times New Roman" w:cs="宋体" w:hint="eastAsia"/>
                <w:color w:val="000000" w:themeColor="text1"/>
                <w:kern w:val="0"/>
                <w:szCs w:val="21"/>
              </w:rPr>
              <w:t>EB</w:t>
            </w:r>
            <w:r w:rsidRPr="004C3EA4">
              <w:rPr>
                <w:rFonts w:ascii="Times New Roman" w:hAnsi="Times New Roman" w:cs="宋体" w:hint="eastAsia"/>
                <w:color w:val="000000" w:themeColor="text1"/>
                <w:kern w:val="0"/>
                <w:szCs w:val="21"/>
              </w:rPr>
              <w:t>病毒核酸的试剂盒。</w:t>
            </w:r>
          </w:p>
        </w:tc>
      </w:tr>
      <w:tr w:rsidR="00377FC5" w:rsidRPr="004C3EA4" w14:paraId="1BD1FA54" w14:textId="77777777" w:rsidTr="00960729">
        <w:trPr>
          <w:cantSplit/>
          <w:trHeight w:val="454"/>
        </w:trPr>
        <w:tc>
          <w:tcPr>
            <w:tcW w:w="228" w:type="pct"/>
            <w:shd w:val="clear" w:color="auto" w:fill="auto"/>
            <w:vAlign w:val="center"/>
          </w:tcPr>
          <w:p w14:paraId="605B920F" w14:textId="65FA3FBF"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730</w:t>
            </w:r>
          </w:p>
        </w:tc>
        <w:tc>
          <w:tcPr>
            <w:tcW w:w="557" w:type="pct"/>
            <w:shd w:val="clear" w:color="auto" w:fill="auto"/>
            <w:vAlign w:val="center"/>
            <w:hideMark/>
          </w:tcPr>
          <w:p w14:paraId="33FF32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1235-2014</w:t>
            </w:r>
          </w:p>
        </w:tc>
        <w:tc>
          <w:tcPr>
            <w:tcW w:w="691" w:type="pct"/>
            <w:shd w:val="clear" w:color="auto" w:fill="auto"/>
            <w:vAlign w:val="center"/>
            <w:hideMark/>
          </w:tcPr>
          <w:p w14:paraId="602FE61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风疹病毒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w:t>
            </w:r>
          </w:p>
        </w:tc>
        <w:tc>
          <w:tcPr>
            <w:tcW w:w="478" w:type="pct"/>
            <w:shd w:val="clear" w:color="auto" w:fill="auto"/>
            <w:vAlign w:val="center"/>
            <w:hideMark/>
          </w:tcPr>
          <w:p w14:paraId="289A607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457273F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2D89F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B77751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0D378E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本标准适用于定性检测人体血清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血浆中风疹病毒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抗体检测试剂（盒）（酶联免疫法）、风疹病毒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抗体检测试剂（盒）（化学发光法）、风疹病毒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抗体检测试剂（盒）（免疫荧光法）、风疹病毒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抗体检测试剂（盒）（免疫印迹法）等。本标准规定了风疹病毒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抗体检测试剂（盒）的技术要求、试验方法、标识、标签和说明书、包装、运输和贮存等内容。</w:t>
            </w:r>
          </w:p>
        </w:tc>
      </w:tr>
      <w:tr w:rsidR="00377FC5" w:rsidRPr="004C3EA4" w14:paraId="0C993054" w14:textId="77777777" w:rsidTr="00960729">
        <w:trPr>
          <w:cantSplit/>
          <w:trHeight w:val="454"/>
        </w:trPr>
        <w:tc>
          <w:tcPr>
            <w:tcW w:w="228" w:type="pct"/>
            <w:shd w:val="clear" w:color="auto" w:fill="auto"/>
            <w:vAlign w:val="center"/>
          </w:tcPr>
          <w:p w14:paraId="617D3C22" w14:textId="121CCCDA"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731</w:t>
            </w:r>
          </w:p>
        </w:tc>
        <w:tc>
          <w:tcPr>
            <w:tcW w:w="557" w:type="pct"/>
            <w:shd w:val="clear" w:color="auto" w:fill="auto"/>
            <w:vAlign w:val="center"/>
            <w:hideMark/>
          </w:tcPr>
          <w:p w14:paraId="1C78D9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1236-2014</w:t>
            </w:r>
          </w:p>
        </w:tc>
        <w:tc>
          <w:tcPr>
            <w:tcW w:w="691" w:type="pct"/>
            <w:shd w:val="clear" w:color="auto" w:fill="auto"/>
            <w:vAlign w:val="center"/>
            <w:hideMark/>
          </w:tcPr>
          <w:p w14:paraId="633B806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巨细胞病毒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w:t>
            </w:r>
          </w:p>
        </w:tc>
        <w:tc>
          <w:tcPr>
            <w:tcW w:w="478" w:type="pct"/>
            <w:shd w:val="clear" w:color="auto" w:fill="auto"/>
            <w:vAlign w:val="center"/>
            <w:hideMark/>
          </w:tcPr>
          <w:p w14:paraId="7CB99E8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780444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6BF860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C85266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B1E831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本标准适用于定性检测人体血清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血浆中巨细胞病毒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抗体检测试剂（盒）（酶联免疫法）、巨细胞病毒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抗体检测试剂（盒）（化学发光法）、巨细胞病毒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抗体检测试剂（盒）（免疫荧光法）、巨细胞病毒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抗体检测试剂（盒）（免疫印迹法）等。本标准规定了巨细胞病毒</w:t>
            </w:r>
            <w:r w:rsidRPr="004C3EA4">
              <w:rPr>
                <w:rFonts w:ascii="Times New Roman" w:hAnsi="Times New Roman" w:cs="宋体" w:hint="eastAsia"/>
                <w:color w:val="000000" w:themeColor="text1"/>
                <w:kern w:val="0"/>
                <w:szCs w:val="21"/>
              </w:rPr>
              <w:t>IgG/IgM</w:t>
            </w:r>
            <w:r w:rsidRPr="004C3EA4">
              <w:rPr>
                <w:rFonts w:ascii="Times New Roman" w:hAnsi="Times New Roman" w:cs="宋体" w:hint="eastAsia"/>
                <w:color w:val="000000" w:themeColor="text1"/>
                <w:kern w:val="0"/>
                <w:szCs w:val="21"/>
              </w:rPr>
              <w:t>抗体检测试剂（盒）的技术要求、试验方法、标识、标签和说明书、包装、运输和贮存等内容。</w:t>
            </w:r>
          </w:p>
        </w:tc>
      </w:tr>
      <w:tr w:rsidR="00377FC5" w:rsidRPr="004C3EA4" w14:paraId="1C5C49D9" w14:textId="77777777" w:rsidTr="00960729">
        <w:trPr>
          <w:cantSplit/>
          <w:trHeight w:val="454"/>
        </w:trPr>
        <w:tc>
          <w:tcPr>
            <w:tcW w:w="228" w:type="pct"/>
            <w:shd w:val="clear" w:color="auto" w:fill="auto"/>
            <w:vAlign w:val="center"/>
          </w:tcPr>
          <w:p w14:paraId="6BDFC7ED" w14:textId="10BE35DE"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732</w:t>
            </w:r>
          </w:p>
        </w:tc>
        <w:tc>
          <w:tcPr>
            <w:tcW w:w="557" w:type="pct"/>
            <w:shd w:val="clear" w:color="auto" w:fill="auto"/>
            <w:vAlign w:val="center"/>
            <w:hideMark/>
          </w:tcPr>
          <w:p w14:paraId="0305BEE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1482-2016</w:t>
            </w:r>
          </w:p>
        </w:tc>
        <w:tc>
          <w:tcPr>
            <w:tcW w:w="691" w:type="pct"/>
            <w:shd w:val="clear" w:color="auto" w:fill="auto"/>
            <w:vAlign w:val="center"/>
            <w:hideMark/>
          </w:tcPr>
          <w:p w14:paraId="0E790AF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单纯疱疹病毒</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54A6934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156CEAB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0" w:type="pct"/>
            <w:shd w:val="clear" w:color="auto" w:fill="auto"/>
            <w:vAlign w:val="center"/>
            <w:hideMark/>
          </w:tcPr>
          <w:p w14:paraId="0E74C2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0452B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897A33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本标准规定了单纯疱疹病毒</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抗体检测试剂（盒）的技术要求、试验方法、标识、标签和说明书、包装、运输和贮存等。本标准适用于定性检测人体血清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血浆中单纯疱疹病毒</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型</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抗体检测试剂（盒）、单纯疱疹病毒</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型</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抗体检测试剂（盒）、单纯疱疹病毒</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型</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抗体检测试剂（盒），方法学为酶联免疫法、化学发光法、免疫荧光法、免疫印迹法等。</w:t>
            </w:r>
          </w:p>
        </w:tc>
      </w:tr>
      <w:tr w:rsidR="00377FC5" w:rsidRPr="004C3EA4" w14:paraId="54FBFDA8" w14:textId="77777777" w:rsidTr="00960729">
        <w:trPr>
          <w:cantSplit/>
          <w:trHeight w:val="454"/>
        </w:trPr>
        <w:tc>
          <w:tcPr>
            <w:tcW w:w="228" w:type="pct"/>
            <w:shd w:val="clear" w:color="auto" w:fill="auto"/>
            <w:vAlign w:val="center"/>
          </w:tcPr>
          <w:p w14:paraId="1B89C268" w14:textId="5C637D64"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733</w:t>
            </w:r>
          </w:p>
        </w:tc>
        <w:tc>
          <w:tcPr>
            <w:tcW w:w="557" w:type="pct"/>
            <w:shd w:val="clear" w:color="auto" w:fill="auto"/>
            <w:vAlign w:val="center"/>
            <w:hideMark/>
          </w:tcPr>
          <w:p w14:paraId="0EF3C89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1483-2016</w:t>
            </w:r>
          </w:p>
        </w:tc>
        <w:tc>
          <w:tcPr>
            <w:tcW w:w="691" w:type="pct"/>
            <w:shd w:val="clear" w:color="auto" w:fill="auto"/>
            <w:vAlign w:val="center"/>
            <w:hideMark/>
          </w:tcPr>
          <w:p w14:paraId="3962A3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单纯疱疹病毒</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抗体检测试剂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1825F3E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030BDA4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0" w:type="pct"/>
            <w:shd w:val="clear" w:color="auto" w:fill="auto"/>
            <w:vAlign w:val="center"/>
            <w:hideMark/>
          </w:tcPr>
          <w:p w14:paraId="78C200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5A4BF7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C521BA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本标准规定了单纯疱疹病毒</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抗体检测试剂（盒）的技术要求、试验方法、标识、标签和说明书、包装、运输和贮存等。本标准适用于定性检测人体血清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血浆中单纯疱疹病毒</w:t>
            </w:r>
            <w:r w:rsidRPr="004C3EA4">
              <w:rPr>
                <w:rFonts w:ascii="Times New Roman" w:hAnsi="Times New Roman" w:cs="宋体" w:hint="eastAsia"/>
                <w:color w:val="000000" w:themeColor="text1"/>
                <w:kern w:val="0"/>
                <w:szCs w:val="21"/>
              </w:rPr>
              <w:t>1+2</w:t>
            </w:r>
            <w:r w:rsidRPr="004C3EA4">
              <w:rPr>
                <w:rFonts w:ascii="Times New Roman" w:hAnsi="Times New Roman" w:cs="宋体" w:hint="eastAsia"/>
                <w:color w:val="000000" w:themeColor="text1"/>
                <w:kern w:val="0"/>
                <w:szCs w:val="21"/>
              </w:rPr>
              <w:t>型</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抗体检测试剂（盒），方法学为酶联免疫法、化学发光法、免疫荧光法、免疫印迹法。</w:t>
            </w:r>
          </w:p>
        </w:tc>
      </w:tr>
      <w:tr w:rsidR="00377FC5" w:rsidRPr="004C3EA4" w14:paraId="53D04B01" w14:textId="77777777" w:rsidTr="00960729">
        <w:trPr>
          <w:cantSplit/>
          <w:trHeight w:val="454"/>
        </w:trPr>
        <w:tc>
          <w:tcPr>
            <w:tcW w:w="228" w:type="pct"/>
            <w:shd w:val="clear" w:color="auto" w:fill="auto"/>
            <w:vAlign w:val="center"/>
          </w:tcPr>
          <w:p w14:paraId="623EF902" w14:textId="1617654E"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734</w:t>
            </w:r>
          </w:p>
        </w:tc>
        <w:tc>
          <w:tcPr>
            <w:tcW w:w="557" w:type="pct"/>
            <w:shd w:val="clear" w:color="auto" w:fill="auto"/>
            <w:vAlign w:val="center"/>
            <w:hideMark/>
          </w:tcPr>
          <w:p w14:paraId="24E3BFE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1645-2019</w:t>
            </w:r>
          </w:p>
        </w:tc>
        <w:tc>
          <w:tcPr>
            <w:tcW w:w="691" w:type="pct"/>
            <w:shd w:val="clear" w:color="auto" w:fill="auto"/>
            <w:vAlign w:val="center"/>
            <w:hideMark/>
          </w:tcPr>
          <w:p w14:paraId="5045FCA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人细小病毒</w:t>
            </w:r>
            <w:r w:rsidRPr="004C3EA4">
              <w:rPr>
                <w:rFonts w:ascii="Times New Roman" w:hAnsi="Times New Roman" w:cs="宋体" w:hint="eastAsia"/>
                <w:color w:val="000000" w:themeColor="text1"/>
                <w:kern w:val="0"/>
                <w:szCs w:val="21"/>
              </w:rPr>
              <w:t>B19 IgG</w:t>
            </w:r>
            <w:r w:rsidRPr="004C3EA4">
              <w:rPr>
                <w:rFonts w:ascii="Times New Roman" w:hAnsi="Times New Roman" w:cs="宋体" w:hint="eastAsia"/>
                <w:color w:val="000000" w:themeColor="text1"/>
                <w:kern w:val="0"/>
                <w:szCs w:val="21"/>
              </w:rPr>
              <w:t>抗体检测试剂盒</w:t>
            </w:r>
          </w:p>
        </w:tc>
        <w:tc>
          <w:tcPr>
            <w:tcW w:w="478" w:type="pct"/>
            <w:shd w:val="clear" w:color="auto" w:fill="auto"/>
            <w:vAlign w:val="center"/>
            <w:hideMark/>
          </w:tcPr>
          <w:p w14:paraId="27F95BB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1" w:type="pct"/>
            <w:shd w:val="clear" w:color="auto" w:fill="auto"/>
            <w:vAlign w:val="center"/>
            <w:hideMark/>
          </w:tcPr>
          <w:p w14:paraId="243F7F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0" w:type="pct"/>
            <w:shd w:val="clear" w:color="auto" w:fill="auto"/>
            <w:vAlign w:val="center"/>
            <w:hideMark/>
          </w:tcPr>
          <w:p w14:paraId="3315AD0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19C37D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118145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本标准规定了人细小病毒</w:t>
            </w:r>
            <w:r w:rsidRPr="004C3EA4">
              <w:rPr>
                <w:rFonts w:ascii="Times New Roman" w:hAnsi="Times New Roman" w:cs="宋体" w:hint="eastAsia"/>
                <w:color w:val="000000" w:themeColor="text1"/>
                <w:kern w:val="0"/>
                <w:szCs w:val="21"/>
              </w:rPr>
              <w:t>B19 IgG</w:t>
            </w:r>
            <w:r w:rsidRPr="004C3EA4">
              <w:rPr>
                <w:rFonts w:ascii="Times New Roman" w:hAnsi="Times New Roman" w:cs="宋体" w:hint="eastAsia"/>
                <w:color w:val="000000" w:themeColor="text1"/>
                <w:kern w:val="0"/>
                <w:szCs w:val="21"/>
              </w:rPr>
              <w:t>抗体检测试剂盒的要求、试验方法、标签和说明书、包装、运输和贮存。本标准适用于以酶联免疫法、化学发光法等为原理，定性检测人体血清</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血浆中人细小病毒</w:t>
            </w:r>
            <w:r w:rsidRPr="004C3EA4">
              <w:rPr>
                <w:rFonts w:ascii="Times New Roman" w:hAnsi="Times New Roman" w:cs="宋体" w:hint="eastAsia"/>
                <w:color w:val="000000" w:themeColor="text1"/>
                <w:kern w:val="0"/>
                <w:szCs w:val="21"/>
              </w:rPr>
              <w:t>B19IgG</w:t>
            </w:r>
            <w:r w:rsidRPr="004C3EA4">
              <w:rPr>
                <w:rFonts w:ascii="Times New Roman" w:hAnsi="Times New Roman" w:cs="宋体" w:hint="eastAsia"/>
                <w:color w:val="000000" w:themeColor="text1"/>
                <w:kern w:val="0"/>
                <w:szCs w:val="21"/>
              </w:rPr>
              <w:t>抗体的试剂盒。</w:t>
            </w:r>
          </w:p>
        </w:tc>
      </w:tr>
      <w:tr w:rsidR="00377FC5" w:rsidRPr="004C3EA4" w14:paraId="572D28D6" w14:textId="77777777" w:rsidTr="00960729">
        <w:trPr>
          <w:cantSplit/>
          <w:trHeight w:val="454"/>
        </w:trPr>
        <w:tc>
          <w:tcPr>
            <w:tcW w:w="228" w:type="pct"/>
            <w:shd w:val="clear" w:color="auto" w:fill="auto"/>
            <w:vAlign w:val="center"/>
          </w:tcPr>
          <w:p w14:paraId="78DA4E8F" w14:textId="7AC9DAC6"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735</w:t>
            </w:r>
          </w:p>
        </w:tc>
        <w:tc>
          <w:tcPr>
            <w:tcW w:w="557" w:type="pct"/>
            <w:shd w:val="clear" w:color="auto" w:fill="auto"/>
            <w:vAlign w:val="center"/>
            <w:hideMark/>
          </w:tcPr>
          <w:p w14:paraId="6A04C50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1423-2016</w:t>
            </w:r>
          </w:p>
        </w:tc>
        <w:tc>
          <w:tcPr>
            <w:tcW w:w="691" w:type="pct"/>
            <w:shd w:val="clear" w:color="auto" w:fill="auto"/>
            <w:vAlign w:val="center"/>
            <w:hideMark/>
          </w:tcPr>
          <w:p w14:paraId="54085C5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幽门螺杆菌抗体检测试剂盒（胶体金法）</w:t>
            </w:r>
          </w:p>
        </w:tc>
        <w:tc>
          <w:tcPr>
            <w:tcW w:w="478" w:type="pct"/>
            <w:shd w:val="clear" w:color="auto" w:fill="auto"/>
            <w:vAlign w:val="center"/>
            <w:hideMark/>
          </w:tcPr>
          <w:p w14:paraId="5FCC31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3782B4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2C5A8C2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8C02B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F4C24D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幽门螺杆菌抗体检测试剂盒（胶体金法）的术语和定义、要求、试验方法、标识、标签、使用说明书、包装、运输和贮存等。本标准适用于以胶体金法为原理，定性检测人血清或血浆中幽门螺杆菌抗体的试剂盒的质量控制。</w:t>
            </w:r>
          </w:p>
        </w:tc>
      </w:tr>
      <w:tr w:rsidR="00377FC5" w:rsidRPr="004C3EA4" w14:paraId="0D2433A6" w14:textId="77777777" w:rsidTr="00960729">
        <w:trPr>
          <w:cantSplit/>
          <w:trHeight w:val="454"/>
        </w:trPr>
        <w:tc>
          <w:tcPr>
            <w:tcW w:w="228" w:type="pct"/>
            <w:shd w:val="clear" w:color="auto" w:fill="auto"/>
            <w:vAlign w:val="center"/>
          </w:tcPr>
          <w:p w14:paraId="7A847B85" w14:textId="6BED7D97"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736</w:t>
            </w:r>
          </w:p>
        </w:tc>
        <w:tc>
          <w:tcPr>
            <w:tcW w:w="557" w:type="pct"/>
            <w:shd w:val="clear" w:color="auto" w:fill="auto"/>
            <w:vAlign w:val="center"/>
            <w:hideMark/>
          </w:tcPr>
          <w:p w14:paraId="47839F1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1237-2014</w:t>
            </w:r>
          </w:p>
        </w:tc>
        <w:tc>
          <w:tcPr>
            <w:tcW w:w="691" w:type="pct"/>
            <w:shd w:val="clear" w:color="auto" w:fill="auto"/>
            <w:vAlign w:val="center"/>
            <w:hideMark/>
          </w:tcPr>
          <w:p w14:paraId="1F7B264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弓形虫</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（酶联免疫法）</w:t>
            </w:r>
          </w:p>
        </w:tc>
        <w:tc>
          <w:tcPr>
            <w:tcW w:w="478" w:type="pct"/>
            <w:shd w:val="clear" w:color="auto" w:fill="auto"/>
            <w:vAlign w:val="center"/>
            <w:hideMark/>
          </w:tcPr>
          <w:p w14:paraId="52781B0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64B0CB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6D7A160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FABF22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2763D8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本标准适用于酶联免疫法定性检测人血清、血浆中弓形虫</w:t>
            </w:r>
            <w:r w:rsidRPr="004C3EA4">
              <w:rPr>
                <w:rFonts w:ascii="Times New Roman" w:hAnsi="Times New Roman" w:cs="宋体" w:hint="eastAsia"/>
                <w:color w:val="000000" w:themeColor="text1"/>
                <w:kern w:val="0"/>
                <w:szCs w:val="21"/>
              </w:rPr>
              <w:t xml:space="preserve">IgG </w:t>
            </w:r>
            <w:r w:rsidRPr="004C3EA4">
              <w:rPr>
                <w:rFonts w:ascii="Times New Roman" w:hAnsi="Times New Roman" w:cs="宋体" w:hint="eastAsia"/>
                <w:color w:val="000000" w:themeColor="text1"/>
                <w:kern w:val="0"/>
                <w:szCs w:val="21"/>
              </w:rPr>
              <w:t>抗体的检测试剂（盒）。本标准规定了弓形虫</w:t>
            </w:r>
            <w:r w:rsidRPr="004C3EA4">
              <w:rPr>
                <w:rFonts w:ascii="Times New Roman" w:hAnsi="Times New Roman" w:cs="宋体" w:hint="eastAsia"/>
                <w:color w:val="000000" w:themeColor="text1"/>
                <w:kern w:val="0"/>
                <w:szCs w:val="21"/>
              </w:rPr>
              <w:t xml:space="preserve">IgG </w:t>
            </w:r>
            <w:r w:rsidRPr="004C3EA4">
              <w:rPr>
                <w:rFonts w:ascii="Times New Roman" w:hAnsi="Times New Roman" w:cs="宋体" w:hint="eastAsia"/>
                <w:color w:val="000000" w:themeColor="text1"/>
                <w:kern w:val="0"/>
                <w:szCs w:val="21"/>
              </w:rPr>
              <w:t>抗体检测试剂盒（酶联免疫法）的分类、要求、试验方法、标识、标签、使用说明书、包装、贮存等内容。</w:t>
            </w:r>
          </w:p>
        </w:tc>
      </w:tr>
      <w:tr w:rsidR="00377FC5" w:rsidRPr="004C3EA4" w14:paraId="2FB22A07" w14:textId="77777777" w:rsidTr="00960729">
        <w:trPr>
          <w:cantSplit/>
          <w:trHeight w:val="454"/>
        </w:trPr>
        <w:tc>
          <w:tcPr>
            <w:tcW w:w="228" w:type="pct"/>
            <w:shd w:val="clear" w:color="auto" w:fill="auto"/>
            <w:vAlign w:val="center"/>
          </w:tcPr>
          <w:p w14:paraId="40DE3096" w14:textId="24568F85"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737</w:t>
            </w:r>
          </w:p>
        </w:tc>
        <w:tc>
          <w:tcPr>
            <w:tcW w:w="557" w:type="pct"/>
            <w:shd w:val="clear" w:color="auto" w:fill="auto"/>
            <w:vAlign w:val="center"/>
            <w:hideMark/>
          </w:tcPr>
          <w:p w14:paraId="26FACDB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1225-2014</w:t>
            </w:r>
          </w:p>
        </w:tc>
        <w:tc>
          <w:tcPr>
            <w:tcW w:w="691" w:type="pct"/>
            <w:shd w:val="clear" w:color="auto" w:fill="auto"/>
            <w:vAlign w:val="center"/>
            <w:hideMark/>
          </w:tcPr>
          <w:p w14:paraId="7EB1B65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肺炎支原体抗体检测试剂盒</w:t>
            </w:r>
          </w:p>
        </w:tc>
        <w:tc>
          <w:tcPr>
            <w:tcW w:w="478" w:type="pct"/>
            <w:shd w:val="clear" w:color="auto" w:fill="auto"/>
            <w:vAlign w:val="center"/>
            <w:hideMark/>
          </w:tcPr>
          <w:p w14:paraId="02AE47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7303B10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6FAAFAF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D6AA0B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EA51F64"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本标准适用于胶体金法、酶联免疫法定性测定人血清、血浆和全血中的肺炎支原体</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IgM</w:t>
            </w:r>
            <w:r w:rsidRPr="004C3EA4">
              <w:rPr>
                <w:rFonts w:ascii="Times New Roman" w:hAnsi="Times New Roman" w:cs="宋体" w:hint="eastAsia"/>
                <w:color w:val="000000" w:themeColor="text1"/>
                <w:kern w:val="0"/>
                <w:szCs w:val="21"/>
              </w:rPr>
              <w:t>抗体的检测试剂盒。本标准规定了肺炎支原体抗体检测试剂盒的产品分类、要求、检验方法、检验规则、标识、标签、包装、运输和贮存等内容。</w:t>
            </w:r>
          </w:p>
        </w:tc>
      </w:tr>
      <w:tr w:rsidR="00377FC5" w:rsidRPr="004C3EA4" w14:paraId="1FDAB16C" w14:textId="77777777" w:rsidTr="00960729">
        <w:trPr>
          <w:cantSplit/>
          <w:trHeight w:val="454"/>
        </w:trPr>
        <w:tc>
          <w:tcPr>
            <w:tcW w:w="228" w:type="pct"/>
            <w:shd w:val="clear" w:color="auto" w:fill="auto"/>
            <w:vAlign w:val="center"/>
          </w:tcPr>
          <w:p w14:paraId="61031B31" w14:textId="1997FB60"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738</w:t>
            </w:r>
          </w:p>
        </w:tc>
        <w:tc>
          <w:tcPr>
            <w:tcW w:w="557" w:type="pct"/>
            <w:shd w:val="clear" w:color="auto" w:fill="auto"/>
            <w:vAlign w:val="center"/>
            <w:hideMark/>
          </w:tcPr>
          <w:p w14:paraId="4F37200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1667-2020</w:t>
            </w:r>
          </w:p>
        </w:tc>
        <w:tc>
          <w:tcPr>
            <w:tcW w:w="691" w:type="pct"/>
            <w:shd w:val="clear" w:color="auto" w:fill="auto"/>
            <w:vAlign w:val="center"/>
            <w:hideMark/>
          </w:tcPr>
          <w:p w14:paraId="10D4CF1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肺炎衣原体</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抗体检测试剂盒（酶联免疫吸附法）</w:t>
            </w:r>
          </w:p>
        </w:tc>
        <w:tc>
          <w:tcPr>
            <w:tcW w:w="478" w:type="pct"/>
            <w:shd w:val="clear" w:color="auto" w:fill="auto"/>
            <w:vAlign w:val="center"/>
            <w:hideMark/>
          </w:tcPr>
          <w:p w14:paraId="4F1871D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1" w:type="pct"/>
            <w:shd w:val="clear" w:color="auto" w:fill="auto"/>
            <w:vAlign w:val="center"/>
            <w:hideMark/>
          </w:tcPr>
          <w:p w14:paraId="77D3A3C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40" w:type="pct"/>
            <w:shd w:val="clear" w:color="auto" w:fill="auto"/>
            <w:vAlign w:val="center"/>
            <w:hideMark/>
          </w:tcPr>
          <w:p w14:paraId="0D3E503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A977E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0E798B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本标准规定了肺炎衣原体</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抗体检测试剂盒（酶联免疫吸附法）的要求、试验方法、标签和使用说明书以及包装、运输和贮存。本标准适用于采用酶联免疫吸附法，定性检测人体血清或血浆中肺炎衣原体</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抗体的检测试剂盒。</w:t>
            </w:r>
          </w:p>
        </w:tc>
      </w:tr>
      <w:tr w:rsidR="00377FC5" w:rsidRPr="004C3EA4" w14:paraId="6B636EF1" w14:textId="77777777" w:rsidTr="00960729">
        <w:trPr>
          <w:cantSplit/>
          <w:trHeight w:val="454"/>
        </w:trPr>
        <w:tc>
          <w:tcPr>
            <w:tcW w:w="228" w:type="pct"/>
            <w:shd w:val="clear" w:color="auto" w:fill="auto"/>
            <w:vAlign w:val="center"/>
          </w:tcPr>
          <w:p w14:paraId="23D54943" w14:textId="77271342"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739</w:t>
            </w:r>
          </w:p>
        </w:tc>
        <w:tc>
          <w:tcPr>
            <w:tcW w:w="557" w:type="pct"/>
            <w:shd w:val="clear" w:color="auto" w:fill="auto"/>
            <w:vAlign w:val="center"/>
            <w:hideMark/>
          </w:tcPr>
          <w:p w14:paraId="48685E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1597-2017</w:t>
            </w:r>
          </w:p>
        </w:tc>
        <w:tc>
          <w:tcPr>
            <w:tcW w:w="691" w:type="pct"/>
            <w:shd w:val="clear" w:color="auto" w:fill="auto"/>
            <w:vAlign w:val="center"/>
            <w:hideMark/>
          </w:tcPr>
          <w:p w14:paraId="67056D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新生儿苯丙氨酸测定试剂盒</w:t>
            </w:r>
          </w:p>
        </w:tc>
        <w:tc>
          <w:tcPr>
            <w:tcW w:w="478" w:type="pct"/>
            <w:shd w:val="clear" w:color="auto" w:fill="auto"/>
            <w:vAlign w:val="center"/>
            <w:hideMark/>
          </w:tcPr>
          <w:p w14:paraId="56462F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2017-12-05</w:t>
            </w:r>
          </w:p>
        </w:tc>
        <w:tc>
          <w:tcPr>
            <w:tcW w:w="431" w:type="pct"/>
            <w:shd w:val="clear" w:color="auto" w:fill="auto"/>
            <w:vAlign w:val="center"/>
            <w:hideMark/>
          </w:tcPr>
          <w:p w14:paraId="5D915D1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2018-12-01</w:t>
            </w:r>
          </w:p>
        </w:tc>
        <w:tc>
          <w:tcPr>
            <w:tcW w:w="540" w:type="pct"/>
            <w:shd w:val="clear" w:color="auto" w:fill="auto"/>
            <w:vAlign w:val="center"/>
            <w:hideMark/>
          </w:tcPr>
          <w:p w14:paraId="2CADE79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69A85B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107981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新生儿苯丙氨酸定量测定试剂盒的技术要求、试验方法、标识、标签、说明书、包装、运输和贮存等。本标准适用于定量检测新生儿脐血或足跟滤纸干血片样本的试剂盒，采用的技术方法有荧光法、酶法等。</w:t>
            </w:r>
          </w:p>
        </w:tc>
      </w:tr>
      <w:tr w:rsidR="00377FC5" w:rsidRPr="004C3EA4" w14:paraId="3561AB7A" w14:textId="77777777" w:rsidTr="00960729">
        <w:trPr>
          <w:cantSplit/>
          <w:trHeight w:val="454"/>
        </w:trPr>
        <w:tc>
          <w:tcPr>
            <w:tcW w:w="228" w:type="pct"/>
            <w:shd w:val="clear" w:color="auto" w:fill="auto"/>
            <w:vAlign w:val="center"/>
          </w:tcPr>
          <w:p w14:paraId="60A40EA8" w14:textId="1586A271"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740</w:t>
            </w:r>
          </w:p>
        </w:tc>
        <w:tc>
          <w:tcPr>
            <w:tcW w:w="557" w:type="pct"/>
            <w:shd w:val="clear" w:color="auto" w:fill="auto"/>
            <w:vAlign w:val="center"/>
            <w:hideMark/>
          </w:tcPr>
          <w:p w14:paraId="10D32DA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1525-2017</w:t>
            </w:r>
          </w:p>
        </w:tc>
        <w:tc>
          <w:tcPr>
            <w:tcW w:w="691" w:type="pct"/>
            <w:shd w:val="clear" w:color="auto" w:fill="auto"/>
            <w:vAlign w:val="center"/>
            <w:hideMark/>
          </w:tcPr>
          <w:p w14:paraId="108B4B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甲基安非他明检测试剂盒（胶体金法）</w:t>
            </w:r>
          </w:p>
        </w:tc>
        <w:tc>
          <w:tcPr>
            <w:tcW w:w="478" w:type="pct"/>
            <w:shd w:val="clear" w:color="auto" w:fill="auto"/>
            <w:vAlign w:val="center"/>
            <w:hideMark/>
          </w:tcPr>
          <w:p w14:paraId="4AE4827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1" w:type="pct"/>
            <w:shd w:val="clear" w:color="auto" w:fill="auto"/>
            <w:vAlign w:val="center"/>
            <w:hideMark/>
          </w:tcPr>
          <w:p w14:paraId="3B6E316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0D690C6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20DFE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DE92C9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甲基安非他明检测试剂盒（胶体金法）标准的术语和定义、要求、试验方法、标识、标签、使用说明书及包装、运输和贮存要求。本标准适用于通过胶体金免疫层析法原理，定性检测人体尿液中甲基安非他明（</w:t>
            </w:r>
            <w:r w:rsidRPr="004C3EA4">
              <w:rPr>
                <w:rFonts w:ascii="Times New Roman" w:hAnsi="Times New Roman" w:cs="宋体" w:hint="eastAsia"/>
                <w:color w:val="000000" w:themeColor="text1"/>
                <w:kern w:val="0"/>
                <w:szCs w:val="21"/>
              </w:rPr>
              <w:t>Methamphetamine</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MET</w:t>
            </w:r>
            <w:r w:rsidRPr="004C3EA4">
              <w:rPr>
                <w:rFonts w:ascii="Times New Roman" w:hAnsi="Times New Roman" w:cs="宋体" w:hint="eastAsia"/>
                <w:color w:val="000000" w:themeColor="text1"/>
                <w:kern w:val="0"/>
                <w:szCs w:val="21"/>
              </w:rPr>
              <w:t>）的检测试剂盒及包含甲基安非他明的联合检测试剂盒。本标准不适用于进行非人尿液检测的检测试剂盒和采用其他方法检测的试剂盒。</w:t>
            </w:r>
          </w:p>
        </w:tc>
      </w:tr>
      <w:tr w:rsidR="00377FC5" w:rsidRPr="004C3EA4" w14:paraId="6DC43B50" w14:textId="77777777" w:rsidTr="00960729">
        <w:trPr>
          <w:cantSplit/>
          <w:trHeight w:val="454"/>
        </w:trPr>
        <w:tc>
          <w:tcPr>
            <w:tcW w:w="228" w:type="pct"/>
            <w:shd w:val="clear" w:color="auto" w:fill="auto"/>
            <w:vAlign w:val="center"/>
          </w:tcPr>
          <w:p w14:paraId="7EFC2761" w14:textId="409C507D"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741</w:t>
            </w:r>
          </w:p>
        </w:tc>
        <w:tc>
          <w:tcPr>
            <w:tcW w:w="557" w:type="pct"/>
            <w:shd w:val="clear" w:color="auto" w:fill="auto"/>
            <w:vAlign w:val="center"/>
            <w:hideMark/>
          </w:tcPr>
          <w:p w14:paraId="2A7FC00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1595-2017</w:t>
            </w:r>
          </w:p>
        </w:tc>
        <w:tc>
          <w:tcPr>
            <w:tcW w:w="691" w:type="pct"/>
            <w:shd w:val="clear" w:color="auto" w:fill="auto"/>
            <w:vAlign w:val="center"/>
            <w:hideMark/>
          </w:tcPr>
          <w:p w14:paraId="01F7B0D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氯胺酮检测试剂盒（胶体金法）</w:t>
            </w:r>
          </w:p>
        </w:tc>
        <w:tc>
          <w:tcPr>
            <w:tcW w:w="478" w:type="pct"/>
            <w:shd w:val="clear" w:color="auto" w:fill="auto"/>
            <w:vAlign w:val="center"/>
            <w:hideMark/>
          </w:tcPr>
          <w:p w14:paraId="1647836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2017-12-05</w:t>
            </w:r>
          </w:p>
        </w:tc>
        <w:tc>
          <w:tcPr>
            <w:tcW w:w="431" w:type="pct"/>
            <w:shd w:val="clear" w:color="auto" w:fill="auto"/>
            <w:vAlign w:val="center"/>
            <w:hideMark/>
          </w:tcPr>
          <w:p w14:paraId="50886D0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2018-12-01</w:t>
            </w:r>
          </w:p>
        </w:tc>
        <w:tc>
          <w:tcPr>
            <w:tcW w:w="540" w:type="pct"/>
            <w:shd w:val="clear" w:color="auto" w:fill="auto"/>
            <w:vAlign w:val="center"/>
            <w:hideMark/>
          </w:tcPr>
          <w:p w14:paraId="1CCB338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A85A7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46A517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本标准规定了氯胺酮检测试剂盒（胶体金法）标准的术语和定义、要求、试验方法、标识、标签、使用说明书及包装、运输和贮存等。本标准适用于通过胶体金免疫层析法原理，定性检测人体尿液中氯胺酮（</w:t>
            </w:r>
            <w:r w:rsidRPr="004C3EA4">
              <w:rPr>
                <w:rFonts w:ascii="Times New Roman" w:hAnsi="Times New Roman" w:cs="宋体" w:hint="eastAsia"/>
                <w:color w:val="000000" w:themeColor="text1"/>
                <w:kern w:val="0"/>
                <w:szCs w:val="21"/>
              </w:rPr>
              <w:t>Ketamine</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KET</w:t>
            </w:r>
            <w:r w:rsidRPr="004C3EA4">
              <w:rPr>
                <w:rFonts w:ascii="Times New Roman" w:hAnsi="Times New Roman" w:cs="宋体" w:hint="eastAsia"/>
                <w:color w:val="000000" w:themeColor="text1"/>
                <w:kern w:val="0"/>
                <w:szCs w:val="21"/>
              </w:rPr>
              <w:t>）的检测试剂盒及包含氯胺酮的联合检测试剂盒。本标准不适用于进行非人尿液检测的检测试剂盒，以及采用其他方法检测的试剂盒。</w:t>
            </w:r>
          </w:p>
        </w:tc>
      </w:tr>
      <w:tr w:rsidR="00377FC5" w:rsidRPr="004C3EA4" w14:paraId="2FE878A3" w14:textId="77777777" w:rsidTr="00960729">
        <w:trPr>
          <w:cantSplit/>
          <w:trHeight w:val="454"/>
        </w:trPr>
        <w:tc>
          <w:tcPr>
            <w:tcW w:w="228" w:type="pct"/>
            <w:shd w:val="clear" w:color="auto" w:fill="auto"/>
            <w:vAlign w:val="center"/>
          </w:tcPr>
          <w:p w14:paraId="1C245A49" w14:textId="132E6CE0"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742</w:t>
            </w:r>
          </w:p>
        </w:tc>
        <w:tc>
          <w:tcPr>
            <w:tcW w:w="557" w:type="pct"/>
            <w:shd w:val="clear" w:color="auto" w:fill="auto"/>
            <w:vAlign w:val="center"/>
            <w:hideMark/>
          </w:tcPr>
          <w:p w14:paraId="39A85D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1656-2020</w:t>
            </w:r>
          </w:p>
        </w:tc>
        <w:tc>
          <w:tcPr>
            <w:tcW w:w="691" w:type="pct"/>
            <w:shd w:val="clear" w:color="auto" w:fill="auto"/>
            <w:vAlign w:val="center"/>
            <w:hideMark/>
          </w:tcPr>
          <w:p w14:paraId="0B175C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吗啡检测试剂盒（胶体金法）</w:t>
            </w:r>
          </w:p>
        </w:tc>
        <w:tc>
          <w:tcPr>
            <w:tcW w:w="478" w:type="pct"/>
            <w:shd w:val="clear" w:color="auto" w:fill="auto"/>
            <w:vAlign w:val="center"/>
            <w:hideMark/>
          </w:tcPr>
          <w:p w14:paraId="1A3FB22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2020-02-25</w:t>
            </w:r>
          </w:p>
        </w:tc>
        <w:tc>
          <w:tcPr>
            <w:tcW w:w="431" w:type="pct"/>
            <w:shd w:val="clear" w:color="auto" w:fill="auto"/>
            <w:vAlign w:val="center"/>
            <w:hideMark/>
          </w:tcPr>
          <w:p w14:paraId="18A275D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2021-03-01</w:t>
            </w:r>
          </w:p>
        </w:tc>
        <w:tc>
          <w:tcPr>
            <w:tcW w:w="540" w:type="pct"/>
            <w:shd w:val="clear" w:color="auto" w:fill="auto"/>
            <w:vAlign w:val="center"/>
            <w:hideMark/>
          </w:tcPr>
          <w:p w14:paraId="2B903D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79EF8B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8B8AD9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本标准规定了吗啡检测试剂盒（胶体金法）标准的术语和定义、要求、试验方法、标识、标签、使用说明书、包装、运输和贮存等。本标准适用于通过胶体金免疫层析法原理，定性检测人体尿液中吗啡（</w:t>
            </w:r>
            <w:r w:rsidRPr="004C3EA4">
              <w:rPr>
                <w:rFonts w:ascii="Times New Roman" w:hAnsi="Times New Roman" w:cs="宋体" w:hint="eastAsia"/>
                <w:color w:val="000000" w:themeColor="text1"/>
                <w:kern w:val="0"/>
                <w:szCs w:val="21"/>
              </w:rPr>
              <w:t>morphine</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MOP</w:t>
            </w:r>
            <w:r w:rsidRPr="004C3EA4">
              <w:rPr>
                <w:rFonts w:ascii="Times New Roman" w:hAnsi="Times New Roman" w:cs="宋体" w:hint="eastAsia"/>
                <w:color w:val="000000" w:themeColor="text1"/>
                <w:kern w:val="0"/>
                <w:szCs w:val="21"/>
              </w:rPr>
              <w:t>）的检测试剂盒及包含吗啡的联合检测试剂盒。本标准不适用于进行非人尿液检测的吗啡检测试剂盒。</w:t>
            </w:r>
          </w:p>
        </w:tc>
      </w:tr>
      <w:tr w:rsidR="00377FC5" w:rsidRPr="004C3EA4" w14:paraId="1601B8EA" w14:textId="77777777" w:rsidTr="00960729">
        <w:trPr>
          <w:cantSplit/>
          <w:trHeight w:val="454"/>
        </w:trPr>
        <w:tc>
          <w:tcPr>
            <w:tcW w:w="228" w:type="pct"/>
            <w:shd w:val="clear" w:color="auto" w:fill="auto"/>
            <w:vAlign w:val="center"/>
          </w:tcPr>
          <w:p w14:paraId="0468C595" w14:textId="24328C23"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743</w:t>
            </w:r>
          </w:p>
        </w:tc>
        <w:tc>
          <w:tcPr>
            <w:tcW w:w="557" w:type="pct"/>
            <w:shd w:val="clear" w:color="auto" w:fill="auto"/>
            <w:vAlign w:val="center"/>
            <w:hideMark/>
          </w:tcPr>
          <w:p w14:paraId="427099B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1673-2019</w:t>
            </w:r>
          </w:p>
        </w:tc>
        <w:tc>
          <w:tcPr>
            <w:tcW w:w="691" w:type="pct"/>
            <w:shd w:val="clear" w:color="auto" w:fill="auto"/>
            <w:vAlign w:val="center"/>
            <w:hideMark/>
          </w:tcPr>
          <w:p w14:paraId="74C6620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安非他明检测试剂盒（胶体金法）</w:t>
            </w:r>
          </w:p>
        </w:tc>
        <w:tc>
          <w:tcPr>
            <w:tcW w:w="478" w:type="pct"/>
            <w:shd w:val="clear" w:color="auto" w:fill="auto"/>
            <w:vAlign w:val="center"/>
            <w:hideMark/>
          </w:tcPr>
          <w:p w14:paraId="79AC01E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1" w:type="pct"/>
            <w:shd w:val="clear" w:color="auto" w:fill="auto"/>
            <w:vAlign w:val="center"/>
            <w:hideMark/>
          </w:tcPr>
          <w:p w14:paraId="56D301A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0" w:type="pct"/>
            <w:shd w:val="clear" w:color="auto" w:fill="auto"/>
            <w:vAlign w:val="center"/>
            <w:hideMark/>
          </w:tcPr>
          <w:p w14:paraId="77F3E0D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205DBF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5D48BB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安非他明检测试剂盒（胶体金法）（以下简称检测试剂盒）的化合物信息、要求、试验方法、标签和使用说明书及包装、运输和贮存等。本标准适用于通过胶体金免疫层析法原理，定性检测人体尿液中安非他明（</w:t>
            </w:r>
            <w:r w:rsidRPr="004C3EA4">
              <w:rPr>
                <w:rFonts w:ascii="Times New Roman" w:hAnsi="Times New Roman" w:cs="宋体" w:hint="eastAsia"/>
                <w:color w:val="000000" w:themeColor="text1"/>
                <w:kern w:val="0"/>
                <w:szCs w:val="21"/>
              </w:rPr>
              <w:t>amphetamine</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AMP</w:t>
            </w:r>
            <w:r w:rsidRPr="004C3EA4">
              <w:rPr>
                <w:rFonts w:ascii="Times New Roman" w:hAnsi="Times New Roman" w:cs="宋体" w:hint="eastAsia"/>
                <w:color w:val="000000" w:themeColor="text1"/>
                <w:kern w:val="0"/>
                <w:szCs w:val="21"/>
              </w:rPr>
              <w:t>）的检测试剂盒及包含安非他明的联合检测试剂盒。本标准不适用于进行非人尿液检测的检测试剂盒或采用其他方法的检测试剂盒。</w:t>
            </w:r>
          </w:p>
        </w:tc>
      </w:tr>
      <w:tr w:rsidR="00377FC5" w:rsidRPr="004C3EA4" w14:paraId="7BF30B45" w14:textId="77777777" w:rsidTr="00960729">
        <w:trPr>
          <w:cantSplit/>
          <w:trHeight w:val="454"/>
        </w:trPr>
        <w:tc>
          <w:tcPr>
            <w:tcW w:w="228" w:type="pct"/>
            <w:shd w:val="clear" w:color="auto" w:fill="auto"/>
            <w:vAlign w:val="center"/>
          </w:tcPr>
          <w:p w14:paraId="5B1FA805" w14:textId="791C365A"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744</w:t>
            </w:r>
          </w:p>
        </w:tc>
        <w:tc>
          <w:tcPr>
            <w:tcW w:w="557" w:type="pct"/>
            <w:shd w:val="clear" w:color="auto" w:fill="auto"/>
            <w:vAlign w:val="center"/>
            <w:hideMark/>
          </w:tcPr>
          <w:p w14:paraId="687DBEC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1175-2010</w:t>
            </w:r>
          </w:p>
        </w:tc>
        <w:tc>
          <w:tcPr>
            <w:tcW w:w="691" w:type="pct"/>
            <w:shd w:val="clear" w:color="auto" w:fill="auto"/>
            <w:vAlign w:val="center"/>
            <w:hideMark/>
          </w:tcPr>
          <w:p w14:paraId="3B0DA96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肿瘤标志物定量测定试剂（盒）（化学发光免疫分析法）</w:t>
            </w:r>
          </w:p>
        </w:tc>
        <w:tc>
          <w:tcPr>
            <w:tcW w:w="478" w:type="pct"/>
            <w:shd w:val="clear" w:color="auto" w:fill="auto"/>
            <w:vAlign w:val="center"/>
            <w:hideMark/>
          </w:tcPr>
          <w:p w14:paraId="1628694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275A82C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5657236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7F5A8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FD48167"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本标准规定了肿瘤标志物定量测定试剂（盒）（化学发光免疫分析法）［以下简称“试剂（盒）”］的术语和定义、分类、要求、试验方法、标识、标签、使用说明书、包装、运输和贮存。</w:t>
            </w:r>
          </w:p>
          <w:p w14:paraId="30FA0C55"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本标准适用于以化学发光免疫分析法为原理定量测定人肿瘤标志物的试剂（盒）。包括以微孔板、管、磁颗粒、微珠和塑料珠等为载体的酶促及非酶促化学发光免疫分析测定试剂（盒）。</w:t>
            </w:r>
          </w:p>
          <w:p w14:paraId="3F3878EF"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w:t>
            </w:r>
            <w:r w:rsidRPr="004C3EA4">
              <w:rPr>
                <w:rFonts w:ascii="Times New Roman" w:hAnsi="Times New Roman" w:cs="宋体" w:hint="eastAsia"/>
                <w:color w:val="000000" w:themeColor="text1"/>
                <w:kern w:val="0"/>
                <w:szCs w:val="21"/>
              </w:rPr>
              <w:t>:</w:t>
            </w:r>
          </w:p>
          <w:p w14:paraId="1245F6B1"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a) </w:t>
            </w:r>
            <w:r w:rsidRPr="004C3EA4">
              <w:rPr>
                <w:rFonts w:ascii="Times New Roman" w:hAnsi="Times New Roman" w:cs="宋体" w:hint="eastAsia"/>
                <w:color w:val="000000" w:themeColor="text1"/>
                <w:kern w:val="0"/>
                <w:szCs w:val="21"/>
              </w:rPr>
              <w:t>拟用于单独销售的肿瘤标志物校准品和肿瘤标志物质控品</w:t>
            </w:r>
            <w:r w:rsidRPr="004C3EA4">
              <w:rPr>
                <w:rFonts w:ascii="Times New Roman" w:hAnsi="Times New Roman" w:cs="宋体" w:hint="eastAsia"/>
                <w:color w:val="000000" w:themeColor="text1"/>
                <w:kern w:val="0"/>
                <w:szCs w:val="21"/>
              </w:rPr>
              <w:t>;</w:t>
            </w:r>
          </w:p>
          <w:p w14:paraId="56404DBC" w14:textId="74844B34"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b) </w:t>
            </w:r>
            <w:r w:rsidRPr="004C3EA4">
              <w:rPr>
                <w:rFonts w:ascii="Times New Roman" w:hAnsi="Times New Roman" w:cs="宋体" w:hint="eastAsia"/>
                <w:color w:val="000000" w:themeColor="text1"/>
                <w:kern w:val="0"/>
                <w:szCs w:val="21"/>
              </w:rPr>
              <w:t>以化学发光免疫分析为原理的生物芯片。</w:t>
            </w:r>
            <w:r w:rsidRPr="004C3EA4">
              <w:rPr>
                <w:rFonts w:ascii="Times New Roman" w:hAnsi="Times New Roman" w:cs="宋体" w:hint="eastAsia"/>
                <w:color w:val="000000" w:themeColor="text1"/>
                <w:kern w:val="0"/>
                <w:szCs w:val="21"/>
              </w:rPr>
              <w:t xml:space="preserve"> </w:t>
            </w:r>
          </w:p>
        </w:tc>
      </w:tr>
      <w:tr w:rsidR="00377FC5" w:rsidRPr="004C3EA4" w14:paraId="481A15C8" w14:textId="77777777" w:rsidTr="00960729">
        <w:trPr>
          <w:cantSplit/>
          <w:trHeight w:val="454"/>
        </w:trPr>
        <w:tc>
          <w:tcPr>
            <w:tcW w:w="228" w:type="pct"/>
            <w:shd w:val="clear" w:color="auto" w:fill="auto"/>
            <w:vAlign w:val="center"/>
          </w:tcPr>
          <w:p w14:paraId="36045E70" w14:textId="671087B4"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745</w:t>
            </w:r>
          </w:p>
        </w:tc>
        <w:tc>
          <w:tcPr>
            <w:tcW w:w="557" w:type="pct"/>
            <w:shd w:val="clear" w:color="auto" w:fill="auto"/>
            <w:vAlign w:val="center"/>
            <w:hideMark/>
          </w:tcPr>
          <w:p w14:paraId="60A7B8A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2021</w:t>
            </w:r>
          </w:p>
        </w:tc>
        <w:tc>
          <w:tcPr>
            <w:tcW w:w="691" w:type="pct"/>
            <w:shd w:val="clear" w:color="auto" w:fill="auto"/>
            <w:vAlign w:val="center"/>
            <w:hideMark/>
          </w:tcPr>
          <w:p w14:paraId="1D63502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癌胚抗原（</w:t>
            </w:r>
            <w:r w:rsidRPr="004C3EA4">
              <w:rPr>
                <w:rFonts w:ascii="Times New Roman" w:hAnsi="Times New Roman" w:cs="宋体" w:hint="eastAsia"/>
                <w:color w:val="000000" w:themeColor="text1"/>
                <w:kern w:val="0"/>
                <w:szCs w:val="21"/>
              </w:rPr>
              <w:t>CEA</w:t>
            </w:r>
            <w:r w:rsidRPr="004C3EA4">
              <w:rPr>
                <w:rFonts w:ascii="Times New Roman" w:hAnsi="Times New Roman" w:cs="宋体" w:hint="eastAsia"/>
                <w:color w:val="000000" w:themeColor="text1"/>
                <w:kern w:val="0"/>
                <w:szCs w:val="21"/>
              </w:rPr>
              <w:t>）测定试剂盒</w:t>
            </w:r>
          </w:p>
        </w:tc>
        <w:tc>
          <w:tcPr>
            <w:tcW w:w="478" w:type="pct"/>
            <w:shd w:val="clear" w:color="auto" w:fill="auto"/>
            <w:vAlign w:val="center"/>
            <w:hideMark/>
          </w:tcPr>
          <w:p w14:paraId="0605F90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vAlign w:val="center"/>
            <w:hideMark/>
          </w:tcPr>
          <w:p w14:paraId="2E30334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40" w:type="pct"/>
            <w:shd w:val="clear" w:color="auto" w:fill="auto"/>
            <w:vAlign w:val="center"/>
            <w:hideMark/>
          </w:tcPr>
          <w:p w14:paraId="0A2AFB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1160-2009</w:t>
            </w:r>
          </w:p>
        </w:tc>
        <w:tc>
          <w:tcPr>
            <w:tcW w:w="563" w:type="pct"/>
            <w:shd w:val="clear" w:color="auto" w:fill="auto"/>
            <w:vAlign w:val="center"/>
            <w:hideMark/>
          </w:tcPr>
          <w:p w14:paraId="2E0655D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4172CA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本标准规定了癌胚抗原（</w:t>
            </w:r>
            <w:r w:rsidRPr="004C3EA4">
              <w:rPr>
                <w:rFonts w:ascii="Times New Roman" w:hAnsi="Times New Roman" w:cs="宋体" w:hint="eastAsia"/>
                <w:color w:val="000000" w:themeColor="text1"/>
                <w:kern w:val="0"/>
                <w:szCs w:val="21"/>
              </w:rPr>
              <w:t>CEA</w:t>
            </w:r>
            <w:r w:rsidRPr="004C3EA4">
              <w:rPr>
                <w:rFonts w:ascii="Times New Roman" w:hAnsi="Times New Roman" w:cs="宋体" w:hint="eastAsia"/>
                <w:color w:val="000000" w:themeColor="text1"/>
                <w:kern w:val="0"/>
                <w:szCs w:val="21"/>
              </w:rPr>
              <w:t>）测定试剂盒的分类、要求、试验方法、标签和使用说明书、包装、运输和贮存等。本标准适用于以双抗体夹心法为原理定量测定癌胚抗原的试剂盒，包括化学发光、电化学发光、荧光等标记方法的发光免疫试剂盒和酶联免疫试剂盒。本标准不适用于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等放射性同位素标记的各类癌胚抗原放射免疫或免疫放射试剂盒。</w:t>
            </w:r>
          </w:p>
        </w:tc>
      </w:tr>
      <w:tr w:rsidR="00377FC5" w:rsidRPr="004C3EA4" w14:paraId="1707AFD9" w14:textId="77777777" w:rsidTr="00960729">
        <w:trPr>
          <w:cantSplit/>
          <w:trHeight w:val="454"/>
        </w:trPr>
        <w:tc>
          <w:tcPr>
            <w:tcW w:w="228" w:type="pct"/>
            <w:shd w:val="clear" w:color="auto" w:fill="auto"/>
            <w:vAlign w:val="center"/>
          </w:tcPr>
          <w:p w14:paraId="2BC27C30" w14:textId="6FEA9E80"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746</w:t>
            </w:r>
          </w:p>
        </w:tc>
        <w:tc>
          <w:tcPr>
            <w:tcW w:w="557" w:type="pct"/>
            <w:shd w:val="clear" w:color="auto" w:fill="auto"/>
            <w:vAlign w:val="center"/>
            <w:hideMark/>
          </w:tcPr>
          <w:p w14:paraId="5F2311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1161-2009</w:t>
            </w:r>
          </w:p>
        </w:tc>
        <w:tc>
          <w:tcPr>
            <w:tcW w:w="691" w:type="pct"/>
            <w:shd w:val="clear" w:color="auto" w:fill="auto"/>
            <w:vAlign w:val="center"/>
            <w:hideMark/>
          </w:tcPr>
          <w:p w14:paraId="5F6EF9E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肿瘤相关抗原</w:t>
            </w:r>
            <w:r w:rsidRPr="004C3EA4">
              <w:rPr>
                <w:rFonts w:ascii="Times New Roman" w:hAnsi="Times New Roman" w:cs="宋体" w:hint="eastAsia"/>
                <w:color w:val="000000" w:themeColor="text1"/>
                <w:kern w:val="0"/>
                <w:szCs w:val="21"/>
              </w:rPr>
              <w:t>CA125</w:t>
            </w:r>
            <w:r w:rsidRPr="004C3EA4">
              <w:rPr>
                <w:rFonts w:ascii="Times New Roman" w:hAnsi="Times New Roman" w:cs="宋体" w:hint="eastAsia"/>
                <w:color w:val="000000" w:themeColor="text1"/>
                <w:kern w:val="0"/>
                <w:szCs w:val="21"/>
              </w:rPr>
              <w:t>定量测定试剂（盒）（化学发光免疫分析法）</w:t>
            </w:r>
          </w:p>
        </w:tc>
        <w:tc>
          <w:tcPr>
            <w:tcW w:w="478" w:type="pct"/>
            <w:shd w:val="clear" w:color="auto" w:fill="auto"/>
            <w:vAlign w:val="center"/>
            <w:hideMark/>
          </w:tcPr>
          <w:p w14:paraId="3F760C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2ECE493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3ADA76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A09919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C2232E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本标准规定了肿瘤相关抗原</w:t>
            </w:r>
            <w:r w:rsidRPr="004C3EA4">
              <w:rPr>
                <w:rFonts w:ascii="Times New Roman" w:hAnsi="Times New Roman" w:cs="宋体" w:hint="eastAsia"/>
                <w:color w:val="000000" w:themeColor="text1"/>
                <w:kern w:val="0"/>
                <w:szCs w:val="21"/>
              </w:rPr>
              <w:t>CA125</w:t>
            </w:r>
            <w:r w:rsidRPr="004C3EA4">
              <w:rPr>
                <w:rFonts w:ascii="Times New Roman" w:hAnsi="Times New Roman" w:cs="宋体" w:hint="eastAsia"/>
                <w:color w:val="000000" w:themeColor="text1"/>
                <w:kern w:val="0"/>
                <w:szCs w:val="21"/>
              </w:rPr>
              <w:t>定量测定试剂（盒）（化学发光免疫分析法）的术语和定义、分类、要求、试验方法、检验规则、标识、标签、使用说明书、包装、运输和贮存等。本标准适用于以化学发光免疫分析法为原理定量测定人肿瘤相关抗原（</w:t>
            </w:r>
            <w:r w:rsidRPr="004C3EA4">
              <w:rPr>
                <w:rFonts w:ascii="Times New Roman" w:hAnsi="Times New Roman" w:cs="宋体" w:hint="eastAsia"/>
                <w:color w:val="000000" w:themeColor="text1"/>
                <w:kern w:val="0"/>
                <w:szCs w:val="21"/>
              </w:rPr>
              <w:t>CA125</w:t>
            </w:r>
            <w:r w:rsidRPr="004C3EA4">
              <w:rPr>
                <w:rFonts w:ascii="Times New Roman" w:hAnsi="Times New Roman" w:cs="宋体" w:hint="eastAsia"/>
                <w:color w:val="000000" w:themeColor="text1"/>
                <w:kern w:val="0"/>
                <w:szCs w:val="21"/>
              </w:rPr>
              <w:t>）试剂（盒），包括以微孔板、管、磁颗粒、微珠和塑料珠等为载体的酶促及非酶促化学发光免疫分析测定试剂（盒）。本标准不适用于对试剂盒中的校准品和质控品的要求。</w:t>
            </w:r>
          </w:p>
        </w:tc>
      </w:tr>
      <w:tr w:rsidR="00377FC5" w:rsidRPr="004C3EA4" w14:paraId="3405F010" w14:textId="77777777" w:rsidTr="00960729">
        <w:trPr>
          <w:cantSplit/>
          <w:trHeight w:val="454"/>
        </w:trPr>
        <w:tc>
          <w:tcPr>
            <w:tcW w:w="228" w:type="pct"/>
            <w:shd w:val="clear" w:color="auto" w:fill="auto"/>
            <w:vAlign w:val="center"/>
          </w:tcPr>
          <w:p w14:paraId="1CF1C8D6" w14:textId="0A9984B9"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747</w:t>
            </w:r>
          </w:p>
        </w:tc>
        <w:tc>
          <w:tcPr>
            <w:tcW w:w="557" w:type="pct"/>
            <w:shd w:val="clear" w:color="auto" w:fill="auto"/>
            <w:vAlign w:val="center"/>
            <w:hideMark/>
          </w:tcPr>
          <w:p w14:paraId="02B28BA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1162-2009</w:t>
            </w:r>
          </w:p>
        </w:tc>
        <w:tc>
          <w:tcPr>
            <w:tcW w:w="691" w:type="pct"/>
            <w:shd w:val="clear" w:color="auto" w:fill="auto"/>
            <w:vAlign w:val="center"/>
            <w:hideMark/>
          </w:tcPr>
          <w:p w14:paraId="16A3DA8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甲胎蛋白定量测定试剂（盒）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化学发光免疫分析法</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2702957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292C670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277909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96F4A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2F11009"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本标准规定了甲胎蛋白</w:t>
            </w:r>
            <w:r w:rsidRPr="004C3EA4">
              <w:rPr>
                <w:rFonts w:ascii="Times New Roman" w:hAnsi="Times New Roman" w:cs="宋体" w:hint="eastAsia"/>
                <w:color w:val="000000" w:themeColor="text1"/>
                <w:kern w:val="0"/>
                <w:szCs w:val="21"/>
              </w:rPr>
              <w:t>(AFP)</w:t>
            </w:r>
            <w:r w:rsidRPr="004C3EA4">
              <w:rPr>
                <w:rFonts w:ascii="Times New Roman" w:hAnsi="Times New Roman" w:cs="宋体" w:hint="eastAsia"/>
                <w:color w:val="000000" w:themeColor="text1"/>
                <w:kern w:val="0"/>
                <w:szCs w:val="21"/>
              </w:rPr>
              <w:t>定量测定试剂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化学发光免疫分析法</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产品的术语和定义、分类、要求、试验方法、检验规则、标识、标签、使用说明书、包装、运输和贮存等。</w:t>
            </w:r>
          </w:p>
          <w:p w14:paraId="13D84FBA"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本标准适用于以化学发光免疫分析为原理的定量检测人血液基质或其他体液成分中的甲胎蛋白</w:t>
            </w:r>
            <w:r w:rsidRPr="004C3EA4">
              <w:rPr>
                <w:rFonts w:ascii="Times New Roman" w:hAnsi="Times New Roman" w:cs="宋体" w:hint="eastAsia"/>
                <w:color w:val="000000" w:themeColor="text1"/>
                <w:kern w:val="0"/>
                <w:szCs w:val="21"/>
              </w:rPr>
              <w:t>(AFP)</w:t>
            </w:r>
            <w:r w:rsidRPr="004C3EA4">
              <w:rPr>
                <w:rFonts w:ascii="Times New Roman" w:hAnsi="Times New Roman" w:cs="宋体" w:hint="eastAsia"/>
                <w:color w:val="000000" w:themeColor="text1"/>
                <w:kern w:val="0"/>
                <w:szCs w:val="21"/>
              </w:rPr>
              <w:t>定量测定试剂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。包括以微孑</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板、管、磁颗粒、微珠和塑料珠等为载体的酶促及非酶促化学发光免疫分析测定试剂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p>
          <w:p w14:paraId="6D821FAC" w14:textId="0501098E"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本标准不适用于对试剂盒中的校准品和质控品的要求。</w:t>
            </w:r>
          </w:p>
        </w:tc>
      </w:tr>
      <w:tr w:rsidR="00377FC5" w:rsidRPr="004C3EA4" w14:paraId="02818DBB" w14:textId="77777777" w:rsidTr="00960729">
        <w:trPr>
          <w:cantSplit/>
          <w:trHeight w:val="454"/>
        </w:trPr>
        <w:tc>
          <w:tcPr>
            <w:tcW w:w="228" w:type="pct"/>
            <w:shd w:val="clear" w:color="auto" w:fill="auto"/>
            <w:vAlign w:val="center"/>
          </w:tcPr>
          <w:p w14:paraId="62D762E9" w14:textId="2481F6A2"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748</w:t>
            </w:r>
          </w:p>
        </w:tc>
        <w:tc>
          <w:tcPr>
            <w:tcW w:w="557" w:type="pct"/>
            <w:shd w:val="clear" w:color="auto" w:fill="auto"/>
            <w:vAlign w:val="center"/>
            <w:hideMark/>
          </w:tcPr>
          <w:p w14:paraId="7BFA815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1216-2020</w:t>
            </w:r>
          </w:p>
        </w:tc>
        <w:tc>
          <w:tcPr>
            <w:tcW w:w="691" w:type="pct"/>
            <w:shd w:val="clear" w:color="auto" w:fill="auto"/>
            <w:vAlign w:val="center"/>
            <w:hideMark/>
          </w:tcPr>
          <w:p w14:paraId="5440309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甲胎蛋白测定试剂盒</w:t>
            </w:r>
          </w:p>
        </w:tc>
        <w:tc>
          <w:tcPr>
            <w:tcW w:w="478" w:type="pct"/>
            <w:shd w:val="clear" w:color="auto" w:fill="auto"/>
            <w:vAlign w:val="center"/>
            <w:hideMark/>
          </w:tcPr>
          <w:p w14:paraId="3D949F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09B682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0" w:type="pct"/>
            <w:shd w:val="clear" w:color="auto" w:fill="auto"/>
            <w:vAlign w:val="center"/>
            <w:hideMark/>
          </w:tcPr>
          <w:p w14:paraId="39ACF2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1216-2013</w:t>
            </w:r>
          </w:p>
        </w:tc>
        <w:tc>
          <w:tcPr>
            <w:tcW w:w="563" w:type="pct"/>
            <w:shd w:val="clear" w:color="auto" w:fill="auto"/>
            <w:vAlign w:val="center"/>
            <w:hideMark/>
          </w:tcPr>
          <w:p w14:paraId="3ADC55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1C8E18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本标准规定了甲胎蛋白标记免疫测定试剂产品的分类、要求、检验方法、标示、标签、使用说明书、包装、运输和贮存等。本标准适用于以标记免疫测定为原理检测人血液基质或其它体液成分中的甲胎蛋白（</w:t>
            </w:r>
            <w:r w:rsidRPr="004C3EA4">
              <w:rPr>
                <w:rFonts w:ascii="Times New Roman" w:hAnsi="Times New Roman" w:cs="宋体" w:hint="eastAsia"/>
                <w:color w:val="000000" w:themeColor="text1"/>
                <w:kern w:val="0"/>
                <w:szCs w:val="21"/>
              </w:rPr>
              <w:t>AFP</w:t>
            </w:r>
            <w:r w:rsidRPr="004C3EA4">
              <w:rPr>
                <w:rFonts w:ascii="Times New Roman" w:hAnsi="Times New Roman" w:cs="宋体" w:hint="eastAsia"/>
                <w:color w:val="000000" w:themeColor="text1"/>
                <w:kern w:val="0"/>
                <w:szCs w:val="21"/>
              </w:rPr>
              <w:t>）定量测定试剂，包括以酶、化学发光、荧光物等方法标记捕获抗体，以微孔板、管、磁颗粒、微珠和塑料珠、微流控芯片、纳米材料等为载体包被抗体定量测定</w:t>
            </w:r>
            <w:r w:rsidRPr="004C3EA4">
              <w:rPr>
                <w:rFonts w:ascii="Times New Roman" w:hAnsi="Times New Roman" w:cs="宋体" w:hint="eastAsia"/>
                <w:color w:val="000000" w:themeColor="text1"/>
                <w:kern w:val="0"/>
                <w:szCs w:val="21"/>
              </w:rPr>
              <w:t>AFP</w:t>
            </w:r>
            <w:r w:rsidRPr="004C3EA4">
              <w:rPr>
                <w:rFonts w:ascii="Times New Roman" w:hAnsi="Times New Roman" w:cs="宋体" w:hint="eastAsia"/>
                <w:color w:val="000000" w:themeColor="text1"/>
                <w:kern w:val="0"/>
                <w:szCs w:val="21"/>
              </w:rPr>
              <w:t>的免疫测定试剂盒。本标准不适用于：胶体金标记</w:t>
            </w:r>
            <w:r w:rsidRPr="004C3EA4">
              <w:rPr>
                <w:rFonts w:ascii="Times New Roman" w:hAnsi="Times New Roman" w:cs="宋体" w:hint="eastAsia"/>
                <w:color w:val="000000" w:themeColor="text1"/>
                <w:kern w:val="0"/>
                <w:szCs w:val="21"/>
              </w:rPr>
              <w:t>AFP</w:t>
            </w:r>
            <w:r w:rsidRPr="004C3EA4">
              <w:rPr>
                <w:rFonts w:ascii="Times New Roman" w:hAnsi="Times New Roman" w:cs="宋体" w:hint="eastAsia"/>
                <w:color w:val="000000" w:themeColor="text1"/>
                <w:kern w:val="0"/>
                <w:szCs w:val="21"/>
              </w:rPr>
              <w:t>试纸条；用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等放射性同位素标记的各类放射免疫。</w:t>
            </w:r>
          </w:p>
        </w:tc>
      </w:tr>
      <w:tr w:rsidR="00377FC5" w:rsidRPr="004C3EA4" w14:paraId="6736E902" w14:textId="77777777" w:rsidTr="00960729">
        <w:trPr>
          <w:cantSplit/>
          <w:trHeight w:val="454"/>
        </w:trPr>
        <w:tc>
          <w:tcPr>
            <w:tcW w:w="228" w:type="pct"/>
            <w:shd w:val="clear" w:color="auto" w:fill="auto"/>
            <w:vAlign w:val="center"/>
          </w:tcPr>
          <w:p w14:paraId="3F26F88E" w14:textId="15EE1FD8"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749</w:t>
            </w:r>
          </w:p>
        </w:tc>
        <w:tc>
          <w:tcPr>
            <w:tcW w:w="557" w:type="pct"/>
            <w:shd w:val="clear" w:color="auto" w:fill="auto"/>
            <w:vAlign w:val="center"/>
            <w:hideMark/>
          </w:tcPr>
          <w:p w14:paraId="551A2D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1163-2009</w:t>
            </w:r>
          </w:p>
        </w:tc>
        <w:tc>
          <w:tcPr>
            <w:tcW w:w="691" w:type="pct"/>
            <w:shd w:val="clear" w:color="auto" w:fill="auto"/>
            <w:vAlign w:val="center"/>
            <w:hideMark/>
          </w:tcPr>
          <w:p w14:paraId="6845685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总前列腺特异性抗原（</w:t>
            </w:r>
            <w:r w:rsidRPr="004C3EA4">
              <w:rPr>
                <w:rFonts w:ascii="Times New Roman" w:hAnsi="Times New Roman" w:cs="宋体" w:hint="eastAsia"/>
                <w:color w:val="000000" w:themeColor="text1"/>
                <w:kern w:val="0"/>
                <w:szCs w:val="21"/>
              </w:rPr>
              <w:t>t-PSA</w:t>
            </w:r>
            <w:r w:rsidRPr="004C3EA4">
              <w:rPr>
                <w:rFonts w:ascii="Times New Roman" w:hAnsi="Times New Roman" w:cs="宋体" w:hint="eastAsia"/>
                <w:color w:val="000000" w:themeColor="text1"/>
                <w:kern w:val="0"/>
                <w:szCs w:val="21"/>
              </w:rPr>
              <w:t>）定量测定试剂（盒）（化学发光免疫分析法）</w:t>
            </w:r>
          </w:p>
        </w:tc>
        <w:tc>
          <w:tcPr>
            <w:tcW w:w="478" w:type="pct"/>
            <w:shd w:val="clear" w:color="auto" w:fill="auto"/>
            <w:vAlign w:val="center"/>
            <w:hideMark/>
          </w:tcPr>
          <w:p w14:paraId="49C1289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123E6E1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001318C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7AAD77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5571C96"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本标准规定了总前列腺特异性抗原</w:t>
            </w:r>
            <w:r w:rsidRPr="004C3EA4">
              <w:rPr>
                <w:rFonts w:ascii="Times New Roman" w:hAnsi="Times New Roman" w:cs="宋体" w:hint="eastAsia"/>
                <w:color w:val="000000" w:themeColor="text1"/>
                <w:kern w:val="0"/>
                <w:szCs w:val="21"/>
              </w:rPr>
              <w:t>(t PSA)</w:t>
            </w:r>
            <w:r w:rsidRPr="004C3EA4">
              <w:rPr>
                <w:rFonts w:ascii="Times New Roman" w:hAnsi="Times New Roman" w:cs="宋体" w:hint="eastAsia"/>
                <w:color w:val="000000" w:themeColor="text1"/>
                <w:kern w:val="0"/>
                <w:szCs w:val="21"/>
              </w:rPr>
              <w:t>定量测定试剂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化学发光免疫分析法</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产品的术语和定义、分类、要求、试验方法、检验规则、标识、标签、使用说明书、包装、运输和贮存等。</w:t>
            </w:r>
          </w:p>
          <w:p w14:paraId="48FC9F9F" w14:textId="77777777" w:rsidR="004C3EA4"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本标准适用于以化学发光免疫分析为原理的定量检测人血液基质或其他体液成分中的总前列腺特异性抗原</w:t>
            </w:r>
            <w:r w:rsidRPr="004C3EA4">
              <w:rPr>
                <w:rFonts w:ascii="Times New Roman" w:hAnsi="Times New Roman" w:cs="宋体" w:hint="eastAsia"/>
                <w:color w:val="000000" w:themeColor="text1"/>
                <w:kern w:val="0"/>
                <w:szCs w:val="21"/>
              </w:rPr>
              <w:t>(t-PSA)</w:t>
            </w:r>
            <w:r w:rsidRPr="004C3EA4">
              <w:rPr>
                <w:rFonts w:ascii="Times New Roman" w:hAnsi="Times New Roman" w:cs="宋体" w:hint="eastAsia"/>
                <w:color w:val="000000" w:themeColor="text1"/>
                <w:kern w:val="0"/>
                <w:szCs w:val="21"/>
              </w:rPr>
              <w:t>定量测定试剂盒。包括以微孑</w:t>
            </w:r>
            <w:r w:rsidRPr="004C3EA4">
              <w:rPr>
                <w:rFonts w:ascii="Times New Roman" w:hAnsi="Times New Roman" w:cs="宋体" w:hint="eastAsia"/>
                <w:color w:val="000000" w:themeColor="text1"/>
                <w:kern w:val="0"/>
                <w:szCs w:val="21"/>
              </w:rPr>
              <w:t>L</w:t>
            </w:r>
            <w:r w:rsidRPr="004C3EA4">
              <w:rPr>
                <w:rFonts w:ascii="Times New Roman" w:hAnsi="Times New Roman" w:cs="宋体" w:hint="eastAsia"/>
                <w:color w:val="000000" w:themeColor="text1"/>
                <w:kern w:val="0"/>
                <w:szCs w:val="21"/>
              </w:rPr>
              <w:t>板、管、磁颗粒、微珠和塑料珠等为载体的酶促及非酶促化学发光免疫分析测定试剂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w:t>
            </w:r>
          </w:p>
          <w:p w14:paraId="701816FD" w14:textId="69F07670"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本标准不适用于对试剂盒中的校准品和质控品的要求。</w:t>
            </w:r>
          </w:p>
        </w:tc>
      </w:tr>
      <w:tr w:rsidR="00377FC5" w:rsidRPr="004C3EA4" w14:paraId="7B874097" w14:textId="77777777" w:rsidTr="00960729">
        <w:trPr>
          <w:cantSplit/>
          <w:trHeight w:val="454"/>
        </w:trPr>
        <w:tc>
          <w:tcPr>
            <w:tcW w:w="228" w:type="pct"/>
            <w:shd w:val="clear" w:color="auto" w:fill="auto"/>
            <w:vAlign w:val="center"/>
          </w:tcPr>
          <w:p w14:paraId="4095F0BB" w14:textId="7B396EF1"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750</w:t>
            </w:r>
          </w:p>
        </w:tc>
        <w:tc>
          <w:tcPr>
            <w:tcW w:w="557" w:type="pct"/>
            <w:shd w:val="clear" w:color="auto" w:fill="auto"/>
            <w:vAlign w:val="center"/>
            <w:hideMark/>
          </w:tcPr>
          <w:p w14:paraId="53410B3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1249-2014</w:t>
            </w:r>
          </w:p>
        </w:tc>
        <w:tc>
          <w:tcPr>
            <w:tcW w:w="691" w:type="pct"/>
            <w:shd w:val="clear" w:color="auto" w:fill="auto"/>
            <w:vAlign w:val="center"/>
            <w:hideMark/>
          </w:tcPr>
          <w:p w14:paraId="0157987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游离前列腺特异性抗原定量标记免疫分析试剂盒</w:t>
            </w:r>
          </w:p>
        </w:tc>
        <w:tc>
          <w:tcPr>
            <w:tcW w:w="478" w:type="pct"/>
            <w:shd w:val="clear" w:color="auto" w:fill="auto"/>
            <w:vAlign w:val="center"/>
            <w:hideMark/>
          </w:tcPr>
          <w:p w14:paraId="1881E2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49C81E1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1D37935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81C422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F21B77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本标准适用于以双抗体夹心法为原理定量测定游离前列腺特异性抗原（</w:t>
            </w:r>
            <w:r w:rsidRPr="004C3EA4">
              <w:rPr>
                <w:rFonts w:ascii="Times New Roman" w:hAnsi="Times New Roman" w:cs="宋体" w:hint="eastAsia"/>
                <w:color w:val="000000" w:themeColor="text1"/>
                <w:kern w:val="0"/>
                <w:szCs w:val="21"/>
              </w:rPr>
              <w:t>fPSA</w:t>
            </w:r>
            <w:r w:rsidRPr="004C3EA4">
              <w:rPr>
                <w:rFonts w:ascii="Times New Roman" w:hAnsi="Times New Roman" w:cs="宋体" w:hint="eastAsia"/>
                <w:color w:val="000000" w:themeColor="text1"/>
                <w:kern w:val="0"/>
                <w:szCs w:val="21"/>
              </w:rPr>
              <w:t>）的试剂盒。包括以酶标记、（电）化学发光标记、（时间分辨）荧光标记等标记方法为捕获抗体，以微孔板、管、磁颗粒、微珠和塑料珠等载体为包被抗体，定量测定</w:t>
            </w:r>
            <w:r w:rsidRPr="004C3EA4">
              <w:rPr>
                <w:rFonts w:ascii="Times New Roman" w:hAnsi="Times New Roman" w:cs="宋体" w:hint="eastAsia"/>
                <w:color w:val="000000" w:themeColor="text1"/>
                <w:kern w:val="0"/>
                <w:szCs w:val="21"/>
              </w:rPr>
              <w:t>fPSA</w:t>
            </w:r>
            <w:r w:rsidRPr="004C3EA4">
              <w:rPr>
                <w:rFonts w:ascii="Times New Roman" w:hAnsi="Times New Roman" w:cs="宋体" w:hint="eastAsia"/>
                <w:color w:val="000000" w:themeColor="text1"/>
                <w:kern w:val="0"/>
                <w:szCs w:val="21"/>
              </w:rPr>
              <w:t>的免疫分析试剂盒。本标准规定了游离前列腺特异性抗原定量标记免疫分析试剂盒的分类、要求、试验方法、标识、标签、使用说明书、包装、运输和贮存等内容。本标准不适用于胶体金或其他方法标记的定性或半定量测定</w:t>
            </w:r>
            <w:r w:rsidRPr="004C3EA4">
              <w:rPr>
                <w:rFonts w:ascii="Times New Roman" w:hAnsi="Times New Roman" w:cs="宋体" w:hint="eastAsia"/>
                <w:color w:val="000000" w:themeColor="text1"/>
                <w:kern w:val="0"/>
                <w:szCs w:val="21"/>
              </w:rPr>
              <w:t>fPSA</w:t>
            </w:r>
            <w:r w:rsidRPr="004C3EA4">
              <w:rPr>
                <w:rFonts w:ascii="Times New Roman" w:hAnsi="Times New Roman" w:cs="宋体" w:hint="eastAsia"/>
                <w:color w:val="000000" w:themeColor="text1"/>
                <w:kern w:val="0"/>
                <w:szCs w:val="21"/>
              </w:rPr>
              <w:t>的的试剂（如：试纸条等）；用</w:t>
            </w:r>
            <w:r w:rsidRPr="004C3EA4">
              <w:rPr>
                <w:rFonts w:ascii="Times New Roman" w:hAnsi="Times New Roman" w:cs="宋体" w:hint="eastAsia"/>
                <w:color w:val="000000" w:themeColor="text1"/>
                <w:kern w:val="0"/>
                <w:szCs w:val="21"/>
              </w:rPr>
              <w:t>125I</w:t>
            </w:r>
            <w:r w:rsidRPr="004C3EA4">
              <w:rPr>
                <w:rFonts w:ascii="Times New Roman" w:hAnsi="Times New Roman" w:cs="宋体" w:hint="eastAsia"/>
                <w:color w:val="000000" w:themeColor="text1"/>
                <w:kern w:val="0"/>
                <w:szCs w:val="21"/>
              </w:rPr>
              <w:t>等放射性同位素标记的各类</w:t>
            </w:r>
            <w:r w:rsidRPr="004C3EA4">
              <w:rPr>
                <w:rFonts w:ascii="Times New Roman" w:hAnsi="Times New Roman" w:cs="宋体" w:hint="eastAsia"/>
                <w:color w:val="000000" w:themeColor="text1"/>
                <w:kern w:val="0"/>
                <w:szCs w:val="21"/>
              </w:rPr>
              <w:t xml:space="preserve">fPSA </w:t>
            </w:r>
            <w:r w:rsidRPr="004C3EA4">
              <w:rPr>
                <w:rFonts w:ascii="Times New Roman" w:hAnsi="Times New Roman" w:cs="宋体" w:hint="eastAsia"/>
                <w:color w:val="000000" w:themeColor="text1"/>
                <w:kern w:val="0"/>
                <w:szCs w:val="21"/>
              </w:rPr>
              <w:t>放射免疫或免疫放射试剂盒。</w:t>
            </w:r>
          </w:p>
        </w:tc>
      </w:tr>
      <w:tr w:rsidR="00377FC5" w:rsidRPr="004C3EA4" w14:paraId="67FD1CAF" w14:textId="77777777" w:rsidTr="00960729">
        <w:trPr>
          <w:cantSplit/>
          <w:trHeight w:val="454"/>
        </w:trPr>
        <w:tc>
          <w:tcPr>
            <w:tcW w:w="228" w:type="pct"/>
            <w:shd w:val="clear" w:color="auto" w:fill="auto"/>
            <w:vAlign w:val="center"/>
          </w:tcPr>
          <w:p w14:paraId="0EC5D945" w14:textId="75014CFA"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751</w:t>
            </w:r>
          </w:p>
        </w:tc>
        <w:tc>
          <w:tcPr>
            <w:tcW w:w="557" w:type="pct"/>
            <w:shd w:val="clear" w:color="auto" w:fill="auto"/>
            <w:vAlign w:val="center"/>
            <w:hideMark/>
          </w:tcPr>
          <w:p w14:paraId="572CDBA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1262-2015</w:t>
            </w:r>
          </w:p>
        </w:tc>
        <w:tc>
          <w:tcPr>
            <w:tcW w:w="691" w:type="pct"/>
            <w:shd w:val="clear" w:color="auto" w:fill="auto"/>
            <w:vAlign w:val="center"/>
            <w:hideMark/>
          </w:tcPr>
          <w:p w14:paraId="6EF32FE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神经元特异性烯醇化酶定量标记免疫分析试剂盒</w:t>
            </w:r>
          </w:p>
        </w:tc>
        <w:tc>
          <w:tcPr>
            <w:tcW w:w="478" w:type="pct"/>
            <w:shd w:val="clear" w:color="auto" w:fill="auto"/>
            <w:vAlign w:val="center"/>
            <w:hideMark/>
          </w:tcPr>
          <w:p w14:paraId="02812DB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30C2E6D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401EDCD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B0BE67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2948D4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进行神经元特异性烯醇化酶定量测定的标记免疫分析试剂盒。包括以酶标记、化学发光标记、时间分辩荧光标记等标记方法为捕获抗体，以微孔板、管、磁颗粒、微珠和塑料珠等载体包被抗体，定量测定</w:t>
            </w:r>
            <w:r w:rsidRPr="004C3EA4">
              <w:rPr>
                <w:rFonts w:ascii="Times New Roman" w:hAnsi="Times New Roman" w:cs="宋体" w:hint="eastAsia"/>
                <w:color w:val="000000" w:themeColor="text1"/>
                <w:kern w:val="0"/>
                <w:szCs w:val="21"/>
              </w:rPr>
              <w:t>NSE</w:t>
            </w:r>
            <w:r w:rsidRPr="004C3EA4">
              <w:rPr>
                <w:rFonts w:ascii="Times New Roman" w:hAnsi="Times New Roman" w:cs="宋体" w:hint="eastAsia"/>
                <w:color w:val="000000" w:themeColor="text1"/>
                <w:kern w:val="0"/>
                <w:szCs w:val="21"/>
              </w:rPr>
              <w:t>的免疫分析试剂盒。本标准规定了神经元特异性烯醇化酶定量标记免疫分析试剂盒的检验方法、标识、标签、使用说明书、包装、运输和贮存等要求。</w:t>
            </w:r>
          </w:p>
        </w:tc>
      </w:tr>
      <w:tr w:rsidR="00377FC5" w:rsidRPr="004C3EA4" w14:paraId="3528E00D" w14:textId="77777777" w:rsidTr="00960729">
        <w:trPr>
          <w:cantSplit/>
          <w:trHeight w:val="454"/>
        </w:trPr>
        <w:tc>
          <w:tcPr>
            <w:tcW w:w="228" w:type="pct"/>
            <w:shd w:val="clear" w:color="auto" w:fill="auto"/>
            <w:vAlign w:val="center"/>
          </w:tcPr>
          <w:p w14:paraId="74424661" w14:textId="0B8E66B5"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752</w:t>
            </w:r>
          </w:p>
        </w:tc>
        <w:tc>
          <w:tcPr>
            <w:tcW w:w="557" w:type="pct"/>
            <w:shd w:val="clear" w:color="auto" w:fill="auto"/>
            <w:vAlign w:val="center"/>
            <w:hideMark/>
          </w:tcPr>
          <w:p w14:paraId="2D92EB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1176-2010</w:t>
            </w:r>
          </w:p>
        </w:tc>
        <w:tc>
          <w:tcPr>
            <w:tcW w:w="691" w:type="pct"/>
            <w:shd w:val="clear" w:color="auto" w:fill="auto"/>
            <w:vAlign w:val="center"/>
            <w:hideMark/>
          </w:tcPr>
          <w:p w14:paraId="7854110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癌抗原</w:t>
            </w:r>
            <w:r w:rsidRPr="004C3EA4">
              <w:rPr>
                <w:rFonts w:ascii="Times New Roman" w:hAnsi="Times New Roman" w:cs="宋体" w:hint="eastAsia"/>
                <w:color w:val="000000" w:themeColor="text1"/>
                <w:kern w:val="0"/>
                <w:szCs w:val="21"/>
              </w:rPr>
              <w:t>CA15-3</w:t>
            </w:r>
            <w:r w:rsidRPr="004C3EA4">
              <w:rPr>
                <w:rFonts w:ascii="Times New Roman" w:hAnsi="Times New Roman" w:cs="宋体" w:hint="eastAsia"/>
                <w:color w:val="000000" w:themeColor="text1"/>
                <w:kern w:val="0"/>
                <w:szCs w:val="21"/>
              </w:rPr>
              <w:t>定量测定试剂（盒）（化学发光免疫分析法）</w:t>
            </w:r>
          </w:p>
        </w:tc>
        <w:tc>
          <w:tcPr>
            <w:tcW w:w="478" w:type="pct"/>
            <w:shd w:val="clear" w:color="auto" w:fill="auto"/>
            <w:vAlign w:val="center"/>
            <w:hideMark/>
          </w:tcPr>
          <w:p w14:paraId="4C1D4B6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1AE261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79C6E0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D9AD31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7A1CC5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本标准规定了癌抗原</w:t>
            </w:r>
            <w:r w:rsidRPr="004C3EA4">
              <w:rPr>
                <w:rFonts w:ascii="Times New Roman" w:hAnsi="Times New Roman" w:cs="宋体" w:hint="eastAsia"/>
                <w:color w:val="000000" w:themeColor="text1"/>
                <w:kern w:val="0"/>
                <w:szCs w:val="21"/>
              </w:rPr>
              <w:t>CA15-3</w:t>
            </w:r>
            <w:r w:rsidRPr="004C3EA4">
              <w:rPr>
                <w:rFonts w:ascii="Times New Roman" w:hAnsi="Times New Roman" w:cs="宋体" w:hint="eastAsia"/>
                <w:color w:val="000000" w:themeColor="text1"/>
                <w:kern w:val="0"/>
                <w:szCs w:val="21"/>
              </w:rPr>
              <w:t>定量测定试剂（盒）（化学发光免疫分析法）的分类、要求、试验方法、标识、标签、使用说明书、包装、运输和贮存。本标准适用于以化学发光免疫分析法为原理定量测定癌抗原</w:t>
            </w:r>
            <w:r w:rsidRPr="004C3EA4">
              <w:rPr>
                <w:rFonts w:ascii="Times New Roman" w:hAnsi="Times New Roman" w:cs="宋体" w:hint="eastAsia"/>
                <w:color w:val="000000" w:themeColor="text1"/>
                <w:kern w:val="0"/>
                <w:szCs w:val="21"/>
              </w:rPr>
              <w:t>CA15-3</w:t>
            </w:r>
            <w:r w:rsidRPr="004C3EA4">
              <w:rPr>
                <w:rFonts w:ascii="Times New Roman" w:hAnsi="Times New Roman" w:cs="宋体" w:hint="eastAsia"/>
                <w:color w:val="000000" w:themeColor="text1"/>
                <w:kern w:val="0"/>
                <w:szCs w:val="21"/>
              </w:rPr>
              <w:t>试剂（盒）。包括以微孔板、管、磁颗粒、微珠和塑料珠等为载体的酶促及非酶促化学发光免疫分析测定试剂（盒）。本标准不适用于：</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 xml:space="preserve">　拟用于单独销售的肿瘤标志物校准品和肿瘤标志物质控品。</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 xml:space="preserve">　以化学发光免疫分析为原理的生物芯片。</w:t>
            </w:r>
          </w:p>
        </w:tc>
      </w:tr>
      <w:tr w:rsidR="00377FC5" w:rsidRPr="004C3EA4" w14:paraId="319E9474" w14:textId="77777777" w:rsidTr="00960729">
        <w:trPr>
          <w:cantSplit/>
          <w:trHeight w:val="454"/>
        </w:trPr>
        <w:tc>
          <w:tcPr>
            <w:tcW w:w="228" w:type="pct"/>
            <w:shd w:val="clear" w:color="auto" w:fill="auto"/>
            <w:vAlign w:val="center"/>
          </w:tcPr>
          <w:p w14:paraId="7C282045" w14:textId="7E6CC409"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753</w:t>
            </w:r>
          </w:p>
        </w:tc>
        <w:tc>
          <w:tcPr>
            <w:tcW w:w="557" w:type="pct"/>
            <w:shd w:val="clear" w:color="auto" w:fill="auto"/>
            <w:vAlign w:val="center"/>
            <w:hideMark/>
          </w:tcPr>
          <w:p w14:paraId="2A6AF73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1177-2010</w:t>
            </w:r>
          </w:p>
        </w:tc>
        <w:tc>
          <w:tcPr>
            <w:tcW w:w="691" w:type="pct"/>
            <w:shd w:val="clear" w:color="auto" w:fill="auto"/>
            <w:vAlign w:val="center"/>
            <w:hideMark/>
          </w:tcPr>
          <w:p w14:paraId="649A040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癌抗原</w:t>
            </w:r>
            <w:r w:rsidRPr="004C3EA4">
              <w:rPr>
                <w:rFonts w:ascii="Times New Roman" w:hAnsi="Times New Roman" w:cs="宋体" w:hint="eastAsia"/>
                <w:color w:val="000000" w:themeColor="text1"/>
                <w:kern w:val="0"/>
                <w:szCs w:val="21"/>
              </w:rPr>
              <w:t>CA72-4</w:t>
            </w:r>
            <w:r w:rsidRPr="004C3EA4">
              <w:rPr>
                <w:rFonts w:ascii="Times New Roman" w:hAnsi="Times New Roman" w:cs="宋体" w:hint="eastAsia"/>
                <w:color w:val="000000" w:themeColor="text1"/>
                <w:kern w:val="0"/>
                <w:szCs w:val="21"/>
              </w:rPr>
              <w:t>定量测定试剂（盒）（化学发光免疫分析法）</w:t>
            </w:r>
          </w:p>
        </w:tc>
        <w:tc>
          <w:tcPr>
            <w:tcW w:w="478" w:type="pct"/>
            <w:shd w:val="clear" w:color="auto" w:fill="auto"/>
            <w:vAlign w:val="center"/>
            <w:hideMark/>
          </w:tcPr>
          <w:p w14:paraId="0398F8E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1E917B8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4E3CBA1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ABAF7B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1BE03A4"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本标准规定了癌抗原</w:t>
            </w:r>
            <w:r w:rsidRPr="004C3EA4">
              <w:rPr>
                <w:rFonts w:ascii="Times New Roman" w:hAnsi="Times New Roman" w:cs="宋体" w:hint="eastAsia"/>
                <w:color w:val="000000" w:themeColor="text1"/>
                <w:kern w:val="0"/>
                <w:szCs w:val="21"/>
              </w:rPr>
              <w:t>CA72-4</w:t>
            </w:r>
            <w:r w:rsidRPr="004C3EA4">
              <w:rPr>
                <w:rFonts w:ascii="Times New Roman" w:hAnsi="Times New Roman" w:cs="宋体" w:hint="eastAsia"/>
                <w:color w:val="000000" w:themeColor="text1"/>
                <w:kern w:val="0"/>
                <w:szCs w:val="21"/>
              </w:rPr>
              <w:t>定量测定试剂（盒）（化学发光免疫分析法）的分类、要求、试验方法、标识、标签、使用说明书、包装、运输和贮存。本标准适用于以化学发光免疫分析法为原理定量测定人癌抗原</w:t>
            </w:r>
            <w:r w:rsidRPr="004C3EA4">
              <w:rPr>
                <w:rFonts w:ascii="Times New Roman" w:hAnsi="Times New Roman" w:cs="宋体" w:hint="eastAsia"/>
                <w:color w:val="000000" w:themeColor="text1"/>
                <w:kern w:val="0"/>
                <w:szCs w:val="21"/>
              </w:rPr>
              <w:t>CA72-4</w:t>
            </w:r>
            <w:r w:rsidRPr="004C3EA4">
              <w:rPr>
                <w:rFonts w:ascii="Times New Roman" w:hAnsi="Times New Roman" w:cs="宋体" w:hint="eastAsia"/>
                <w:color w:val="000000" w:themeColor="text1"/>
                <w:kern w:val="0"/>
                <w:szCs w:val="21"/>
              </w:rPr>
              <w:t>试剂（盒）包括以微孔板、管、磁颗粒、微珠和塑料珠等为载体的酶促及非酶促化学发光免疫分析测定试剂（盒）。本标准不适用于：</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）拟用于单独销售的肿瘤标志物校准品和肿瘤标志物质控品。</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）以化学发光免疫分析为原理的生物芯片。</w:t>
            </w:r>
          </w:p>
        </w:tc>
      </w:tr>
      <w:tr w:rsidR="00377FC5" w:rsidRPr="004C3EA4" w14:paraId="54BA72BC" w14:textId="77777777" w:rsidTr="00960729">
        <w:trPr>
          <w:cantSplit/>
          <w:trHeight w:val="454"/>
        </w:trPr>
        <w:tc>
          <w:tcPr>
            <w:tcW w:w="228" w:type="pct"/>
            <w:shd w:val="clear" w:color="auto" w:fill="auto"/>
            <w:vAlign w:val="center"/>
          </w:tcPr>
          <w:p w14:paraId="2BB1F2DE" w14:textId="0DC3EBF4"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754</w:t>
            </w:r>
          </w:p>
        </w:tc>
        <w:tc>
          <w:tcPr>
            <w:tcW w:w="557" w:type="pct"/>
            <w:shd w:val="clear" w:color="auto" w:fill="auto"/>
            <w:vAlign w:val="center"/>
            <w:hideMark/>
          </w:tcPr>
          <w:p w14:paraId="64BF087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1178-2010</w:t>
            </w:r>
          </w:p>
        </w:tc>
        <w:tc>
          <w:tcPr>
            <w:tcW w:w="691" w:type="pct"/>
            <w:shd w:val="clear" w:color="auto" w:fill="auto"/>
            <w:vAlign w:val="center"/>
            <w:hideMark/>
          </w:tcPr>
          <w:p w14:paraId="0FB5751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糖类抗原</w:t>
            </w:r>
            <w:r w:rsidRPr="004C3EA4">
              <w:rPr>
                <w:rFonts w:ascii="Times New Roman" w:hAnsi="Times New Roman" w:cs="宋体" w:hint="eastAsia"/>
                <w:color w:val="000000" w:themeColor="text1"/>
                <w:kern w:val="0"/>
                <w:szCs w:val="21"/>
              </w:rPr>
              <w:t>CA19-9</w:t>
            </w:r>
            <w:r w:rsidRPr="004C3EA4">
              <w:rPr>
                <w:rFonts w:ascii="Times New Roman" w:hAnsi="Times New Roman" w:cs="宋体" w:hint="eastAsia"/>
                <w:color w:val="000000" w:themeColor="text1"/>
                <w:kern w:val="0"/>
                <w:szCs w:val="21"/>
              </w:rPr>
              <w:t>定量测定试剂（盒）（化学发光免疫分析法）</w:t>
            </w:r>
          </w:p>
        </w:tc>
        <w:tc>
          <w:tcPr>
            <w:tcW w:w="478" w:type="pct"/>
            <w:shd w:val="clear" w:color="auto" w:fill="auto"/>
            <w:vAlign w:val="center"/>
            <w:hideMark/>
          </w:tcPr>
          <w:p w14:paraId="3F59800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67910E0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42D487C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E689C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E516C74"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本标准规定了糖类抗原</w:t>
            </w:r>
            <w:r w:rsidRPr="004C3EA4">
              <w:rPr>
                <w:rFonts w:ascii="Times New Roman" w:hAnsi="Times New Roman" w:cs="宋体" w:hint="eastAsia"/>
                <w:color w:val="000000" w:themeColor="text1"/>
                <w:kern w:val="0"/>
                <w:szCs w:val="21"/>
              </w:rPr>
              <w:t xml:space="preserve"> CA19-9 </w:t>
            </w:r>
            <w:r w:rsidRPr="004C3EA4">
              <w:rPr>
                <w:rFonts w:ascii="Times New Roman" w:hAnsi="Times New Roman" w:cs="宋体" w:hint="eastAsia"/>
                <w:color w:val="000000" w:themeColor="text1"/>
                <w:kern w:val="0"/>
                <w:szCs w:val="21"/>
              </w:rPr>
              <w:t>定量测定试剂（盒）（化学发光免疫分析法）的分类、要求、试验方法、标识、标签、使用说明书、包装、运输和贮存。本标准适用于以化学发光免疫分析法为原理定量测定糖类抗原（</w:t>
            </w:r>
            <w:r w:rsidRPr="004C3EA4">
              <w:rPr>
                <w:rFonts w:ascii="Times New Roman" w:hAnsi="Times New Roman" w:cs="宋体" w:hint="eastAsia"/>
                <w:color w:val="000000" w:themeColor="text1"/>
                <w:kern w:val="0"/>
                <w:szCs w:val="21"/>
              </w:rPr>
              <w:t>CA19-9</w:t>
            </w:r>
            <w:r w:rsidRPr="004C3EA4">
              <w:rPr>
                <w:rFonts w:ascii="Times New Roman" w:hAnsi="Times New Roman" w:cs="宋体" w:hint="eastAsia"/>
                <w:color w:val="000000" w:themeColor="text1"/>
                <w:kern w:val="0"/>
                <w:szCs w:val="21"/>
              </w:rPr>
              <w:t>）试剂（盒）。包括以微孔板、管、磁颗粒、微珠和塑料珠等为载体的酶促及非酶促化学发光免疫分析测定试剂（盒）。本标准不适用于：</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 xml:space="preserve">　拟用于单独销售的肿瘤标志物校准品和肿瘤标志物质控品；</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 xml:space="preserve">　以化学发光免疫分析为原理的生物芯片。</w:t>
            </w:r>
            <w:r w:rsidRPr="004C3EA4">
              <w:rPr>
                <w:rFonts w:ascii="Times New Roman" w:hAnsi="Times New Roman" w:cs="宋体" w:hint="eastAsia"/>
                <w:color w:val="000000" w:themeColor="text1"/>
                <w:kern w:val="0"/>
                <w:szCs w:val="21"/>
              </w:rPr>
              <w:t xml:space="preserve"> </w:t>
            </w:r>
          </w:p>
        </w:tc>
      </w:tr>
      <w:tr w:rsidR="00377FC5" w:rsidRPr="004C3EA4" w14:paraId="03F7E07A" w14:textId="77777777" w:rsidTr="00960729">
        <w:trPr>
          <w:cantSplit/>
          <w:trHeight w:val="454"/>
        </w:trPr>
        <w:tc>
          <w:tcPr>
            <w:tcW w:w="228" w:type="pct"/>
            <w:shd w:val="clear" w:color="auto" w:fill="auto"/>
            <w:vAlign w:val="center"/>
          </w:tcPr>
          <w:p w14:paraId="0FD072E9" w14:textId="26F0EF7C"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755</w:t>
            </w:r>
          </w:p>
        </w:tc>
        <w:tc>
          <w:tcPr>
            <w:tcW w:w="557" w:type="pct"/>
            <w:shd w:val="clear" w:color="auto" w:fill="auto"/>
            <w:vAlign w:val="center"/>
            <w:hideMark/>
          </w:tcPr>
          <w:p w14:paraId="4AD51B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1179-2010</w:t>
            </w:r>
          </w:p>
        </w:tc>
        <w:tc>
          <w:tcPr>
            <w:tcW w:w="691" w:type="pct"/>
            <w:shd w:val="clear" w:color="auto" w:fill="auto"/>
            <w:vAlign w:val="center"/>
            <w:hideMark/>
          </w:tcPr>
          <w:p w14:paraId="6C90BD4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糖类抗原</w:t>
            </w:r>
            <w:r w:rsidRPr="004C3EA4">
              <w:rPr>
                <w:rFonts w:ascii="Times New Roman" w:hAnsi="Times New Roman" w:cs="宋体" w:hint="eastAsia"/>
                <w:color w:val="000000" w:themeColor="text1"/>
                <w:kern w:val="0"/>
                <w:szCs w:val="21"/>
              </w:rPr>
              <w:t>CA50</w:t>
            </w:r>
            <w:r w:rsidRPr="004C3EA4">
              <w:rPr>
                <w:rFonts w:ascii="Times New Roman" w:hAnsi="Times New Roman" w:cs="宋体" w:hint="eastAsia"/>
                <w:color w:val="000000" w:themeColor="text1"/>
                <w:kern w:val="0"/>
                <w:szCs w:val="21"/>
              </w:rPr>
              <w:t>定量试剂（盒）（化学发光免疫分析法）</w:t>
            </w:r>
          </w:p>
        </w:tc>
        <w:tc>
          <w:tcPr>
            <w:tcW w:w="478" w:type="pct"/>
            <w:shd w:val="clear" w:color="auto" w:fill="auto"/>
            <w:vAlign w:val="center"/>
            <w:hideMark/>
          </w:tcPr>
          <w:p w14:paraId="07BB5BC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39BD110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254204D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0BF9B4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1B47BA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本标准规定了糖类抗原</w:t>
            </w:r>
            <w:r w:rsidRPr="004C3EA4">
              <w:rPr>
                <w:rFonts w:ascii="Times New Roman" w:hAnsi="Times New Roman" w:cs="宋体" w:hint="eastAsia"/>
                <w:color w:val="000000" w:themeColor="text1"/>
                <w:kern w:val="0"/>
                <w:szCs w:val="21"/>
              </w:rPr>
              <w:t xml:space="preserve">CA50 </w:t>
            </w:r>
            <w:r w:rsidRPr="004C3EA4">
              <w:rPr>
                <w:rFonts w:ascii="Times New Roman" w:hAnsi="Times New Roman" w:cs="宋体" w:hint="eastAsia"/>
                <w:color w:val="000000" w:themeColor="text1"/>
                <w:kern w:val="0"/>
                <w:szCs w:val="21"/>
              </w:rPr>
              <w:t>定量测定试剂（盒）（化学发光免疫分析法）的分类、要求、试验方法、标识、标签、使用说明书、包装、运输和贮存。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本标准适用于以化学发光免疫分析法为原理定量测定人糖类抗原</w:t>
            </w:r>
            <w:r w:rsidRPr="004C3EA4">
              <w:rPr>
                <w:rFonts w:ascii="Times New Roman" w:hAnsi="Times New Roman" w:cs="宋体" w:hint="eastAsia"/>
                <w:color w:val="000000" w:themeColor="text1"/>
                <w:kern w:val="0"/>
                <w:szCs w:val="21"/>
              </w:rPr>
              <w:t xml:space="preserve"> CA50 </w:t>
            </w:r>
            <w:r w:rsidRPr="004C3EA4">
              <w:rPr>
                <w:rFonts w:ascii="Times New Roman" w:hAnsi="Times New Roman" w:cs="宋体" w:hint="eastAsia"/>
                <w:color w:val="000000" w:themeColor="text1"/>
                <w:kern w:val="0"/>
                <w:szCs w:val="21"/>
              </w:rPr>
              <w:t>试剂（盒）。包括以微孔板、管、磁颗粒、微珠和塑料珠等为载体的酶促及非酶促化学发光免疫分析测定试剂（盒）。</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本标准不适用于：</w:t>
            </w:r>
            <w:r w:rsidRPr="004C3EA4">
              <w:rPr>
                <w:rFonts w:ascii="Times New Roman" w:hAnsi="Times New Roman" w:cs="宋体" w:hint="eastAsia"/>
                <w:color w:val="000000" w:themeColor="text1"/>
                <w:kern w:val="0"/>
                <w:szCs w:val="21"/>
              </w:rPr>
              <w:t xml:space="preserve"> a)</w:t>
            </w:r>
            <w:r w:rsidRPr="004C3EA4">
              <w:rPr>
                <w:rFonts w:ascii="Times New Roman" w:hAnsi="Times New Roman" w:cs="宋体" w:hint="eastAsia"/>
                <w:color w:val="000000" w:themeColor="text1"/>
                <w:kern w:val="0"/>
                <w:szCs w:val="21"/>
              </w:rPr>
              <w:t xml:space="preserve">　拟用于单独销售的肿瘤标志物校准品和肿瘤标志物质控品；</w:t>
            </w:r>
            <w:r w:rsidRPr="004C3EA4">
              <w:rPr>
                <w:rFonts w:ascii="Times New Roman" w:hAnsi="Times New Roman" w:cs="宋体" w:hint="eastAsia"/>
                <w:color w:val="000000" w:themeColor="text1"/>
                <w:kern w:val="0"/>
                <w:szCs w:val="21"/>
              </w:rPr>
              <w:t xml:space="preserve"> b)</w:t>
            </w:r>
            <w:r w:rsidRPr="004C3EA4">
              <w:rPr>
                <w:rFonts w:ascii="Times New Roman" w:hAnsi="Times New Roman" w:cs="宋体" w:hint="eastAsia"/>
                <w:color w:val="000000" w:themeColor="text1"/>
                <w:kern w:val="0"/>
                <w:szCs w:val="21"/>
              </w:rPr>
              <w:t xml:space="preserve">　以化学发光免疫分析为原理的生物芯片。</w:t>
            </w:r>
          </w:p>
        </w:tc>
      </w:tr>
      <w:tr w:rsidR="00377FC5" w:rsidRPr="004C3EA4" w14:paraId="49F31C68" w14:textId="77777777" w:rsidTr="00960729">
        <w:trPr>
          <w:cantSplit/>
          <w:trHeight w:val="454"/>
        </w:trPr>
        <w:tc>
          <w:tcPr>
            <w:tcW w:w="228" w:type="pct"/>
            <w:shd w:val="clear" w:color="auto" w:fill="auto"/>
            <w:vAlign w:val="center"/>
          </w:tcPr>
          <w:p w14:paraId="576B6E01" w14:textId="4B74BA1A"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756</w:t>
            </w:r>
          </w:p>
        </w:tc>
        <w:tc>
          <w:tcPr>
            <w:tcW w:w="557" w:type="pct"/>
            <w:shd w:val="clear" w:color="auto" w:fill="auto"/>
            <w:vAlign w:val="center"/>
            <w:hideMark/>
          </w:tcPr>
          <w:p w14:paraId="4F680A5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1456-2016</w:t>
            </w:r>
          </w:p>
        </w:tc>
        <w:tc>
          <w:tcPr>
            <w:tcW w:w="691" w:type="pct"/>
            <w:shd w:val="clear" w:color="auto" w:fill="auto"/>
            <w:vAlign w:val="center"/>
            <w:hideMark/>
          </w:tcPr>
          <w:p w14:paraId="6561DB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铁蛋白定量检测试剂（盒）</w:t>
            </w:r>
          </w:p>
        </w:tc>
        <w:tc>
          <w:tcPr>
            <w:tcW w:w="478" w:type="pct"/>
            <w:shd w:val="clear" w:color="auto" w:fill="auto"/>
            <w:vAlign w:val="center"/>
            <w:hideMark/>
          </w:tcPr>
          <w:p w14:paraId="7638A31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75D5FF6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2DB4D0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CAF27C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696958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本标准规定了铁蛋白定量检测试剂（盒）的要求、试验方法及标志、标签、使用说明书、包装、运输和贮存等内容。本标准适用于以抗原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抗体反应为基本原理的定量检测血液样本或尿液样本中铁蛋白的试剂（盒），包含定量标记免疫方法［如酶联免疫吸附法（</w:t>
            </w:r>
            <w:r w:rsidRPr="004C3EA4">
              <w:rPr>
                <w:rFonts w:ascii="Times New Roman" w:hAnsi="Times New Roman" w:cs="宋体" w:hint="eastAsia"/>
                <w:color w:val="000000" w:themeColor="text1"/>
                <w:kern w:val="0"/>
                <w:szCs w:val="21"/>
              </w:rPr>
              <w:t>ELISA</w:t>
            </w:r>
            <w:r w:rsidRPr="004C3EA4">
              <w:rPr>
                <w:rFonts w:ascii="Times New Roman" w:hAnsi="Times New Roman" w:cs="宋体" w:hint="eastAsia"/>
                <w:color w:val="000000" w:themeColor="text1"/>
                <w:kern w:val="0"/>
                <w:szCs w:val="21"/>
              </w:rPr>
              <w:t>）、时间分辨荧光免疫分析法、（电）化学发光法等］和免疫比浊法（如免疫透射比浊法、胶乳增强免疫比浊法等）。本标准不适用于对铁蛋白校准品和质控品的评价。</w:t>
            </w:r>
          </w:p>
        </w:tc>
      </w:tr>
      <w:tr w:rsidR="00377FC5" w:rsidRPr="004C3EA4" w14:paraId="1E284264" w14:textId="77777777" w:rsidTr="00960729">
        <w:trPr>
          <w:cantSplit/>
          <w:trHeight w:val="454"/>
        </w:trPr>
        <w:tc>
          <w:tcPr>
            <w:tcW w:w="228" w:type="pct"/>
            <w:shd w:val="clear" w:color="auto" w:fill="auto"/>
            <w:vAlign w:val="center"/>
          </w:tcPr>
          <w:p w14:paraId="0E959CBF" w14:textId="055F5C7B"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757</w:t>
            </w:r>
          </w:p>
        </w:tc>
        <w:tc>
          <w:tcPr>
            <w:tcW w:w="557" w:type="pct"/>
            <w:shd w:val="clear" w:color="auto" w:fill="auto"/>
            <w:vAlign w:val="center"/>
            <w:hideMark/>
          </w:tcPr>
          <w:p w14:paraId="1CAB127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1192-2011</w:t>
            </w:r>
          </w:p>
        </w:tc>
        <w:tc>
          <w:tcPr>
            <w:tcW w:w="691" w:type="pct"/>
            <w:shd w:val="clear" w:color="auto" w:fill="auto"/>
            <w:vAlign w:val="center"/>
            <w:hideMark/>
          </w:tcPr>
          <w:p w14:paraId="69F1541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人绒毛膜促性腺激素</w:t>
            </w:r>
            <w:r w:rsidRPr="004C3EA4">
              <w:rPr>
                <w:rFonts w:ascii="Times New Roman" w:hAnsi="Times New Roman" w:cs="宋体" w:hint="eastAsia"/>
                <w:color w:val="000000" w:themeColor="text1"/>
                <w:kern w:val="0"/>
                <w:szCs w:val="21"/>
              </w:rPr>
              <w:t>(HCG)</w:t>
            </w:r>
            <w:r w:rsidRPr="004C3EA4">
              <w:rPr>
                <w:rFonts w:ascii="Times New Roman" w:hAnsi="Times New Roman" w:cs="宋体" w:hint="eastAsia"/>
                <w:color w:val="000000" w:themeColor="text1"/>
                <w:kern w:val="0"/>
                <w:szCs w:val="21"/>
              </w:rPr>
              <w:t>定量测定试剂盒（化学发光免疫分析法）</w:t>
            </w:r>
          </w:p>
        </w:tc>
        <w:tc>
          <w:tcPr>
            <w:tcW w:w="478" w:type="pct"/>
            <w:shd w:val="clear" w:color="auto" w:fill="auto"/>
            <w:vAlign w:val="center"/>
            <w:hideMark/>
          </w:tcPr>
          <w:p w14:paraId="6A3330B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48E1F30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1F35B6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AB2AD1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3A7244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本标准规定了人绒毛膜促性腺激素（</w:t>
            </w:r>
            <w:r w:rsidRPr="004C3EA4">
              <w:rPr>
                <w:rFonts w:ascii="Times New Roman" w:hAnsi="Times New Roman" w:cs="宋体" w:hint="eastAsia"/>
                <w:color w:val="000000" w:themeColor="text1"/>
                <w:kern w:val="0"/>
                <w:szCs w:val="21"/>
              </w:rPr>
              <w:t>HCG</w:t>
            </w:r>
            <w:r w:rsidRPr="004C3EA4">
              <w:rPr>
                <w:rFonts w:ascii="Times New Roman" w:hAnsi="Times New Roman" w:cs="宋体" w:hint="eastAsia"/>
                <w:color w:val="000000" w:themeColor="text1"/>
                <w:kern w:val="0"/>
                <w:szCs w:val="21"/>
              </w:rPr>
              <w:t>）定量测定试剂（盒）（化学发光免疫分析法）分类、要求、试验方法、标识、标签、使用说明书、包装、运输和贮存等。本标准适用于以化学发光免疫分析为原理的定量检测人血液基质或其他体液成分中的人绒毛膜促性腺激素（</w:t>
            </w:r>
            <w:r w:rsidRPr="004C3EA4">
              <w:rPr>
                <w:rFonts w:ascii="Times New Roman" w:hAnsi="Times New Roman" w:cs="宋体" w:hint="eastAsia"/>
                <w:color w:val="000000" w:themeColor="text1"/>
                <w:kern w:val="0"/>
                <w:szCs w:val="21"/>
              </w:rPr>
              <w:t>HCG</w:t>
            </w:r>
            <w:r w:rsidRPr="004C3EA4">
              <w:rPr>
                <w:rFonts w:ascii="Times New Roman" w:hAnsi="Times New Roman" w:cs="宋体" w:hint="eastAsia"/>
                <w:color w:val="000000" w:themeColor="text1"/>
                <w:kern w:val="0"/>
                <w:szCs w:val="21"/>
              </w:rPr>
              <w:t>）试剂（盒）。包括以微孔板、管、磁颗粒、微珠和塑料珠等为载体的酶促及非酶促化学发光免疫分析测定试剂（盒）。本标准不适用于：</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 xml:space="preserve">　拟用于单独销售的人绒毛膜促性腺激素校准品和人绒毛膜促性腺激素质控品；</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 xml:space="preserve">　以化学发光免疫分析为原理的生物芯片。</w:t>
            </w:r>
            <w:r w:rsidRPr="004C3EA4">
              <w:rPr>
                <w:rFonts w:ascii="Times New Roman" w:hAnsi="Times New Roman" w:cs="宋体" w:hint="eastAsia"/>
                <w:color w:val="000000" w:themeColor="text1"/>
                <w:kern w:val="0"/>
                <w:szCs w:val="21"/>
              </w:rPr>
              <w:t xml:space="preserve"> </w:t>
            </w:r>
          </w:p>
        </w:tc>
      </w:tr>
      <w:tr w:rsidR="00377FC5" w:rsidRPr="004C3EA4" w14:paraId="6514268C" w14:textId="77777777" w:rsidTr="00960729">
        <w:trPr>
          <w:cantSplit/>
          <w:trHeight w:val="454"/>
        </w:trPr>
        <w:tc>
          <w:tcPr>
            <w:tcW w:w="228" w:type="pct"/>
            <w:shd w:val="clear" w:color="auto" w:fill="auto"/>
            <w:vAlign w:val="center"/>
          </w:tcPr>
          <w:p w14:paraId="0987B473" w14:textId="5CC2D765"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758</w:t>
            </w:r>
          </w:p>
        </w:tc>
        <w:tc>
          <w:tcPr>
            <w:tcW w:w="557" w:type="pct"/>
            <w:shd w:val="clear" w:color="auto" w:fill="auto"/>
            <w:vAlign w:val="center"/>
            <w:hideMark/>
          </w:tcPr>
          <w:p w14:paraId="3622432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1257-2015</w:t>
            </w:r>
          </w:p>
        </w:tc>
        <w:tc>
          <w:tcPr>
            <w:tcW w:w="691" w:type="pct"/>
            <w:shd w:val="clear" w:color="auto" w:fill="auto"/>
            <w:vAlign w:val="center"/>
            <w:hideMark/>
          </w:tcPr>
          <w:p w14:paraId="5B76B21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游离人绒毛膜促性腺激素β亚单位定量标记免疫分析试剂盒</w:t>
            </w:r>
          </w:p>
        </w:tc>
        <w:tc>
          <w:tcPr>
            <w:tcW w:w="478" w:type="pct"/>
            <w:shd w:val="clear" w:color="auto" w:fill="auto"/>
            <w:vAlign w:val="center"/>
            <w:hideMark/>
          </w:tcPr>
          <w:p w14:paraId="739AF96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1B5F484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31648D8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995732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5700246"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双抗体夹心法为原理定量测定游离人绒毛膜促性腺激素β亚单位的试剂盒。包括以酶标记、（电）化学发光标记、（时间分辨）荧光标记等标记方法为捕获抗体，以微孔板、管、磁颗粒、微珠和塑料珠等载体包被抗体，定量测定游离人绒毛膜促性腺激素β亚单位的免疫分析试剂盒。本标准规定了游离人绒毛膜促性腺激素β亚单位定量标记免疫分析试剂盒的分类、试验方法、标识、标签、使用说明书、包装、运输和贮存等要求。本标准不适用于胶体金或其它方法标记的定性或半定量测定游离人绒毛膜促性腺激素β亚单位的试剂（如：试纸条等）；也不适用于</w:t>
            </w:r>
            <w:r w:rsidRPr="004C3EA4">
              <w:rPr>
                <w:rFonts w:ascii="Times New Roman" w:hAnsi="Times New Roman" w:cs="宋体" w:hint="eastAsia"/>
                <w:color w:val="000000" w:themeColor="text1"/>
                <w:kern w:val="0"/>
                <w:szCs w:val="21"/>
              </w:rPr>
              <w:t>125I</w:t>
            </w:r>
            <w:r w:rsidRPr="004C3EA4">
              <w:rPr>
                <w:rFonts w:ascii="Times New Roman" w:hAnsi="Times New Roman" w:cs="宋体" w:hint="eastAsia"/>
                <w:color w:val="000000" w:themeColor="text1"/>
                <w:kern w:val="0"/>
                <w:szCs w:val="21"/>
              </w:rPr>
              <w:t>等放射性同位素标记的各类游离人绒毛膜促性腺激素β亚单位放射免疫或免疫放射试剂盒。</w:t>
            </w:r>
          </w:p>
        </w:tc>
      </w:tr>
      <w:tr w:rsidR="00377FC5" w:rsidRPr="004C3EA4" w14:paraId="6216782E" w14:textId="77777777" w:rsidTr="00960729">
        <w:trPr>
          <w:cantSplit/>
          <w:trHeight w:val="454"/>
        </w:trPr>
        <w:tc>
          <w:tcPr>
            <w:tcW w:w="228" w:type="pct"/>
            <w:shd w:val="clear" w:color="auto" w:fill="auto"/>
            <w:vAlign w:val="center"/>
          </w:tcPr>
          <w:p w14:paraId="5117B115" w14:textId="182F65FA"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759</w:t>
            </w:r>
          </w:p>
        </w:tc>
        <w:tc>
          <w:tcPr>
            <w:tcW w:w="557" w:type="pct"/>
            <w:shd w:val="clear" w:color="auto" w:fill="auto"/>
            <w:vAlign w:val="center"/>
            <w:hideMark/>
          </w:tcPr>
          <w:p w14:paraId="14F165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1214-2019</w:t>
            </w:r>
          </w:p>
        </w:tc>
        <w:tc>
          <w:tcPr>
            <w:tcW w:w="691" w:type="pct"/>
            <w:shd w:val="clear" w:color="auto" w:fill="auto"/>
            <w:vAlign w:val="center"/>
            <w:hideMark/>
          </w:tcPr>
          <w:p w14:paraId="0BDDDD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人绒毛膜促性腺激素测定试剂盒</w:t>
            </w:r>
          </w:p>
        </w:tc>
        <w:tc>
          <w:tcPr>
            <w:tcW w:w="478" w:type="pct"/>
            <w:shd w:val="clear" w:color="auto" w:fill="auto"/>
            <w:vAlign w:val="center"/>
            <w:hideMark/>
          </w:tcPr>
          <w:p w14:paraId="5984680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1" w:type="pct"/>
            <w:shd w:val="clear" w:color="auto" w:fill="auto"/>
            <w:vAlign w:val="center"/>
            <w:hideMark/>
          </w:tcPr>
          <w:p w14:paraId="4797AEA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0" w:type="pct"/>
            <w:shd w:val="clear" w:color="auto" w:fill="auto"/>
            <w:vAlign w:val="center"/>
            <w:hideMark/>
          </w:tcPr>
          <w:p w14:paraId="211536C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5E279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C577454"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绒毛膜促性腺激素测定试剂盒的分类、要求、试验方法、标签和使用说明书、包装、运输、贮存。本标准适用于以双抗体夹心法为原理定量测定人绒毛膜促性腺激素的试剂盒，包括以酶标记、（电）化学发光标记、（时间分辨）荧光标记等标记方法的免疫分析试剂盒。本标准不适用于用胶体金或其它方法标记的半定量测定人绒毛膜促性腺激素的试剂（如：试纸条等）；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等放射性同位素标记的各类人绒毛膜促性腺激素放射免疫或免疫放射试剂盒。本标准代替</w:t>
            </w:r>
            <w:r w:rsidRPr="004C3EA4">
              <w:rPr>
                <w:rFonts w:ascii="Times New Roman" w:hAnsi="Times New Roman" w:cs="宋体" w:hint="eastAsia"/>
                <w:color w:val="000000" w:themeColor="text1"/>
                <w:kern w:val="0"/>
                <w:szCs w:val="21"/>
              </w:rPr>
              <w:t>YY/T 1214-2013</w:t>
            </w:r>
            <w:r w:rsidRPr="004C3EA4">
              <w:rPr>
                <w:rFonts w:ascii="Times New Roman" w:hAnsi="Times New Roman" w:cs="宋体" w:hint="eastAsia"/>
                <w:color w:val="000000" w:themeColor="text1"/>
                <w:kern w:val="0"/>
                <w:szCs w:val="21"/>
              </w:rPr>
              <w:t>《人绒毛膜促性腺激素定量标记免疫分析试剂盒》。</w:t>
            </w:r>
          </w:p>
        </w:tc>
      </w:tr>
      <w:tr w:rsidR="00377FC5" w:rsidRPr="004C3EA4" w14:paraId="378F7A5B" w14:textId="77777777" w:rsidTr="00960729">
        <w:trPr>
          <w:cantSplit/>
          <w:trHeight w:val="454"/>
        </w:trPr>
        <w:tc>
          <w:tcPr>
            <w:tcW w:w="228" w:type="pct"/>
            <w:shd w:val="clear" w:color="auto" w:fill="auto"/>
            <w:vAlign w:val="center"/>
          </w:tcPr>
          <w:p w14:paraId="130D695C" w14:textId="790C734F"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760</w:t>
            </w:r>
          </w:p>
        </w:tc>
        <w:tc>
          <w:tcPr>
            <w:tcW w:w="557" w:type="pct"/>
            <w:shd w:val="clear" w:color="auto" w:fill="auto"/>
            <w:vAlign w:val="center"/>
            <w:hideMark/>
          </w:tcPr>
          <w:p w14:paraId="048FB07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1672-2019</w:t>
            </w:r>
          </w:p>
        </w:tc>
        <w:tc>
          <w:tcPr>
            <w:tcW w:w="691" w:type="pct"/>
            <w:shd w:val="clear" w:color="auto" w:fill="auto"/>
            <w:vAlign w:val="center"/>
            <w:hideMark/>
          </w:tcPr>
          <w:p w14:paraId="17706D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胃蛋白酶原</w:t>
            </w:r>
            <w:r w:rsidRPr="004C3EA4">
              <w:rPr>
                <w:rFonts w:ascii="Times New Roman" w:hAnsi="Times New Roman" w:cs="宋体" w:hint="eastAsia"/>
                <w:color w:val="000000" w:themeColor="text1"/>
                <w:kern w:val="0"/>
                <w:szCs w:val="21"/>
              </w:rPr>
              <w:t>I/II</w:t>
            </w:r>
            <w:r w:rsidRPr="004C3EA4">
              <w:rPr>
                <w:rFonts w:ascii="Times New Roman" w:hAnsi="Times New Roman" w:cs="宋体" w:hint="eastAsia"/>
                <w:color w:val="000000" w:themeColor="text1"/>
                <w:kern w:val="0"/>
                <w:szCs w:val="21"/>
              </w:rPr>
              <w:t>测定试剂盒</w:t>
            </w:r>
          </w:p>
        </w:tc>
        <w:tc>
          <w:tcPr>
            <w:tcW w:w="478" w:type="pct"/>
            <w:shd w:val="clear" w:color="auto" w:fill="auto"/>
            <w:vAlign w:val="center"/>
            <w:hideMark/>
          </w:tcPr>
          <w:p w14:paraId="4F17B73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1" w:type="pct"/>
            <w:shd w:val="clear" w:color="auto" w:fill="auto"/>
            <w:vAlign w:val="center"/>
            <w:hideMark/>
          </w:tcPr>
          <w:p w14:paraId="5BDDDC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0" w:type="pct"/>
            <w:shd w:val="clear" w:color="auto" w:fill="auto"/>
            <w:vAlign w:val="center"/>
            <w:hideMark/>
          </w:tcPr>
          <w:p w14:paraId="695E3B0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F0C72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B9C55A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本标准规定了胃蛋白酶原</w:t>
            </w:r>
            <w:r w:rsidRPr="004C3EA4">
              <w:rPr>
                <w:rFonts w:ascii="Times New Roman" w:hAnsi="Times New Roman" w:cs="宋体" w:hint="eastAsia"/>
                <w:color w:val="000000" w:themeColor="text1"/>
                <w:kern w:val="0"/>
                <w:szCs w:val="21"/>
              </w:rPr>
              <w:t>I/II</w:t>
            </w:r>
            <w:r w:rsidRPr="004C3EA4">
              <w:rPr>
                <w:rFonts w:ascii="Times New Roman" w:hAnsi="Times New Roman" w:cs="宋体" w:hint="eastAsia"/>
                <w:color w:val="000000" w:themeColor="text1"/>
                <w:kern w:val="0"/>
                <w:szCs w:val="21"/>
              </w:rPr>
              <w:t>测定试剂盒的分类、要求、试验方法、标签和使用说明书、包装、运输和贮存。本标准适用于进行胃蛋白酶原</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和胃蛋白酶原</w:t>
            </w:r>
            <w:r w:rsidRPr="004C3EA4">
              <w:rPr>
                <w:rFonts w:ascii="Times New Roman" w:hAnsi="Times New Roman" w:cs="宋体" w:hint="eastAsia"/>
                <w:color w:val="000000" w:themeColor="text1"/>
                <w:kern w:val="0"/>
                <w:szCs w:val="21"/>
              </w:rPr>
              <w:t>II</w:t>
            </w:r>
            <w:r w:rsidRPr="004C3EA4">
              <w:rPr>
                <w:rFonts w:ascii="Times New Roman" w:hAnsi="Times New Roman" w:cs="宋体" w:hint="eastAsia"/>
                <w:color w:val="000000" w:themeColor="text1"/>
                <w:kern w:val="0"/>
                <w:szCs w:val="21"/>
              </w:rPr>
              <w:t>测定试剂盒。包括以酶标记、化学发光标记等标记方法免疫分析试剂盒。本标准不适用于胶体金标记或其它方法标记的半定量测定</w:t>
            </w:r>
            <w:r w:rsidRPr="004C3EA4">
              <w:rPr>
                <w:rFonts w:ascii="Times New Roman" w:hAnsi="Times New Roman" w:cs="宋体" w:hint="eastAsia"/>
                <w:color w:val="000000" w:themeColor="text1"/>
                <w:kern w:val="0"/>
                <w:szCs w:val="21"/>
              </w:rPr>
              <w:t>PGI/II</w:t>
            </w:r>
            <w:r w:rsidRPr="004C3EA4">
              <w:rPr>
                <w:rFonts w:ascii="Times New Roman" w:hAnsi="Times New Roman" w:cs="宋体" w:hint="eastAsia"/>
                <w:color w:val="000000" w:themeColor="text1"/>
                <w:kern w:val="0"/>
                <w:szCs w:val="21"/>
              </w:rPr>
              <w:t>试剂（如：试纸条等）及用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等放射性同位素标记的各类放射免疫或免疫放射试剂盒。</w:t>
            </w:r>
          </w:p>
        </w:tc>
      </w:tr>
      <w:tr w:rsidR="00377FC5" w:rsidRPr="004C3EA4" w14:paraId="7E11887D" w14:textId="77777777" w:rsidTr="00960729">
        <w:trPr>
          <w:cantSplit/>
          <w:trHeight w:val="454"/>
        </w:trPr>
        <w:tc>
          <w:tcPr>
            <w:tcW w:w="228" w:type="pct"/>
            <w:shd w:val="clear" w:color="auto" w:fill="auto"/>
            <w:vAlign w:val="center"/>
          </w:tcPr>
          <w:p w14:paraId="1655CB01" w14:textId="21383813"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761</w:t>
            </w:r>
          </w:p>
        </w:tc>
        <w:tc>
          <w:tcPr>
            <w:tcW w:w="557" w:type="pct"/>
            <w:shd w:val="clear" w:color="auto" w:fill="auto"/>
            <w:vAlign w:val="center"/>
            <w:hideMark/>
          </w:tcPr>
          <w:p w14:paraId="7459A5F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1674-2019</w:t>
            </w:r>
          </w:p>
        </w:tc>
        <w:tc>
          <w:tcPr>
            <w:tcW w:w="691" w:type="pct"/>
            <w:shd w:val="clear" w:color="auto" w:fill="auto"/>
            <w:vAlign w:val="center"/>
            <w:hideMark/>
          </w:tcPr>
          <w:p w14:paraId="2E404B2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胰岛素样生长因子</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测定试剂盒</w:t>
            </w:r>
          </w:p>
        </w:tc>
        <w:tc>
          <w:tcPr>
            <w:tcW w:w="478" w:type="pct"/>
            <w:shd w:val="clear" w:color="auto" w:fill="auto"/>
            <w:vAlign w:val="center"/>
            <w:hideMark/>
          </w:tcPr>
          <w:p w14:paraId="738FAB9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1" w:type="pct"/>
            <w:shd w:val="clear" w:color="auto" w:fill="auto"/>
            <w:vAlign w:val="center"/>
            <w:hideMark/>
          </w:tcPr>
          <w:p w14:paraId="69B7E3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0" w:type="pct"/>
            <w:shd w:val="clear" w:color="auto" w:fill="auto"/>
            <w:vAlign w:val="center"/>
            <w:hideMark/>
          </w:tcPr>
          <w:p w14:paraId="4E923AB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AE264E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A44D7A4"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本标准规定了胰岛素样生长因子</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测定试剂盒的分类、要求、试验方法、标签和使用说明书、包装、运输、贮存。本标准适用于以双抗体夹心法为原理定量测定胰岛素样生长因子</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的试剂盒，包括以酶标记、（电）化学发光标记、（时间分辨）荧光标记等标记方法的免疫分析试剂盒。本标准不适用于用胶体金或其它方法标记的半定量测定胰岛素样生长因子</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的试剂（如：试纸条等）；用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等放射性同位素标记的各类胰岛素样生长因子</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放射免疫或免疫放射试剂盒。</w:t>
            </w:r>
          </w:p>
        </w:tc>
      </w:tr>
      <w:tr w:rsidR="00377FC5" w:rsidRPr="004C3EA4" w14:paraId="67142E98" w14:textId="77777777" w:rsidTr="00960729">
        <w:trPr>
          <w:cantSplit/>
          <w:trHeight w:val="454"/>
        </w:trPr>
        <w:tc>
          <w:tcPr>
            <w:tcW w:w="228" w:type="pct"/>
            <w:shd w:val="clear" w:color="auto" w:fill="auto"/>
            <w:vAlign w:val="center"/>
          </w:tcPr>
          <w:p w14:paraId="01AE226B" w14:textId="086089B8"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762</w:t>
            </w:r>
          </w:p>
        </w:tc>
        <w:tc>
          <w:tcPr>
            <w:tcW w:w="557" w:type="pct"/>
            <w:shd w:val="clear" w:color="auto" w:fill="auto"/>
            <w:vAlign w:val="center"/>
            <w:hideMark/>
          </w:tcPr>
          <w:p w14:paraId="106B11D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1516-2017</w:t>
            </w:r>
          </w:p>
        </w:tc>
        <w:tc>
          <w:tcPr>
            <w:tcW w:w="691" w:type="pct"/>
            <w:shd w:val="clear" w:color="auto" w:fill="auto"/>
            <w:vAlign w:val="center"/>
            <w:hideMark/>
          </w:tcPr>
          <w:p w14:paraId="7698AD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泌乳素定量标记免疫分析试剂盒</w:t>
            </w:r>
          </w:p>
        </w:tc>
        <w:tc>
          <w:tcPr>
            <w:tcW w:w="478" w:type="pct"/>
            <w:shd w:val="clear" w:color="auto" w:fill="auto"/>
            <w:vAlign w:val="center"/>
            <w:hideMark/>
          </w:tcPr>
          <w:p w14:paraId="5A4F135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26A4DF7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1E1DDEA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AF3814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AB2C3F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泌乳素测定试剂盒的分类、要求、试验方法、标签和使用说明书、包装、运输和贮存。本标准适用于以双抗体夹心法为原理定量测定泌乳素的试剂盒。本标准不适用于用胶体金或其它方法标记的半定量测定泌乳素的试剂（如：试纸条等）和用</w:t>
            </w:r>
            <w:r w:rsidRPr="004C3EA4">
              <w:rPr>
                <w:rFonts w:ascii="Times New Roman" w:hAnsi="Times New Roman" w:cs="宋体" w:hint="eastAsia"/>
                <w:color w:val="000000" w:themeColor="text1"/>
                <w:kern w:val="0"/>
                <w:szCs w:val="21"/>
              </w:rPr>
              <w:t>125I</w:t>
            </w:r>
            <w:r w:rsidRPr="004C3EA4">
              <w:rPr>
                <w:rFonts w:ascii="Times New Roman" w:hAnsi="Times New Roman" w:cs="宋体" w:hint="eastAsia"/>
                <w:color w:val="000000" w:themeColor="text1"/>
                <w:kern w:val="0"/>
                <w:szCs w:val="21"/>
              </w:rPr>
              <w:t>等放射性同位素标记的各类泌乳素放射免疫或免疫放射试剂盒。</w:t>
            </w:r>
          </w:p>
        </w:tc>
      </w:tr>
      <w:tr w:rsidR="00377FC5" w:rsidRPr="004C3EA4" w14:paraId="0D0F0DEF" w14:textId="77777777" w:rsidTr="00960729">
        <w:trPr>
          <w:cantSplit/>
          <w:trHeight w:val="454"/>
        </w:trPr>
        <w:tc>
          <w:tcPr>
            <w:tcW w:w="228" w:type="pct"/>
            <w:shd w:val="clear" w:color="auto" w:fill="auto"/>
            <w:vAlign w:val="center"/>
          </w:tcPr>
          <w:p w14:paraId="0C4C7DF3" w14:textId="588FA1F4"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763</w:t>
            </w:r>
          </w:p>
        </w:tc>
        <w:tc>
          <w:tcPr>
            <w:tcW w:w="557" w:type="pct"/>
            <w:shd w:val="clear" w:color="auto" w:fill="auto"/>
            <w:vAlign w:val="center"/>
            <w:hideMark/>
          </w:tcPr>
          <w:p w14:paraId="6D88890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1252-2015</w:t>
            </w:r>
          </w:p>
        </w:tc>
        <w:tc>
          <w:tcPr>
            <w:tcW w:w="691" w:type="pct"/>
            <w:shd w:val="clear" w:color="auto" w:fill="auto"/>
            <w:vAlign w:val="center"/>
            <w:hideMark/>
          </w:tcPr>
          <w:p w14:paraId="29FCA7E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总</w:t>
            </w:r>
            <w:r w:rsidRPr="004C3EA4">
              <w:rPr>
                <w:rFonts w:ascii="Times New Roman" w:hAnsi="Times New Roman" w:cs="宋体" w:hint="eastAsia"/>
                <w:color w:val="000000" w:themeColor="text1"/>
                <w:kern w:val="0"/>
                <w:szCs w:val="21"/>
              </w:rPr>
              <w:t>IgE</w:t>
            </w:r>
            <w:r w:rsidRPr="004C3EA4">
              <w:rPr>
                <w:rFonts w:ascii="Times New Roman" w:hAnsi="Times New Roman" w:cs="宋体" w:hint="eastAsia"/>
                <w:color w:val="000000" w:themeColor="text1"/>
                <w:kern w:val="0"/>
                <w:szCs w:val="21"/>
              </w:rPr>
              <w:t>定量标记免疫分析试剂盒</w:t>
            </w:r>
          </w:p>
        </w:tc>
        <w:tc>
          <w:tcPr>
            <w:tcW w:w="478" w:type="pct"/>
            <w:shd w:val="clear" w:color="auto" w:fill="auto"/>
            <w:vAlign w:val="center"/>
            <w:hideMark/>
          </w:tcPr>
          <w:p w14:paraId="5CC2402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23230B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127B365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BE048E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65885B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本标准适用于进行总</w:t>
            </w:r>
            <w:r w:rsidRPr="004C3EA4">
              <w:rPr>
                <w:rFonts w:ascii="Times New Roman" w:hAnsi="Times New Roman" w:cs="宋体" w:hint="eastAsia"/>
                <w:color w:val="000000" w:themeColor="text1"/>
                <w:kern w:val="0"/>
                <w:szCs w:val="21"/>
              </w:rPr>
              <w:t>IgE</w:t>
            </w:r>
            <w:r w:rsidRPr="004C3EA4">
              <w:rPr>
                <w:rFonts w:ascii="Times New Roman" w:hAnsi="Times New Roman" w:cs="宋体" w:hint="eastAsia"/>
                <w:color w:val="000000" w:themeColor="text1"/>
                <w:kern w:val="0"/>
                <w:szCs w:val="21"/>
              </w:rPr>
              <w:t>定量测定的标记免疫分析试剂盒。包括以酶标记、化学发光标记等标记方法为捕获抗体，以微孔板、管、磁颗粒、微珠和塑料珠等载体包被抗体，定量测定总</w:t>
            </w:r>
            <w:r w:rsidRPr="004C3EA4">
              <w:rPr>
                <w:rFonts w:ascii="Times New Roman" w:hAnsi="Times New Roman" w:cs="宋体" w:hint="eastAsia"/>
                <w:color w:val="000000" w:themeColor="text1"/>
                <w:kern w:val="0"/>
                <w:szCs w:val="21"/>
              </w:rPr>
              <w:t>IgE</w:t>
            </w:r>
            <w:r w:rsidRPr="004C3EA4">
              <w:rPr>
                <w:rFonts w:ascii="Times New Roman" w:hAnsi="Times New Roman" w:cs="宋体" w:hint="eastAsia"/>
                <w:color w:val="000000" w:themeColor="text1"/>
                <w:kern w:val="0"/>
                <w:szCs w:val="21"/>
              </w:rPr>
              <w:t>的免疫分析测定试剂盒。本标准规定了总</w:t>
            </w:r>
            <w:r w:rsidRPr="004C3EA4">
              <w:rPr>
                <w:rFonts w:ascii="Times New Roman" w:hAnsi="Times New Roman" w:cs="宋体" w:hint="eastAsia"/>
                <w:color w:val="000000" w:themeColor="text1"/>
                <w:kern w:val="0"/>
                <w:szCs w:val="21"/>
              </w:rPr>
              <w:t>IgE</w:t>
            </w:r>
            <w:r w:rsidRPr="004C3EA4">
              <w:rPr>
                <w:rFonts w:ascii="Times New Roman" w:hAnsi="Times New Roman" w:cs="宋体" w:hint="eastAsia"/>
                <w:color w:val="000000" w:themeColor="text1"/>
                <w:kern w:val="0"/>
                <w:szCs w:val="21"/>
              </w:rPr>
              <w:t>定量标记免疫分析试剂盒的质量、检验方法、使用说明、标志、标签、包装、运输和贮存等要求。本标准不适用于胶体金标记总</w:t>
            </w:r>
            <w:r w:rsidRPr="004C3EA4">
              <w:rPr>
                <w:rFonts w:ascii="Times New Roman" w:hAnsi="Times New Roman" w:cs="宋体" w:hint="eastAsia"/>
                <w:color w:val="000000" w:themeColor="text1"/>
                <w:kern w:val="0"/>
                <w:szCs w:val="21"/>
              </w:rPr>
              <w:t>IgE</w:t>
            </w:r>
            <w:r w:rsidRPr="004C3EA4">
              <w:rPr>
                <w:rFonts w:ascii="Times New Roman" w:hAnsi="Times New Roman" w:cs="宋体" w:hint="eastAsia"/>
                <w:color w:val="000000" w:themeColor="text1"/>
                <w:kern w:val="0"/>
                <w:szCs w:val="21"/>
              </w:rPr>
              <w:t>试纸条和用</w:t>
            </w:r>
            <w:r w:rsidRPr="004C3EA4">
              <w:rPr>
                <w:rFonts w:ascii="Times New Roman" w:hAnsi="Times New Roman" w:cs="宋体" w:hint="eastAsia"/>
                <w:color w:val="000000" w:themeColor="text1"/>
                <w:kern w:val="0"/>
                <w:szCs w:val="21"/>
              </w:rPr>
              <w:t>125I</w:t>
            </w:r>
            <w:r w:rsidRPr="004C3EA4">
              <w:rPr>
                <w:rFonts w:ascii="Times New Roman" w:hAnsi="Times New Roman" w:cs="宋体" w:hint="eastAsia"/>
                <w:color w:val="000000" w:themeColor="text1"/>
                <w:kern w:val="0"/>
                <w:szCs w:val="21"/>
              </w:rPr>
              <w:t>等放射性同位素标记的各类放射免疫或免疫放射试剂盒。</w:t>
            </w:r>
          </w:p>
        </w:tc>
      </w:tr>
      <w:tr w:rsidR="00377FC5" w:rsidRPr="004C3EA4" w14:paraId="4183FB07" w14:textId="77777777" w:rsidTr="00960729">
        <w:trPr>
          <w:cantSplit/>
          <w:trHeight w:val="454"/>
        </w:trPr>
        <w:tc>
          <w:tcPr>
            <w:tcW w:w="228" w:type="pct"/>
            <w:shd w:val="clear" w:color="auto" w:fill="auto"/>
            <w:vAlign w:val="center"/>
          </w:tcPr>
          <w:p w14:paraId="159649BE" w14:textId="1C1BE792"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764</w:t>
            </w:r>
          </w:p>
        </w:tc>
        <w:tc>
          <w:tcPr>
            <w:tcW w:w="557" w:type="pct"/>
            <w:shd w:val="clear" w:color="auto" w:fill="auto"/>
            <w:vAlign w:val="center"/>
            <w:hideMark/>
          </w:tcPr>
          <w:p w14:paraId="4197AF2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1581-2018</w:t>
            </w:r>
          </w:p>
        </w:tc>
        <w:tc>
          <w:tcPr>
            <w:tcW w:w="691" w:type="pct"/>
            <w:shd w:val="clear" w:color="auto" w:fill="auto"/>
            <w:vAlign w:val="center"/>
            <w:hideMark/>
          </w:tcPr>
          <w:p w14:paraId="7328312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过敏原特异性</w:t>
            </w:r>
            <w:r w:rsidRPr="004C3EA4">
              <w:rPr>
                <w:rFonts w:ascii="Times New Roman" w:hAnsi="Times New Roman" w:cs="宋体" w:hint="eastAsia"/>
                <w:color w:val="000000" w:themeColor="text1"/>
                <w:kern w:val="0"/>
                <w:szCs w:val="21"/>
              </w:rPr>
              <w:t>IgE</w:t>
            </w:r>
            <w:r w:rsidRPr="004C3EA4">
              <w:rPr>
                <w:rFonts w:ascii="Times New Roman" w:hAnsi="Times New Roman" w:cs="宋体" w:hint="eastAsia"/>
                <w:color w:val="000000" w:themeColor="text1"/>
                <w:kern w:val="0"/>
                <w:szCs w:val="21"/>
              </w:rPr>
              <w:t>抗体检测试剂盒</w:t>
            </w:r>
          </w:p>
        </w:tc>
        <w:tc>
          <w:tcPr>
            <w:tcW w:w="478" w:type="pct"/>
            <w:shd w:val="clear" w:color="auto" w:fill="auto"/>
            <w:vAlign w:val="center"/>
            <w:hideMark/>
          </w:tcPr>
          <w:p w14:paraId="67F397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0711FCF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582263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A50023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A70B95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本标准规定了过敏原特异性</w:t>
            </w:r>
            <w:r w:rsidRPr="004C3EA4">
              <w:rPr>
                <w:rFonts w:ascii="Times New Roman" w:hAnsi="Times New Roman" w:cs="宋体" w:hint="eastAsia"/>
                <w:color w:val="000000" w:themeColor="text1"/>
                <w:kern w:val="0"/>
                <w:szCs w:val="21"/>
              </w:rPr>
              <w:t>IgE</w:t>
            </w:r>
            <w:r w:rsidRPr="004C3EA4">
              <w:rPr>
                <w:rFonts w:ascii="Times New Roman" w:hAnsi="Times New Roman" w:cs="宋体" w:hint="eastAsia"/>
                <w:color w:val="000000" w:themeColor="text1"/>
                <w:kern w:val="0"/>
                <w:szCs w:val="21"/>
              </w:rPr>
              <w:t>抗体检测试剂盒的要求、试验方法、标签和使用说明书、包装、运输和贮存。本标准适用于在医学实验室以酶联免疫法、化学发光法、荧光免疫法、胶体金法、免疫印迹法为原理对人血清或血浆中的过敏原特异性</w:t>
            </w:r>
            <w:r w:rsidRPr="004C3EA4">
              <w:rPr>
                <w:rFonts w:ascii="Times New Roman" w:hAnsi="Times New Roman" w:cs="宋体" w:hint="eastAsia"/>
                <w:color w:val="000000" w:themeColor="text1"/>
                <w:kern w:val="0"/>
                <w:szCs w:val="21"/>
              </w:rPr>
              <w:t>IgE</w:t>
            </w:r>
            <w:r w:rsidRPr="004C3EA4">
              <w:rPr>
                <w:rFonts w:ascii="Times New Roman" w:hAnsi="Times New Roman" w:cs="宋体" w:hint="eastAsia"/>
                <w:color w:val="000000" w:themeColor="text1"/>
                <w:kern w:val="0"/>
                <w:szCs w:val="21"/>
              </w:rPr>
              <w:t>抗体进行定量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半定量</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定性检测的试剂盒。</w:t>
            </w:r>
          </w:p>
        </w:tc>
      </w:tr>
      <w:tr w:rsidR="00377FC5" w:rsidRPr="004C3EA4" w14:paraId="320BE5EB" w14:textId="77777777" w:rsidTr="00960729">
        <w:trPr>
          <w:cantSplit/>
          <w:trHeight w:val="454"/>
        </w:trPr>
        <w:tc>
          <w:tcPr>
            <w:tcW w:w="228" w:type="pct"/>
            <w:shd w:val="clear" w:color="auto" w:fill="auto"/>
            <w:vAlign w:val="center"/>
          </w:tcPr>
          <w:p w14:paraId="7F421800" w14:textId="5DC9163A" w:rsidR="00F36367" w:rsidRPr="004C3EA4" w:rsidRDefault="008D6A2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765</w:t>
            </w:r>
          </w:p>
        </w:tc>
        <w:tc>
          <w:tcPr>
            <w:tcW w:w="557" w:type="pct"/>
            <w:shd w:val="clear" w:color="auto" w:fill="auto"/>
            <w:vAlign w:val="center"/>
            <w:hideMark/>
          </w:tcPr>
          <w:p w14:paraId="259FBDC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1221-2013</w:t>
            </w:r>
          </w:p>
        </w:tc>
        <w:tc>
          <w:tcPr>
            <w:tcW w:w="691" w:type="pct"/>
            <w:shd w:val="clear" w:color="auto" w:fill="auto"/>
            <w:vAlign w:val="center"/>
            <w:hideMark/>
          </w:tcPr>
          <w:p w14:paraId="7C3F2B1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心肌肌钙蛋白</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胶体金法）</w:t>
            </w:r>
          </w:p>
        </w:tc>
        <w:tc>
          <w:tcPr>
            <w:tcW w:w="478" w:type="pct"/>
            <w:shd w:val="clear" w:color="auto" w:fill="auto"/>
            <w:vAlign w:val="center"/>
            <w:hideMark/>
          </w:tcPr>
          <w:p w14:paraId="1E640D7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7F660D8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09212E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907DBB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B31132A" w14:textId="77777777" w:rsidR="003C3FDF" w:rsidRPr="003C3FDF"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本标准规定了心肌肌钙蛋白</w:t>
            </w:r>
            <w:r w:rsidRPr="003C3FDF">
              <w:rPr>
                <w:rFonts w:ascii="Times New Roman" w:hAnsi="Times New Roman" w:cs="宋体" w:hint="eastAsia"/>
                <w:color w:val="000000" w:themeColor="text1"/>
                <w:kern w:val="0"/>
                <w:szCs w:val="21"/>
              </w:rPr>
              <w:t>I</w:t>
            </w:r>
            <w:r w:rsidRPr="003C3FDF">
              <w:rPr>
                <w:rFonts w:ascii="Times New Roman" w:hAnsi="Times New Roman" w:cs="宋体" w:hint="eastAsia"/>
                <w:color w:val="000000" w:themeColor="text1"/>
                <w:kern w:val="0"/>
                <w:szCs w:val="21"/>
              </w:rPr>
              <w:t>诊断试剂</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盒</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胶体金法</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的术语和定义、要求、试验方法、检验和判定、标识、标签和使用说明书、包装、运输和贮存。</w:t>
            </w:r>
          </w:p>
          <w:p w14:paraId="1D85D367" w14:textId="04B90CC6" w:rsidR="00F36367" w:rsidRPr="004C3EA4"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本标准适用于心肌肌钙蛋白</w:t>
            </w:r>
            <w:r w:rsidRPr="003C3FDF">
              <w:rPr>
                <w:rFonts w:ascii="Times New Roman" w:hAnsi="Times New Roman" w:cs="宋体" w:hint="eastAsia"/>
                <w:color w:val="000000" w:themeColor="text1"/>
                <w:kern w:val="0"/>
                <w:szCs w:val="21"/>
              </w:rPr>
              <w:t>I</w:t>
            </w:r>
            <w:r w:rsidRPr="003C3FDF">
              <w:rPr>
                <w:rFonts w:ascii="Times New Roman" w:hAnsi="Times New Roman" w:cs="宋体" w:hint="eastAsia"/>
                <w:color w:val="000000" w:themeColor="text1"/>
                <w:kern w:val="0"/>
                <w:szCs w:val="21"/>
              </w:rPr>
              <w:t>诊断试剂</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盒</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胶体金法</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。该试剂用于定性检测人血清或血浆中的心肌肌钙蛋白</w:t>
            </w:r>
            <w:r w:rsidRPr="003C3FDF">
              <w:rPr>
                <w:rFonts w:ascii="Times New Roman" w:hAnsi="Times New Roman" w:cs="宋体" w:hint="eastAsia"/>
                <w:color w:val="000000" w:themeColor="text1"/>
                <w:kern w:val="0"/>
                <w:szCs w:val="21"/>
              </w:rPr>
              <w:t>I(cTnI)</w:t>
            </w:r>
            <w:r w:rsidRPr="003C3FDF">
              <w:rPr>
                <w:rFonts w:ascii="Times New Roman" w:hAnsi="Times New Roman" w:cs="宋体" w:hint="eastAsia"/>
                <w:color w:val="000000" w:themeColor="text1"/>
                <w:kern w:val="0"/>
                <w:szCs w:val="21"/>
              </w:rPr>
              <w:t>。</w:t>
            </w:r>
          </w:p>
        </w:tc>
      </w:tr>
      <w:tr w:rsidR="00377FC5" w:rsidRPr="004C3EA4" w14:paraId="1D1472AB" w14:textId="77777777" w:rsidTr="00960729">
        <w:trPr>
          <w:cantSplit/>
          <w:trHeight w:val="454"/>
        </w:trPr>
        <w:tc>
          <w:tcPr>
            <w:tcW w:w="228" w:type="pct"/>
            <w:shd w:val="clear" w:color="auto" w:fill="auto"/>
            <w:vAlign w:val="center"/>
          </w:tcPr>
          <w:p w14:paraId="0D803780" w14:textId="1050DBB5"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766</w:t>
            </w:r>
          </w:p>
        </w:tc>
        <w:tc>
          <w:tcPr>
            <w:tcW w:w="557" w:type="pct"/>
            <w:shd w:val="clear" w:color="auto" w:fill="auto"/>
            <w:vAlign w:val="center"/>
            <w:hideMark/>
          </w:tcPr>
          <w:p w14:paraId="0ADDD5C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1233-2014</w:t>
            </w:r>
          </w:p>
        </w:tc>
        <w:tc>
          <w:tcPr>
            <w:tcW w:w="691" w:type="pct"/>
            <w:shd w:val="clear" w:color="auto" w:fill="auto"/>
            <w:vAlign w:val="center"/>
            <w:hideMark/>
          </w:tcPr>
          <w:p w14:paraId="7B5F40E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心肌肌钙蛋白</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Ⅰ定量测定试剂（盒）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化学发光免疫分析法</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1049E9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7E95C91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350693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EE2735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06EFE0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本标准适用于以化学发光免疫分析法为原理定量测定人心肌肌钙蛋白</w:t>
            </w:r>
            <w:r w:rsidRPr="004C3EA4">
              <w:rPr>
                <w:rFonts w:ascii="Times New Roman" w:hAnsi="Times New Roman" w:cs="宋体" w:hint="eastAsia"/>
                <w:color w:val="000000" w:themeColor="text1"/>
                <w:kern w:val="0"/>
                <w:szCs w:val="21"/>
              </w:rPr>
              <w:t>-I(cTnI)</w:t>
            </w:r>
            <w:r w:rsidRPr="004C3EA4">
              <w:rPr>
                <w:rFonts w:ascii="Times New Roman" w:hAnsi="Times New Roman" w:cs="宋体" w:hint="eastAsia"/>
                <w:color w:val="000000" w:themeColor="text1"/>
                <w:kern w:val="0"/>
                <w:szCs w:val="21"/>
              </w:rPr>
              <w:t>的试剂（盒），包括以微孔板、管、磁颗粒等为载体的酶促及非酶促化学发光免疫分析测定试剂（盒）。本标准规定了心肌肌钙蛋白</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定量测定试剂（盒）（化学发光免疫分析法）的术语和定义、分类、要求、试验方法、标识、标签、使用说明书、包装、运输和贮存等内容。本标准不适用于对试剂盒中的校准品和质控品的要求。</w:t>
            </w:r>
          </w:p>
        </w:tc>
      </w:tr>
      <w:tr w:rsidR="00377FC5" w:rsidRPr="004C3EA4" w14:paraId="49043DD5" w14:textId="77777777" w:rsidTr="00960729">
        <w:trPr>
          <w:cantSplit/>
          <w:trHeight w:val="454"/>
        </w:trPr>
        <w:tc>
          <w:tcPr>
            <w:tcW w:w="228" w:type="pct"/>
            <w:shd w:val="clear" w:color="auto" w:fill="auto"/>
            <w:vAlign w:val="center"/>
          </w:tcPr>
          <w:p w14:paraId="347FC3F7" w14:textId="3F7BF91D"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767</w:t>
            </w:r>
          </w:p>
        </w:tc>
        <w:tc>
          <w:tcPr>
            <w:tcW w:w="557" w:type="pct"/>
            <w:shd w:val="clear" w:color="auto" w:fill="auto"/>
            <w:vAlign w:val="center"/>
            <w:hideMark/>
          </w:tcPr>
          <w:p w14:paraId="248DBD4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1451-2016</w:t>
            </w:r>
          </w:p>
        </w:tc>
        <w:tc>
          <w:tcPr>
            <w:tcW w:w="691" w:type="pct"/>
            <w:shd w:val="clear" w:color="auto" w:fill="auto"/>
            <w:vAlign w:val="center"/>
            <w:hideMark/>
          </w:tcPr>
          <w:p w14:paraId="6CA287B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脑利钠肽和氨基末端脑利钠肽前体检测试剂（盒）（定量标记免疫分析法）</w:t>
            </w:r>
          </w:p>
        </w:tc>
        <w:tc>
          <w:tcPr>
            <w:tcW w:w="478" w:type="pct"/>
            <w:shd w:val="clear" w:color="auto" w:fill="auto"/>
            <w:vAlign w:val="center"/>
            <w:hideMark/>
          </w:tcPr>
          <w:p w14:paraId="323D18D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6CEE2A0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07CFEE9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F00133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0EDAC9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脑利钠肽和氨基末端脑利钠肽前体检测试剂（盒）（定量标记免疫分析法）的要求、试验方法、标识、标签、使用说明书、包装、运输和贮存。本标准适用于对脑利钠肽进行定量检测的试剂（盒）、对氨基末端脑利钠肽前体进行定量检测的试剂（盒）。本标准不适用于各类胶体金标记试纸和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等放射性同位素标记的各类放射免疫或免疫放射试剂盒。</w:t>
            </w:r>
          </w:p>
        </w:tc>
      </w:tr>
      <w:tr w:rsidR="00377FC5" w:rsidRPr="004C3EA4" w14:paraId="6005E429" w14:textId="77777777" w:rsidTr="00960729">
        <w:trPr>
          <w:cantSplit/>
          <w:trHeight w:val="454"/>
        </w:trPr>
        <w:tc>
          <w:tcPr>
            <w:tcW w:w="228" w:type="pct"/>
            <w:shd w:val="clear" w:color="auto" w:fill="auto"/>
            <w:vAlign w:val="center"/>
          </w:tcPr>
          <w:p w14:paraId="42C4E7B3" w14:textId="2B7B4140"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768</w:t>
            </w:r>
          </w:p>
        </w:tc>
        <w:tc>
          <w:tcPr>
            <w:tcW w:w="557" w:type="pct"/>
            <w:shd w:val="clear" w:color="auto" w:fill="auto"/>
            <w:vAlign w:val="center"/>
            <w:hideMark/>
          </w:tcPr>
          <w:p w14:paraId="16F9974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1513-2017</w:t>
            </w:r>
          </w:p>
        </w:tc>
        <w:tc>
          <w:tcPr>
            <w:tcW w:w="691" w:type="pct"/>
            <w:shd w:val="clear" w:color="auto" w:fill="auto"/>
            <w:vAlign w:val="center"/>
            <w:hideMark/>
          </w:tcPr>
          <w:p w14:paraId="002CF2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反应蛋白测定试剂盒</w:t>
            </w:r>
          </w:p>
        </w:tc>
        <w:tc>
          <w:tcPr>
            <w:tcW w:w="478" w:type="pct"/>
            <w:shd w:val="clear" w:color="auto" w:fill="auto"/>
            <w:vAlign w:val="center"/>
            <w:hideMark/>
          </w:tcPr>
          <w:p w14:paraId="575A61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414A215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53ECF06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3CE657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016A6B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反应蛋白测定试剂盒的分类、要求、试验方法及标志、标签、使用说明书、包装、运输和贮存要求。本标准适用于以抗原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抗体反应为基本原理的定量测定血液样本</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反应蛋白的试剂盒，包含定量标记免疫方法（如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（电）化学发光法）和免疫比浊法（如免疫透射比浊法、胶乳增强免疫比浊法）。本标准不适用于对</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反应蛋白校准品和质控品的评价和各类胶体金标记试纸。</w:t>
            </w:r>
          </w:p>
        </w:tc>
      </w:tr>
      <w:tr w:rsidR="00377FC5" w:rsidRPr="004C3EA4" w14:paraId="08E37EE6" w14:textId="77777777" w:rsidTr="00960729">
        <w:trPr>
          <w:cantSplit/>
          <w:trHeight w:val="454"/>
        </w:trPr>
        <w:tc>
          <w:tcPr>
            <w:tcW w:w="228" w:type="pct"/>
            <w:shd w:val="clear" w:color="auto" w:fill="auto"/>
            <w:vAlign w:val="center"/>
          </w:tcPr>
          <w:p w14:paraId="5D0EEF81" w14:textId="6186821F"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769</w:t>
            </w:r>
          </w:p>
        </w:tc>
        <w:tc>
          <w:tcPr>
            <w:tcW w:w="557" w:type="pct"/>
            <w:shd w:val="clear" w:color="auto" w:fill="auto"/>
            <w:vAlign w:val="center"/>
            <w:hideMark/>
          </w:tcPr>
          <w:p w14:paraId="2107164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1588-2018</w:t>
            </w:r>
          </w:p>
        </w:tc>
        <w:tc>
          <w:tcPr>
            <w:tcW w:w="691" w:type="pct"/>
            <w:shd w:val="clear" w:color="auto" w:fill="auto"/>
            <w:vAlign w:val="center"/>
            <w:hideMark/>
          </w:tcPr>
          <w:p w14:paraId="27EFA4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降钙素原测定试剂盒</w:t>
            </w:r>
          </w:p>
        </w:tc>
        <w:tc>
          <w:tcPr>
            <w:tcW w:w="478" w:type="pct"/>
            <w:shd w:val="clear" w:color="auto" w:fill="auto"/>
            <w:vAlign w:val="center"/>
            <w:hideMark/>
          </w:tcPr>
          <w:p w14:paraId="2F86872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56FB0BE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780379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84A97E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0B2DD6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本标准规定了降钙素原测定试剂盒的要求、试验方法及标识、标签和使用说明书、包装、运输和贮存等内容。本标准适用于以抗原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抗体反应为基本原理的定量检测血清或血浆样本降钙素原的试剂盒。本标准不适用于免疫层析法。</w:t>
            </w:r>
          </w:p>
        </w:tc>
      </w:tr>
      <w:tr w:rsidR="00377FC5" w:rsidRPr="004C3EA4" w14:paraId="6CFCDAAC" w14:textId="77777777" w:rsidTr="00960729">
        <w:trPr>
          <w:cantSplit/>
          <w:trHeight w:val="454"/>
        </w:trPr>
        <w:tc>
          <w:tcPr>
            <w:tcW w:w="228" w:type="pct"/>
            <w:shd w:val="clear" w:color="auto" w:fill="auto"/>
            <w:vAlign w:val="center"/>
          </w:tcPr>
          <w:p w14:paraId="1A87FAEC" w14:textId="114FC7C1"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770</w:t>
            </w:r>
          </w:p>
        </w:tc>
        <w:tc>
          <w:tcPr>
            <w:tcW w:w="557" w:type="pct"/>
            <w:shd w:val="clear" w:color="auto" w:fill="auto"/>
            <w:vAlign w:val="center"/>
            <w:hideMark/>
          </w:tcPr>
          <w:p w14:paraId="6DB2008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1442-2016</w:t>
            </w:r>
          </w:p>
        </w:tc>
        <w:tc>
          <w:tcPr>
            <w:tcW w:w="691" w:type="pct"/>
            <w:shd w:val="clear" w:color="auto" w:fill="auto"/>
            <w:vAlign w:val="center"/>
            <w:hideMark/>
          </w:tcPr>
          <w:p w14:paraId="60CA4DB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β</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微球蛋白定量检测试剂（盒）</w:t>
            </w:r>
          </w:p>
        </w:tc>
        <w:tc>
          <w:tcPr>
            <w:tcW w:w="478" w:type="pct"/>
            <w:shd w:val="clear" w:color="auto" w:fill="auto"/>
            <w:vAlign w:val="center"/>
            <w:hideMark/>
          </w:tcPr>
          <w:p w14:paraId="4C148B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4B3C3AC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60A8E2F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A17769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12E6C4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本标准规定了β</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微球蛋白定量检测试剂（盒）的要求、试验方法、标识、标签、使用说明书、包装、运输和贮存。本标准适用于以抗原</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抗体反应为基本原理的定量检测血液样本或尿液样本中β</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微球蛋白的试剂（盒），包含定量标记免疫方法［如酶联免疫吸附法（</w:t>
            </w:r>
            <w:r w:rsidRPr="004C3EA4">
              <w:rPr>
                <w:rFonts w:ascii="Times New Roman" w:hAnsi="Times New Roman" w:cs="宋体" w:hint="eastAsia"/>
                <w:color w:val="000000" w:themeColor="text1"/>
                <w:kern w:val="0"/>
                <w:szCs w:val="21"/>
              </w:rPr>
              <w:t>ELISA</w:t>
            </w:r>
            <w:r w:rsidRPr="004C3EA4">
              <w:rPr>
                <w:rFonts w:ascii="Times New Roman" w:hAnsi="Times New Roman" w:cs="宋体" w:hint="eastAsia"/>
                <w:color w:val="000000" w:themeColor="text1"/>
                <w:kern w:val="0"/>
                <w:szCs w:val="21"/>
              </w:rPr>
              <w:t>）、时间分辨荧光免疫分析法、（电）化学发光法等］和免疫比浊法（包括免疫透射比浊法、胶乳增强免疫比浊法）。本标准不适用于对β</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微球蛋白校准品和质控品的评价。</w:t>
            </w:r>
          </w:p>
        </w:tc>
      </w:tr>
      <w:tr w:rsidR="00377FC5" w:rsidRPr="004C3EA4" w14:paraId="71541983" w14:textId="77777777" w:rsidTr="00960729">
        <w:trPr>
          <w:cantSplit/>
          <w:trHeight w:val="454"/>
        </w:trPr>
        <w:tc>
          <w:tcPr>
            <w:tcW w:w="228" w:type="pct"/>
            <w:shd w:val="clear" w:color="auto" w:fill="auto"/>
            <w:vAlign w:val="center"/>
          </w:tcPr>
          <w:p w14:paraId="3B5DF47E" w14:textId="154BBB5E"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771</w:t>
            </w:r>
          </w:p>
        </w:tc>
        <w:tc>
          <w:tcPr>
            <w:tcW w:w="557" w:type="pct"/>
            <w:shd w:val="clear" w:color="auto" w:fill="auto"/>
            <w:vAlign w:val="center"/>
            <w:hideMark/>
          </w:tcPr>
          <w:p w14:paraId="1E795C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1422-2016</w:t>
            </w:r>
          </w:p>
        </w:tc>
        <w:tc>
          <w:tcPr>
            <w:tcW w:w="691" w:type="pct"/>
            <w:shd w:val="clear" w:color="auto" w:fill="auto"/>
            <w:vAlign w:val="center"/>
            <w:hideMark/>
          </w:tcPr>
          <w:p w14:paraId="30DD21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血清妊娠相关血浆蛋白</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检测试剂（盒）（定量标记免疫分析法）</w:t>
            </w:r>
          </w:p>
        </w:tc>
        <w:tc>
          <w:tcPr>
            <w:tcW w:w="478" w:type="pct"/>
            <w:shd w:val="clear" w:color="auto" w:fill="auto"/>
            <w:vAlign w:val="center"/>
            <w:hideMark/>
          </w:tcPr>
          <w:p w14:paraId="2E4D28B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2016-07-29</w:t>
            </w:r>
          </w:p>
        </w:tc>
        <w:tc>
          <w:tcPr>
            <w:tcW w:w="431" w:type="pct"/>
            <w:shd w:val="clear" w:color="auto" w:fill="auto"/>
            <w:vAlign w:val="center"/>
            <w:hideMark/>
          </w:tcPr>
          <w:p w14:paraId="6120992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2017-06-01</w:t>
            </w:r>
          </w:p>
        </w:tc>
        <w:tc>
          <w:tcPr>
            <w:tcW w:w="540" w:type="pct"/>
            <w:shd w:val="clear" w:color="auto" w:fill="auto"/>
            <w:vAlign w:val="center"/>
            <w:hideMark/>
          </w:tcPr>
          <w:p w14:paraId="3AA0336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EDFCB4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A86681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本标准规定了血清妊娠相关血浆蛋白</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检测试剂（盒）（定量标记免疫分析法）的要求、试验方法、标识、标签、使用说明书、包装、运输和贮存要求等。本标准适用于进行血清妊娠相关血浆蛋白</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定量检测试剂（盒）（定量标记免疫分析法）。本标准不适用于各类胶体金标记试纸、用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等放射性同位素标记的各类放射免疫或免疫放射试剂盒。</w:t>
            </w:r>
          </w:p>
        </w:tc>
      </w:tr>
      <w:tr w:rsidR="00377FC5" w:rsidRPr="004C3EA4" w14:paraId="52D543C4" w14:textId="77777777" w:rsidTr="00960729">
        <w:trPr>
          <w:cantSplit/>
          <w:trHeight w:val="454"/>
        </w:trPr>
        <w:tc>
          <w:tcPr>
            <w:tcW w:w="228" w:type="pct"/>
            <w:shd w:val="clear" w:color="auto" w:fill="auto"/>
            <w:vAlign w:val="center"/>
          </w:tcPr>
          <w:p w14:paraId="4263AAA7" w14:textId="0C9E6B10"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772</w:t>
            </w:r>
          </w:p>
        </w:tc>
        <w:tc>
          <w:tcPr>
            <w:tcW w:w="557" w:type="pct"/>
            <w:shd w:val="clear" w:color="auto" w:fill="auto"/>
            <w:vAlign w:val="center"/>
            <w:hideMark/>
          </w:tcPr>
          <w:p w14:paraId="0496B07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1217-2013</w:t>
            </w:r>
          </w:p>
        </w:tc>
        <w:tc>
          <w:tcPr>
            <w:tcW w:w="691" w:type="pct"/>
            <w:shd w:val="clear" w:color="auto" w:fill="auto"/>
            <w:vAlign w:val="center"/>
            <w:hideMark/>
          </w:tcPr>
          <w:p w14:paraId="23FBCED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促黄体生成素定量标记免疫分析试剂盒</w:t>
            </w:r>
          </w:p>
        </w:tc>
        <w:tc>
          <w:tcPr>
            <w:tcW w:w="478" w:type="pct"/>
            <w:shd w:val="clear" w:color="auto" w:fill="auto"/>
            <w:vAlign w:val="center"/>
            <w:hideMark/>
          </w:tcPr>
          <w:p w14:paraId="0E3B0E9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0AAC3DD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0CCDC3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CD07BF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F958C54" w14:textId="77777777" w:rsidR="003C3FDF" w:rsidRPr="003C3FDF"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本标准规定了促黄体生成素定量标记免疫分析试剂盒的分类、要求、试验方法、标识、标签和使用说明书、包装、运输和贮存。</w:t>
            </w:r>
          </w:p>
          <w:p w14:paraId="47354529" w14:textId="77777777" w:rsidR="003C3FDF" w:rsidRPr="003C3FDF"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本标准适用于以双抗体夹心法为原理定量测定促黄体生成素</w:t>
            </w:r>
            <w:r w:rsidRPr="003C3FDF">
              <w:rPr>
                <w:rFonts w:ascii="Times New Roman" w:hAnsi="Times New Roman" w:cs="宋体" w:hint="eastAsia"/>
                <w:color w:val="000000" w:themeColor="text1"/>
                <w:kern w:val="0"/>
                <w:szCs w:val="21"/>
              </w:rPr>
              <w:t>(LH)</w:t>
            </w:r>
            <w:r w:rsidRPr="003C3FDF">
              <w:rPr>
                <w:rFonts w:ascii="Times New Roman" w:hAnsi="Times New Roman" w:cs="宋体" w:hint="eastAsia"/>
                <w:color w:val="000000" w:themeColor="text1"/>
                <w:kern w:val="0"/>
                <w:szCs w:val="21"/>
              </w:rPr>
              <w:t>的试剂盒</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以下简称</w:t>
            </w:r>
            <w:r w:rsidRPr="003C3FDF">
              <w:rPr>
                <w:rFonts w:ascii="Times New Roman" w:hAnsi="Times New Roman" w:cs="宋体" w:hint="eastAsia"/>
                <w:color w:val="000000" w:themeColor="text1"/>
                <w:kern w:val="0"/>
                <w:szCs w:val="21"/>
              </w:rPr>
              <w:t>:LH</w:t>
            </w:r>
            <w:r w:rsidRPr="003C3FDF">
              <w:rPr>
                <w:rFonts w:ascii="Times New Roman" w:hAnsi="Times New Roman" w:cs="宋体" w:hint="eastAsia"/>
                <w:color w:val="000000" w:themeColor="text1"/>
                <w:kern w:val="0"/>
                <w:szCs w:val="21"/>
              </w:rPr>
              <w:t>试剂盒</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。包括以酶标记、</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电</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化学发光标记、</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时间分辨</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荧光标记等标记方法为捕获抗体</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以微孔板、管、磁颗粒微珠和塑料珠等为载体包被抗体</w:t>
            </w:r>
            <w:r w:rsidRPr="003C3FDF">
              <w:rPr>
                <w:rFonts w:ascii="Times New Roman" w:hAnsi="Times New Roman" w:cs="宋体" w:hint="eastAsia"/>
                <w:color w:val="000000" w:themeColor="text1"/>
                <w:kern w:val="0"/>
                <w:szCs w:val="21"/>
              </w:rPr>
              <w:t>,</w:t>
            </w:r>
            <w:r w:rsidRPr="003C3FDF">
              <w:rPr>
                <w:rFonts w:ascii="Times New Roman" w:hAnsi="Times New Roman" w:cs="宋体" w:hint="eastAsia"/>
                <w:color w:val="000000" w:themeColor="text1"/>
                <w:kern w:val="0"/>
                <w:szCs w:val="21"/>
              </w:rPr>
              <w:t>定量测定</w:t>
            </w:r>
            <w:r w:rsidRPr="003C3FDF">
              <w:rPr>
                <w:rFonts w:ascii="Times New Roman" w:hAnsi="Times New Roman" w:cs="宋体" w:hint="eastAsia"/>
                <w:color w:val="000000" w:themeColor="text1"/>
                <w:kern w:val="0"/>
                <w:szCs w:val="21"/>
              </w:rPr>
              <w:t>LH</w:t>
            </w:r>
            <w:r w:rsidRPr="003C3FDF">
              <w:rPr>
                <w:rFonts w:ascii="Times New Roman" w:hAnsi="Times New Roman" w:cs="宋体" w:hint="eastAsia"/>
                <w:color w:val="000000" w:themeColor="text1"/>
                <w:kern w:val="0"/>
                <w:szCs w:val="21"/>
              </w:rPr>
              <w:t>的免疫分析试剂盒。</w:t>
            </w:r>
          </w:p>
          <w:p w14:paraId="61AB1D25" w14:textId="77777777" w:rsidR="003C3FDF" w:rsidRPr="003C3FDF"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本标准不适用于</w:t>
            </w:r>
            <w:r w:rsidRPr="003C3FDF">
              <w:rPr>
                <w:rFonts w:ascii="Times New Roman" w:hAnsi="Times New Roman" w:cs="宋体" w:hint="eastAsia"/>
                <w:color w:val="000000" w:themeColor="text1"/>
                <w:kern w:val="0"/>
                <w:szCs w:val="21"/>
              </w:rPr>
              <w:t>:</w:t>
            </w:r>
          </w:p>
          <w:p w14:paraId="7C89F9D1" w14:textId="77777777" w:rsidR="003C3FDF" w:rsidRPr="003C3FDF"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a)</w:t>
            </w:r>
            <w:r w:rsidRPr="003C3FDF">
              <w:rPr>
                <w:rFonts w:ascii="Times New Roman" w:hAnsi="Times New Roman" w:cs="宋体" w:hint="eastAsia"/>
                <w:color w:val="000000" w:themeColor="text1"/>
                <w:kern w:val="0"/>
                <w:szCs w:val="21"/>
              </w:rPr>
              <w:t>各类胶体金标记</w:t>
            </w:r>
            <w:r w:rsidRPr="003C3FDF">
              <w:rPr>
                <w:rFonts w:ascii="Times New Roman" w:hAnsi="Times New Roman" w:cs="宋体" w:hint="eastAsia"/>
                <w:color w:val="000000" w:themeColor="text1"/>
                <w:kern w:val="0"/>
                <w:szCs w:val="21"/>
              </w:rPr>
              <w:t>LH</w:t>
            </w:r>
            <w:r w:rsidRPr="003C3FDF">
              <w:rPr>
                <w:rFonts w:ascii="Times New Roman" w:hAnsi="Times New Roman" w:cs="宋体" w:hint="eastAsia"/>
                <w:color w:val="000000" w:themeColor="text1"/>
                <w:kern w:val="0"/>
                <w:szCs w:val="21"/>
              </w:rPr>
              <w:t>试纸；</w:t>
            </w:r>
          </w:p>
          <w:p w14:paraId="753023AB" w14:textId="5441BDE9" w:rsidR="00F36367" w:rsidRPr="004C3EA4" w:rsidRDefault="003C3FDF" w:rsidP="003C3FDF">
            <w:pPr>
              <w:widowControl/>
              <w:wordWrap w:val="0"/>
              <w:overflowPunct w:val="0"/>
              <w:rPr>
                <w:rFonts w:ascii="Times New Roman" w:hAnsi="Times New Roman" w:cs="宋体"/>
                <w:color w:val="000000" w:themeColor="text1"/>
                <w:kern w:val="0"/>
                <w:szCs w:val="21"/>
              </w:rPr>
            </w:pPr>
            <w:r w:rsidRPr="003C3FDF">
              <w:rPr>
                <w:rFonts w:ascii="Times New Roman" w:hAnsi="Times New Roman" w:cs="宋体" w:hint="eastAsia"/>
                <w:color w:val="000000" w:themeColor="text1"/>
                <w:kern w:val="0"/>
                <w:szCs w:val="21"/>
              </w:rPr>
              <w:t>b)</w:t>
            </w:r>
            <w:r w:rsidRPr="003C3FDF">
              <w:rPr>
                <w:rFonts w:ascii="Times New Roman" w:hAnsi="Times New Roman" w:cs="宋体" w:hint="eastAsia"/>
                <w:color w:val="000000" w:themeColor="text1"/>
                <w:kern w:val="0"/>
                <w:szCs w:val="21"/>
              </w:rPr>
              <w:t>用</w:t>
            </w:r>
            <w:r w:rsidRPr="003C3FDF">
              <w:rPr>
                <w:rFonts w:ascii="Times New Roman" w:hAnsi="Times New Roman" w:cs="宋体" w:hint="eastAsia"/>
                <w:color w:val="000000" w:themeColor="text1"/>
                <w:kern w:val="0"/>
                <w:szCs w:val="21"/>
              </w:rPr>
              <w:t>125I</w:t>
            </w:r>
            <w:r w:rsidRPr="003C3FDF">
              <w:rPr>
                <w:rFonts w:ascii="Times New Roman" w:hAnsi="Times New Roman" w:cs="宋体" w:hint="eastAsia"/>
                <w:color w:val="000000" w:themeColor="text1"/>
                <w:kern w:val="0"/>
                <w:szCs w:val="21"/>
              </w:rPr>
              <w:t>等放射性同位素标记的各类</w:t>
            </w:r>
            <w:r w:rsidRPr="003C3FDF">
              <w:rPr>
                <w:rFonts w:ascii="Times New Roman" w:hAnsi="Times New Roman" w:cs="宋体" w:hint="eastAsia"/>
                <w:color w:val="000000" w:themeColor="text1"/>
                <w:kern w:val="0"/>
                <w:szCs w:val="21"/>
              </w:rPr>
              <w:t>LH</w:t>
            </w:r>
            <w:r w:rsidRPr="003C3FDF">
              <w:rPr>
                <w:rFonts w:ascii="Times New Roman" w:hAnsi="Times New Roman" w:cs="宋体" w:hint="eastAsia"/>
                <w:color w:val="000000" w:themeColor="text1"/>
                <w:kern w:val="0"/>
                <w:szCs w:val="21"/>
              </w:rPr>
              <w:t>放射免疫或免疫放射试剂盒。</w:t>
            </w:r>
          </w:p>
        </w:tc>
      </w:tr>
      <w:tr w:rsidR="00377FC5" w:rsidRPr="004C3EA4" w14:paraId="279693B8" w14:textId="77777777" w:rsidTr="00960729">
        <w:trPr>
          <w:cantSplit/>
          <w:trHeight w:val="454"/>
        </w:trPr>
        <w:tc>
          <w:tcPr>
            <w:tcW w:w="228" w:type="pct"/>
            <w:shd w:val="clear" w:color="auto" w:fill="auto"/>
            <w:vAlign w:val="center"/>
          </w:tcPr>
          <w:p w14:paraId="5A959EBA" w14:textId="6466559D"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773</w:t>
            </w:r>
          </w:p>
        </w:tc>
        <w:tc>
          <w:tcPr>
            <w:tcW w:w="557" w:type="pct"/>
            <w:shd w:val="clear" w:color="auto" w:fill="auto"/>
            <w:vAlign w:val="center"/>
            <w:hideMark/>
          </w:tcPr>
          <w:p w14:paraId="38F72E5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1213-2019</w:t>
            </w:r>
          </w:p>
        </w:tc>
        <w:tc>
          <w:tcPr>
            <w:tcW w:w="691" w:type="pct"/>
            <w:shd w:val="clear" w:color="auto" w:fill="auto"/>
            <w:vAlign w:val="center"/>
            <w:hideMark/>
          </w:tcPr>
          <w:p w14:paraId="7DB8D71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促卵泡生成素测定试剂盒</w:t>
            </w:r>
          </w:p>
        </w:tc>
        <w:tc>
          <w:tcPr>
            <w:tcW w:w="478" w:type="pct"/>
            <w:shd w:val="clear" w:color="auto" w:fill="auto"/>
            <w:vAlign w:val="center"/>
            <w:hideMark/>
          </w:tcPr>
          <w:p w14:paraId="37200B8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2019/5/31</w:t>
            </w:r>
          </w:p>
        </w:tc>
        <w:tc>
          <w:tcPr>
            <w:tcW w:w="431" w:type="pct"/>
            <w:shd w:val="clear" w:color="auto" w:fill="auto"/>
            <w:vAlign w:val="center"/>
            <w:hideMark/>
          </w:tcPr>
          <w:p w14:paraId="6368390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0" w:type="pct"/>
            <w:shd w:val="clear" w:color="auto" w:fill="auto"/>
            <w:vAlign w:val="center"/>
            <w:hideMark/>
          </w:tcPr>
          <w:p w14:paraId="305F9CD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F11279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028C83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促卵泡生成素测定试剂盒的分类、要求、试验方法、标签和使用说明书、包装、运输、贮存。本标准适用于以双抗体夹心法为原理定量测定促卵泡生成素的试剂盒，包括以酶标记、（电）化学发光标记、（时间分辨）荧光标记等标记方法的免疫分析试剂盒。本标准不适用于：用胶体金或其它方法标记的半定量测定促卵泡生成素的试剂（如：试纸条等）；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等放射性同位素标记的各类促卵泡生成素放射免疫或免疫放射试剂盒。</w:t>
            </w:r>
          </w:p>
        </w:tc>
      </w:tr>
      <w:tr w:rsidR="00377FC5" w:rsidRPr="004C3EA4" w14:paraId="61F21049" w14:textId="77777777" w:rsidTr="00960729">
        <w:trPr>
          <w:cantSplit/>
          <w:trHeight w:val="454"/>
        </w:trPr>
        <w:tc>
          <w:tcPr>
            <w:tcW w:w="228" w:type="pct"/>
            <w:shd w:val="clear" w:color="auto" w:fill="auto"/>
            <w:vAlign w:val="center"/>
          </w:tcPr>
          <w:p w14:paraId="56ADBF3A" w14:textId="17B2FE9A"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774</w:t>
            </w:r>
          </w:p>
        </w:tc>
        <w:tc>
          <w:tcPr>
            <w:tcW w:w="557" w:type="pct"/>
            <w:shd w:val="clear" w:color="auto" w:fill="auto"/>
            <w:vAlign w:val="center"/>
            <w:hideMark/>
          </w:tcPr>
          <w:p w14:paraId="628DF58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1164-2021</w:t>
            </w:r>
          </w:p>
        </w:tc>
        <w:tc>
          <w:tcPr>
            <w:tcW w:w="691" w:type="pct"/>
            <w:shd w:val="clear" w:color="auto" w:fill="auto"/>
            <w:vAlign w:val="center"/>
            <w:hideMark/>
          </w:tcPr>
          <w:p w14:paraId="7B1208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人绒毛膜促性腺激素（</w:t>
            </w:r>
            <w:r w:rsidRPr="004C3EA4">
              <w:rPr>
                <w:rFonts w:ascii="Times New Roman" w:hAnsi="Times New Roman" w:cs="宋体" w:hint="eastAsia"/>
                <w:color w:val="000000" w:themeColor="text1"/>
                <w:kern w:val="0"/>
                <w:szCs w:val="21"/>
              </w:rPr>
              <w:t>HCG</w:t>
            </w:r>
            <w:r w:rsidRPr="004C3EA4">
              <w:rPr>
                <w:rFonts w:ascii="Times New Roman" w:hAnsi="Times New Roman" w:cs="宋体" w:hint="eastAsia"/>
                <w:color w:val="000000" w:themeColor="text1"/>
                <w:kern w:val="0"/>
                <w:szCs w:val="21"/>
              </w:rPr>
              <w:t>）检测试剂盒（胶体金免疫层析法）</w:t>
            </w:r>
          </w:p>
        </w:tc>
        <w:tc>
          <w:tcPr>
            <w:tcW w:w="478" w:type="pct"/>
            <w:shd w:val="clear" w:color="auto" w:fill="auto"/>
            <w:vAlign w:val="center"/>
            <w:hideMark/>
          </w:tcPr>
          <w:p w14:paraId="7DCE8EA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vAlign w:val="center"/>
            <w:hideMark/>
          </w:tcPr>
          <w:p w14:paraId="7843DDE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40" w:type="pct"/>
            <w:shd w:val="clear" w:color="auto" w:fill="auto"/>
            <w:vAlign w:val="center"/>
            <w:hideMark/>
          </w:tcPr>
          <w:p w14:paraId="5EA4F881" w14:textId="2E319A6E"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1164-2009</w:t>
            </w:r>
          </w:p>
        </w:tc>
        <w:tc>
          <w:tcPr>
            <w:tcW w:w="563" w:type="pct"/>
            <w:shd w:val="clear" w:color="auto" w:fill="auto"/>
            <w:vAlign w:val="center"/>
            <w:hideMark/>
          </w:tcPr>
          <w:p w14:paraId="79DE440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EE3BDB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本标准规定了人绒毛膜促性腺激素（</w:t>
            </w:r>
            <w:r w:rsidRPr="004C3EA4">
              <w:rPr>
                <w:rFonts w:ascii="Times New Roman" w:hAnsi="Times New Roman" w:cs="宋体" w:hint="eastAsia"/>
                <w:color w:val="000000" w:themeColor="text1"/>
                <w:kern w:val="0"/>
                <w:szCs w:val="21"/>
              </w:rPr>
              <w:t>Human Chorionic Gonadotropin</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HCG</w:t>
            </w:r>
            <w:r w:rsidRPr="004C3EA4">
              <w:rPr>
                <w:rFonts w:ascii="Times New Roman" w:hAnsi="Times New Roman" w:cs="宋体" w:hint="eastAsia"/>
                <w:color w:val="000000" w:themeColor="text1"/>
                <w:kern w:val="0"/>
                <w:szCs w:val="21"/>
              </w:rPr>
              <w:t>）检测试剂盒（胶体金免疫层析法）的术语和定义、技术要求、试验方法、标签和使用说明书、包装、运输、贮存。本标准适用于以胶体金免疫层析法为原理对人体尿液样本中</w:t>
            </w:r>
            <w:r w:rsidRPr="004C3EA4">
              <w:rPr>
                <w:rFonts w:ascii="Times New Roman" w:hAnsi="Times New Roman" w:cs="宋体" w:hint="eastAsia"/>
                <w:color w:val="000000" w:themeColor="text1"/>
                <w:kern w:val="0"/>
                <w:szCs w:val="21"/>
              </w:rPr>
              <w:t>HCG</w:t>
            </w:r>
            <w:r w:rsidRPr="004C3EA4">
              <w:rPr>
                <w:rFonts w:ascii="Times New Roman" w:hAnsi="Times New Roman" w:cs="宋体" w:hint="eastAsia"/>
                <w:color w:val="000000" w:themeColor="text1"/>
                <w:kern w:val="0"/>
                <w:szCs w:val="21"/>
              </w:rPr>
              <w:t>含量进行定性、半定量检测的试剂盒。</w:t>
            </w:r>
          </w:p>
        </w:tc>
      </w:tr>
      <w:tr w:rsidR="00377FC5" w:rsidRPr="004C3EA4" w14:paraId="512650E5" w14:textId="77777777" w:rsidTr="00960729">
        <w:trPr>
          <w:cantSplit/>
          <w:trHeight w:val="454"/>
        </w:trPr>
        <w:tc>
          <w:tcPr>
            <w:tcW w:w="228" w:type="pct"/>
            <w:shd w:val="clear" w:color="auto" w:fill="auto"/>
            <w:vAlign w:val="center"/>
          </w:tcPr>
          <w:p w14:paraId="1E67B58F" w14:textId="3FF544CB"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775</w:t>
            </w:r>
          </w:p>
        </w:tc>
        <w:tc>
          <w:tcPr>
            <w:tcW w:w="557" w:type="pct"/>
            <w:shd w:val="clear" w:color="auto" w:fill="auto"/>
            <w:vAlign w:val="center"/>
            <w:hideMark/>
          </w:tcPr>
          <w:p w14:paraId="0BACFE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1222-2014</w:t>
            </w:r>
          </w:p>
        </w:tc>
        <w:tc>
          <w:tcPr>
            <w:tcW w:w="691" w:type="pct"/>
            <w:shd w:val="clear" w:color="auto" w:fill="auto"/>
            <w:vAlign w:val="center"/>
            <w:hideMark/>
          </w:tcPr>
          <w:p w14:paraId="069ED16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总三碘甲状腺原氨酸定量标记免疫分析试剂盒</w:t>
            </w:r>
          </w:p>
        </w:tc>
        <w:tc>
          <w:tcPr>
            <w:tcW w:w="478" w:type="pct"/>
            <w:shd w:val="clear" w:color="auto" w:fill="auto"/>
            <w:vAlign w:val="center"/>
            <w:hideMark/>
          </w:tcPr>
          <w:p w14:paraId="15D4D90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2195BAC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082A4B3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99453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A4C6E0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本标准适用于以竞争法为原理定量测定总三碘甲状腺原氨酸（</w:t>
            </w:r>
            <w:r w:rsidRPr="004C3EA4">
              <w:rPr>
                <w:rFonts w:ascii="Times New Roman" w:hAnsi="Times New Roman" w:cs="宋体" w:hint="eastAsia"/>
                <w:color w:val="000000" w:themeColor="text1"/>
                <w:kern w:val="0"/>
                <w:szCs w:val="21"/>
              </w:rPr>
              <w:t>TT3</w:t>
            </w:r>
            <w:r w:rsidRPr="004C3EA4">
              <w:rPr>
                <w:rFonts w:ascii="Times New Roman" w:hAnsi="Times New Roman" w:cs="宋体" w:hint="eastAsia"/>
                <w:color w:val="000000" w:themeColor="text1"/>
                <w:kern w:val="0"/>
                <w:szCs w:val="21"/>
              </w:rPr>
              <w:t>）的试剂盒，包括以酶标记、（电）化学发光标记、（时间分辨）荧光标记等标记方法，微孔板、管、磁颗粒、微珠和塑料珠等作为载体的定量测定</w:t>
            </w:r>
            <w:r w:rsidRPr="004C3EA4">
              <w:rPr>
                <w:rFonts w:ascii="Times New Roman" w:hAnsi="Times New Roman" w:cs="宋体" w:hint="eastAsia"/>
                <w:color w:val="000000" w:themeColor="text1"/>
                <w:kern w:val="0"/>
                <w:szCs w:val="21"/>
              </w:rPr>
              <w:t>TT3</w:t>
            </w:r>
            <w:r w:rsidRPr="004C3EA4">
              <w:rPr>
                <w:rFonts w:ascii="Times New Roman" w:hAnsi="Times New Roman" w:cs="宋体" w:hint="eastAsia"/>
                <w:color w:val="000000" w:themeColor="text1"/>
                <w:kern w:val="0"/>
                <w:szCs w:val="21"/>
              </w:rPr>
              <w:t>的免疫分析试剂盒。本标准规定了总三碘甲状腺原氨酸定量标记免疫分析试剂盒的定义、组成、要求、试验方法、标识、标签、使用说明书、包装、运输和贮存等内容。</w:t>
            </w:r>
          </w:p>
        </w:tc>
      </w:tr>
      <w:tr w:rsidR="00377FC5" w:rsidRPr="004C3EA4" w14:paraId="2C4627CB" w14:textId="77777777" w:rsidTr="00960729">
        <w:trPr>
          <w:cantSplit/>
          <w:trHeight w:val="454"/>
        </w:trPr>
        <w:tc>
          <w:tcPr>
            <w:tcW w:w="228" w:type="pct"/>
            <w:shd w:val="clear" w:color="auto" w:fill="auto"/>
            <w:vAlign w:val="center"/>
          </w:tcPr>
          <w:p w14:paraId="45FA442C" w14:textId="2821DF09"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776</w:t>
            </w:r>
          </w:p>
        </w:tc>
        <w:tc>
          <w:tcPr>
            <w:tcW w:w="557" w:type="pct"/>
            <w:shd w:val="clear" w:color="auto" w:fill="auto"/>
            <w:vAlign w:val="center"/>
            <w:hideMark/>
          </w:tcPr>
          <w:p w14:paraId="2D1623C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1223-2014</w:t>
            </w:r>
          </w:p>
        </w:tc>
        <w:tc>
          <w:tcPr>
            <w:tcW w:w="691" w:type="pct"/>
            <w:shd w:val="clear" w:color="auto" w:fill="auto"/>
            <w:vAlign w:val="center"/>
            <w:hideMark/>
          </w:tcPr>
          <w:p w14:paraId="456844D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总甲状腺素定量标记免疫分析试剂盒</w:t>
            </w:r>
          </w:p>
        </w:tc>
        <w:tc>
          <w:tcPr>
            <w:tcW w:w="478" w:type="pct"/>
            <w:shd w:val="clear" w:color="auto" w:fill="auto"/>
            <w:vAlign w:val="center"/>
            <w:hideMark/>
          </w:tcPr>
          <w:p w14:paraId="4C24DB7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3D055B3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118A5E0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444DEE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126E5A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本标准适用于以竞争法为原理定量测定总甲状腺素（</w:t>
            </w:r>
            <w:r w:rsidRPr="004C3EA4">
              <w:rPr>
                <w:rFonts w:ascii="Times New Roman" w:hAnsi="Times New Roman" w:cs="宋体" w:hint="eastAsia"/>
                <w:color w:val="000000" w:themeColor="text1"/>
                <w:kern w:val="0"/>
                <w:szCs w:val="21"/>
              </w:rPr>
              <w:t>TT4</w:t>
            </w:r>
            <w:r w:rsidRPr="004C3EA4">
              <w:rPr>
                <w:rFonts w:ascii="Times New Roman" w:hAnsi="Times New Roman" w:cs="宋体" w:hint="eastAsia"/>
                <w:color w:val="000000" w:themeColor="text1"/>
                <w:kern w:val="0"/>
                <w:szCs w:val="21"/>
              </w:rPr>
              <w:t>）的试剂盒，包括以酶标记、（电）化学发光标记、（时间分辨）荧光标记等标记方法，微孔板、管、磁颗粒、微珠和塑料珠等作为载体的定量测定</w:t>
            </w:r>
            <w:r w:rsidRPr="004C3EA4">
              <w:rPr>
                <w:rFonts w:ascii="Times New Roman" w:hAnsi="Times New Roman" w:cs="宋体" w:hint="eastAsia"/>
                <w:color w:val="000000" w:themeColor="text1"/>
                <w:kern w:val="0"/>
                <w:szCs w:val="21"/>
              </w:rPr>
              <w:t>TT4</w:t>
            </w:r>
            <w:r w:rsidRPr="004C3EA4">
              <w:rPr>
                <w:rFonts w:ascii="Times New Roman" w:hAnsi="Times New Roman" w:cs="宋体" w:hint="eastAsia"/>
                <w:color w:val="000000" w:themeColor="text1"/>
                <w:kern w:val="0"/>
                <w:szCs w:val="21"/>
              </w:rPr>
              <w:t>的免疫分析试剂盒。本标准规定了总甲状腺素定量标记免疫分析试剂盒的定义、组成、要求、试验方法、标识、标签、使用说明书、包装、运输和贮存等内容。</w:t>
            </w:r>
          </w:p>
        </w:tc>
      </w:tr>
      <w:tr w:rsidR="00377FC5" w:rsidRPr="004C3EA4" w14:paraId="5D254E91" w14:textId="77777777" w:rsidTr="00960729">
        <w:trPr>
          <w:cantSplit/>
          <w:trHeight w:val="454"/>
        </w:trPr>
        <w:tc>
          <w:tcPr>
            <w:tcW w:w="228" w:type="pct"/>
            <w:shd w:val="clear" w:color="auto" w:fill="auto"/>
            <w:vAlign w:val="center"/>
          </w:tcPr>
          <w:p w14:paraId="1A715996" w14:textId="676AE6D8"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777</w:t>
            </w:r>
          </w:p>
        </w:tc>
        <w:tc>
          <w:tcPr>
            <w:tcW w:w="557" w:type="pct"/>
            <w:shd w:val="clear" w:color="auto" w:fill="auto"/>
            <w:vAlign w:val="center"/>
            <w:hideMark/>
          </w:tcPr>
          <w:p w14:paraId="098683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1721-2020</w:t>
            </w:r>
          </w:p>
        </w:tc>
        <w:tc>
          <w:tcPr>
            <w:tcW w:w="691" w:type="pct"/>
            <w:shd w:val="clear" w:color="auto" w:fill="auto"/>
            <w:vAlign w:val="center"/>
            <w:hideMark/>
          </w:tcPr>
          <w:p w14:paraId="087DB43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游离甲状腺素测定试剂盒</w:t>
            </w:r>
          </w:p>
        </w:tc>
        <w:tc>
          <w:tcPr>
            <w:tcW w:w="478" w:type="pct"/>
            <w:shd w:val="clear" w:color="auto" w:fill="auto"/>
            <w:vAlign w:val="center"/>
            <w:hideMark/>
          </w:tcPr>
          <w:p w14:paraId="5977704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561B4CE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0" w:type="pct"/>
            <w:shd w:val="clear" w:color="auto" w:fill="auto"/>
            <w:vAlign w:val="center"/>
            <w:hideMark/>
          </w:tcPr>
          <w:p w14:paraId="70611B9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86C777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430547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游离甲状腺素测定试剂盒的分类、要求、试验方法、标签和使用说明、包装、运输和贮存。本标准适用于以酶标记、（电）化学发光标记、（时间分辨）荧光标记等方法，采用双抗夹心法或竞争法为原理体外定量测定游离甲状腺素（</w:t>
            </w:r>
            <w:r w:rsidRPr="004C3EA4">
              <w:rPr>
                <w:rFonts w:ascii="Times New Roman" w:hAnsi="Times New Roman" w:cs="宋体" w:hint="eastAsia"/>
                <w:color w:val="000000" w:themeColor="text1"/>
                <w:kern w:val="0"/>
                <w:szCs w:val="21"/>
              </w:rPr>
              <w:t>FT4</w:t>
            </w:r>
            <w:r w:rsidRPr="004C3EA4">
              <w:rPr>
                <w:rFonts w:ascii="Times New Roman" w:hAnsi="Times New Roman" w:cs="宋体" w:hint="eastAsia"/>
                <w:color w:val="000000" w:themeColor="text1"/>
                <w:kern w:val="0"/>
                <w:szCs w:val="21"/>
              </w:rPr>
              <w:t>）的免疫分析试剂盒。本标准不适用于：用胶体金或其它方法标记的定性或半定量测定人游离甲状腺素的试剂（如：试纸条、生物芯片等）；用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等放射性同位素标记的各类放射免疫或免疫放射试剂盒；拟用于单独销售的游离甲状腺素校准品和游离甲状腺素质控品，或</w:t>
            </w:r>
            <w:r w:rsidRPr="004C3EA4">
              <w:rPr>
                <w:rFonts w:ascii="Times New Roman" w:hAnsi="Times New Roman" w:cs="宋体" w:hint="eastAsia"/>
                <w:color w:val="000000" w:themeColor="text1"/>
                <w:kern w:val="0"/>
                <w:szCs w:val="21"/>
              </w:rPr>
              <w:t>FT4</w:t>
            </w:r>
            <w:r w:rsidRPr="004C3EA4">
              <w:rPr>
                <w:rFonts w:ascii="Times New Roman" w:hAnsi="Times New Roman" w:cs="宋体" w:hint="eastAsia"/>
                <w:color w:val="000000" w:themeColor="text1"/>
                <w:kern w:val="0"/>
                <w:szCs w:val="21"/>
              </w:rPr>
              <w:t>试剂盒中的校准品和质控品。</w:t>
            </w:r>
          </w:p>
        </w:tc>
      </w:tr>
      <w:tr w:rsidR="00377FC5" w:rsidRPr="004C3EA4" w14:paraId="5FA7C3BD" w14:textId="77777777" w:rsidTr="00960729">
        <w:trPr>
          <w:cantSplit/>
          <w:trHeight w:val="454"/>
        </w:trPr>
        <w:tc>
          <w:tcPr>
            <w:tcW w:w="228" w:type="pct"/>
            <w:shd w:val="clear" w:color="auto" w:fill="auto"/>
            <w:vAlign w:val="center"/>
          </w:tcPr>
          <w:p w14:paraId="7B43FBBF" w14:textId="27D75C29"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778</w:t>
            </w:r>
          </w:p>
        </w:tc>
        <w:tc>
          <w:tcPr>
            <w:tcW w:w="557" w:type="pct"/>
            <w:shd w:val="clear" w:color="auto" w:fill="auto"/>
            <w:vAlign w:val="center"/>
            <w:hideMark/>
          </w:tcPr>
          <w:p w14:paraId="7A1DBDE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1724-2020</w:t>
            </w:r>
          </w:p>
        </w:tc>
        <w:tc>
          <w:tcPr>
            <w:tcW w:w="691" w:type="pct"/>
            <w:shd w:val="clear" w:color="auto" w:fill="auto"/>
            <w:vAlign w:val="center"/>
            <w:hideMark/>
          </w:tcPr>
          <w:p w14:paraId="620A455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游离三碘甲状腺原氨酸测定试剂盒</w:t>
            </w:r>
            <w:r w:rsidRPr="004C3EA4">
              <w:rPr>
                <w:rFonts w:ascii="Times New Roman" w:hAnsi="Times New Roman" w:cs="宋体" w:hint="eastAsia"/>
                <w:color w:val="000000" w:themeColor="text1"/>
                <w:kern w:val="0"/>
                <w:szCs w:val="21"/>
              </w:rPr>
              <w:t xml:space="preserve"> </w:t>
            </w:r>
          </w:p>
        </w:tc>
        <w:tc>
          <w:tcPr>
            <w:tcW w:w="478" w:type="pct"/>
            <w:shd w:val="clear" w:color="auto" w:fill="auto"/>
            <w:vAlign w:val="center"/>
            <w:hideMark/>
          </w:tcPr>
          <w:p w14:paraId="3F13FEE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7D263F3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0" w:type="pct"/>
            <w:shd w:val="clear" w:color="auto" w:fill="auto"/>
            <w:vAlign w:val="center"/>
            <w:hideMark/>
          </w:tcPr>
          <w:p w14:paraId="3F53879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28522F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89A39C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本标准规定了游离三碘甲状腺原氨酸测定试剂盒（以下简称</w:t>
            </w:r>
            <w:r w:rsidRPr="004C3EA4">
              <w:rPr>
                <w:rFonts w:ascii="Times New Roman" w:hAnsi="Times New Roman" w:cs="宋体" w:hint="eastAsia"/>
                <w:color w:val="000000" w:themeColor="text1"/>
                <w:kern w:val="0"/>
                <w:szCs w:val="21"/>
              </w:rPr>
              <w:t>FT3</w:t>
            </w:r>
            <w:r w:rsidRPr="004C3EA4">
              <w:rPr>
                <w:rFonts w:ascii="Times New Roman" w:hAnsi="Times New Roman" w:cs="宋体" w:hint="eastAsia"/>
                <w:color w:val="000000" w:themeColor="text1"/>
                <w:kern w:val="0"/>
                <w:szCs w:val="21"/>
              </w:rPr>
              <w:t>试剂盒）的分类、要求、试验方法、标签和使用说明、包装、运输和贮存。本标准适用于以酶标记、（电）化学发光标记、（时间分辨）荧光标记等方法，采用竞争法为原理体外定量测定游离三碘甲状腺原氨酸（</w:t>
            </w:r>
            <w:r w:rsidRPr="004C3EA4">
              <w:rPr>
                <w:rFonts w:ascii="Times New Roman" w:hAnsi="Times New Roman" w:cs="宋体" w:hint="eastAsia"/>
                <w:color w:val="000000" w:themeColor="text1"/>
                <w:kern w:val="0"/>
                <w:szCs w:val="21"/>
              </w:rPr>
              <w:t>FT3</w:t>
            </w:r>
            <w:r w:rsidRPr="004C3EA4">
              <w:rPr>
                <w:rFonts w:ascii="Times New Roman" w:hAnsi="Times New Roman" w:cs="宋体" w:hint="eastAsia"/>
                <w:color w:val="000000" w:themeColor="text1"/>
                <w:kern w:val="0"/>
                <w:szCs w:val="21"/>
              </w:rPr>
              <w:t>）的免疫分析试剂盒。本标准不适用于用胶体金或其他方法标记的定性或半定量测定人游离三碘甲状腺原氨酸的试剂（如：试纸条、生物芯片等）；用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等放射性同位素标记的各类放射免疫或免疫放射试剂盒；拟用于单独销售的游离甲状腺素校准品和游离甲状腺素质控品，或</w:t>
            </w:r>
            <w:r w:rsidRPr="004C3EA4">
              <w:rPr>
                <w:rFonts w:ascii="Times New Roman" w:hAnsi="Times New Roman" w:cs="宋体" w:hint="eastAsia"/>
                <w:color w:val="000000" w:themeColor="text1"/>
                <w:kern w:val="0"/>
                <w:szCs w:val="21"/>
              </w:rPr>
              <w:t>FT3</w:t>
            </w:r>
            <w:r w:rsidRPr="004C3EA4">
              <w:rPr>
                <w:rFonts w:ascii="Times New Roman" w:hAnsi="Times New Roman" w:cs="宋体" w:hint="eastAsia"/>
                <w:color w:val="000000" w:themeColor="text1"/>
                <w:kern w:val="0"/>
                <w:szCs w:val="21"/>
              </w:rPr>
              <w:t>试剂盒中的校准品和质控品。</w:t>
            </w:r>
          </w:p>
        </w:tc>
      </w:tr>
      <w:tr w:rsidR="00377FC5" w:rsidRPr="004C3EA4" w14:paraId="6D15F80D" w14:textId="77777777" w:rsidTr="00960729">
        <w:trPr>
          <w:cantSplit/>
          <w:trHeight w:val="454"/>
        </w:trPr>
        <w:tc>
          <w:tcPr>
            <w:tcW w:w="228" w:type="pct"/>
            <w:shd w:val="clear" w:color="auto" w:fill="auto"/>
            <w:vAlign w:val="center"/>
          </w:tcPr>
          <w:p w14:paraId="420D13D5" w14:textId="41B25C21"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779</w:t>
            </w:r>
          </w:p>
        </w:tc>
        <w:tc>
          <w:tcPr>
            <w:tcW w:w="557" w:type="pct"/>
            <w:shd w:val="clear" w:color="auto" w:fill="auto"/>
            <w:vAlign w:val="center"/>
            <w:hideMark/>
          </w:tcPr>
          <w:p w14:paraId="0ABEBAF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1218-2013</w:t>
            </w:r>
          </w:p>
        </w:tc>
        <w:tc>
          <w:tcPr>
            <w:tcW w:w="691" w:type="pct"/>
            <w:shd w:val="clear" w:color="auto" w:fill="auto"/>
            <w:vAlign w:val="center"/>
            <w:hideMark/>
          </w:tcPr>
          <w:p w14:paraId="5217F88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促甲状腺素定量标记免疫分析试剂盒</w:t>
            </w:r>
          </w:p>
        </w:tc>
        <w:tc>
          <w:tcPr>
            <w:tcW w:w="478" w:type="pct"/>
            <w:shd w:val="clear" w:color="auto" w:fill="auto"/>
            <w:vAlign w:val="center"/>
            <w:hideMark/>
          </w:tcPr>
          <w:p w14:paraId="7CA6994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1E5410A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1A0F2C3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31EE14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67965AB" w14:textId="77777777" w:rsidR="006055B2" w:rsidRPr="006055B2" w:rsidRDefault="006055B2" w:rsidP="006055B2">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本标准规定了促甲状腺素定量标记免疫分析试剂盒的分类、要求、试验方法、标识、标签、使用说明书、包装、运输和贮存。</w:t>
            </w:r>
          </w:p>
          <w:p w14:paraId="7A3DF7A2" w14:textId="77777777" w:rsidR="006055B2" w:rsidRPr="006055B2" w:rsidRDefault="006055B2" w:rsidP="006055B2">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本标准适用于以双抗体夹心法为原理定量测定促甲状腺素</w:t>
            </w:r>
            <w:r w:rsidRPr="006055B2">
              <w:rPr>
                <w:rFonts w:ascii="Times New Roman" w:hAnsi="Times New Roman" w:cs="宋体" w:hint="eastAsia"/>
                <w:color w:val="000000" w:themeColor="text1"/>
                <w:kern w:val="0"/>
                <w:szCs w:val="21"/>
              </w:rPr>
              <w:t>(TSH)</w:t>
            </w:r>
            <w:r w:rsidRPr="006055B2">
              <w:rPr>
                <w:rFonts w:ascii="Times New Roman" w:hAnsi="Times New Roman" w:cs="宋体" w:hint="eastAsia"/>
                <w:color w:val="000000" w:themeColor="text1"/>
                <w:kern w:val="0"/>
                <w:szCs w:val="21"/>
              </w:rPr>
              <w:t>的试剂盒</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以下简称</w:t>
            </w:r>
            <w:r w:rsidRPr="006055B2">
              <w:rPr>
                <w:rFonts w:ascii="Times New Roman" w:hAnsi="Times New Roman" w:cs="宋体" w:hint="eastAsia"/>
                <w:color w:val="000000" w:themeColor="text1"/>
                <w:kern w:val="0"/>
                <w:szCs w:val="21"/>
              </w:rPr>
              <w:t>:TSH</w:t>
            </w:r>
            <w:r w:rsidRPr="006055B2">
              <w:rPr>
                <w:rFonts w:ascii="Times New Roman" w:hAnsi="Times New Roman" w:cs="宋体" w:hint="eastAsia"/>
                <w:color w:val="000000" w:themeColor="text1"/>
                <w:kern w:val="0"/>
                <w:szCs w:val="21"/>
              </w:rPr>
              <w:t>试剂盒</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。包括以酶标记、</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电</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化学发光标记、</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时间分辨</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荧光标记等标记方法为捕获抗体</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以微孔板、管、磁颗粒、微珠和塑料珠等为载体包被抗体</w:t>
            </w:r>
            <w:r w:rsidRPr="006055B2">
              <w:rPr>
                <w:rFonts w:ascii="Times New Roman" w:hAnsi="Times New Roman" w:cs="宋体" w:hint="eastAsia"/>
                <w:color w:val="000000" w:themeColor="text1"/>
                <w:kern w:val="0"/>
                <w:szCs w:val="21"/>
              </w:rPr>
              <w:t>,</w:t>
            </w:r>
            <w:r w:rsidRPr="006055B2">
              <w:rPr>
                <w:rFonts w:ascii="Times New Roman" w:hAnsi="Times New Roman" w:cs="宋体" w:hint="eastAsia"/>
                <w:color w:val="000000" w:themeColor="text1"/>
                <w:kern w:val="0"/>
                <w:szCs w:val="21"/>
              </w:rPr>
              <w:t>定量测定</w:t>
            </w:r>
            <w:r w:rsidRPr="006055B2">
              <w:rPr>
                <w:rFonts w:ascii="Times New Roman" w:hAnsi="Times New Roman" w:cs="宋体" w:hint="eastAsia"/>
                <w:color w:val="000000" w:themeColor="text1"/>
                <w:kern w:val="0"/>
                <w:szCs w:val="21"/>
              </w:rPr>
              <w:t>TSH</w:t>
            </w:r>
            <w:r w:rsidRPr="006055B2">
              <w:rPr>
                <w:rFonts w:ascii="Times New Roman" w:hAnsi="Times New Roman" w:cs="宋体" w:hint="eastAsia"/>
                <w:color w:val="000000" w:themeColor="text1"/>
                <w:kern w:val="0"/>
                <w:szCs w:val="21"/>
              </w:rPr>
              <w:t>的免疫分析试剂盒。</w:t>
            </w:r>
          </w:p>
          <w:p w14:paraId="3651E9A1" w14:textId="77777777" w:rsidR="006055B2" w:rsidRPr="006055B2" w:rsidRDefault="006055B2" w:rsidP="006055B2">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本标准不适用于</w:t>
            </w:r>
            <w:r w:rsidRPr="006055B2">
              <w:rPr>
                <w:rFonts w:ascii="Times New Roman" w:hAnsi="Times New Roman" w:cs="宋体" w:hint="eastAsia"/>
                <w:color w:val="000000" w:themeColor="text1"/>
                <w:kern w:val="0"/>
                <w:szCs w:val="21"/>
              </w:rPr>
              <w:t>:</w:t>
            </w:r>
          </w:p>
          <w:p w14:paraId="7F7C8EFD" w14:textId="77777777" w:rsidR="006055B2" w:rsidRPr="006055B2" w:rsidRDefault="006055B2" w:rsidP="006055B2">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a)</w:t>
            </w:r>
            <w:r w:rsidRPr="006055B2">
              <w:rPr>
                <w:rFonts w:ascii="Times New Roman" w:hAnsi="Times New Roman" w:cs="宋体" w:hint="eastAsia"/>
                <w:color w:val="000000" w:themeColor="text1"/>
                <w:kern w:val="0"/>
                <w:szCs w:val="21"/>
              </w:rPr>
              <w:t>胶体金标记</w:t>
            </w:r>
            <w:r w:rsidRPr="006055B2">
              <w:rPr>
                <w:rFonts w:ascii="Times New Roman" w:hAnsi="Times New Roman" w:cs="宋体" w:hint="eastAsia"/>
                <w:color w:val="000000" w:themeColor="text1"/>
                <w:kern w:val="0"/>
                <w:szCs w:val="21"/>
              </w:rPr>
              <w:t xml:space="preserve"> TSH</w:t>
            </w:r>
            <w:r w:rsidRPr="006055B2">
              <w:rPr>
                <w:rFonts w:ascii="Times New Roman" w:hAnsi="Times New Roman" w:cs="宋体" w:hint="eastAsia"/>
                <w:color w:val="000000" w:themeColor="text1"/>
                <w:kern w:val="0"/>
                <w:szCs w:val="21"/>
              </w:rPr>
              <w:t>试纸条；</w:t>
            </w:r>
          </w:p>
          <w:p w14:paraId="62B5A208" w14:textId="68868761" w:rsidR="00F36367" w:rsidRPr="004C3EA4" w:rsidRDefault="006055B2" w:rsidP="006055B2">
            <w:pPr>
              <w:widowControl/>
              <w:wordWrap w:val="0"/>
              <w:overflowPunct w:val="0"/>
              <w:rPr>
                <w:rFonts w:ascii="Times New Roman" w:hAnsi="Times New Roman" w:cs="宋体"/>
                <w:color w:val="000000" w:themeColor="text1"/>
                <w:kern w:val="0"/>
                <w:szCs w:val="21"/>
              </w:rPr>
            </w:pPr>
            <w:r w:rsidRPr="006055B2">
              <w:rPr>
                <w:rFonts w:ascii="Times New Roman" w:hAnsi="Times New Roman" w:cs="宋体" w:hint="eastAsia"/>
                <w:color w:val="000000" w:themeColor="text1"/>
                <w:kern w:val="0"/>
                <w:szCs w:val="21"/>
              </w:rPr>
              <w:t>b)</w:t>
            </w:r>
            <w:r w:rsidRPr="006055B2">
              <w:rPr>
                <w:rFonts w:ascii="Times New Roman" w:hAnsi="Times New Roman" w:cs="宋体" w:hint="eastAsia"/>
                <w:color w:val="000000" w:themeColor="text1"/>
                <w:kern w:val="0"/>
                <w:szCs w:val="21"/>
              </w:rPr>
              <w:t>用</w:t>
            </w:r>
            <w:r w:rsidRPr="006055B2">
              <w:rPr>
                <w:rFonts w:ascii="Times New Roman" w:hAnsi="Times New Roman" w:cs="宋体" w:hint="eastAsia"/>
                <w:color w:val="000000" w:themeColor="text1"/>
                <w:kern w:val="0"/>
                <w:szCs w:val="21"/>
              </w:rPr>
              <w:t>1251</w:t>
            </w:r>
            <w:r w:rsidRPr="006055B2">
              <w:rPr>
                <w:rFonts w:ascii="Times New Roman" w:hAnsi="Times New Roman" w:cs="宋体" w:hint="eastAsia"/>
                <w:color w:val="000000" w:themeColor="text1"/>
                <w:kern w:val="0"/>
                <w:szCs w:val="21"/>
              </w:rPr>
              <w:t>等放射性同位素标记的各类放射免疫或免疫放射试剂盒。</w:t>
            </w:r>
          </w:p>
        </w:tc>
      </w:tr>
      <w:tr w:rsidR="00377FC5" w:rsidRPr="004C3EA4" w14:paraId="14C056D6" w14:textId="77777777" w:rsidTr="00960729">
        <w:trPr>
          <w:cantSplit/>
          <w:trHeight w:val="454"/>
        </w:trPr>
        <w:tc>
          <w:tcPr>
            <w:tcW w:w="228" w:type="pct"/>
            <w:shd w:val="clear" w:color="auto" w:fill="auto"/>
            <w:vAlign w:val="center"/>
          </w:tcPr>
          <w:p w14:paraId="7EDA012E" w14:textId="2D4D7BFF"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780</w:t>
            </w:r>
          </w:p>
        </w:tc>
        <w:tc>
          <w:tcPr>
            <w:tcW w:w="557" w:type="pct"/>
            <w:shd w:val="clear" w:color="auto" w:fill="auto"/>
            <w:vAlign w:val="center"/>
            <w:hideMark/>
          </w:tcPr>
          <w:p w14:paraId="0C6C48A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1664-2019</w:t>
            </w:r>
          </w:p>
        </w:tc>
        <w:tc>
          <w:tcPr>
            <w:tcW w:w="691" w:type="pct"/>
            <w:shd w:val="clear" w:color="auto" w:fill="auto"/>
            <w:vAlign w:val="center"/>
            <w:hideMark/>
          </w:tcPr>
          <w:p w14:paraId="312C341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甲状旁腺激素测定试剂盒</w:t>
            </w:r>
          </w:p>
        </w:tc>
        <w:tc>
          <w:tcPr>
            <w:tcW w:w="478" w:type="pct"/>
            <w:shd w:val="clear" w:color="auto" w:fill="auto"/>
            <w:vAlign w:val="center"/>
            <w:hideMark/>
          </w:tcPr>
          <w:p w14:paraId="07D829A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1" w:type="pct"/>
            <w:shd w:val="clear" w:color="auto" w:fill="auto"/>
            <w:vAlign w:val="center"/>
            <w:hideMark/>
          </w:tcPr>
          <w:p w14:paraId="0AC1F15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0" w:type="pct"/>
            <w:shd w:val="clear" w:color="auto" w:fill="auto"/>
            <w:vAlign w:val="center"/>
            <w:hideMark/>
          </w:tcPr>
          <w:p w14:paraId="4D534C2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F9D2F9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C3768E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本标准规定了甲状旁腺激素（</w:t>
            </w:r>
            <w:r w:rsidRPr="004C3EA4">
              <w:rPr>
                <w:rFonts w:ascii="Times New Roman" w:hAnsi="Times New Roman" w:cs="宋体" w:hint="eastAsia"/>
                <w:color w:val="000000" w:themeColor="text1"/>
                <w:kern w:val="0"/>
                <w:szCs w:val="21"/>
              </w:rPr>
              <w:t>parathyroid hormone</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PTH</w:t>
            </w:r>
            <w:r w:rsidRPr="004C3EA4">
              <w:rPr>
                <w:rFonts w:ascii="Times New Roman" w:hAnsi="Times New Roman" w:cs="宋体" w:hint="eastAsia"/>
                <w:color w:val="000000" w:themeColor="text1"/>
                <w:kern w:val="0"/>
                <w:szCs w:val="21"/>
              </w:rPr>
              <w:t>）测定试剂盒的分类、要求、试验方法、标签和使用说明书、包装、运输、贮存。本标准适用于双抗体夹心法为原理定量测定全段甲状旁腺激素（</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84</w:t>
            </w:r>
            <w:r w:rsidRPr="004C3EA4">
              <w:rPr>
                <w:rFonts w:ascii="Times New Roman" w:hAnsi="Times New Roman" w:cs="宋体" w:hint="eastAsia"/>
                <w:color w:val="000000" w:themeColor="text1"/>
                <w:kern w:val="0"/>
                <w:szCs w:val="21"/>
              </w:rPr>
              <w:t>）的试剂盒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包括以酶标记、（电）化学发光标记、（时间分辨）荧光标记等标记方法的免疫分析试剂盒。本标准不适用于用胶体金或其它方法标记的半定量测定全段甲状旁腺激素（</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84</w:t>
            </w:r>
            <w:r w:rsidRPr="004C3EA4">
              <w:rPr>
                <w:rFonts w:ascii="Times New Roman" w:hAnsi="Times New Roman" w:cs="宋体" w:hint="eastAsia"/>
                <w:color w:val="000000" w:themeColor="text1"/>
                <w:kern w:val="0"/>
                <w:szCs w:val="21"/>
              </w:rPr>
              <w:t>）的试剂（如：试纸条等）；用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等放射性同位素标记的各类甲状旁腺激素放射免疫或免疫放射试剂盒。</w:t>
            </w:r>
          </w:p>
        </w:tc>
      </w:tr>
      <w:tr w:rsidR="00377FC5" w:rsidRPr="004C3EA4" w14:paraId="4FFFB320" w14:textId="77777777" w:rsidTr="00960729">
        <w:trPr>
          <w:cantSplit/>
          <w:trHeight w:val="454"/>
        </w:trPr>
        <w:tc>
          <w:tcPr>
            <w:tcW w:w="228" w:type="pct"/>
            <w:shd w:val="clear" w:color="auto" w:fill="auto"/>
            <w:vAlign w:val="center"/>
          </w:tcPr>
          <w:p w14:paraId="31D01F51" w14:textId="5B19FD9C"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781</w:t>
            </w:r>
          </w:p>
        </w:tc>
        <w:tc>
          <w:tcPr>
            <w:tcW w:w="557" w:type="pct"/>
            <w:shd w:val="clear" w:color="auto" w:fill="auto"/>
            <w:vAlign w:val="center"/>
            <w:hideMark/>
          </w:tcPr>
          <w:p w14:paraId="184E3C8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1589-2018</w:t>
            </w:r>
          </w:p>
        </w:tc>
        <w:tc>
          <w:tcPr>
            <w:tcW w:w="691" w:type="pct"/>
            <w:shd w:val="clear" w:color="auto" w:fill="auto"/>
            <w:vAlign w:val="center"/>
            <w:hideMark/>
          </w:tcPr>
          <w:p w14:paraId="0C7488D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雌二醇测定试剂盒（化学发光免疫分析法）</w:t>
            </w:r>
          </w:p>
        </w:tc>
        <w:tc>
          <w:tcPr>
            <w:tcW w:w="478" w:type="pct"/>
            <w:shd w:val="clear" w:color="auto" w:fill="auto"/>
            <w:vAlign w:val="center"/>
            <w:hideMark/>
          </w:tcPr>
          <w:p w14:paraId="6DB287B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2018-04-11</w:t>
            </w:r>
          </w:p>
        </w:tc>
        <w:tc>
          <w:tcPr>
            <w:tcW w:w="431" w:type="pct"/>
            <w:shd w:val="clear" w:color="auto" w:fill="auto"/>
            <w:vAlign w:val="center"/>
            <w:hideMark/>
          </w:tcPr>
          <w:p w14:paraId="750DF2C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2019-05-01</w:t>
            </w:r>
          </w:p>
        </w:tc>
        <w:tc>
          <w:tcPr>
            <w:tcW w:w="540" w:type="pct"/>
            <w:shd w:val="clear" w:color="auto" w:fill="auto"/>
            <w:vAlign w:val="center"/>
            <w:hideMark/>
          </w:tcPr>
          <w:p w14:paraId="332811E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34412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584BAD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雌二醇测定试剂盒（化学发光免疫分析法）的要求、试验方法、标签和使用说明书、包装、运输和贮存等要求。本标准适用于以化学发光免疫分析为原理测定雌二醇的试剂盒，包括以微孔板、管、磁微粒、微珠和塑料珠等为载体的化学发光免疫分析测定试剂盒。</w:t>
            </w:r>
          </w:p>
        </w:tc>
      </w:tr>
      <w:tr w:rsidR="00377FC5" w:rsidRPr="004C3EA4" w14:paraId="57CBC93D" w14:textId="77777777" w:rsidTr="00960729">
        <w:trPr>
          <w:cantSplit/>
          <w:trHeight w:val="454"/>
        </w:trPr>
        <w:tc>
          <w:tcPr>
            <w:tcW w:w="228" w:type="pct"/>
            <w:shd w:val="clear" w:color="auto" w:fill="auto"/>
            <w:vAlign w:val="center"/>
          </w:tcPr>
          <w:p w14:paraId="1F87AC3E" w14:textId="297457CC"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782</w:t>
            </w:r>
          </w:p>
        </w:tc>
        <w:tc>
          <w:tcPr>
            <w:tcW w:w="557" w:type="pct"/>
            <w:shd w:val="clear" w:color="auto" w:fill="auto"/>
            <w:vAlign w:val="center"/>
            <w:hideMark/>
          </w:tcPr>
          <w:p w14:paraId="32E783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1663-2019</w:t>
            </w:r>
          </w:p>
        </w:tc>
        <w:tc>
          <w:tcPr>
            <w:tcW w:w="691" w:type="pct"/>
            <w:shd w:val="clear" w:color="auto" w:fill="auto"/>
            <w:vAlign w:val="center"/>
            <w:hideMark/>
          </w:tcPr>
          <w:p w14:paraId="76A493A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孕酮测定试剂盒</w:t>
            </w:r>
          </w:p>
        </w:tc>
        <w:tc>
          <w:tcPr>
            <w:tcW w:w="478" w:type="pct"/>
            <w:shd w:val="clear" w:color="auto" w:fill="auto"/>
            <w:vAlign w:val="center"/>
            <w:hideMark/>
          </w:tcPr>
          <w:p w14:paraId="22C0A15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2019-05-31</w:t>
            </w:r>
          </w:p>
        </w:tc>
        <w:tc>
          <w:tcPr>
            <w:tcW w:w="431" w:type="pct"/>
            <w:shd w:val="clear" w:color="auto" w:fill="auto"/>
            <w:vAlign w:val="center"/>
            <w:hideMark/>
          </w:tcPr>
          <w:p w14:paraId="52F976D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2020-06-01</w:t>
            </w:r>
          </w:p>
        </w:tc>
        <w:tc>
          <w:tcPr>
            <w:tcW w:w="540" w:type="pct"/>
            <w:shd w:val="clear" w:color="auto" w:fill="auto"/>
            <w:vAlign w:val="center"/>
            <w:hideMark/>
          </w:tcPr>
          <w:p w14:paraId="47501A5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70EB9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AE7559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孕酮测定试剂盒的要求、试验方法、标签、使用说明书以及包装、运输、贮存。本标准适用于进行孕酮测定的试剂盒，包括以酶标记、化学发光标记等方法定量测定孕酮的免疫分析测定试剂盒。本标准不适用于：用胶体金或其它方法标记的定性或半定量测定孕酮的试剂（如：试纸条、生物芯片等）。</w:t>
            </w:r>
          </w:p>
        </w:tc>
      </w:tr>
      <w:tr w:rsidR="00377FC5" w:rsidRPr="004C3EA4" w14:paraId="5A89F388" w14:textId="77777777" w:rsidTr="00960729">
        <w:trPr>
          <w:cantSplit/>
          <w:trHeight w:val="454"/>
        </w:trPr>
        <w:tc>
          <w:tcPr>
            <w:tcW w:w="228" w:type="pct"/>
            <w:shd w:val="clear" w:color="auto" w:fill="auto"/>
            <w:vAlign w:val="center"/>
          </w:tcPr>
          <w:p w14:paraId="3FF41043" w14:textId="7C162C05"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783</w:t>
            </w:r>
          </w:p>
        </w:tc>
        <w:tc>
          <w:tcPr>
            <w:tcW w:w="557" w:type="pct"/>
            <w:shd w:val="clear" w:color="auto" w:fill="auto"/>
            <w:vAlign w:val="center"/>
            <w:hideMark/>
          </w:tcPr>
          <w:p w14:paraId="1120B1C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1250-2014</w:t>
            </w:r>
          </w:p>
        </w:tc>
        <w:tc>
          <w:tcPr>
            <w:tcW w:w="691" w:type="pct"/>
            <w:shd w:val="clear" w:color="auto" w:fill="auto"/>
            <w:vAlign w:val="center"/>
            <w:hideMark/>
          </w:tcPr>
          <w:p w14:paraId="2E511E8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胰岛素定量标记免疫分析试剂盒</w:t>
            </w:r>
          </w:p>
        </w:tc>
        <w:tc>
          <w:tcPr>
            <w:tcW w:w="478" w:type="pct"/>
            <w:shd w:val="clear" w:color="auto" w:fill="auto"/>
            <w:vAlign w:val="center"/>
            <w:hideMark/>
          </w:tcPr>
          <w:p w14:paraId="790CBE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78F4AA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5D2AFE7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5702EA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BBADBA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本标准适用于以双抗体夹心法为原理定量测定人胰岛素（</w:t>
            </w:r>
            <w:r w:rsidRPr="004C3EA4">
              <w:rPr>
                <w:rFonts w:ascii="Times New Roman" w:hAnsi="Times New Roman" w:cs="宋体" w:hint="eastAsia"/>
                <w:color w:val="000000" w:themeColor="text1"/>
                <w:kern w:val="0"/>
                <w:szCs w:val="21"/>
              </w:rPr>
              <w:t>h-INS</w:t>
            </w:r>
            <w:r w:rsidRPr="004C3EA4">
              <w:rPr>
                <w:rFonts w:ascii="Times New Roman" w:hAnsi="Times New Roman" w:cs="宋体" w:hint="eastAsia"/>
                <w:color w:val="000000" w:themeColor="text1"/>
                <w:kern w:val="0"/>
                <w:szCs w:val="21"/>
              </w:rPr>
              <w:t>）的试剂盒，包括以酶标记、（电）化学发光标记、（时间分辨）荧光标记等标记方法为捕获抗体，以微孔板、管、磁颗粒、微珠和塑料珠等载体为包被抗体，定量测定人胰岛素的免疫分析试剂盒。本标准规定了胰岛素定量标记免疫分析试剂盒的分类、要求、试验方法、标识、标签、使用说明书、包装、运输和贮存等内容。本标准不适用于：用胶体金或其他方法标记的定性或半定量测定人胰岛素的试剂（如：试纸条等）；用</w:t>
            </w:r>
            <w:r w:rsidRPr="004C3EA4">
              <w:rPr>
                <w:rFonts w:ascii="Times New Roman" w:hAnsi="Times New Roman" w:cs="宋体" w:hint="eastAsia"/>
                <w:color w:val="000000" w:themeColor="text1"/>
                <w:kern w:val="0"/>
                <w:szCs w:val="21"/>
              </w:rPr>
              <w:t>125I</w:t>
            </w:r>
            <w:r w:rsidRPr="004C3EA4">
              <w:rPr>
                <w:rFonts w:ascii="Times New Roman" w:hAnsi="Times New Roman" w:cs="宋体" w:hint="eastAsia"/>
                <w:color w:val="000000" w:themeColor="text1"/>
                <w:kern w:val="0"/>
                <w:szCs w:val="21"/>
              </w:rPr>
              <w:t>等放射性同位素标记的各类人胰岛素放射免疫或免疫放射试剂盒。</w:t>
            </w:r>
          </w:p>
        </w:tc>
      </w:tr>
      <w:tr w:rsidR="00377FC5" w:rsidRPr="004C3EA4" w14:paraId="256F1522" w14:textId="77777777" w:rsidTr="00960729">
        <w:trPr>
          <w:cantSplit/>
          <w:trHeight w:val="454"/>
        </w:trPr>
        <w:tc>
          <w:tcPr>
            <w:tcW w:w="228" w:type="pct"/>
            <w:shd w:val="clear" w:color="auto" w:fill="auto"/>
            <w:vAlign w:val="center"/>
          </w:tcPr>
          <w:p w14:paraId="79507C06" w14:textId="69FF6C13"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784</w:t>
            </w:r>
          </w:p>
        </w:tc>
        <w:tc>
          <w:tcPr>
            <w:tcW w:w="557" w:type="pct"/>
            <w:shd w:val="clear" w:color="auto" w:fill="auto"/>
            <w:vAlign w:val="center"/>
            <w:hideMark/>
          </w:tcPr>
          <w:p w14:paraId="1FB2E7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1518-2017</w:t>
            </w:r>
          </w:p>
        </w:tc>
        <w:tc>
          <w:tcPr>
            <w:tcW w:w="691" w:type="pct"/>
            <w:shd w:val="clear" w:color="auto" w:fill="auto"/>
            <w:vAlign w:val="center"/>
            <w:hideMark/>
          </w:tcPr>
          <w:p w14:paraId="2D5FFE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肽（</w:t>
            </w:r>
            <w:r w:rsidRPr="004C3EA4">
              <w:rPr>
                <w:rFonts w:ascii="Times New Roman" w:hAnsi="Times New Roman" w:cs="宋体" w:hint="eastAsia"/>
                <w:color w:val="000000" w:themeColor="text1"/>
                <w:kern w:val="0"/>
                <w:szCs w:val="21"/>
              </w:rPr>
              <w:t>C-P</w:t>
            </w:r>
            <w:r w:rsidRPr="004C3EA4">
              <w:rPr>
                <w:rFonts w:ascii="Times New Roman" w:hAnsi="Times New Roman" w:cs="宋体" w:hint="eastAsia"/>
                <w:color w:val="000000" w:themeColor="text1"/>
                <w:kern w:val="0"/>
                <w:szCs w:val="21"/>
              </w:rPr>
              <w:t>）定量标记免疫分析试剂盒</w:t>
            </w:r>
          </w:p>
        </w:tc>
        <w:tc>
          <w:tcPr>
            <w:tcW w:w="478" w:type="pct"/>
            <w:shd w:val="clear" w:color="auto" w:fill="auto"/>
            <w:vAlign w:val="center"/>
            <w:hideMark/>
          </w:tcPr>
          <w:p w14:paraId="56B2DD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26F6936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5C816C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C247AF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E8D7FD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肽测定试剂盒的质量要求、检验方法、标签和说明书以及包装、运输、贮存要求。本标准适用于进行</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肽定量测定的标记免疫分析试剂盒。包括以酶标记、化学发光标记、时间分辨荧光标记等标记方法，以微孔板、管、磁颗粒、微珠和塑料珠等为载体，定量测定</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肽的免疫分析试剂盒。</w:t>
            </w:r>
          </w:p>
        </w:tc>
      </w:tr>
      <w:tr w:rsidR="00377FC5" w:rsidRPr="004C3EA4" w14:paraId="5B29AD57" w14:textId="77777777" w:rsidTr="00960729">
        <w:trPr>
          <w:cantSplit/>
          <w:trHeight w:val="454"/>
        </w:trPr>
        <w:tc>
          <w:tcPr>
            <w:tcW w:w="228" w:type="pct"/>
            <w:shd w:val="clear" w:color="auto" w:fill="auto"/>
            <w:vAlign w:val="center"/>
          </w:tcPr>
          <w:p w14:paraId="318A76A5" w14:textId="145492F4"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785</w:t>
            </w:r>
          </w:p>
        </w:tc>
        <w:tc>
          <w:tcPr>
            <w:tcW w:w="557" w:type="pct"/>
            <w:shd w:val="clear" w:color="auto" w:fill="auto"/>
            <w:vAlign w:val="center"/>
            <w:hideMark/>
          </w:tcPr>
          <w:p w14:paraId="27F661B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1593-2018</w:t>
            </w:r>
          </w:p>
        </w:tc>
        <w:tc>
          <w:tcPr>
            <w:tcW w:w="691" w:type="pct"/>
            <w:shd w:val="clear" w:color="auto" w:fill="auto"/>
            <w:vAlign w:val="center"/>
            <w:hideMark/>
          </w:tcPr>
          <w:p w14:paraId="3210B30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生长激素测定试剂盒</w:t>
            </w:r>
          </w:p>
        </w:tc>
        <w:tc>
          <w:tcPr>
            <w:tcW w:w="478" w:type="pct"/>
            <w:shd w:val="clear" w:color="auto" w:fill="auto"/>
            <w:vAlign w:val="center"/>
            <w:hideMark/>
          </w:tcPr>
          <w:p w14:paraId="45B0064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0CEEA91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3ADAA20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0863D2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8E603B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生长激素测定试剂盒的适用范围、分类、要求、试验方法、标签和使用说明书、包装、运输和贮存。本标准适用于以双抗体夹心法为原理定量测定生长激素的试剂盒。本标准不适用于用胶体金或其他方法标记的半定量测定生长激素的试剂（如：试纸条等）；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等放射性同位素标记的各类生长激素放射免疫或免疫放射试剂盒。</w:t>
            </w:r>
          </w:p>
        </w:tc>
      </w:tr>
      <w:tr w:rsidR="00377FC5" w:rsidRPr="004C3EA4" w14:paraId="7EE92C8C" w14:textId="77777777" w:rsidTr="00960729">
        <w:trPr>
          <w:cantSplit/>
          <w:trHeight w:val="454"/>
        </w:trPr>
        <w:tc>
          <w:tcPr>
            <w:tcW w:w="228" w:type="pct"/>
            <w:shd w:val="clear" w:color="auto" w:fill="auto"/>
            <w:vAlign w:val="center"/>
          </w:tcPr>
          <w:p w14:paraId="68EBDA57" w14:textId="12C2BD9E"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786</w:t>
            </w:r>
          </w:p>
        </w:tc>
        <w:tc>
          <w:tcPr>
            <w:tcW w:w="557" w:type="pct"/>
            <w:shd w:val="clear" w:color="auto" w:fill="auto"/>
            <w:vAlign w:val="center"/>
            <w:hideMark/>
          </w:tcPr>
          <w:p w14:paraId="3B241F7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1193-2011</w:t>
            </w:r>
          </w:p>
        </w:tc>
        <w:tc>
          <w:tcPr>
            <w:tcW w:w="691" w:type="pct"/>
            <w:shd w:val="clear" w:color="auto" w:fill="auto"/>
            <w:vAlign w:val="center"/>
            <w:hideMark/>
          </w:tcPr>
          <w:p w14:paraId="73D8B6C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促卵泡生成激素（</w:t>
            </w:r>
            <w:r w:rsidRPr="004C3EA4">
              <w:rPr>
                <w:rFonts w:ascii="Times New Roman" w:hAnsi="Times New Roman" w:cs="宋体" w:hint="eastAsia"/>
                <w:color w:val="000000" w:themeColor="text1"/>
                <w:kern w:val="0"/>
                <w:szCs w:val="21"/>
              </w:rPr>
              <w:t>FSH</w:t>
            </w:r>
            <w:r w:rsidRPr="004C3EA4">
              <w:rPr>
                <w:rFonts w:ascii="Times New Roman" w:hAnsi="Times New Roman" w:cs="宋体" w:hint="eastAsia"/>
                <w:color w:val="000000" w:themeColor="text1"/>
                <w:kern w:val="0"/>
                <w:szCs w:val="21"/>
              </w:rPr>
              <w:t>）定量测定试剂盒（化学发光免疫分析法）</w:t>
            </w:r>
          </w:p>
        </w:tc>
        <w:tc>
          <w:tcPr>
            <w:tcW w:w="478" w:type="pct"/>
            <w:shd w:val="clear" w:color="auto" w:fill="auto"/>
            <w:vAlign w:val="center"/>
            <w:hideMark/>
          </w:tcPr>
          <w:p w14:paraId="5BE7FAB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6D8AB21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7CDE4A1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6CCF70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02E651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本标准规定了促卵泡生成激素（</w:t>
            </w:r>
            <w:r w:rsidRPr="004C3EA4">
              <w:rPr>
                <w:rFonts w:ascii="Times New Roman" w:hAnsi="Times New Roman" w:cs="宋体" w:hint="eastAsia"/>
                <w:color w:val="000000" w:themeColor="text1"/>
                <w:kern w:val="0"/>
                <w:szCs w:val="21"/>
              </w:rPr>
              <w:t>FSH</w:t>
            </w:r>
            <w:r w:rsidRPr="004C3EA4">
              <w:rPr>
                <w:rFonts w:ascii="Times New Roman" w:hAnsi="Times New Roman" w:cs="宋体" w:hint="eastAsia"/>
                <w:color w:val="000000" w:themeColor="text1"/>
                <w:kern w:val="0"/>
                <w:szCs w:val="21"/>
              </w:rPr>
              <w:t>）定量测定试剂（盒）（化学发光免疫分析法）产品的分类、要求、试验方法、标识、标签、使用说明书、包装、运输和贮存等。</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本标准适用于以化学发光免疫分析为原理的定量检测人血液基质或其他体液成分中的促卵泡生成激素（</w:t>
            </w:r>
            <w:r w:rsidRPr="004C3EA4">
              <w:rPr>
                <w:rFonts w:ascii="Times New Roman" w:hAnsi="Times New Roman" w:cs="宋体" w:hint="eastAsia"/>
                <w:color w:val="000000" w:themeColor="text1"/>
                <w:kern w:val="0"/>
                <w:szCs w:val="21"/>
              </w:rPr>
              <w:t>FSH</w:t>
            </w:r>
            <w:r w:rsidRPr="004C3EA4">
              <w:rPr>
                <w:rFonts w:ascii="Times New Roman" w:hAnsi="Times New Roman" w:cs="宋体" w:hint="eastAsia"/>
                <w:color w:val="000000" w:themeColor="text1"/>
                <w:kern w:val="0"/>
                <w:szCs w:val="21"/>
              </w:rPr>
              <w:t>）定量测定试剂（盒）。</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包括以微孔板、管、磁颗粒、微珠和塑料珠等为载体的酶促及非酶促化学发光免疫分析测定试剂（盒）。</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本标准不适用于：</w:t>
            </w:r>
            <w:r w:rsidRPr="004C3EA4">
              <w:rPr>
                <w:rFonts w:ascii="Times New Roman" w:hAnsi="Times New Roman" w:cs="宋体" w:hint="eastAsia"/>
                <w:color w:val="000000" w:themeColor="text1"/>
                <w:kern w:val="0"/>
                <w:szCs w:val="21"/>
              </w:rPr>
              <w:t xml:space="preserve"> a)</w:t>
            </w:r>
            <w:r w:rsidRPr="004C3EA4">
              <w:rPr>
                <w:rFonts w:ascii="Times New Roman" w:hAnsi="Times New Roman" w:cs="宋体" w:hint="eastAsia"/>
                <w:color w:val="000000" w:themeColor="text1"/>
                <w:kern w:val="0"/>
                <w:szCs w:val="21"/>
              </w:rPr>
              <w:t xml:space="preserve">　拟用于单独销售的促卵泡生成激素校准品和促卵泡生成激素质控品；</w:t>
            </w:r>
            <w:r w:rsidRPr="004C3EA4">
              <w:rPr>
                <w:rFonts w:ascii="Times New Roman" w:hAnsi="Times New Roman" w:cs="宋体" w:hint="eastAsia"/>
                <w:color w:val="000000" w:themeColor="text1"/>
                <w:kern w:val="0"/>
                <w:szCs w:val="21"/>
              </w:rPr>
              <w:t xml:space="preserve"> b)</w:t>
            </w:r>
            <w:r w:rsidRPr="004C3EA4">
              <w:rPr>
                <w:rFonts w:ascii="Times New Roman" w:hAnsi="Times New Roman" w:cs="宋体" w:hint="eastAsia"/>
                <w:color w:val="000000" w:themeColor="text1"/>
                <w:kern w:val="0"/>
                <w:szCs w:val="21"/>
              </w:rPr>
              <w:t xml:space="preserve">　以化学发光免疫分析为原理的生物芯片。</w:t>
            </w:r>
            <w:r w:rsidRPr="004C3EA4">
              <w:rPr>
                <w:rFonts w:ascii="Times New Roman" w:hAnsi="Times New Roman" w:cs="宋体" w:hint="eastAsia"/>
                <w:color w:val="000000" w:themeColor="text1"/>
                <w:kern w:val="0"/>
                <w:szCs w:val="21"/>
              </w:rPr>
              <w:t xml:space="preserve"> </w:t>
            </w:r>
          </w:p>
        </w:tc>
      </w:tr>
      <w:tr w:rsidR="00377FC5" w:rsidRPr="004C3EA4" w14:paraId="799472F0" w14:textId="77777777" w:rsidTr="00960729">
        <w:trPr>
          <w:cantSplit/>
          <w:trHeight w:val="454"/>
        </w:trPr>
        <w:tc>
          <w:tcPr>
            <w:tcW w:w="228" w:type="pct"/>
            <w:shd w:val="clear" w:color="auto" w:fill="auto"/>
            <w:vAlign w:val="center"/>
          </w:tcPr>
          <w:p w14:paraId="525EE71A" w14:textId="5D981BB1"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787</w:t>
            </w:r>
          </w:p>
        </w:tc>
        <w:tc>
          <w:tcPr>
            <w:tcW w:w="557" w:type="pct"/>
            <w:shd w:val="clear" w:color="auto" w:fill="auto"/>
            <w:vAlign w:val="center"/>
            <w:hideMark/>
          </w:tcPr>
          <w:p w14:paraId="1DD4AE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1585-2017</w:t>
            </w:r>
          </w:p>
        </w:tc>
        <w:tc>
          <w:tcPr>
            <w:tcW w:w="691" w:type="pct"/>
            <w:shd w:val="clear" w:color="auto" w:fill="auto"/>
            <w:vAlign w:val="center"/>
            <w:hideMark/>
          </w:tcPr>
          <w:p w14:paraId="032AFD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总</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羟基维生素</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测定试剂盒（标记免疫分析法）</w:t>
            </w:r>
          </w:p>
        </w:tc>
        <w:tc>
          <w:tcPr>
            <w:tcW w:w="478" w:type="pct"/>
            <w:shd w:val="clear" w:color="auto" w:fill="auto"/>
            <w:vAlign w:val="center"/>
            <w:hideMark/>
          </w:tcPr>
          <w:p w14:paraId="234AA78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2017-12-05</w:t>
            </w:r>
          </w:p>
        </w:tc>
        <w:tc>
          <w:tcPr>
            <w:tcW w:w="431" w:type="pct"/>
            <w:shd w:val="clear" w:color="auto" w:fill="auto"/>
            <w:vAlign w:val="center"/>
            <w:hideMark/>
          </w:tcPr>
          <w:p w14:paraId="0208E19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2018-12-01</w:t>
            </w:r>
          </w:p>
        </w:tc>
        <w:tc>
          <w:tcPr>
            <w:tcW w:w="540" w:type="pct"/>
            <w:shd w:val="clear" w:color="auto" w:fill="auto"/>
            <w:vAlign w:val="center"/>
            <w:hideMark/>
          </w:tcPr>
          <w:p w14:paraId="29C289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721460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28814D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本标准规定了人总</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羟基维生素</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测定试剂盒（标记免疫分析法）的分类、要求、试验方法、标识、标签、使用说明书、包装、运输和贮存。本标准适用于定量测定人总</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羟基维生素</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的试剂盒。包括以酶标记、（电）化学发光标记等标记方法为捕获抗体，以微孔板、管、磁颗粒、微珠和塑料珠等载体为包被抗体，用于体外定量检测人血清或血浆中总</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羟基维生素</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的含量的免疫分析试剂盒。本标准不适用于用胶体金或其他方法标记的定性或半定量测定人总</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羟基维生素</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的试剂（如：试纸条、生物芯片等），以及拟用于单独销售的</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羟基维生素</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校准品和</w:t>
            </w:r>
            <w:r w:rsidRPr="004C3EA4">
              <w:rPr>
                <w:rFonts w:ascii="Times New Roman" w:hAnsi="Times New Roman" w:cs="宋体" w:hint="eastAsia"/>
                <w:color w:val="000000" w:themeColor="text1"/>
                <w:kern w:val="0"/>
                <w:szCs w:val="21"/>
              </w:rPr>
              <w:t>25-</w:t>
            </w:r>
            <w:r w:rsidRPr="004C3EA4">
              <w:rPr>
                <w:rFonts w:ascii="Times New Roman" w:hAnsi="Times New Roman" w:cs="宋体" w:hint="eastAsia"/>
                <w:color w:val="000000" w:themeColor="text1"/>
                <w:kern w:val="0"/>
                <w:szCs w:val="21"/>
              </w:rPr>
              <w:t>羟基维生素</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质控品。</w:t>
            </w:r>
          </w:p>
        </w:tc>
      </w:tr>
      <w:tr w:rsidR="00377FC5" w:rsidRPr="004C3EA4" w14:paraId="2E686527" w14:textId="77777777" w:rsidTr="00960729">
        <w:trPr>
          <w:cantSplit/>
          <w:trHeight w:val="454"/>
        </w:trPr>
        <w:tc>
          <w:tcPr>
            <w:tcW w:w="228" w:type="pct"/>
            <w:shd w:val="clear" w:color="auto" w:fill="auto"/>
            <w:vAlign w:val="center"/>
          </w:tcPr>
          <w:p w14:paraId="4F0A6489" w14:textId="3FD41121"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788</w:t>
            </w:r>
          </w:p>
        </w:tc>
        <w:tc>
          <w:tcPr>
            <w:tcW w:w="557" w:type="pct"/>
            <w:shd w:val="clear" w:color="auto" w:fill="auto"/>
            <w:vAlign w:val="center"/>
            <w:hideMark/>
          </w:tcPr>
          <w:p w14:paraId="5CBFC5A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1677-2019</w:t>
            </w:r>
          </w:p>
        </w:tc>
        <w:tc>
          <w:tcPr>
            <w:tcW w:w="691" w:type="pct"/>
            <w:shd w:val="clear" w:color="auto" w:fill="auto"/>
            <w:vAlign w:val="center"/>
            <w:hideMark/>
          </w:tcPr>
          <w:p w14:paraId="440E17A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维生素</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vertAlign w:val="subscript"/>
              </w:rPr>
              <w:t>12</w:t>
            </w:r>
            <w:r w:rsidRPr="004C3EA4">
              <w:rPr>
                <w:rFonts w:ascii="Times New Roman" w:hAnsi="Times New Roman" w:cs="宋体" w:hint="eastAsia"/>
                <w:color w:val="000000" w:themeColor="text1"/>
                <w:kern w:val="0"/>
                <w:szCs w:val="21"/>
              </w:rPr>
              <w:t>测定试剂盒（标记免疫分析法）</w:t>
            </w:r>
          </w:p>
        </w:tc>
        <w:tc>
          <w:tcPr>
            <w:tcW w:w="478" w:type="pct"/>
            <w:shd w:val="clear" w:color="auto" w:fill="auto"/>
            <w:vAlign w:val="center"/>
            <w:hideMark/>
          </w:tcPr>
          <w:p w14:paraId="6BAED4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1" w:type="pct"/>
            <w:shd w:val="clear" w:color="auto" w:fill="auto"/>
            <w:vAlign w:val="center"/>
            <w:hideMark/>
          </w:tcPr>
          <w:p w14:paraId="2D2CB30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2020-10-01</w:t>
            </w:r>
          </w:p>
        </w:tc>
        <w:tc>
          <w:tcPr>
            <w:tcW w:w="540" w:type="pct"/>
            <w:shd w:val="clear" w:color="auto" w:fill="auto"/>
            <w:vAlign w:val="center"/>
            <w:hideMark/>
          </w:tcPr>
          <w:p w14:paraId="26DD602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5BF542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80BF95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本标准规定了人维生素</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vertAlign w:val="subscript"/>
              </w:rPr>
              <w:t>12</w:t>
            </w:r>
            <w:r w:rsidRPr="004C3EA4">
              <w:rPr>
                <w:rFonts w:ascii="Times New Roman" w:hAnsi="Times New Roman" w:cs="宋体" w:hint="eastAsia"/>
                <w:color w:val="000000" w:themeColor="text1"/>
                <w:kern w:val="0"/>
                <w:szCs w:val="21"/>
              </w:rPr>
              <w:t>定量标记免疫分析试剂盒的要求、试验方法、标识、标签、使用说明书、包装、运输和贮存。本标准适用于体外定量检测人血清或血浆中维生素</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vertAlign w:val="subscript"/>
              </w:rPr>
              <w:t>12</w:t>
            </w:r>
            <w:r w:rsidRPr="004C3EA4">
              <w:rPr>
                <w:rFonts w:ascii="Times New Roman" w:hAnsi="Times New Roman" w:cs="宋体" w:hint="eastAsia"/>
                <w:color w:val="000000" w:themeColor="text1"/>
                <w:kern w:val="0"/>
                <w:szCs w:val="21"/>
              </w:rPr>
              <w:t>的含量的免疫分析试剂盒。本标准不适用于用胶体金或其它方法标记的定性或半定量测定人维生素</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vertAlign w:val="subscript"/>
              </w:rPr>
              <w:t>12</w:t>
            </w:r>
            <w:r w:rsidRPr="004C3EA4">
              <w:rPr>
                <w:rFonts w:ascii="Times New Roman" w:hAnsi="Times New Roman" w:cs="宋体" w:hint="eastAsia"/>
                <w:color w:val="000000" w:themeColor="text1"/>
                <w:kern w:val="0"/>
                <w:szCs w:val="21"/>
              </w:rPr>
              <w:t>的试剂（如：试纸条、生物芯片等）；拟用于单独销售的维生素</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vertAlign w:val="subscript"/>
              </w:rPr>
              <w:t>12</w:t>
            </w:r>
            <w:r w:rsidRPr="004C3EA4">
              <w:rPr>
                <w:rFonts w:ascii="Times New Roman" w:hAnsi="Times New Roman" w:cs="宋体" w:hint="eastAsia"/>
                <w:color w:val="000000" w:themeColor="text1"/>
                <w:kern w:val="0"/>
                <w:szCs w:val="21"/>
              </w:rPr>
              <w:t>校准品和维生素</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vertAlign w:val="subscript"/>
              </w:rPr>
              <w:t>12</w:t>
            </w:r>
            <w:r w:rsidRPr="004C3EA4">
              <w:rPr>
                <w:rFonts w:ascii="Times New Roman" w:hAnsi="Times New Roman" w:cs="宋体" w:hint="eastAsia"/>
                <w:color w:val="000000" w:themeColor="text1"/>
                <w:kern w:val="0"/>
                <w:szCs w:val="21"/>
              </w:rPr>
              <w:t>质控品。</w:t>
            </w:r>
          </w:p>
        </w:tc>
      </w:tr>
      <w:tr w:rsidR="00377FC5" w:rsidRPr="004C3EA4" w14:paraId="1B0CF33A" w14:textId="77777777" w:rsidTr="00960729">
        <w:trPr>
          <w:cantSplit/>
          <w:trHeight w:val="454"/>
        </w:trPr>
        <w:tc>
          <w:tcPr>
            <w:tcW w:w="228" w:type="pct"/>
            <w:shd w:val="clear" w:color="auto" w:fill="auto"/>
            <w:vAlign w:val="center"/>
          </w:tcPr>
          <w:p w14:paraId="75FD6301" w14:textId="0B67644C"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789</w:t>
            </w:r>
          </w:p>
        </w:tc>
        <w:tc>
          <w:tcPr>
            <w:tcW w:w="557" w:type="pct"/>
            <w:shd w:val="clear" w:color="auto" w:fill="auto"/>
            <w:vAlign w:val="center"/>
            <w:hideMark/>
          </w:tcPr>
          <w:p w14:paraId="14CC156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1583-2018</w:t>
            </w:r>
          </w:p>
        </w:tc>
        <w:tc>
          <w:tcPr>
            <w:tcW w:w="691" w:type="pct"/>
            <w:shd w:val="clear" w:color="auto" w:fill="auto"/>
            <w:vAlign w:val="center"/>
            <w:hideMark/>
          </w:tcPr>
          <w:p w14:paraId="745DC39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叶酸测定试剂盒（化学发光免疫分析法）</w:t>
            </w:r>
          </w:p>
        </w:tc>
        <w:tc>
          <w:tcPr>
            <w:tcW w:w="478" w:type="pct"/>
            <w:shd w:val="clear" w:color="auto" w:fill="auto"/>
            <w:vAlign w:val="center"/>
            <w:hideMark/>
          </w:tcPr>
          <w:p w14:paraId="4C257A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54D4C54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01A076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3DBD5F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3AC10C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叶酸测定试剂盒（化学发光免疫分析法）的要求、试验方法、标识、标签、使用说明书、包装、运输和贮存。本标准适用于以化学发光免疫分析法为原理定量测定人血清中叶酸含量的试剂盒。包括以微孔板、管、磁颗粒、微珠和塑料珠等为载体的酶促及非酶促化学发光免疫分析测定试剂盒。本标准不适用于：（</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）人红细胞内叶酸含量的测定；（</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）拟用于单独销售的叶酸校准品和叶酸质控品；（</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）以化学发光免疫分析为原理的生物芯片。</w:t>
            </w:r>
          </w:p>
        </w:tc>
      </w:tr>
      <w:tr w:rsidR="00377FC5" w:rsidRPr="004C3EA4" w14:paraId="701CD90A" w14:textId="77777777" w:rsidTr="00960729">
        <w:trPr>
          <w:cantSplit/>
          <w:trHeight w:val="454"/>
        </w:trPr>
        <w:tc>
          <w:tcPr>
            <w:tcW w:w="228" w:type="pct"/>
            <w:shd w:val="clear" w:color="auto" w:fill="auto"/>
            <w:vAlign w:val="center"/>
          </w:tcPr>
          <w:p w14:paraId="5ADBCA74" w14:textId="6DF8871A"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790</w:t>
            </w:r>
          </w:p>
        </w:tc>
        <w:tc>
          <w:tcPr>
            <w:tcW w:w="557" w:type="pct"/>
            <w:shd w:val="clear" w:color="auto" w:fill="auto"/>
            <w:vAlign w:val="center"/>
            <w:hideMark/>
          </w:tcPr>
          <w:p w14:paraId="3CF2A6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1458-2016</w:t>
            </w:r>
          </w:p>
        </w:tc>
        <w:tc>
          <w:tcPr>
            <w:tcW w:w="691" w:type="pct"/>
            <w:shd w:val="clear" w:color="auto" w:fill="auto"/>
            <w:vAlign w:val="center"/>
            <w:hideMark/>
          </w:tcPr>
          <w:p w14:paraId="43DE39B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抗甲状腺过氧化物酶抗体定量检测试剂（盒）（化学发光免疫分析法）</w:t>
            </w:r>
          </w:p>
        </w:tc>
        <w:tc>
          <w:tcPr>
            <w:tcW w:w="478" w:type="pct"/>
            <w:shd w:val="clear" w:color="auto" w:fill="auto"/>
            <w:vAlign w:val="center"/>
            <w:hideMark/>
          </w:tcPr>
          <w:p w14:paraId="3F59A0E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6C7EEC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5C498C9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CA4946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0DD97F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抗甲状腺过氧化物酶抗体定量检测试剂（盒）（化学发光免疫分析法）要求、试验方法、标识、标签、使用说明书、包装、运输和贮存。本标准适用于以化学发光免疫分析法为原理定量测定人抗甲状腺过氧化物酶抗体试剂（盒）。</w:t>
            </w:r>
          </w:p>
        </w:tc>
      </w:tr>
      <w:tr w:rsidR="00377FC5" w:rsidRPr="004C3EA4" w14:paraId="0695424D" w14:textId="77777777" w:rsidTr="00960729">
        <w:trPr>
          <w:cantSplit/>
          <w:trHeight w:val="454"/>
        </w:trPr>
        <w:tc>
          <w:tcPr>
            <w:tcW w:w="228" w:type="pct"/>
            <w:shd w:val="clear" w:color="auto" w:fill="auto"/>
            <w:vAlign w:val="center"/>
          </w:tcPr>
          <w:p w14:paraId="1DBF58CF" w14:textId="230F5354"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791</w:t>
            </w:r>
          </w:p>
        </w:tc>
        <w:tc>
          <w:tcPr>
            <w:tcW w:w="557" w:type="pct"/>
            <w:shd w:val="clear" w:color="auto" w:fill="auto"/>
            <w:vAlign w:val="center"/>
            <w:hideMark/>
          </w:tcPr>
          <w:p w14:paraId="50BEC08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1594-2018</w:t>
            </w:r>
          </w:p>
        </w:tc>
        <w:tc>
          <w:tcPr>
            <w:tcW w:w="691" w:type="pct"/>
            <w:shd w:val="clear" w:color="auto" w:fill="auto"/>
            <w:vAlign w:val="center"/>
            <w:hideMark/>
          </w:tcPr>
          <w:p w14:paraId="40EE13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人抗甲状腺球蛋白抗体测定试剂盒</w:t>
            </w:r>
          </w:p>
        </w:tc>
        <w:tc>
          <w:tcPr>
            <w:tcW w:w="478" w:type="pct"/>
            <w:shd w:val="clear" w:color="auto" w:fill="auto"/>
            <w:vAlign w:val="center"/>
            <w:hideMark/>
          </w:tcPr>
          <w:p w14:paraId="085FAE8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2018-04-11</w:t>
            </w:r>
          </w:p>
        </w:tc>
        <w:tc>
          <w:tcPr>
            <w:tcW w:w="431" w:type="pct"/>
            <w:shd w:val="clear" w:color="auto" w:fill="auto"/>
            <w:vAlign w:val="center"/>
            <w:hideMark/>
          </w:tcPr>
          <w:p w14:paraId="59B741F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2019-05-01</w:t>
            </w:r>
          </w:p>
        </w:tc>
        <w:tc>
          <w:tcPr>
            <w:tcW w:w="540" w:type="pct"/>
            <w:shd w:val="clear" w:color="auto" w:fill="auto"/>
            <w:vAlign w:val="center"/>
            <w:hideMark/>
          </w:tcPr>
          <w:p w14:paraId="666A812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EE9F95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10EF9E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抗甲状腺球蛋白抗体测定试剂盒的适用范围、分类、要求、试验方法、标签和使用说明书、包装、运输和贮存。本标准适用于进行人抗甲状腺球蛋白抗体定量测定的标记免疫分析试剂盒，包括以酶标记、化学发光标记等标记方法定量测定</w:t>
            </w:r>
            <w:r w:rsidRPr="004C3EA4">
              <w:rPr>
                <w:rFonts w:ascii="Times New Roman" w:hAnsi="Times New Roman" w:cs="宋体" w:hint="eastAsia"/>
                <w:color w:val="000000" w:themeColor="text1"/>
                <w:kern w:val="0"/>
                <w:szCs w:val="21"/>
              </w:rPr>
              <w:t>Anti-TG</w:t>
            </w:r>
            <w:r w:rsidRPr="004C3EA4">
              <w:rPr>
                <w:rFonts w:ascii="Times New Roman" w:hAnsi="Times New Roman" w:cs="宋体" w:hint="eastAsia"/>
                <w:color w:val="000000" w:themeColor="text1"/>
                <w:kern w:val="0"/>
                <w:szCs w:val="21"/>
              </w:rPr>
              <w:t>试剂盒。本标准不适用于胶体金标记</w:t>
            </w:r>
            <w:r w:rsidRPr="004C3EA4">
              <w:rPr>
                <w:rFonts w:ascii="Times New Roman" w:hAnsi="Times New Roman" w:cs="宋体" w:hint="eastAsia"/>
                <w:color w:val="000000" w:themeColor="text1"/>
                <w:kern w:val="0"/>
                <w:szCs w:val="21"/>
              </w:rPr>
              <w:t>Anti-TG</w:t>
            </w:r>
            <w:r w:rsidRPr="004C3EA4">
              <w:rPr>
                <w:rFonts w:ascii="Times New Roman" w:hAnsi="Times New Roman" w:cs="宋体" w:hint="eastAsia"/>
                <w:color w:val="000000" w:themeColor="text1"/>
                <w:kern w:val="0"/>
                <w:szCs w:val="21"/>
              </w:rPr>
              <w:t>试纸条、用</w:t>
            </w:r>
            <w:r w:rsidRPr="004C3EA4">
              <w:rPr>
                <w:rFonts w:ascii="Times New Roman" w:hAnsi="Times New Roman" w:cs="宋体" w:hint="eastAsia"/>
                <w:color w:val="000000" w:themeColor="text1"/>
                <w:kern w:val="0"/>
                <w:szCs w:val="21"/>
                <w:vertAlign w:val="superscript"/>
              </w:rPr>
              <w:t>125</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等放射性同位素标记的各类放射免疫或免疫放射试剂盒。</w:t>
            </w:r>
          </w:p>
        </w:tc>
      </w:tr>
      <w:tr w:rsidR="00377FC5" w:rsidRPr="004C3EA4" w14:paraId="2F74E1B7" w14:textId="77777777" w:rsidTr="00960729">
        <w:trPr>
          <w:cantSplit/>
          <w:trHeight w:val="454"/>
        </w:trPr>
        <w:tc>
          <w:tcPr>
            <w:tcW w:w="228" w:type="pct"/>
            <w:shd w:val="clear" w:color="auto" w:fill="auto"/>
            <w:vAlign w:val="center"/>
          </w:tcPr>
          <w:p w14:paraId="271D265E" w14:textId="70525C86"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792</w:t>
            </w:r>
          </w:p>
        </w:tc>
        <w:tc>
          <w:tcPr>
            <w:tcW w:w="557" w:type="pct"/>
            <w:shd w:val="clear" w:color="auto" w:fill="auto"/>
            <w:vAlign w:val="center"/>
            <w:hideMark/>
          </w:tcPr>
          <w:p w14:paraId="2455A5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1220-2013</w:t>
            </w:r>
          </w:p>
        </w:tc>
        <w:tc>
          <w:tcPr>
            <w:tcW w:w="691" w:type="pct"/>
            <w:shd w:val="clear" w:color="auto" w:fill="auto"/>
            <w:vAlign w:val="center"/>
            <w:hideMark/>
          </w:tcPr>
          <w:p w14:paraId="04CBAE1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肌酸激酶同工酶</w:t>
            </w:r>
            <w:r w:rsidRPr="004C3EA4">
              <w:rPr>
                <w:rFonts w:ascii="Times New Roman" w:hAnsi="Times New Roman" w:cs="宋体" w:hint="eastAsia"/>
                <w:color w:val="000000" w:themeColor="text1"/>
                <w:kern w:val="0"/>
                <w:szCs w:val="21"/>
              </w:rPr>
              <w:t>(CK-MB)</w:t>
            </w:r>
            <w:r w:rsidRPr="004C3EA4">
              <w:rPr>
                <w:rFonts w:ascii="Times New Roman" w:hAnsi="Times New Roman" w:cs="宋体" w:hint="eastAsia"/>
                <w:color w:val="000000" w:themeColor="text1"/>
                <w:kern w:val="0"/>
                <w:szCs w:val="21"/>
              </w:rPr>
              <w:t>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胶体金法）</w:t>
            </w:r>
          </w:p>
        </w:tc>
        <w:tc>
          <w:tcPr>
            <w:tcW w:w="478" w:type="pct"/>
            <w:shd w:val="clear" w:color="auto" w:fill="auto"/>
            <w:vAlign w:val="center"/>
            <w:hideMark/>
          </w:tcPr>
          <w:p w14:paraId="14E2BA9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591E08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703727C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EFEBF4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DFC347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本标准规定了肌酸激酶同工酶（</w:t>
            </w:r>
            <w:r w:rsidRPr="004C3EA4">
              <w:rPr>
                <w:rFonts w:ascii="Times New Roman" w:hAnsi="Times New Roman" w:cs="宋体" w:hint="eastAsia"/>
                <w:color w:val="000000" w:themeColor="text1"/>
                <w:kern w:val="0"/>
                <w:szCs w:val="21"/>
              </w:rPr>
              <w:t>CK-MB</w:t>
            </w:r>
            <w:r w:rsidRPr="004C3EA4">
              <w:rPr>
                <w:rFonts w:ascii="Times New Roman" w:hAnsi="Times New Roman" w:cs="宋体" w:hint="eastAsia"/>
                <w:color w:val="000000" w:themeColor="text1"/>
                <w:kern w:val="0"/>
                <w:szCs w:val="21"/>
              </w:rPr>
              <w:t>）诊断试剂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（胶体金法）的术语和定义、技术要求、试验方法、检验和判定、标识、标签、使用说明书、包装、运输和贮存。本标准适用于肌酸激酶同工酶（</w:t>
            </w:r>
            <w:r w:rsidRPr="004C3EA4">
              <w:rPr>
                <w:rFonts w:ascii="Times New Roman" w:hAnsi="Times New Roman" w:cs="宋体" w:hint="eastAsia"/>
                <w:color w:val="000000" w:themeColor="text1"/>
                <w:kern w:val="0"/>
                <w:szCs w:val="21"/>
              </w:rPr>
              <w:t>CK-MB</w:t>
            </w:r>
            <w:r w:rsidRPr="004C3EA4">
              <w:rPr>
                <w:rFonts w:ascii="Times New Roman" w:hAnsi="Times New Roman" w:cs="宋体" w:hint="eastAsia"/>
                <w:color w:val="000000" w:themeColor="text1"/>
                <w:kern w:val="0"/>
                <w:szCs w:val="21"/>
              </w:rPr>
              <w:t>）诊断试剂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（胶体金法）。该试剂用于体外定性检测人血清或血浆中肌酸激酶同工酶（</w:t>
            </w:r>
            <w:r w:rsidRPr="004C3EA4">
              <w:rPr>
                <w:rFonts w:ascii="Times New Roman" w:hAnsi="Times New Roman" w:cs="宋体" w:hint="eastAsia"/>
                <w:color w:val="000000" w:themeColor="text1"/>
                <w:kern w:val="0"/>
                <w:szCs w:val="21"/>
              </w:rPr>
              <w:t>CK-MB</w:t>
            </w:r>
            <w:r w:rsidRPr="004C3EA4">
              <w:rPr>
                <w:rFonts w:ascii="Times New Roman" w:hAnsi="Times New Roman" w:cs="宋体" w:hint="eastAsia"/>
                <w:color w:val="000000" w:themeColor="text1"/>
                <w:kern w:val="0"/>
                <w:szCs w:val="21"/>
              </w:rPr>
              <w:t>）的活性。</w:t>
            </w:r>
          </w:p>
        </w:tc>
      </w:tr>
      <w:tr w:rsidR="00377FC5" w:rsidRPr="004C3EA4" w14:paraId="41248B72" w14:textId="77777777" w:rsidTr="00960729">
        <w:trPr>
          <w:cantSplit/>
          <w:trHeight w:val="454"/>
        </w:trPr>
        <w:tc>
          <w:tcPr>
            <w:tcW w:w="228" w:type="pct"/>
            <w:shd w:val="clear" w:color="auto" w:fill="auto"/>
            <w:vAlign w:val="center"/>
          </w:tcPr>
          <w:p w14:paraId="3203FD54" w14:textId="21B368F3"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793</w:t>
            </w:r>
          </w:p>
        </w:tc>
        <w:tc>
          <w:tcPr>
            <w:tcW w:w="557" w:type="pct"/>
            <w:shd w:val="clear" w:color="auto" w:fill="auto"/>
            <w:vAlign w:val="center"/>
            <w:hideMark/>
          </w:tcPr>
          <w:p w14:paraId="5E1A3C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1820-2021</w:t>
            </w:r>
          </w:p>
        </w:tc>
        <w:tc>
          <w:tcPr>
            <w:tcW w:w="691" w:type="pct"/>
            <w:shd w:val="clear" w:color="auto" w:fill="auto"/>
            <w:vAlign w:val="center"/>
            <w:hideMark/>
          </w:tcPr>
          <w:p w14:paraId="2F9B9B0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特异性抗核抗体</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检测试剂盒（免疫印迹法）</w:t>
            </w:r>
          </w:p>
        </w:tc>
        <w:tc>
          <w:tcPr>
            <w:tcW w:w="478" w:type="pct"/>
            <w:shd w:val="clear" w:color="auto" w:fill="auto"/>
            <w:vAlign w:val="center"/>
            <w:hideMark/>
          </w:tcPr>
          <w:p w14:paraId="7F964BF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noWrap/>
            <w:vAlign w:val="center"/>
            <w:hideMark/>
          </w:tcPr>
          <w:p w14:paraId="43EDB52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114A57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C0ACEC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SAC/TC136 </w:t>
            </w:r>
          </w:p>
        </w:tc>
        <w:tc>
          <w:tcPr>
            <w:tcW w:w="1512" w:type="pct"/>
            <w:shd w:val="clear" w:color="auto" w:fill="auto"/>
            <w:vAlign w:val="center"/>
            <w:hideMark/>
          </w:tcPr>
          <w:p w14:paraId="75AB212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本标准规定了特异性抗核抗体</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检测试剂盒（免疫印迹法）（以下简称试剂盒）的要求、试验方法、标识、标签、使用说明书、包装、运输和贮存。本标准适用于以免疫印迹法为原理的定性检测人血清或血浆中针对细胞核与细胞浆特定靶抗原的抗核抗体特异性自身抗体</w:t>
            </w:r>
            <w:r w:rsidRPr="004C3EA4">
              <w:rPr>
                <w:rFonts w:ascii="Times New Roman" w:hAnsi="Times New Roman" w:cs="宋体" w:hint="eastAsia"/>
                <w:color w:val="000000" w:themeColor="text1"/>
                <w:kern w:val="0"/>
                <w:szCs w:val="21"/>
              </w:rPr>
              <w:t>IgG</w:t>
            </w:r>
            <w:r w:rsidRPr="004C3EA4">
              <w:rPr>
                <w:rFonts w:ascii="Times New Roman" w:hAnsi="Times New Roman" w:cs="宋体" w:hint="eastAsia"/>
                <w:color w:val="000000" w:themeColor="text1"/>
                <w:kern w:val="0"/>
                <w:szCs w:val="21"/>
              </w:rPr>
              <w:t>的试剂盒，包括手工操作法和仪器自动操作法产品。本标准不适用于抗核抗体总抗体的检测试剂盒。</w:t>
            </w:r>
          </w:p>
        </w:tc>
      </w:tr>
      <w:tr w:rsidR="00377FC5" w:rsidRPr="004C3EA4" w14:paraId="18AB0D50" w14:textId="77777777" w:rsidTr="00960729">
        <w:trPr>
          <w:cantSplit/>
          <w:trHeight w:val="454"/>
        </w:trPr>
        <w:tc>
          <w:tcPr>
            <w:tcW w:w="228" w:type="pct"/>
            <w:shd w:val="clear" w:color="auto" w:fill="auto"/>
            <w:vAlign w:val="center"/>
          </w:tcPr>
          <w:p w14:paraId="320674FF" w14:textId="495F9B77"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794</w:t>
            </w:r>
          </w:p>
        </w:tc>
        <w:tc>
          <w:tcPr>
            <w:tcW w:w="557" w:type="pct"/>
            <w:shd w:val="clear" w:color="auto" w:fill="auto"/>
            <w:vAlign w:val="center"/>
            <w:hideMark/>
          </w:tcPr>
          <w:p w14:paraId="3CC339A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1826-2021</w:t>
            </w:r>
          </w:p>
        </w:tc>
        <w:tc>
          <w:tcPr>
            <w:tcW w:w="691" w:type="pct"/>
            <w:shd w:val="clear" w:color="auto" w:fill="auto"/>
            <w:vAlign w:val="center"/>
            <w:hideMark/>
          </w:tcPr>
          <w:p w14:paraId="2887551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群链球菌核酸检测试剂盒（荧光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w:t>
            </w:r>
          </w:p>
        </w:tc>
        <w:tc>
          <w:tcPr>
            <w:tcW w:w="478" w:type="pct"/>
            <w:shd w:val="clear" w:color="auto" w:fill="auto"/>
            <w:vAlign w:val="center"/>
            <w:hideMark/>
          </w:tcPr>
          <w:p w14:paraId="6AD75D1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noWrap/>
            <w:vAlign w:val="center"/>
            <w:hideMark/>
          </w:tcPr>
          <w:p w14:paraId="631C2FF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40" w:type="pct"/>
            <w:shd w:val="clear" w:color="auto" w:fill="auto"/>
            <w:vAlign w:val="center"/>
            <w:hideMark/>
          </w:tcPr>
          <w:p w14:paraId="4B6948D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11C0A5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BC67CB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群链球菌核酸检测试剂盒的要求、试验方法、标签和使用说明书、包装、运输和贮存。本标准适用于通过荧光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法原理，定性检测新生儿特定部位或女性阴道、直肠分泌物及其培养物中的</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群链球菌核酸的诊断试剂盒。</w:t>
            </w:r>
          </w:p>
        </w:tc>
      </w:tr>
      <w:tr w:rsidR="00377FC5" w:rsidRPr="004C3EA4" w14:paraId="4C3CFF6A" w14:textId="77777777" w:rsidTr="00960729">
        <w:trPr>
          <w:cantSplit/>
          <w:trHeight w:val="454"/>
        </w:trPr>
        <w:tc>
          <w:tcPr>
            <w:tcW w:w="228" w:type="pct"/>
            <w:shd w:val="clear" w:color="auto" w:fill="auto"/>
            <w:vAlign w:val="center"/>
          </w:tcPr>
          <w:p w14:paraId="752A7C91" w14:textId="505E325B"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795</w:t>
            </w:r>
          </w:p>
        </w:tc>
        <w:tc>
          <w:tcPr>
            <w:tcW w:w="557" w:type="pct"/>
            <w:shd w:val="clear" w:color="auto" w:fill="auto"/>
            <w:vAlign w:val="center"/>
            <w:hideMark/>
          </w:tcPr>
          <w:p w14:paraId="79F9C3F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1828-2021</w:t>
            </w:r>
          </w:p>
        </w:tc>
        <w:tc>
          <w:tcPr>
            <w:tcW w:w="691" w:type="pct"/>
            <w:shd w:val="clear" w:color="auto" w:fill="auto"/>
            <w:vAlign w:val="center"/>
            <w:hideMark/>
          </w:tcPr>
          <w:p w14:paraId="7DDF5C7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抗缪勒管激素测定试剂盒（化学发光免疫分析法）</w:t>
            </w:r>
          </w:p>
        </w:tc>
        <w:tc>
          <w:tcPr>
            <w:tcW w:w="478" w:type="pct"/>
            <w:shd w:val="clear" w:color="auto" w:fill="auto"/>
            <w:vAlign w:val="center"/>
            <w:hideMark/>
          </w:tcPr>
          <w:p w14:paraId="7CEAAE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noWrap/>
            <w:vAlign w:val="center"/>
            <w:hideMark/>
          </w:tcPr>
          <w:p w14:paraId="52438E0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04ACADD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F95B7E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DBD8FA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本标准规定了抗缪勒管激素测定试剂盒（化学发光免疫分析法）的技术要求、试验方法、标签和使用说明书、包装、运输和贮存。本标准适用于以化学发光免疫分析为原理测定抗缪勒管激素的试剂盒。</w:t>
            </w:r>
          </w:p>
        </w:tc>
      </w:tr>
      <w:tr w:rsidR="00377FC5" w:rsidRPr="004C3EA4" w14:paraId="449ED9BE" w14:textId="77777777" w:rsidTr="00960729">
        <w:trPr>
          <w:cantSplit/>
          <w:trHeight w:val="454"/>
        </w:trPr>
        <w:tc>
          <w:tcPr>
            <w:tcW w:w="228" w:type="pct"/>
            <w:shd w:val="clear" w:color="auto" w:fill="auto"/>
            <w:vAlign w:val="center"/>
          </w:tcPr>
          <w:p w14:paraId="5B1F681D" w14:textId="18E2363E"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796</w:t>
            </w:r>
          </w:p>
        </w:tc>
        <w:tc>
          <w:tcPr>
            <w:tcW w:w="557" w:type="pct"/>
            <w:shd w:val="clear" w:color="auto" w:fill="auto"/>
            <w:vAlign w:val="center"/>
            <w:hideMark/>
          </w:tcPr>
          <w:p w14:paraId="5EE9FBD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1831-2021</w:t>
            </w:r>
          </w:p>
        </w:tc>
        <w:tc>
          <w:tcPr>
            <w:tcW w:w="691" w:type="pct"/>
            <w:shd w:val="clear" w:color="auto" w:fill="auto"/>
            <w:vAlign w:val="center"/>
            <w:hideMark/>
          </w:tcPr>
          <w:p w14:paraId="517083F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梅毒螺旋体抗体检测试剂盒（免疫层析法）</w:t>
            </w:r>
          </w:p>
        </w:tc>
        <w:tc>
          <w:tcPr>
            <w:tcW w:w="478" w:type="pct"/>
            <w:shd w:val="clear" w:color="auto" w:fill="auto"/>
            <w:vAlign w:val="center"/>
            <w:hideMark/>
          </w:tcPr>
          <w:p w14:paraId="6483480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noWrap/>
            <w:vAlign w:val="center"/>
            <w:hideMark/>
          </w:tcPr>
          <w:p w14:paraId="1B70638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41A72A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5147A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SAC/TC136 </w:t>
            </w:r>
          </w:p>
        </w:tc>
        <w:tc>
          <w:tcPr>
            <w:tcW w:w="1512" w:type="pct"/>
            <w:shd w:val="clear" w:color="auto" w:fill="auto"/>
            <w:vAlign w:val="center"/>
            <w:hideMark/>
          </w:tcPr>
          <w:p w14:paraId="3D997EB6"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梅毒螺旋体抗体检测试剂盒（免疫层析法）的要求、试验方法、标识、标签和使用说明书、包装、运输和贮存。本标准适用于通过免疫层析法为原理，对人血清、血浆或全血中的梅毒螺旋体抗体进行定性测定的胶体金法、乳胶法等梅毒螺旋体抗体检测试剂盒。</w:t>
            </w:r>
          </w:p>
        </w:tc>
      </w:tr>
      <w:tr w:rsidR="00377FC5" w:rsidRPr="004C3EA4" w14:paraId="761EB7BE" w14:textId="77777777" w:rsidTr="00960729">
        <w:trPr>
          <w:cantSplit/>
          <w:trHeight w:val="454"/>
        </w:trPr>
        <w:tc>
          <w:tcPr>
            <w:tcW w:w="228" w:type="pct"/>
            <w:shd w:val="clear" w:color="auto" w:fill="auto"/>
            <w:vAlign w:val="center"/>
          </w:tcPr>
          <w:p w14:paraId="1D142EC2" w14:textId="3CA5937B"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797</w:t>
            </w:r>
          </w:p>
        </w:tc>
        <w:tc>
          <w:tcPr>
            <w:tcW w:w="557" w:type="pct"/>
            <w:shd w:val="clear" w:color="auto" w:fill="auto"/>
            <w:vAlign w:val="center"/>
            <w:hideMark/>
          </w:tcPr>
          <w:p w14:paraId="2A528F1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1836-2021</w:t>
            </w:r>
          </w:p>
        </w:tc>
        <w:tc>
          <w:tcPr>
            <w:tcW w:w="691" w:type="pct"/>
            <w:shd w:val="clear" w:color="auto" w:fill="auto"/>
            <w:vAlign w:val="center"/>
            <w:hideMark/>
          </w:tcPr>
          <w:p w14:paraId="3C47105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呼吸道病毒多重核酸检测试剂盒</w:t>
            </w:r>
          </w:p>
        </w:tc>
        <w:tc>
          <w:tcPr>
            <w:tcW w:w="478" w:type="pct"/>
            <w:shd w:val="clear" w:color="auto" w:fill="auto"/>
            <w:vAlign w:val="center"/>
            <w:hideMark/>
          </w:tcPr>
          <w:p w14:paraId="0D4A7D9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noWrap/>
            <w:vAlign w:val="center"/>
            <w:hideMark/>
          </w:tcPr>
          <w:p w14:paraId="7DC02B1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2022-12-01</w:t>
            </w:r>
          </w:p>
        </w:tc>
        <w:tc>
          <w:tcPr>
            <w:tcW w:w="540" w:type="pct"/>
            <w:shd w:val="clear" w:color="auto" w:fill="auto"/>
            <w:vAlign w:val="center"/>
            <w:hideMark/>
          </w:tcPr>
          <w:p w14:paraId="504133F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0748B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20C8A34"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呼吸道病毒多重核酸检测试剂盒（以下简称试剂盒）的要求、试验方法、标签和使用说明书、包装、运输和贮存。本标准适用于呼吸道病毒多重核酸检测试剂盒的质量控制，试剂盒适用的样本类型包括但不限于：鼻咽拭子、鼻拭子、咽拭子、肺泡灌洗液、痰液或其他呼吸道分泌物；适用的待检测的呼吸道病毒包括但不限于：甲型流感病毒（</w:t>
            </w:r>
            <w:r w:rsidRPr="004C3EA4">
              <w:rPr>
                <w:rFonts w:ascii="Times New Roman" w:hAnsi="Times New Roman" w:cs="宋体" w:hint="eastAsia"/>
                <w:color w:val="000000" w:themeColor="text1"/>
                <w:kern w:val="0"/>
                <w:szCs w:val="21"/>
              </w:rPr>
              <w:t>Influenza 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IFV A</w:t>
            </w:r>
            <w:r w:rsidRPr="004C3EA4">
              <w:rPr>
                <w:rFonts w:ascii="Times New Roman" w:hAnsi="Times New Roman" w:cs="宋体" w:hint="eastAsia"/>
                <w:color w:val="000000" w:themeColor="text1"/>
                <w:kern w:val="0"/>
                <w:szCs w:val="21"/>
              </w:rPr>
              <w:t>）、乙型流感病毒（</w:t>
            </w:r>
            <w:r w:rsidRPr="004C3EA4">
              <w:rPr>
                <w:rFonts w:ascii="Times New Roman" w:hAnsi="Times New Roman" w:cs="宋体" w:hint="eastAsia"/>
                <w:color w:val="000000" w:themeColor="text1"/>
                <w:kern w:val="0"/>
                <w:szCs w:val="21"/>
              </w:rPr>
              <w:t>Influenza B</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IFV B</w:t>
            </w:r>
            <w:r w:rsidRPr="004C3EA4">
              <w:rPr>
                <w:rFonts w:ascii="Times New Roman" w:hAnsi="Times New Roman" w:cs="宋体" w:hint="eastAsia"/>
                <w:color w:val="000000" w:themeColor="text1"/>
                <w:kern w:val="0"/>
                <w:szCs w:val="21"/>
              </w:rPr>
              <w:t>）、呼吸道合胞病毒（</w:t>
            </w:r>
            <w:r w:rsidRPr="004C3EA4">
              <w:rPr>
                <w:rFonts w:ascii="Times New Roman" w:hAnsi="Times New Roman" w:cs="宋体" w:hint="eastAsia"/>
                <w:color w:val="000000" w:themeColor="text1"/>
                <w:kern w:val="0"/>
                <w:szCs w:val="21"/>
              </w:rPr>
              <w:t>Respiratory Syncytial Virus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RSV</w:t>
            </w:r>
            <w:r w:rsidRPr="004C3EA4">
              <w:rPr>
                <w:rFonts w:ascii="Times New Roman" w:hAnsi="Times New Roman" w:cs="宋体" w:hint="eastAsia"/>
                <w:color w:val="000000" w:themeColor="text1"/>
                <w:kern w:val="0"/>
                <w:szCs w:val="21"/>
              </w:rPr>
              <w:t>）、副流感病毒（</w:t>
            </w:r>
            <w:r w:rsidRPr="004C3EA4">
              <w:rPr>
                <w:rFonts w:ascii="Times New Roman" w:hAnsi="Times New Roman" w:cs="宋体" w:hint="eastAsia"/>
                <w:color w:val="000000" w:themeColor="text1"/>
                <w:kern w:val="0"/>
                <w:szCs w:val="21"/>
              </w:rPr>
              <w:t>Parainfluenza Virus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PIV</w:t>
            </w:r>
            <w:r w:rsidRPr="004C3EA4">
              <w:rPr>
                <w:rFonts w:ascii="Times New Roman" w:hAnsi="Times New Roman" w:cs="宋体" w:hint="eastAsia"/>
                <w:color w:val="000000" w:themeColor="text1"/>
                <w:kern w:val="0"/>
                <w:szCs w:val="21"/>
              </w:rPr>
              <w:t>）、人偏肺病毒（</w:t>
            </w:r>
            <w:r w:rsidRPr="004C3EA4">
              <w:rPr>
                <w:rFonts w:ascii="Times New Roman" w:hAnsi="Times New Roman" w:cs="宋体" w:hint="eastAsia"/>
                <w:color w:val="000000" w:themeColor="text1"/>
                <w:kern w:val="0"/>
                <w:szCs w:val="21"/>
              </w:rPr>
              <w:t>Human Metapneumovirus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hMPV</w:t>
            </w:r>
            <w:r w:rsidRPr="004C3EA4">
              <w:rPr>
                <w:rFonts w:ascii="Times New Roman" w:hAnsi="Times New Roman" w:cs="宋体" w:hint="eastAsia"/>
                <w:color w:val="000000" w:themeColor="text1"/>
                <w:kern w:val="0"/>
                <w:szCs w:val="21"/>
              </w:rPr>
              <w:t>）、腺病毒（</w:t>
            </w:r>
            <w:r w:rsidRPr="004C3EA4">
              <w:rPr>
                <w:rFonts w:ascii="Times New Roman" w:hAnsi="Times New Roman" w:cs="宋体" w:hint="eastAsia"/>
                <w:color w:val="000000" w:themeColor="text1"/>
                <w:kern w:val="0"/>
                <w:szCs w:val="21"/>
              </w:rPr>
              <w:t>Adenovirus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Adv</w:t>
            </w:r>
            <w:r w:rsidRPr="004C3EA4">
              <w:rPr>
                <w:rFonts w:ascii="Times New Roman" w:hAnsi="Times New Roman" w:cs="宋体" w:hint="eastAsia"/>
                <w:color w:val="000000" w:themeColor="text1"/>
                <w:kern w:val="0"/>
                <w:szCs w:val="21"/>
              </w:rPr>
              <w:t>）、呼吸道感染肠道病毒（肠道病毒</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鼻病毒）（</w:t>
            </w:r>
            <w:r w:rsidRPr="004C3EA4">
              <w:rPr>
                <w:rFonts w:ascii="Times New Roman" w:hAnsi="Times New Roman" w:cs="宋体" w:hint="eastAsia"/>
                <w:color w:val="000000" w:themeColor="text1"/>
                <w:kern w:val="0"/>
                <w:szCs w:val="21"/>
              </w:rPr>
              <w:t>Enterovirus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EV/ Rhinovirus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 xml:space="preserve"> RhV</w:t>
            </w:r>
            <w:r w:rsidRPr="004C3EA4">
              <w:rPr>
                <w:rFonts w:ascii="Times New Roman" w:hAnsi="Times New Roman" w:cs="宋体" w:hint="eastAsia"/>
                <w:color w:val="000000" w:themeColor="text1"/>
                <w:kern w:val="0"/>
                <w:szCs w:val="21"/>
              </w:rPr>
              <w:t>）、冠状病毒（</w:t>
            </w:r>
            <w:r w:rsidRPr="004C3EA4">
              <w:rPr>
                <w:rFonts w:ascii="Times New Roman" w:hAnsi="Times New Roman" w:cs="宋体" w:hint="eastAsia"/>
                <w:color w:val="000000" w:themeColor="text1"/>
                <w:kern w:val="0"/>
                <w:szCs w:val="21"/>
              </w:rPr>
              <w:t>Coronavirus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CoV</w:t>
            </w:r>
            <w:r w:rsidRPr="004C3EA4">
              <w:rPr>
                <w:rFonts w:ascii="Times New Roman" w:hAnsi="Times New Roman" w:cs="宋体" w:hint="eastAsia"/>
                <w:color w:val="000000" w:themeColor="text1"/>
                <w:kern w:val="0"/>
                <w:szCs w:val="21"/>
              </w:rPr>
              <w:t>）；适用的检测方法包括但不限于：荧光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法、液相</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固相芯片法、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熔解曲线法、等温扩增法、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毛细电泳片段分析法及第二代测序技术等。</w:t>
            </w:r>
          </w:p>
        </w:tc>
      </w:tr>
      <w:tr w:rsidR="00377FC5" w:rsidRPr="004C3EA4" w14:paraId="1238EAB8" w14:textId="77777777" w:rsidTr="00072C27">
        <w:trPr>
          <w:cantSplit/>
          <w:trHeight w:val="454"/>
        </w:trPr>
        <w:tc>
          <w:tcPr>
            <w:tcW w:w="5000" w:type="pct"/>
            <w:gridSpan w:val="8"/>
            <w:shd w:val="clear" w:color="auto" w:fill="auto"/>
            <w:vAlign w:val="center"/>
            <w:hideMark/>
          </w:tcPr>
          <w:p w14:paraId="137BDF79"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67" w:name="_Toc99807430"/>
            <w:r w:rsidRPr="004C3EA4">
              <w:rPr>
                <w:rFonts w:ascii="Times New Roman" w:hAnsi="Times New Roman" w:cs="宋体" w:hint="eastAsia"/>
                <w:b/>
                <w:bCs/>
                <w:color w:val="000000" w:themeColor="text1"/>
                <w:kern w:val="0"/>
                <w:sz w:val="24"/>
                <w:lang w:bidi="ar"/>
              </w:rPr>
              <w:t>（十）微生物学试剂</w:t>
            </w:r>
            <w:bookmarkEnd w:id="167"/>
          </w:p>
        </w:tc>
      </w:tr>
      <w:tr w:rsidR="00377FC5" w:rsidRPr="004C3EA4" w14:paraId="58E5CEF3" w14:textId="77777777" w:rsidTr="00960729">
        <w:trPr>
          <w:cantSplit/>
          <w:trHeight w:val="454"/>
        </w:trPr>
        <w:tc>
          <w:tcPr>
            <w:tcW w:w="228" w:type="pct"/>
            <w:shd w:val="clear" w:color="auto" w:fill="auto"/>
            <w:vAlign w:val="center"/>
          </w:tcPr>
          <w:p w14:paraId="2C914C71" w14:textId="05DD6536"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798</w:t>
            </w:r>
          </w:p>
        </w:tc>
        <w:tc>
          <w:tcPr>
            <w:tcW w:w="557" w:type="pct"/>
            <w:shd w:val="clear" w:color="auto" w:fill="auto"/>
            <w:vAlign w:val="center"/>
            <w:hideMark/>
          </w:tcPr>
          <w:p w14:paraId="5D2E5C5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40672-2021</w:t>
            </w:r>
          </w:p>
        </w:tc>
        <w:tc>
          <w:tcPr>
            <w:tcW w:w="691" w:type="pct"/>
            <w:shd w:val="clear" w:color="auto" w:fill="auto"/>
            <w:vAlign w:val="center"/>
            <w:hideMark/>
          </w:tcPr>
          <w:p w14:paraId="56999F3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临床实验室检验</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抗菌剂敏感试验脱水</w:t>
            </w: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琼脂和肉汤可接受批标准</w:t>
            </w:r>
          </w:p>
        </w:tc>
        <w:tc>
          <w:tcPr>
            <w:tcW w:w="478" w:type="pct"/>
            <w:shd w:val="clear" w:color="auto" w:fill="auto"/>
            <w:noWrap/>
            <w:vAlign w:val="center"/>
            <w:hideMark/>
          </w:tcPr>
          <w:p w14:paraId="5E7EF05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2021-10-11</w:t>
            </w:r>
          </w:p>
        </w:tc>
        <w:tc>
          <w:tcPr>
            <w:tcW w:w="431" w:type="pct"/>
            <w:shd w:val="clear" w:color="auto" w:fill="auto"/>
            <w:noWrap/>
            <w:vAlign w:val="center"/>
            <w:hideMark/>
          </w:tcPr>
          <w:p w14:paraId="46D79CF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58AC80C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CD500B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AD7CA7E"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本文件给出了脱水</w:t>
            </w: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肉汤（</w:t>
            </w:r>
            <w:r w:rsidRPr="004C3EA4">
              <w:rPr>
                <w:rFonts w:ascii="Times New Roman" w:hAnsi="Times New Roman" w:cs="宋体" w:hint="eastAsia"/>
                <w:color w:val="000000" w:themeColor="text1"/>
                <w:kern w:val="0"/>
                <w:szCs w:val="21"/>
              </w:rPr>
              <w:t>dMHB</w:t>
            </w:r>
            <w:r w:rsidRPr="004C3EA4">
              <w:rPr>
                <w:rFonts w:ascii="Times New Roman" w:hAnsi="Times New Roman" w:cs="宋体" w:hint="eastAsia"/>
                <w:color w:val="000000" w:themeColor="text1"/>
                <w:kern w:val="0"/>
                <w:szCs w:val="21"/>
              </w:rPr>
              <w:t>）和脱水</w:t>
            </w: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琼脂（</w:t>
            </w:r>
            <w:r w:rsidRPr="004C3EA4">
              <w:rPr>
                <w:rFonts w:ascii="Times New Roman" w:hAnsi="Times New Roman" w:cs="宋体" w:hint="eastAsia"/>
                <w:color w:val="000000" w:themeColor="text1"/>
                <w:kern w:val="0"/>
                <w:szCs w:val="21"/>
              </w:rPr>
              <w:t>dMHA</w:t>
            </w:r>
            <w:r w:rsidRPr="004C3EA4">
              <w:rPr>
                <w:rFonts w:ascii="Times New Roman" w:hAnsi="Times New Roman" w:cs="宋体" w:hint="eastAsia"/>
                <w:color w:val="000000" w:themeColor="text1"/>
                <w:kern w:val="0"/>
                <w:szCs w:val="21"/>
              </w:rPr>
              <w:t>）物理属性的标准描述和性能标准，以此制造商可评价其</w:t>
            </w:r>
            <w:r w:rsidRPr="004C3EA4">
              <w:rPr>
                <w:rFonts w:ascii="Times New Roman" w:hAnsi="Times New Roman" w:cs="宋体" w:hint="eastAsia"/>
                <w:color w:val="000000" w:themeColor="text1"/>
                <w:kern w:val="0"/>
                <w:szCs w:val="21"/>
              </w:rPr>
              <w:t>dMHB</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dMHA</w:t>
            </w:r>
            <w:r w:rsidRPr="004C3EA4">
              <w:rPr>
                <w:rFonts w:ascii="Times New Roman" w:hAnsi="Times New Roman" w:cs="宋体" w:hint="eastAsia"/>
                <w:color w:val="000000" w:themeColor="text1"/>
                <w:kern w:val="0"/>
                <w:szCs w:val="21"/>
              </w:rPr>
              <w:t>生产批的性能特征。肉汤或琼脂</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的生产批随后可被所有用户（包括体外药敏试验器械制造商）作为进行抗菌剂敏感性试验的培养基。</w:t>
            </w:r>
          </w:p>
          <w:p w14:paraId="428A90E7" w14:textId="1E84770C"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本文件不阐述添加到培养基中支持苛养菌生长的添加剂（例如血液或血液制品）（</w:t>
            </w:r>
            <w:r w:rsidRPr="004C3EA4">
              <w:rPr>
                <w:rFonts w:ascii="Times New Roman" w:hAnsi="Times New Roman" w:cs="宋体" w:hint="eastAsia"/>
                <w:color w:val="000000" w:themeColor="text1"/>
                <w:kern w:val="0"/>
                <w:szCs w:val="21"/>
              </w:rPr>
              <w:t>CLSI</w:t>
            </w:r>
            <w:r w:rsidRPr="004C3EA4">
              <w:rPr>
                <w:rFonts w:ascii="Times New Roman" w:hAnsi="Times New Roman" w:cs="宋体" w:hint="eastAsia"/>
                <w:color w:val="000000" w:themeColor="text1"/>
                <w:kern w:val="0"/>
                <w:szCs w:val="21"/>
              </w:rPr>
              <w:t>方法）</w:t>
            </w:r>
            <w:r w:rsidRPr="004C3EA4">
              <w:rPr>
                <w:rFonts w:ascii="Times New Roman" w:hAnsi="Times New Roman" w:cs="宋体" w:hint="eastAsia"/>
                <w:color w:val="000000" w:themeColor="text1"/>
                <w:kern w:val="0"/>
                <w:szCs w:val="21"/>
                <w:vertAlign w:val="superscript"/>
              </w:rPr>
              <w:t>[3][4][5][6]</w:t>
            </w:r>
            <w:r w:rsidRPr="004C3EA4">
              <w:rPr>
                <w:rFonts w:ascii="Times New Roman" w:hAnsi="Times New Roman" w:cs="宋体" w:hint="eastAsia"/>
                <w:color w:val="000000" w:themeColor="text1"/>
                <w:kern w:val="0"/>
                <w:szCs w:val="21"/>
              </w:rPr>
              <w:t>。这些添加剂作为终产品在脱水培养基制备为液态时加入，不在本文件的范围。虽然</w:t>
            </w:r>
            <w:r w:rsidRPr="004C3EA4">
              <w:rPr>
                <w:rFonts w:ascii="Times New Roman" w:hAnsi="Times New Roman" w:cs="宋体" w:hint="eastAsia"/>
                <w:color w:val="000000" w:themeColor="text1"/>
                <w:kern w:val="0"/>
                <w:szCs w:val="21"/>
              </w:rPr>
              <w:t>dMHA</w:t>
            </w:r>
            <w:r w:rsidRPr="004C3EA4">
              <w:rPr>
                <w:rFonts w:ascii="Times New Roman" w:hAnsi="Times New Roman" w:cs="宋体" w:hint="eastAsia"/>
                <w:color w:val="000000" w:themeColor="text1"/>
                <w:kern w:val="0"/>
                <w:szCs w:val="21"/>
              </w:rPr>
              <w:t>能用于琼脂稀释法</w:t>
            </w:r>
            <w:r w:rsidRPr="004C3EA4">
              <w:rPr>
                <w:rFonts w:ascii="Times New Roman" w:hAnsi="Times New Roman" w:cs="宋体" w:hint="eastAsia"/>
                <w:color w:val="000000" w:themeColor="text1"/>
                <w:kern w:val="0"/>
                <w:szCs w:val="21"/>
                <w:vertAlign w:val="superscript"/>
              </w:rPr>
              <w:t>[4][6]</w:t>
            </w:r>
            <w:r w:rsidRPr="004C3EA4">
              <w:rPr>
                <w:rFonts w:ascii="Times New Roman" w:hAnsi="Times New Roman" w:cs="宋体" w:hint="eastAsia"/>
                <w:color w:val="000000" w:themeColor="text1"/>
                <w:kern w:val="0"/>
                <w:szCs w:val="21"/>
              </w:rPr>
              <w:t>或梯度扩散法测定</w:t>
            </w:r>
            <w:r w:rsidRPr="004C3EA4">
              <w:rPr>
                <w:rFonts w:ascii="Times New Roman" w:hAnsi="Times New Roman" w:cs="宋体" w:hint="eastAsia"/>
                <w:color w:val="000000" w:themeColor="text1"/>
                <w:kern w:val="0"/>
                <w:szCs w:val="21"/>
              </w:rPr>
              <w:t>MIC</w:t>
            </w:r>
            <w:r w:rsidRPr="004C3EA4">
              <w:rPr>
                <w:rFonts w:ascii="Times New Roman" w:hAnsi="Times New Roman" w:cs="宋体" w:hint="eastAsia"/>
                <w:color w:val="000000" w:themeColor="text1"/>
                <w:kern w:val="0"/>
                <w:szCs w:val="21"/>
              </w:rPr>
              <w:t>，本文件仅包含按照美国临床和实验室标准协会（</w:t>
            </w:r>
            <w:r w:rsidRPr="004C3EA4">
              <w:rPr>
                <w:rFonts w:ascii="Times New Roman" w:hAnsi="Times New Roman" w:cs="宋体" w:hint="eastAsia"/>
                <w:color w:val="000000" w:themeColor="text1"/>
                <w:kern w:val="0"/>
                <w:szCs w:val="21"/>
              </w:rPr>
              <w:t>CLSI</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vertAlign w:val="superscript"/>
              </w:rPr>
              <w:t>[5]</w:t>
            </w:r>
            <w:r w:rsidRPr="004C3EA4">
              <w:rPr>
                <w:rFonts w:ascii="Times New Roman" w:hAnsi="Times New Roman" w:cs="宋体" w:hint="eastAsia"/>
                <w:color w:val="000000" w:themeColor="text1"/>
                <w:kern w:val="0"/>
                <w:szCs w:val="21"/>
              </w:rPr>
              <w:t>以及欧洲抗菌剂敏感性试验委员会（</w:t>
            </w:r>
            <w:r w:rsidRPr="004C3EA4">
              <w:rPr>
                <w:rFonts w:ascii="Times New Roman" w:hAnsi="Times New Roman" w:cs="宋体" w:hint="eastAsia"/>
                <w:color w:val="000000" w:themeColor="text1"/>
                <w:kern w:val="0"/>
                <w:szCs w:val="21"/>
              </w:rPr>
              <w:t>EUCAST</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vertAlign w:val="superscript"/>
              </w:rPr>
              <w:t>[3]</w:t>
            </w:r>
            <w:r w:rsidRPr="004C3EA4">
              <w:rPr>
                <w:rFonts w:ascii="Times New Roman" w:hAnsi="Times New Roman" w:cs="宋体" w:hint="eastAsia"/>
                <w:color w:val="000000" w:themeColor="text1"/>
                <w:kern w:val="0"/>
                <w:szCs w:val="21"/>
              </w:rPr>
              <w:t>使用纸片扩散法的性能试验。</w:t>
            </w:r>
          </w:p>
        </w:tc>
      </w:tr>
      <w:tr w:rsidR="00377FC5" w:rsidRPr="004C3EA4" w14:paraId="2B373B3A" w14:textId="77777777" w:rsidTr="00960729">
        <w:trPr>
          <w:cantSplit/>
          <w:trHeight w:val="454"/>
        </w:trPr>
        <w:tc>
          <w:tcPr>
            <w:tcW w:w="228" w:type="pct"/>
            <w:shd w:val="clear" w:color="auto" w:fill="auto"/>
            <w:vAlign w:val="center"/>
          </w:tcPr>
          <w:p w14:paraId="034122BD" w14:textId="5C9F5CC0"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799</w:t>
            </w:r>
          </w:p>
        </w:tc>
        <w:tc>
          <w:tcPr>
            <w:tcW w:w="557" w:type="pct"/>
            <w:shd w:val="clear" w:color="auto" w:fill="auto"/>
            <w:vAlign w:val="center"/>
            <w:hideMark/>
          </w:tcPr>
          <w:p w14:paraId="74DE53B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1191-2011</w:t>
            </w:r>
          </w:p>
        </w:tc>
        <w:tc>
          <w:tcPr>
            <w:tcW w:w="691" w:type="pct"/>
            <w:shd w:val="clear" w:color="auto" w:fill="auto"/>
            <w:vAlign w:val="center"/>
            <w:hideMark/>
          </w:tcPr>
          <w:p w14:paraId="103DC5D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抗菌剂药敏纸片</w:t>
            </w:r>
          </w:p>
        </w:tc>
        <w:tc>
          <w:tcPr>
            <w:tcW w:w="478" w:type="pct"/>
            <w:shd w:val="clear" w:color="auto" w:fill="auto"/>
            <w:vAlign w:val="center"/>
            <w:hideMark/>
          </w:tcPr>
          <w:p w14:paraId="2CDC4C9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2011-12-31</w:t>
            </w:r>
          </w:p>
        </w:tc>
        <w:tc>
          <w:tcPr>
            <w:tcW w:w="431" w:type="pct"/>
            <w:shd w:val="clear" w:color="auto" w:fill="auto"/>
            <w:vAlign w:val="center"/>
            <w:hideMark/>
          </w:tcPr>
          <w:p w14:paraId="1A72CAC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2013-06-01</w:t>
            </w:r>
          </w:p>
        </w:tc>
        <w:tc>
          <w:tcPr>
            <w:tcW w:w="540" w:type="pct"/>
            <w:shd w:val="clear" w:color="auto" w:fill="auto"/>
            <w:vAlign w:val="center"/>
            <w:hideMark/>
          </w:tcPr>
          <w:p w14:paraId="40DA9F5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E1FC56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3E45FA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抗菌剂药敏纸片质量检验的通用技术要求。包括术语和定义、要求、试验方法、标签和使用说明、包装、运输和贮存。其中抗菌剂是指抗生素和化学合成的抗菌药的统称。本标准适用于医学实验室进行纸片扩散法药敏试验所使用的抗菌剂药敏纸片。</w:t>
            </w:r>
          </w:p>
        </w:tc>
      </w:tr>
      <w:tr w:rsidR="00377FC5" w:rsidRPr="004C3EA4" w14:paraId="76D6A48B" w14:textId="77777777" w:rsidTr="00960729">
        <w:trPr>
          <w:cantSplit/>
          <w:trHeight w:val="454"/>
        </w:trPr>
        <w:tc>
          <w:tcPr>
            <w:tcW w:w="228" w:type="pct"/>
            <w:shd w:val="clear" w:color="auto" w:fill="auto"/>
            <w:vAlign w:val="center"/>
          </w:tcPr>
          <w:p w14:paraId="00E7EF93" w14:textId="434C0D33"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800</w:t>
            </w:r>
          </w:p>
        </w:tc>
        <w:tc>
          <w:tcPr>
            <w:tcW w:w="557" w:type="pct"/>
            <w:shd w:val="clear" w:color="auto" w:fill="auto"/>
            <w:vAlign w:val="center"/>
            <w:hideMark/>
          </w:tcPr>
          <w:p w14:paraId="5CDE832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1726-2020</w:t>
            </w:r>
          </w:p>
        </w:tc>
        <w:tc>
          <w:tcPr>
            <w:tcW w:w="691" w:type="pct"/>
            <w:shd w:val="clear" w:color="auto" w:fill="auto"/>
            <w:vAlign w:val="center"/>
            <w:hideMark/>
          </w:tcPr>
          <w:p w14:paraId="5F5AB4E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浓度梯度琼脂扩散药敏条</w:t>
            </w:r>
            <w:r w:rsidRPr="004C3EA4">
              <w:rPr>
                <w:rFonts w:ascii="Times New Roman" w:hAnsi="Times New Roman" w:cs="宋体" w:hint="eastAsia"/>
                <w:color w:val="000000" w:themeColor="text1"/>
                <w:kern w:val="0"/>
                <w:szCs w:val="21"/>
              </w:rPr>
              <w:t xml:space="preserve"> </w:t>
            </w:r>
          </w:p>
        </w:tc>
        <w:tc>
          <w:tcPr>
            <w:tcW w:w="478" w:type="pct"/>
            <w:shd w:val="clear" w:color="auto" w:fill="auto"/>
            <w:vAlign w:val="center"/>
            <w:hideMark/>
          </w:tcPr>
          <w:p w14:paraId="35DAF4A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2BE7C8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0" w:type="pct"/>
            <w:shd w:val="clear" w:color="auto" w:fill="auto"/>
            <w:vAlign w:val="center"/>
            <w:hideMark/>
          </w:tcPr>
          <w:p w14:paraId="75F8A5E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F0119B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48441496"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浓度梯度琼脂扩散药敏条的术语和定义、要求、试验方法、标签和使用说明书、包装、运输和贮存。本标准适用于浓度梯度琼脂扩散方法进行抗菌剂敏感性检测的药敏条。本标准不适用于抗菌剂药敏纸片和稀释法药敏试剂。</w:t>
            </w:r>
          </w:p>
        </w:tc>
      </w:tr>
      <w:tr w:rsidR="00377FC5" w:rsidRPr="004C3EA4" w14:paraId="7E63E3F6" w14:textId="77777777" w:rsidTr="00960729">
        <w:trPr>
          <w:cantSplit/>
          <w:trHeight w:val="454"/>
        </w:trPr>
        <w:tc>
          <w:tcPr>
            <w:tcW w:w="228" w:type="pct"/>
            <w:shd w:val="clear" w:color="auto" w:fill="auto"/>
            <w:vAlign w:val="center"/>
          </w:tcPr>
          <w:p w14:paraId="23735179" w14:textId="005676BA"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801</w:t>
            </w:r>
          </w:p>
        </w:tc>
        <w:tc>
          <w:tcPr>
            <w:tcW w:w="557" w:type="pct"/>
            <w:shd w:val="clear" w:color="auto" w:fill="auto"/>
            <w:vAlign w:val="center"/>
            <w:hideMark/>
          </w:tcPr>
          <w:p w14:paraId="1A0954D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1682-2019</w:t>
            </w:r>
          </w:p>
        </w:tc>
        <w:tc>
          <w:tcPr>
            <w:tcW w:w="691" w:type="pct"/>
            <w:shd w:val="clear" w:color="auto" w:fill="auto"/>
            <w:vAlign w:val="center"/>
            <w:hideMark/>
          </w:tcPr>
          <w:p w14:paraId="73098E2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脲原体</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人型支原体培养及药物敏感检测试剂盒</w:t>
            </w:r>
          </w:p>
        </w:tc>
        <w:tc>
          <w:tcPr>
            <w:tcW w:w="478" w:type="pct"/>
            <w:shd w:val="clear" w:color="auto" w:fill="auto"/>
            <w:vAlign w:val="center"/>
            <w:hideMark/>
          </w:tcPr>
          <w:p w14:paraId="50A06A2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2019-10-23</w:t>
            </w:r>
          </w:p>
        </w:tc>
        <w:tc>
          <w:tcPr>
            <w:tcW w:w="431" w:type="pct"/>
            <w:shd w:val="clear" w:color="auto" w:fill="auto"/>
            <w:vAlign w:val="center"/>
            <w:hideMark/>
          </w:tcPr>
          <w:p w14:paraId="351451B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2021-10-01</w:t>
            </w:r>
          </w:p>
        </w:tc>
        <w:tc>
          <w:tcPr>
            <w:tcW w:w="540" w:type="pct"/>
            <w:shd w:val="clear" w:color="auto" w:fill="auto"/>
            <w:vAlign w:val="center"/>
            <w:hideMark/>
          </w:tcPr>
          <w:p w14:paraId="679008F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BB4AEA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D9CAB4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本标准规定了脲原体</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人型支原体培养及药物敏感检测试剂盒的要求、试验方法、标签、使用说明书、包装、运输和贮存。本标准仅适用于基于培养过程中生化反应引起变色的脲原体（</w:t>
            </w:r>
            <w:r w:rsidRPr="004C3EA4">
              <w:rPr>
                <w:rFonts w:ascii="Times New Roman" w:hAnsi="Times New Roman" w:cs="宋体" w:hint="eastAsia"/>
                <w:color w:val="000000" w:themeColor="text1"/>
                <w:kern w:val="0"/>
                <w:szCs w:val="21"/>
              </w:rPr>
              <w:t>Ureaplasma spp.</w:t>
            </w:r>
            <w:r w:rsidRPr="004C3EA4">
              <w:rPr>
                <w:rFonts w:ascii="Times New Roman" w:hAnsi="Times New Roman" w:cs="宋体" w:hint="eastAsia"/>
                <w:color w:val="000000" w:themeColor="text1"/>
                <w:kern w:val="0"/>
                <w:szCs w:val="21"/>
              </w:rPr>
              <w:t>）和人型支原体（</w:t>
            </w:r>
            <w:r w:rsidRPr="004C3EA4">
              <w:rPr>
                <w:rFonts w:ascii="Times New Roman" w:hAnsi="Times New Roman" w:cs="宋体" w:hint="eastAsia"/>
                <w:color w:val="000000" w:themeColor="text1"/>
                <w:kern w:val="0"/>
                <w:szCs w:val="21"/>
              </w:rPr>
              <w:t>Mycoplasma hominis</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）的培养及药物敏感检测试剂盒（包括单独的培养鉴定试剂盒）。本标准中药物敏感符合率试验不适用于单独的培养试剂盒。</w:t>
            </w:r>
          </w:p>
        </w:tc>
      </w:tr>
      <w:tr w:rsidR="00377FC5" w:rsidRPr="004C3EA4" w14:paraId="0D0AB6D5" w14:textId="77777777" w:rsidTr="00960729">
        <w:trPr>
          <w:cantSplit/>
          <w:trHeight w:val="454"/>
        </w:trPr>
        <w:tc>
          <w:tcPr>
            <w:tcW w:w="228" w:type="pct"/>
            <w:shd w:val="clear" w:color="auto" w:fill="auto"/>
            <w:vAlign w:val="center"/>
          </w:tcPr>
          <w:p w14:paraId="592D497B" w14:textId="3E76D9F4"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802</w:t>
            </w:r>
          </w:p>
        </w:tc>
        <w:tc>
          <w:tcPr>
            <w:tcW w:w="557" w:type="pct"/>
            <w:shd w:val="clear" w:color="auto" w:fill="auto"/>
            <w:vAlign w:val="center"/>
            <w:hideMark/>
          </w:tcPr>
          <w:p w14:paraId="3968C9E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1729-2020</w:t>
            </w:r>
          </w:p>
        </w:tc>
        <w:tc>
          <w:tcPr>
            <w:tcW w:w="691" w:type="pct"/>
            <w:shd w:val="clear" w:color="auto" w:fill="auto"/>
            <w:vAlign w:val="center"/>
            <w:hideMark/>
          </w:tcPr>
          <w:p w14:paraId="0417659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真菌</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β</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葡聚糖测定试剂盒</w:t>
            </w:r>
          </w:p>
        </w:tc>
        <w:tc>
          <w:tcPr>
            <w:tcW w:w="478" w:type="pct"/>
            <w:shd w:val="clear" w:color="auto" w:fill="auto"/>
            <w:vAlign w:val="center"/>
            <w:hideMark/>
          </w:tcPr>
          <w:p w14:paraId="109FFE5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64ECE57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0" w:type="pct"/>
            <w:shd w:val="clear" w:color="auto" w:fill="auto"/>
            <w:vAlign w:val="center"/>
            <w:hideMark/>
          </w:tcPr>
          <w:p w14:paraId="6F2CA1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E38168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8C5F31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本标准规定了真菌</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β</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葡聚糖测定试剂盒的要求、试验方法、标识、标签和使用说明书、包装、运输和贮存等内容。本标准适用于以显色基质法为原理的分光光度法定量测定人血清、血浆中的真菌</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β</w:t>
            </w:r>
            <w:r w:rsidRPr="004C3EA4">
              <w:rPr>
                <w:rFonts w:ascii="Times New Roman" w:hAnsi="Times New Roman" w:cs="宋体" w:hint="eastAsia"/>
                <w:color w:val="000000" w:themeColor="text1"/>
                <w:kern w:val="0"/>
                <w:szCs w:val="21"/>
              </w:rPr>
              <w:t>-D</w:t>
            </w:r>
            <w:r w:rsidRPr="004C3EA4">
              <w:rPr>
                <w:rFonts w:ascii="Times New Roman" w:hAnsi="Times New Roman" w:cs="宋体" w:hint="eastAsia"/>
                <w:color w:val="000000" w:themeColor="text1"/>
                <w:kern w:val="0"/>
                <w:szCs w:val="21"/>
              </w:rPr>
              <w:t>葡聚糖的试剂盒。</w:t>
            </w:r>
          </w:p>
        </w:tc>
      </w:tr>
      <w:tr w:rsidR="00377FC5" w:rsidRPr="004C3EA4" w14:paraId="44478C00" w14:textId="77777777" w:rsidTr="00960729">
        <w:trPr>
          <w:cantSplit/>
          <w:trHeight w:val="454"/>
        </w:trPr>
        <w:tc>
          <w:tcPr>
            <w:tcW w:w="228" w:type="pct"/>
            <w:shd w:val="clear" w:color="auto" w:fill="auto"/>
            <w:vAlign w:val="center"/>
          </w:tcPr>
          <w:p w14:paraId="6F14D32E" w14:textId="022F19AC"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803</w:t>
            </w:r>
          </w:p>
        </w:tc>
        <w:tc>
          <w:tcPr>
            <w:tcW w:w="557" w:type="pct"/>
            <w:shd w:val="clear" w:color="auto" w:fill="auto"/>
            <w:vAlign w:val="center"/>
            <w:hideMark/>
          </w:tcPr>
          <w:p w14:paraId="0CF688B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0576-2005</w:t>
            </w:r>
          </w:p>
        </w:tc>
        <w:tc>
          <w:tcPr>
            <w:tcW w:w="691" w:type="pct"/>
            <w:shd w:val="clear" w:color="auto" w:fill="auto"/>
            <w:vAlign w:val="center"/>
            <w:hideMark/>
          </w:tcPr>
          <w:p w14:paraId="68E6C73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哥伦比亚血琼脂基础培养基</w:t>
            </w:r>
          </w:p>
        </w:tc>
        <w:tc>
          <w:tcPr>
            <w:tcW w:w="478" w:type="pct"/>
            <w:shd w:val="clear" w:color="auto" w:fill="auto"/>
            <w:vAlign w:val="center"/>
            <w:hideMark/>
          </w:tcPr>
          <w:p w14:paraId="787660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1" w:type="pct"/>
            <w:shd w:val="clear" w:color="auto" w:fill="auto"/>
            <w:vAlign w:val="center"/>
            <w:hideMark/>
          </w:tcPr>
          <w:p w14:paraId="70594E7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40" w:type="pct"/>
            <w:shd w:val="clear" w:color="auto" w:fill="auto"/>
            <w:vAlign w:val="center"/>
            <w:hideMark/>
          </w:tcPr>
          <w:p w14:paraId="2D2381F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63CF79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BF3D53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本标准规定了哥伦比亚血琼脂基础培养基的质量要求、检验方法、使用说明、标志、标签以及包装、运输、贮存。本标准适用于哥伦比亚血琼脂基础培养基。</w:t>
            </w:r>
          </w:p>
        </w:tc>
      </w:tr>
      <w:tr w:rsidR="00377FC5" w:rsidRPr="004C3EA4" w14:paraId="67AC1D53" w14:textId="77777777" w:rsidTr="00960729">
        <w:trPr>
          <w:cantSplit/>
          <w:trHeight w:val="454"/>
        </w:trPr>
        <w:tc>
          <w:tcPr>
            <w:tcW w:w="228" w:type="pct"/>
            <w:shd w:val="clear" w:color="auto" w:fill="auto"/>
            <w:vAlign w:val="center"/>
          </w:tcPr>
          <w:p w14:paraId="07D2C0DB" w14:textId="35A53C79"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804</w:t>
            </w:r>
          </w:p>
        </w:tc>
        <w:tc>
          <w:tcPr>
            <w:tcW w:w="557" w:type="pct"/>
            <w:shd w:val="clear" w:color="auto" w:fill="auto"/>
            <w:vAlign w:val="center"/>
            <w:hideMark/>
          </w:tcPr>
          <w:p w14:paraId="3B3D57C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0578-2005</w:t>
            </w:r>
          </w:p>
        </w:tc>
        <w:tc>
          <w:tcPr>
            <w:tcW w:w="691" w:type="pct"/>
            <w:shd w:val="clear" w:color="auto" w:fill="auto"/>
            <w:vAlign w:val="center"/>
            <w:hideMark/>
          </w:tcPr>
          <w:p w14:paraId="3B5CDB9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沙门、志贺菌属琼脂培养基</w:t>
            </w:r>
          </w:p>
        </w:tc>
        <w:tc>
          <w:tcPr>
            <w:tcW w:w="478" w:type="pct"/>
            <w:shd w:val="clear" w:color="auto" w:fill="auto"/>
            <w:vAlign w:val="center"/>
            <w:hideMark/>
          </w:tcPr>
          <w:p w14:paraId="7461CE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1" w:type="pct"/>
            <w:shd w:val="clear" w:color="auto" w:fill="auto"/>
            <w:vAlign w:val="center"/>
            <w:hideMark/>
          </w:tcPr>
          <w:p w14:paraId="673FEF7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40" w:type="pct"/>
            <w:shd w:val="clear" w:color="auto" w:fill="auto"/>
            <w:vAlign w:val="center"/>
            <w:hideMark/>
          </w:tcPr>
          <w:p w14:paraId="1AD29C7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CC890B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563908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本标准规定了沙门、志贺菌属琼脂培养基的质量要求、检验方法、使用说明、标志、标签以及包装、运输、贮存。本标准适用于沙门和志贺菌属分离培养的沙门、志贺菌属琼脂培养基。</w:t>
            </w:r>
          </w:p>
        </w:tc>
      </w:tr>
      <w:tr w:rsidR="00377FC5" w:rsidRPr="004C3EA4" w14:paraId="3573FD03" w14:textId="77777777" w:rsidTr="00960729">
        <w:trPr>
          <w:cantSplit/>
          <w:trHeight w:val="454"/>
        </w:trPr>
        <w:tc>
          <w:tcPr>
            <w:tcW w:w="228" w:type="pct"/>
            <w:shd w:val="clear" w:color="auto" w:fill="auto"/>
            <w:vAlign w:val="center"/>
          </w:tcPr>
          <w:p w14:paraId="50EDDF47" w14:textId="3B679FC9"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805</w:t>
            </w:r>
          </w:p>
        </w:tc>
        <w:tc>
          <w:tcPr>
            <w:tcW w:w="557" w:type="pct"/>
            <w:shd w:val="clear" w:color="auto" w:fill="auto"/>
            <w:vAlign w:val="center"/>
            <w:hideMark/>
          </w:tcPr>
          <w:p w14:paraId="509B96B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YY/T 0665-2008 </w:t>
            </w:r>
          </w:p>
        </w:tc>
        <w:tc>
          <w:tcPr>
            <w:tcW w:w="691" w:type="pct"/>
            <w:shd w:val="clear" w:color="auto" w:fill="auto"/>
            <w:vAlign w:val="center"/>
            <w:hideMark/>
          </w:tcPr>
          <w:p w14:paraId="7BF2925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琼脂培养基</w:t>
            </w:r>
          </w:p>
        </w:tc>
        <w:tc>
          <w:tcPr>
            <w:tcW w:w="478" w:type="pct"/>
            <w:shd w:val="clear" w:color="auto" w:fill="auto"/>
            <w:vAlign w:val="center"/>
            <w:hideMark/>
          </w:tcPr>
          <w:p w14:paraId="23E62BD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2008-04-25</w:t>
            </w:r>
          </w:p>
        </w:tc>
        <w:tc>
          <w:tcPr>
            <w:tcW w:w="431" w:type="pct"/>
            <w:shd w:val="clear" w:color="auto" w:fill="auto"/>
            <w:vAlign w:val="center"/>
            <w:hideMark/>
          </w:tcPr>
          <w:p w14:paraId="502BBA9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2009-06-01</w:t>
            </w:r>
          </w:p>
        </w:tc>
        <w:tc>
          <w:tcPr>
            <w:tcW w:w="540" w:type="pct"/>
            <w:shd w:val="clear" w:color="auto" w:fill="auto"/>
            <w:vAlign w:val="center"/>
            <w:hideMark/>
          </w:tcPr>
          <w:p w14:paraId="38A1AEC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DBC1C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499A5A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琼脂培养基的质量要求、检验方法、使用说明、标志、标签以及包装、运输、贮存。本标准适用于</w:t>
            </w: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琼脂培养基。</w:t>
            </w:r>
          </w:p>
        </w:tc>
      </w:tr>
      <w:tr w:rsidR="00377FC5" w:rsidRPr="004C3EA4" w14:paraId="6E8DA72F" w14:textId="77777777" w:rsidTr="00960729">
        <w:trPr>
          <w:cantSplit/>
          <w:trHeight w:val="454"/>
        </w:trPr>
        <w:tc>
          <w:tcPr>
            <w:tcW w:w="228" w:type="pct"/>
            <w:shd w:val="clear" w:color="auto" w:fill="auto"/>
            <w:vAlign w:val="center"/>
          </w:tcPr>
          <w:p w14:paraId="3DBE28AB" w14:textId="50D22DBC"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806</w:t>
            </w:r>
          </w:p>
        </w:tc>
        <w:tc>
          <w:tcPr>
            <w:tcW w:w="557" w:type="pct"/>
            <w:shd w:val="clear" w:color="auto" w:fill="auto"/>
            <w:vAlign w:val="center"/>
            <w:hideMark/>
          </w:tcPr>
          <w:p w14:paraId="432AF40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1165-2009</w:t>
            </w:r>
          </w:p>
        </w:tc>
        <w:tc>
          <w:tcPr>
            <w:tcW w:w="691" w:type="pct"/>
            <w:shd w:val="clear" w:color="auto" w:fill="auto"/>
            <w:vAlign w:val="center"/>
            <w:hideMark/>
          </w:tcPr>
          <w:p w14:paraId="61E0641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沙保弱琼脂培养基</w:t>
            </w:r>
          </w:p>
        </w:tc>
        <w:tc>
          <w:tcPr>
            <w:tcW w:w="478" w:type="pct"/>
            <w:shd w:val="clear" w:color="auto" w:fill="auto"/>
            <w:vAlign w:val="center"/>
            <w:hideMark/>
          </w:tcPr>
          <w:p w14:paraId="786CC55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7FDC2FB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3D1E68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28A90F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8E8303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本标准规定了沙保弱琼脂培养基的质量要求、检验方法、使用说明、标志、标签以及包装、运输、贮存。本标准适用于对真菌分离培养的沙保弱琼脂培养基。</w:t>
            </w:r>
          </w:p>
        </w:tc>
      </w:tr>
      <w:tr w:rsidR="00377FC5" w:rsidRPr="004C3EA4" w14:paraId="4FD4BCEF" w14:textId="77777777" w:rsidTr="00960729">
        <w:trPr>
          <w:cantSplit/>
          <w:trHeight w:val="454"/>
        </w:trPr>
        <w:tc>
          <w:tcPr>
            <w:tcW w:w="228" w:type="pct"/>
            <w:shd w:val="clear" w:color="auto" w:fill="auto"/>
            <w:vAlign w:val="center"/>
          </w:tcPr>
          <w:p w14:paraId="4B5398AE" w14:textId="0D275B11"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807</w:t>
            </w:r>
          </w:p>
        </w:tc>
        <w:tc>
          <w:tcPr>
            <w:tcW w:w="557" w:type="pct"/>
            <w:shd w:val="clear" w:color="auto" w:fill="auto"/>
            <w:vAlign w:val="center"/>
            <w:hideMark/>
          </w:tcPr>
          <w:p w14:paraId="6115268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1166-2009</w:t>
            </w:r>
          </w:p>
        </w:tc>
        <w:tc>
          <w:tcPr>
            <w:tcW w:w="691" w:type="pct"/>
            <w:shd w:val="clear" w:color="auto" w:fill="auto"/>
            <w:vAlign w:val="center"/>
            <w:hideMark/>
          </w:tcPr>
          <w:p w14:paraId="0374B2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淋球菌琼脂基础培养基</w:t>
            </w:r>
          </w:p>
        </w:tc>
        <w:tc>
          <w:tcPr>
            <w:tcW w:w="478" w:type="pct"/>
            <w:shd w:val="clear" w:color="auto" w:fill="auto"/>
            <w:vAlign w:val="center"/>
            <w:hideMark/>
          </w:tcPr>
          <w:p w14:paraId="2EFC82E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283660E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49309CB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8F8082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E5E399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本标准规定了淋球菌琼脂基础培养基的质量要求、检验方法、使用说明、标志、标签以及包装、运输、贮存。本标准适用于淋球菌琼脂基础培养基，分离培养淋病奈瑟菌时需添加适当的抗生素、增菌剂和抑菌剂。</w:t>
            </w:r>
          </w:p>
        </w:tc>
      </w:tr>
      <w:tr w:rsidR="00377FC5" w:rsidRPr="004C3EA4" w14:paraId="25EE3B05" w14:textId="77777777" w:rsidTr="00960729">
        <w:trPr>
          <w:cantSplit/>
          <w:trHeight w:val="454"/>
        </w:trPr>
        <w:tc>
          <w:tcPr>
            <w:tcW w:w="228" w:type="pct"/>
            <w:shd w:val="clear" w:color="auto" w:fill="auto"/>
            <w:vAlign w:val="center"/>
          </w:tcPr>
          <w:p w14:paraId="2F60FD8F" w14:textId="643C52E4"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808</w:t>
            </w:r>
          </w:p>
        </w:tc>
        <w:tc>
          <w:tcPr>
            <w:tcW w:w="557" w:type="pct"/>
            <w:shd w:val="clear" w:color="auto" w:fill="auto"/>
            <w:vAlign w:val="center"/>
            <w:hideMark/>
          </w:tcPr>
          <w:p w14:paraId="36EC1D8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1167-2009</w:t>
            </w:r>
          </w:p>
        </w:tc>
        <w:tc>
          <w:tcPr>
            <w:tcW w:w="691" w:type="pct"/>
            <w:shd w:val="clear" w:color="auto" w:fill="auto"/>
            <w:vAlign w:val="center"/>
            <w:hideMark/>
          </w:tcPr>
          <w:p w14:paraId="1B35C8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厌氧血琼脂基础培养基</w:t>
            </w:r>
          </w:p>
        </w:tc>
        <w:tc>
          <w:tcPr>
            <w:tcW w:w="478" w:type="pct"/>
            <w:shd w:val="clear" w:color="auto" w:fill="auto"/>
            <w:vAlign w:val="center"/>
            <w:hideMark/>
          </w:tcPr>
          <w:p w14:paraId="7951AF9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4DC97B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459133D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E7F2CE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FEB6E2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本标准规定了厌氧血琼脂基础培养基的质量要求、检验方法、使用说明、标志、标签以及包装、运输、贮存。本标准适用于厌氧血琼脂基础培养基。</w:t>
            </w:r>
          </w:p>
        </w:tc>
      </w:tr>
      <w:tr w:rsidR="00377FC5" w:rsidRPr="004C3EA4" w14:paraId="4D0DAA68" w14:textId="77777777" w:rsidTr="00960729">
        <w:trPr>
          <w:cantSplit/>
          <w:trHeight w:val="454"/>
        </w:trPr>
        <w:tc>
          <w:tcPr>
            <w:tcW w:w="228" w:type="pct"/>
            <w:shd w:val="clear" w:color="auto" w:fill="auto"/>
            <w:vAlign w:val="center"/>
          </w:tcPr>
          <w:p w14:paraId="3F5AE8A9" w14:textId="04E84F7D"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809</w:t>
            </w:r>
          </w:p>
        </w:tc>
        <w:tc>
          <w:tcPr>
            <w:tcW w:w="557" w:type="pct"/>
            <w:shd w:val="clear" w:color="auto" w:fill="auto"/>
            <w:vAlign w:val="center"/>
            <w:hideMark/>
          </w:tcPr>
          <w:p w14:paraId="1D9C7DE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1169-2009</w:t>
            </w:r>
          </w:p>
        </w:tc>
        <w:tc>
          <w:tcPr>
            <w:tcW w:w="691" w:type="pct"/>
            <w:shd w:val="clear" w:color="auto" w:fill="auto"/>
            <w:vAlign w:val="center"/>
            <w:hideMark/>
          </w:tcPr>
          <w:p w14:paraId="1797C17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麦康凯琼脂培养基</w:t>
            </w:r>
          </w:p>
        </w:tc>
        <w:tc>
          <w:tcPr>
            <w:tcW w:w="478" w:type="pct"/>
            <w:shd w:val="clear" w:color="auto" w:fill="auto"/>
            <w:vAlign w:val="center"/>
            <w:hideMark/>
          </w:tcPr>
          <w:p w14:paraId="33E5E04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14DABD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269CBF7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66ADEB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CEE4D06"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本标准规定了麦康凯琼脂培养基的质量要求、检验方法、使用说明、标志、标签以及包装、运输、贮存。本标准适用于麦康凯琼脂培养基。</w:t>
            </w:r>
          </w:p>
        </w:tc>
      </w:tr>
      <w:tr w:rsidR="00377FC5" w:rsidRPr="004C3EA4" w14:paraId="7736E369" w14:textId="77777777" w:rsidTr="00960729">
        <w:trPr>
          <w:cantSplit/>
          <w:trHeight w:val="454"/>
        </w:trPr>
        <w:tc>
          <w:tcPr>
            <w:tcW w:w="228" w:type="pct"/>
            <w:shd w:val="clear" w:color="auto" w:fill="auto"/>
            <w:vAlign w:val="center"/>
          </w:tcPr>
          <w:p w14:paraId="204F3FB6" w14:textId="2CBAAB44"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810</w:t>
            </w:r>
          </w:p>
        </w:tc>
        <w:tc>
          <w:tcPr>
            <w:tcW w:w="557" w:type="pct"/>
            <w:shd w:val="clear" w:color="auto" w:fill="auto"/>
            <w:vAlign w:val="center"/>
            <w:hideMark/>
          </w:tcPr>
          <w:p w14:paraId="1B4BDA1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1171-2009</w:t>
            </w:r>
          </w:p>
        </w:tc>
        <w:tc>
          <w:tcPr>
            <w:tcW w:w="691" w:type="pct"/>
            <w:shd w:val="clear" w:color="auto" w:fill="auto"/>
            <w:vAlign w:val="center"/>
            <w:hideMark/>
          </w:tcPr>
          <w:p w14:paraId="47FBA92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改良罗氏基础培养基</w:t>
            </w:r>
          </w:p>
        </w:tc>
        <w:tc>
          <w:tcPr>
            <w:tcW w:w="478" w:type="pct"/>
            <w:shd w:val="clear" w:color="auto" w:fill="auto"/>
            <w:vAlign w:val="center"/>
            <w:hideMark/>
          </w:tcPr>
          <w:p w14:paraId="1C9551D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2770F3E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3348CB9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AB82D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6C24DF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本标准规定了改良罗氏基础培养基的质量要求、检验方法、使用说明、标志、标签以及包装、运输、贮存。本标准适用于改良罗氏基础培养基。</w:t>
            </w:r>
          </w:p>
        </w:tc>
      </w:tr>
      <w:tr w:rsidR="00377FC5" w:rsidRPr="004C3EA4" w14:paraId="1B9B475A" w14:textId="77777777" w:rsidTr="00960729">
        <w:trPr>
          <w:cantSplit/>
          <w:trHeight w:val="454"/>
        </w:trPr>
        <w:tc>
          <w:tcPr>
            <w:tcW w:w="228" w:type="pct"/>
            <w:shd w:val="clear" w:color="auto" w:fill="auto"/>
            <w:vAlign w:val="center"/>
          </w:tcPr>
          <w:p w14:paraId="0FBF20B1" w14:textId="5C3B6829"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811</w:t>
            </w:r>
          </w:p>
        </w:tc>
        <w:tc>
          <w:tcPr>
            <w:tcW w:w="557" w:type="pct"/>
            <w:shd w:val="clear" w:color="auto" w:fill="auto"/>
            <w:vAlign w:val="center"/>
            <w:hideMark/>
          </w:tcPr>
          <w:p w14:paraId="3255EF5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1185-2010</w:t>
            </w:r>
          </w:p>
        </w:tc>
        <w:tc>
          <w:tcPr>
            <w:tcW w:w="691" w:type="pct"/>
            <w:shd w:val="clear" w:color="auto" w:fill="auto"/>
            <w:vAlign w:val="center"/>
            <w:hideMark/>
          </w:tcPr>
          <w:p w14:paraId="25CC53B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脑心浸液培养基</w:t>
            </w:r>
          </w:p>
        </w:tc>
        <w:tc>
          <w:tcPr>
            <w:tcW w:w="478" w:type="pct"/>
            <w:shd w:val="clear" w:color="auto" w:fill="auto"/>
            <w:vAlign w:val="center"/>
            <w:hideMark/>
          </w:tcPr>
          <w:p w14:paraId="2AB495A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6CDD2EE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7C5C756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211FB5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6E5091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本标准规定了脑心浸液培养基的质量要求、检验方法、使用说明、标志、标签以及包装、运输、贮存。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本标准适用于脑心浸液培养基。</w:t>
            </w:r>
            <w:r w:rsidRPr="004C3EA4">
              <w:rPr>
                <w:rFonts w:ascii="Times New Roman" w:hAnsi="Times New Roman" w:cs="宋体" w:hint="eastAsia"/>
                <w:color w:val="000000" w:themeColor="text1"/>
                <w:kern w:val="0"/>
                <w:szCs w:val="21"/>
              </w:rPr>
              <w:t xml:space="preserve"> </w:t>
            </w:r>
          </w:p>
        </w:tc>
      </w:tr>
      <w:tr w:rsidR="00377FC5" w:rsidRPr="004C3EA4" w14:paraId="0A5E06F2" w14:textId="77777777" w:rsidTr="00960729">
        <w:trPr>
          <w:cantSplit/>
          <w:trHeight w:val="454"/>
        </w:trPr>
        <w:tc>
          <w:tcPr>
            <w:tcW w:w="228" w:type="pct"/>
            <w:shd w:val="clear" w:color="auto" w:fill="auto"/>
            <w:vAlign w:val="center"/>
          </w:tcPr>
          <w:p w14:paraId="2F0CF971" w14:textId="2BE733E9"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812</w:t>
            </w:r>
          </w:p>
        </w:tc>
        <w:tc>
          <w:tcPr>
            <w:tcW w:w="557" w:type="pct"/>
            <w:shd w:val="clear" w:color="auto" w:fill="auto"/>
            <w:vAlign w:val="center"/>
            <w:hideMark/>
          </w:tcPr>
          <w:p w14:paraId="1FCA1FA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1186-2010</w:t>
            </w:r>
          </w:p>
        </w:tc>
        <w:tc>
          <w:tcPr>
            <w:tcW w:w="691" w:type="pct"/>
            <w:shd w:val="clear" w:color="auto" w:fill="auto"/>
            <w:vAlign w:val="center"/>
            <w:hideMark/>
          </w:tcPr>
          <w:p w14:paraId="282D49A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肉汤培养基</w:t>
            </w:r>
          </w:p>
        </w:tc>
        <w:tc>
          <w:tcPr>
            <w:tcW w:w="478" w:type="pct"/>
            <w:shd w:val="clear" w:color="auto" w:fill="auto"/>
            <w:vAlign w:val="center"/>
            <w:hideMark/>
          </w:tcPr>
          <w:p w14:paraId="6C70920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359E273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0F541C9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8D88C2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685140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肉汤培养基的质量要求、检验方法、使用说明、标志、标签以及包装、运输、贮存。本标准适用于</w:t>
            </w:r>
            <w:r w:rsidRPr="004C3EA4">
              <w:rPr>
                <w:rFonts w:ascii="Times New Roman" w:hAnsi="Times New Roman" w:cs="宋体" w:hint="eastAsia"/>
                <w:color w:val="000000" w:themeColor="text1"/>
                <w:kern w:val="0"/>
                <w:szCs w:val="21"/>
              </w:rPr>
              <w:t>MH</w:t>
            </w:r>
            <w:r w:rsidRPr="004C3EA4">
              <w:rPr>
                <w:rFonts w:ascii="Times New Roman" w:hAnsi="Times New Roman" w:cs="宋体" w:hint="eastAsia"/>
                <w:color w:val="000000" w:themeColor="text1"/>
                <w:kern w:val="0"/>
                <w:szCs w:val="21"/>
              </w:rPr>
              <w:t>肉汤培养基。</w:t>
            </w:r>
          </w:p>
        </w:tc>
      </w:tr>
      <w:tr w:rsidR="00377FC5" w:rsidRPr="004C3EA4" w14:paraId="53DC69CF" w14:textId="77777777" w:rsidTr="00960729">
        <w:trPr>
          <w:cantSplit/>
          <w:trHeight w:val="454"/>
        </w:trPr>
        <w:tc>
          <w:tcPr>
            <w:tcW w:w="228" w:type="pct"/>
            <w:shd w:val="clear" w:color="auto" w:fill="auto"/>
            <w:vAlign w:val="center"/>
          </w:tcPr>
          <w:p w14:paraId="543D2072" w14:textId="4EFC7FE6"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813</w:t>
            </w:r>
          </w:p>
        </w:tc>
        <w:tc>
          <w:tcPr>
            <w:tcW w:w="557" w:type="pct"/>
            <w:shd w:val="clear" w:color="auto" w:fill="auto"/>
            <w:vAlign w:val="center"/>
            <w:hideMark/>
          </w:tcPr>
          <w:p w14:paraId="4812878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1188-2010</w:t>
            </w:r>
          </w:p>
        </w:tc>
        <w:tc>
          <w:tcPr>
            <w:tcW w:w="691" w:type="pct"/>
            <w:shd w:val="clear" w:color="auto" w:fill="auto"/>
            <w:vAlign w:val="center"/>
            <w:hideMark/>
          </w:tcPr>
          <w:p w14:paraId="09E66F9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曙红亚甲蓝琼脂培养基</w:t>
            </w:r>
          </w:p>
        </w:tc>
        <w:tc>
          <w:tcPr>
            <w:tcW w:w="478" w:type="pct"/>
            <w:shd w:val="clear" w:color="auto" w:fill="auto"/>
            <w:vAlign w:val="center"/>
            <w:hideMark/>
          </w:tcPr>
          <w:p w14:paraId="6854692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09538AF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6507C2C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5C764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D7385A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本标准规定了曙红亚甲蓝琼脂培养基的质量要求、检验方法、使用说明、标志、标签以及包装、运输、贮存。本标准适用于曙红亚甲蓝琼脂培养基。</w:t>
            </w:r>
          </w:p>
        </w:tc>
      </w:tr>
      <w:tr w:rsidR="00377FC5" w:rsidRPr="004C3EA4" w14:paraId="64999454" w14:textId="77777777" w:rsidTr="00960729">
        <w:trPr>
          <w:cantSplit/>
          <w:trHeight w:val="454"/>
        </w:trPr>
        <w:tc>
          <w:tcPr>
            <w:tcW w:w="228" w:type="pct"/>
            <w:shd w:val="clear" w:color="auto" w:fill="auto"/>
            <w:vAlign w:val="center"/>
          </w:tcPr>
          <w:p w14:paraId="49D3FEF1" w14:textId="04E1A8BB"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814</w:t>
            </w:r>
          </w:p>
        </w:tc>
        <w:tc>
          <w:tcPr>
            <w:tcW w:w="557" w:type="pct"/>
            <w:shd w:val="clear" w:color="auto" w:fill="auto"/>
            <w:vAlign w:val="center"/>
            <w:hideMark/>
          </w:tcPr>
          <w:p w14:paraId="64E84E1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1189-2010</w:t>
            </w:r>
          </w:p>
        </w:tc>
        <w:tc>
          <w:tcPr>
            <w:tcW w:w="691" w:type="pct"/>
            <w:shd w:val="clear" w:color="auto" w:fill="auto"/>
            <w:vAlign w:val="center"/>
            <w:hideMark/>
          </w:tcPr>
          <w:p w14:paraId="3F08FA2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中国蓝琼脂培养基</w:t>
            </w:r>
          </w:p>
        </w:tc>
        <w:tc>
          <w:tcPr>
            <w:tcW w:w="478" w:type="pct"/>
            <w:shd w:val="clear" w:color="auto" w:fill="auto"/>
            <w:vAlign w:val="center"/>
            <w:hideMark/>
          </w:tcPr>
          <w:p w14:paraId="5671D2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67926BC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773D449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47E82B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469A98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本标准规定了中国蓝琼脂培养基的质量要求、检验方法、使用说明、标志、标签以及包装、运输、贮存。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本标准适用于肠道细菌分离鉴别的含有玫瑰红酸的中国蓝琼脂培养基。不含玫瑰红酸成分的中国蓝培养基，其外观、生长试验等指标不适用该标准要求。</w:t>
            </w:r>
          </w:p>
        </w:tc>
      </w:tr>
      <w:tr w:rsidR="00377FC5" w:rsidRPr="004C3EA4" w14:paraId="0C527898" w14:textId="77777777" w:rsidTr="00960729">
        <w:trPr>
          <w:cantSplit/>
          <w:trHeight w:val="454"/>
        </w:trPr>
        <w:tc>
          <w:tcPr>
            <w:tcW w:w="228" w:type="pct"/>
            <w:shd w:val="clear" w:color="auto" w:fill="auto"/>
            <w:vAlign w:val="center"/>
          </w:tcPr>
          <w:p w14:paraId="72DC571E" w14:textId="1E1F9265"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815</w:t>
            </w:r>
          </w:p>
        </w:tc>
        <w:tc>
          <w:tcPr>
            <w:tcW w:w="557" w:type="pct"/>
            <w:shd w:val="clear" w:color="auto" w:fill="auto"/>
            <w:vAlign w:val="center"/>
            <w:hideMark/>
          </w:tcPr>
          <w:p w14:paraId="0A071C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1190-2010</w:t>
            </w:r>
          </w:p>
        </w:tc>
        <w:tc>
          <w:tcPr>
            <w:tcW w:w="691" w:type="pct"/>
            <w:shd w:val="clear" w:color="auto" w:fill="auto"/>
            <w:vAlign w:val="center"/>
            <w:hideMark/>
          </w:tcPr>
          <w:p w14:paraId="4DE5C4B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乳糖胆盐发酵培养基</w:t>
            </w:r>
          </w:p>
        </w:tc>
        <w:tc>
          <w:tcPr>
            <w:tcW w:w="478" w:type="pct"/>
            <w:shd w:val="clear" w:color="auto" w:fill="auto"/>
            <w:vAlign w:val="center"/>
            <w:hideMark/>
          </w:tcPr>
          <w:p w14:paraId="02B9773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201ED8F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5A77263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803228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B50F84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本标准规定了乳糖胆盐发酵培养基的质量要求、检验方法、使用说明、标志、标签以及包装、运输、贮存。本标准适用于大肠杆菌乳糖发酵试验的乳糖胆盐发酵培养基。</w:t>
            </w:r>
          </w:p>
        </w:tc>
      </w:tr>
      <w:tr w:rsidR="00377FC5" w:rsidRPr="004C3EA4" w14:paraId="23ECF0CC" w14:textId="77777777" w:rsidTr="00960729">
        <w:trPr>
          <w:cantSplit/>
          <w:trHeight w:val="454"/>
        </w:trPr>
        <w:tc>
          <w:tcPr>
            <w:tcW w:w="228" w:type="pct"/>
            <w:shd w:val="clear" w:color="auto" w:fill="auto"/>
            <w:vAlign w:val="center"/>
          </w:tcPr>
          <w:p w14:paraId="52E911CB" w14:textId="60755E02"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816</w:t>
            </w:r>
          </w:p>
        </w:tc>
        <w:tc>
          <w:tcPr>
            <w:tcW w:w="557" w:type="pct"/>
            <w:shd w:val="clear" w:color="auto" w:fill="auto"/>
            <w:vAlign w:val="center"/>
            <w:hideMark/>
          </w:tcPr>
          <w:p w14:paraId="525C89E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1208-2013</w:t>
            </w:r>
          </w:p>
        </w:tc>
        <w:tc>
          <w:tcPr>
            <w:tcW w:w="691" w:type="pct"/>
            <w:shd w:val="clear" w:color="auto" w:fill="auto"/>
            <w:vAlign w:val="center"/>
            <w:hideMark/>
          </w:tcPr>
          <w:p w14:paraId="4322ADF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硫代硫酸盐</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柠檬酸盐</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胆盐</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蔗糖（</w:t>
            </w:r>
            <w:r w:rsidRPr="004C3EA4">
              <w:rPr>
                <w:rFonts w:ascii="Times New Roman" w:hAnsi="Times New Roman" w:cs="宋体" w:hint="eastAsia"/>
                <w:color w:val="000000" w:themeColor="text1"/>
                <w:kern w:val="0"/>
                <w:szCs w:val="21"/>
              </w:rPr>
              <w:t>TCBS</w:t>
            </w:r>
            <w:r w:rsidRPr="004C3EA4">
              <w:rPr>
                <w:rFonts w:ascii="Times New Roman" w:hAnsi="Times New Roman" w:cs="宋体" w:hint="eastAsia"/>
                <w:color w:val="000000" w:themeColor="text1"/>
                <w:kern w:val="0"/>
                <w:szCs w:val="21"/>
              </w:rPr>
              <w:t>）琼脂培养基</w:t>
            </w:r>
          </w:p>
        </w:tc>
        <w:tc>
          <w:tcPr>
            <w:tcW w:w="478" w:type="pct"/>
            <w:shd w:val="clear" w:color="auto" w:fill="auto"/>
            <w:vAlign w:val="center"/>
            <w:hideMark/>
          </w:tcPr>
          <w:p w14:paraId="2477E6A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26D8179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4B0DD8E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D4779C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A1788EE"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TCBS</w:t>
            </w:r>
            <w:r w:rsidRPr="004C3EA4">
              <w:rPr>
                <w:rFonts w:ascii="Times New Roman" w:hAnsi="Times New Roman" w:cs="宋体" w:hint="eastAsia"/>
                <w:color w:val="000000" w:themeColor="text1"/>
                <w:kern w:val="0"/>
                <w:szCs w:val="21"/>
              </w:rPr>
              <w:t>琼脂培养基的质量指标、检验方法、使用说明、标志、标签、包装、运输和贮存。本标准适用于</w:t>
            </w:r>
            <w:r w:rsidRPr="004C3EA4">
              <w:rPr>
                <w:rFonts w:ascii="Times New Roman" w:hAnsi="Times New Roman" w:cs="宋体" w:hint="eastAsia"/>
                <w:color w:val="000000" w:themeColor="text1"/>
                <w:kern w:val="0"/>
                <w:szCs w:val="21"/>
              </w:rPr>
              <w:t>TCBS</w:t>
            </w:r>
            <w:r w:rsidRPr="004C3EA4">
              <w:rPr>
                <w:rFonts w:ascii="Times New Roman" w:hAnsi="Times New Roman" w:cs="宋体" w:hint="eastAsia"/>
                <w:color w:val="000000" w:themeColor="text1"/>
                <w:kern w:val="0"/>
                <w:szCs w:val="21"/>
              </w:rPr>
              <w:t>琼脂培养基，用于弧菌的分离。</w:t>
            </w:r>
          </w:p>
        </w:tc>
      </w:tr>
      <w:tr w:rsidR="00377FC5" w:rsidRPr="004C3EA4" w14:paraId="52AE5ADF" w14:textId="77777777" w:rsidTr="00960729">
        <w:trPr>
          <w:cantSplit/>
          <w:trHeight w:val="454"/>
        </w:trPr>
        <w:tc>
          <w:tcPr>
            <w:tcW w:w="228" w:type="pct"/>
            <w:shd w:val="clear" w:color="auto" w:fill="auto"/>
            <w:vAlign w:val="center"/>
          </w:tcPr>
          <w:p w14:paraId="53DE8FE2" w14:textId="551D67C2"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817</w:t>
            </w:r>
          </w:p>
        </w:tc>
        <w:tc>
          <w:tcPr>
            <w:tcW w:w="557" w:type="pct"/>
            <w:shd w:val="clear" w:color="auto" w:fill="auto"/>
            <w:vAlign w:val="center"/>
            <w:hideMark/>
          </w:tcPr>
          <w:p w14:paraId="1C42BFC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1209-2013</w:t>
            </w:r>
          </w:p>
        </w:tc>
        <w:tc>
          <w:tcPr>
            <w:tcW w:w="691" w:type="pct"/>
            <w:shd w:val="clear" w:color="auto" w:fill="auto"/>
            <w:vAlign w:val="center"/>
            <w:hideMark/>
          </w:tcPr>
          <w:p w14:paraId="47C3CD4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BCYE</w:t>
            </w:r>
            <w:r w:rsidRPr="004C3EA4">
              <w:rPr>
                <w:rFonts w:ascii="Times New Roman" w:hAnsi="Times New Roman" w:cs="宋体" w:hint="eastAsia"/>
                <w:color w:val="000000" w:themeColor="text1"/>
                <w:kern w:val="0"/>
                <w:szCs w:val="21"/>
              </w:rPr>
              <w:t>琼脂培养基</w:t>
            </w:r>
          </w:p>
        </w:tc>
        <w:tc>
          <w:tcPr>
            <w:tcW w:w="478" w:type="pct"/>
            <w:shd w:val="clear" w:color="auto" w:fill="auto"/>
            <w:vAlign w:val="center"/>
            <w:hideMark/>
          </w:tcPr>
          <w:p w14:paraId="3DA6AEB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3E88F2A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26D2B50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C77DA1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CF734B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w:t>
            </w:r>
            <w:r w:rsidRPr="004C3EA4">
              <w:rPr>
                <w:rFonts w:ascii="Times New Roman" w:hAnsi="Times New Roman" w:cs="宋体" w:hint="eastAsia"/>
                <w:color w:val="000000" w:themeColor="text1"/>
                <w:kern w:val="0"/>
                <w:szCs w:val="21"/>
              </w:rPr>
              <w:t>BCYE</w:t>
            </w:r>
            <w:r w:rsidRPr="004C3EA4">
              <w:rPr>
                <w:rFonts w:ascii="Times New Roman" w:hAnsi="Times New Roman" w:cs="宋体" w:hint="eastAsia"/>
                <w:color w:val="000000" w:themeColor="text1"/>
                <w:kern w:val="0"/>
                <w:szCs w:val="21"/>
              </w:rPr>
              <w:t>琼脂培养基的质量指标、检验方法、使用说明、标志、标签、包装、运输和贮存。本标准适用于</w:t>
            </w:r>
            <w:r w:rsidRPr="004C3EA4">
              <w:rPr>
                <w:rFonts w:ascii="Times New Roman" w:hAnsi="Times New Roman" w:cs="宋体" w:hint="eastAsia"/>
                <w:color w:val="000000" w:themeColor="text1"/>
                <w:kern w:val="0"/>
                <w:szCs w:val="21"/>
              </w:rPr>
              <w:t>BCYE</w:t>
            </w:r>
            <w:r w:rsidRPr="004C3EA4">
              <w:rPr>
                <w:rFonts w:ascii="Times New Roman" w:hAnsi="Times New Roman" w:cs="宋体" w:hint="eastAsia"/>
                <w:color w:val="000000" w:themeColor="text1"/>
                <w:kern w:val="0"/>
                <w:szCs w:val="21"/>
              </w:rPr>
              <w:t>琼脂培养基，用于军团菌属细菌的分离培养。</w:t>
            </w:r>
          </w:p>
        </w:tc>
      </w:tr>
      <w:tr w:rsidR="00377FC5" w:rsidRPr="004C3EA4" w14:paraId="0BAD42C9" w14:textId="77777777" w:rsidTr="00960729">
        <w:trPr>
          <w:cantSplit/>
          <w:trHeight w:val="454"/>
        </w:trPr>
        <w:tc>
          <w:tcPr>
            <w:tcW w:w="228" w:type="pct"/>
            <w:shd w:val="clear" w:color="auto" w:fill="auto"/>
            <w:vAlign w:val="center"/>
          </w:tcPr>
          <w:p w14:paraId="05E109A9" w14:textId="1EA5DB14"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818</w:t>
            </w:r>
          </w:p>
        </w:tc>
        <w:tc>
          <w:tcPr>
            <w:tcW w:w="557" w:type="pct"/>
            <w:shd w:val="clear" w:color="auto" w:fill="auto"/>
            <w:vAlign w:val="center"/>
            <w:hideMark/>
          </w:tcPr>
          <w:p w14:paraId="253C5A6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1210-2013</w:t>
            </w:r>
          </w:p>
        </w:tc>
        <w:tc>
          <w:tcPr>
            <w:tcW w:w="691" w:type="pct"/>
            <w:shd w:val="clear" w:color="auto" w:fill="auto"/>
            <w:vAlign w:val="center"/>
            <w:hideMark/>
          </w:tcPr>
          <w:p w14:paraId="176522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麦康凯山梨醇琼脂培养基</w:t>
            </w:r>
          </w:p>
        </w:tc>
        <w:tc>
          <w:tcPr>
            <w:tcW w:w="478" w:type="pct"/>
            <w:shd w:val="clear" w:color="auto" w:fill="auto"/>
            <w:vAlign w:val="center"/>
            <w:hideMark/>
          </w:tcPr>
          <w:p w14:paraId="1DED00C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2842B6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22582E5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BF6AA4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0F03EF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本标准规定了麦康凯山梨醇琼脂培养基的质量指标、检验方法、使用说明、标志、标签、包装、运输和贮存。本标准适用于麦康凯山梨醇琼脂培养基，用于肠出血性大肠埃希菌（</w:t>
            </w:r>
            <w:r w:rsidRPr="004C3EA4">
              <w:rPr>
                <w:rFonts w:ascii="Times New Roman" w:hAnsi="Times New Roman" w:cs="宋体" w:hint="eastAsia"/>
                <w:color w:val="000000" w:themeColor="text1"/>
                <w:kern w:val="0"/>
                <w:szCs w:val="21"/>
              </w:rPr>
              <w:t>EHEC</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O157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H7</w:t>
            </w:r>
            <w:r w:rsidRPr="004C3EA4">
              <w:rPr>
                <w:rFonts w:ascii="Times New Roman" w:hAnsi="Times New Roman" w:cs="宋体" w:hint="eastAsia"/>
                <w:color w:val="000000" w:themeColor="text1"/>
                <w:kern w:val="0"/>
                <w:szCs w:val="21"/>
              </w:rPr>
              <w:t>的分离。</w:t>
            </w:r>
          </w:p>
        </w:tc>
      </w:tr>
      <w:tr w:rsidR="00377FC5" w:rsidRPr="004C3EA4" w14:paraId="7D5E8782" w14:textId="77777777" w:rsidTr="00960729">
        <w:trPr>
          <w:cantSplit/>
          <w:trHeight w:val="454"/>
        </w:trPr>
        <w:tc>
          <w:tcPr>
            <w:tcW w:w="228" w:type="pct"/>
            <w:shd w:val="clear" w:color="auto" w:fill="auto"/>
            <w:vAlign w:val="center"/>
          </w:tcPr>
          <w:p w14:paraId="10E7C874" w14:textId="6391E1BF"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819</w:t>
            </w:r>
          </w:p>
        </w:tc>
        <w:tc>
          <w:tcPr>
            <w:tcW w:w="557" w:type="pct"/>
            <w:shd w:val="clear" w:color="auto" w:fill="auto"/>
            <w:vAlign w:val="center"/>
            <w:hideMark/>
          </w:tcPr>
          <w:p w14:paraId="2701BCC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1211-2013</w:t>
            </w:r>
          </w:p>
        </w:tc>
        <w:tc>
          <w:tcPr>
            <w:tcW w:w="691" w:type="pct"/>
            <w:shd w:val="clear" w:color="auto" w:fill="auto"/>
            <w:vAlign w:val="center"/>
            <w:hideMark/>
          </w:tcPr>
          <w:p w14:paraId="08B4897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甘露醇高盐琼脂培养基</w:t>
            </w:r>
          </w:p>
        </w:tc>
        <w:tc>
          <w:tcPr>
            <w:tcW w:w="478" w:type="pct"/>
            <w:shd w:val="clear" w:color="auto" w:fill="auto"/>
            <w:vAlign w:val="center"/>
            <w:hideMark/>
          </w:tcPr>
          <w:p w14:paraId="110B872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024BED7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35E16DA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437A85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640C1FC"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本标准规定了甘露醇高盐琼脂培养基的质量指标、检验方法、使用说明、标志、标签、包装、运输和贮存。本标准适用于甘露醇高盐琼脂培养基，主要用于金黄色葡萄球菌的分离。</w:t>
            </w:r>
          </w:p>
        </w:tc>
      </w:tr>
      <w:tr w:rsidR="00377FC5" w:rsidRPr="004C3EA4" w14:paraId="2A9F7523" w14:textId="77777777" w:rsidTr="00960729">
        <w:trPr>
          <w:cantSplit/>
          <w:trHeight w:val="454"/>
        </w:trPr>
        <w:tc>
          <w:tcPr>
            <w:tcW w:w="228" w:type="pct"/>
            <w:shd w:val="clear" w:color="auto" w:fill="auto"/>
            <w:vAlign w:val="center"/>
          </w:tcPr>
          <w:p w14:paraId="2E817173" w14:textId="6C58EFA2"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820</w:t>
            </w:r>
          </w:p>
        </w:tc>
        <w:tc>
          <w:tcPr>
            <w:tcW w:w="557" w:type="pct"/>
            <w:shd w:val="clear" w:color="auto" w:fill="auto"/>
            <w:vAlign w:val="center"/>
            <w:hideMark/>
          </w:tcPr>
          <w:p w14:paraId="36EA1FE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1212-2013</w:t>
            </w:r>
          </w:p>
        </w:tc>
        <w:tc>
          <w:tcPr>
            <w:tcW w:w="691" w:type="pct"/>
            <w:shd w:val="clear" w:color="auto" w:fill="auto"/>
            <w:vAlign w:val="center"/>
            <w:hideMark/>
          </w:tcPr>
          <w:p w14:paraId="4ED75D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庆大霉素琼脂基础培养基</w:t>
            </w:r>
          </w:p>
        </w:tc>
        <w:tc>
          <w:tcPr>
            <w:tcW w:w="478" w:type="pct"/>
            <w:shd w:val="clear" w:color="auto" w:fill="auto"/>
            <w:vAlign w:val="center"/>
            <w:hideMark/>
          </w:tcPr>
          <w:p w14:paraId="37337CD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4D4A116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2D89DA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C8CA0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9FBC41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本标准规定了庆大霉素琼脂基础培养基的质量指标、检验方法、使用说明、标志、标签、包装、运输和贮存。本标准适用于庆大霉素琼脂基础培养基，用于霍乱弧菌的分离。</w:t>
            </w:r>
          </w:p>
        </w:tc>
      </w:tr>
      <w:tr w:rsidR="00377FC5" w:rsidRPr="004C3EA4" w14:paraId="4900AB35" w14:textId="77777777" w:rsidTr="00960729">
        <w:trPr>
          <w:cantSplit/>
          <w:trHeight w:val="454"/>
        </w:trPr>
        <w:tc>
          <w:tcPr>
            <w:tcW w:w="228" w:type="pct"/>
            <w:shd w:val="clear" w:color="auto" w:fill="auto"/>
            <w:vAlign w:val="center"/>
          </w:tcPr>
          <w:p w14:paraId="425D8912" w14:textId="5A212992"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821</w:t>
            </w:r>
          </w:p>
        </w:tc>
        <w:tc>
          <w:tcPr>
            <w:tcW w:w="557" w:type="pct"/>
            <w:shd w:val="clear" w:color="auto" w:fill="auto"/>
            <w:vAlign w:val="center"/>
            <w:hideMark/>
          </w:tcPr>
          <w:p w14:paraId="19604AB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1239-2014</w:t>
            </w:r>
          </w:p>
        </w:tc>
        <w:tc>
          <w:tcPr>
            <w:tcW w:w="691" w:type="pct"/>
            <w:shd w:val="clear" w:color="auto" w:fill="auto"/>
            <w:vAlign w:val="center"/>
            <w:hideMark/>
          </w:tcPr>
          <w:p w14:paraId="1E1EF36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琼脂平板培养基</w:t>
            </w:r>
          </w:p>
        </w:tc>
        <w:tc>
          <w:tcPr>
            <w:tcW w:w="478" w:type="pct"/>
            <w:shd w:val="clear" w:color="auto" w:fill="auto"/>
            <w:vAlign w:val="center"/>
            <w:hideMark/>
          </w:tcPr>
          <w:p w14:paraId="246D3EC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0E0DB87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3F69E6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CAB452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187FCF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本标准适用于微生物实验室常规检验用各种固态琼脂平板培养基产品，包括基础营养培养基、选择性培养基、鉴别培养基、药敏试验琼脂培养基（</w:t>
            </w:r>
            <w:r w:rsidRPr="004C3EA4">
              <w:rPr>
                <w:rFonts w:ascii="Times New Roman" w:hAnsi="Times New Roman" w:cs="宋体" w:hint="eastAsia"/>
                <w:color w:val="000000" w:themeColor="text1"/>
                <w:kern w:val="0"/>
                <w:szCs w:val="21"/>
              </w:rPr>
              <w:t>Mueller-Hinton agar,MH</w:t>
            </w:r>
            <w:r w:rsidRPr="004C3EA4">
              <w:rPr>
                <w:rFonts w:ascii="Times New Roman" w:hAnsi="Times New Roman" w:cs="宋体" w:hint="eastAsia"/>
                <w:color w:val="000000" w:themeColor="text1"/>
                <w:kern w:val="0"/>
                <w:szCs w:val="21"/>
              </w:rPr>
              <w:t>培养基）等。本标准规定了琼脂平板培养基的术语和定义、要求、试验方法、标志、标签、包装、运输和贮存等内容。本标准不适用于干粉培养基的要求。</w:t>
            </w:r>
          </w:p>
        </w:tc>
      </w:tr>
      <w:tr w:rsidR="00377FC5" w:rsidRPr="004C3EA4" w14:paraId="7EE6417F" w14:textId="77777777" w:rsidTr="00960729">
        <w:trPr>
          <w:cantSplit/>
          <w:trHeight w:val="454"/>
        </w:trPr>
        <w:tc>
          <w:tcPr>
            <w:tcW w:w="228" w:type="pct"/>
            <w:shd w:val="clear" w:color="auto" w:fill="auto"/>
            <w:vAlign w:val="center"/>
          </w:tcPr>
          <w:p w14:paraId="39B4E66C" w14:textId="134E1A18"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822</w:t>
            </w:r>
          </w:p>
        </w:tc>
        <w:tc>
          <w:tcPr>
            <w:tcW w:w="557" w:type="pct"/>
            <w:shd w:val="clear" w:color="auto" w:fill="auto"/>
            <w:vAlign w:val="center"/>
            <w:hideMark/>
          </w:tcPr>
          <w:p w14:paraId="6BF892B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0575-2005</w:t>
            </w:r>
          </w:p>
        </w:tc>
        <w:tc>
          <w:tcPr>
            <w:tcW w:w="691" w:type="pct"/>
            <w:shd w:val="clear" w:color="auto" w:fill="auto"/>
            <w:vAlign w:val="center"/>
            <w:hideMark/>
          </w:tcPr>
          <w:p w14:paraId="3A21CD1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硫乙醇酸盐流体培养基</w:t>
            </w:r>
          </w:p>
        </w:tc>
        <w:tc>
          <w:tcPr>
            <w:tcW w:w="478" w:type="pct"/>
            <w:shd w:val="clear" w:color="auto" w:fill="auto"/>
            <w:vAlign w:val="center"/>
            <w:hideMark/>
          </w:tcPr>
          <w:p w14:paraId="3DC5342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1" w:type="pct"/>
            <w:shd w:val="clear" w:color="auto" w:fill="auto"/>
            <w:vAlign w:val="center"/>
            <w:hideMark/>
          </w:tcPr>
          <w:p w14:paraId="516DDB3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40" w:type="pct"/>
            <w:shd w:val="clear" w:color="auto" w:fill="auto"/>
            <w:vAlign w:val="center"/>
            <w:hideMark/>
          </w:tcPr>
          <w:p w14:paraId="7E7F7E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C309D0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004B024"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本标准规定了硫乙醇酸盐流体培养基的质量要求、检验方法、使用说明、标志、标签以及包装、运输、贮存。本标准适用于需氧菌、厌氧菌培养的硫乙醇酸盐流体培养基。</w:t>
            </w:r>
          </w:p>
        </w:tc>
      </w:tr>
      <w:tr w:rsidR="00377FC5" w:rsidRPr="004C3EA4" w14:paraId="7EB34569" w14:textId="77777777" w:rsidTr="00960729">
        <w:trPr>
          <w:cantSplit/>
          <w:trHeight w:val="454"/>
        </w:trPr>
        <w:tc>
          <w:tcPr>
            <w:tcW w:w="228" w:type="pct"/>
            <w:shd w:val="clear" w:color="auto" w:fill="auto"/>
            <w:vAlign w:val="center"/>
          </w:tcPr>
          <w:p w14:paraId="626B9F0B" w14:textId="728C5E2B"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823</w:t>
            </w:r>
          </w:p>
        </w:tc>
        <w:tc>
          <w:tcPr>
            <w:tcW w:w="557" w:type="pct"/>
            <w:shd w:val="clear" w:color="auto" w:fill="auto"/>
            <w:vAlign w:val="center"/>
            <w:hideMark/>
          </w:tcPr>
          <w:p w14:paraId="55C157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0577-2005</w:t>
            </w:r>
          </w:p>
        </w:tc>
        <w:tc>
          <w:tcPr>
            <w:tcW w:w="691" w:type="pct"/>
            <w:shd w:val="clear" w:color="auto" w:fill="auto"/>
            <w:vAlign w:val="center"/>
            <w:hideMark/>
          </w:tcPr>
          <w:p w14:paraId="753BBA3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营养琼脂培养基</w:t>
            </w:r>
          </w:p>
        </w:tc>
        <w:tc>
          <w:tcPr>
            <w:tcW w:w="478" w:type="pct"/>
            <w:shd w:val="clear" w:color="auto" w:fill="auto"/>
            <w:vAlign w:val="center"/>
            <w:hideMark/>
          </w:tcPr>
          <w:p w14:paraId="0F64872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2005-12-07</w:t>
            </w:r>
          </w:p>
        </w:tc>
        <w:tc>
          <w:tcPr>
            <w:tcW w:w="431" w:type="pct"/>
            <w:shd w:val="clear" w:color="auto" w:fill="auto"/>
            <w:vAlign w:val="center"/>
            <w:hideMark/>
          </w:tcPr>
          <w:p w14:paraId="1EA1F1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2006-12-01</w:t>
            </w:r>
          </w:p>
        </w:tc>
        <w:tc>
          <w:tcPr>
            <w:tcW w:w="540" w:type="pct"/>
            <w:shd w:val="clear" w:color="auto" w:fill="auto"/>
            <w:vAlign w:val="center"/>
            <w:hideMark/>
          </w:tcPr>
          <w:p w14:paraId="45A7ADA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CBD7D9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C86E95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本标准规定了营养琼脂培养基的质量要求、检验方法、使用说明、标志、标签以及包装、运输、贮存。本标准适用于一般细菌培养的营养琼脂培养基。</w:t>
            </w:r>
          </w:p>
        </w:tc>
      </w:tr>
      <w:tr w:rsidR="00377FC5" w:rsidRPr="004C3EA4" w14:paraId="64110B53" w14:textId="77777777" w:rsidTr="00960729">
        <w:trPr>
          <w:cantSplit/>
          <w:trHeight w:val="454"/>
        </w:trPr>
        <w:tc>
          <w:tcPr>
            <w:tcW w:w="228" w:type="pct"/>
            <w:shd w:val="clear" w:color="auto" w:fill="auto"/>
            <w:vAlign w:val="center"/>
          </w:tcPr>
          <w:p w14:paraId="3E7AC8ED" w14:textId="2F8F43C2"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824</w:t>
            </w:r>
          </w:p>
        </w:tc>
        <w:tc>
          <w:tcPr>
            <w:tcW w:w="557" w:type="pct"/>
            <w:shd w:val="clear" w:color="auto" w:fill="auto"/>
            <w:vAlign w:val="center"/>
            <w:hideMark/>
          </w:tcPr>
          <w:p w14:paraId="077B08A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1187-2010</w:t>
            </w:r>
          </w:p>
        </w:tc>
        <w:tc>
          <w:tcPr>
            <w:tcW w:w="691" w:type="pct"/>
            <w:shd w:val="clear" w:color="auto" w:fill="auto"/>
            <w:vAlign w:val="center"/>
            <w:hideMark/>
          </w:tcPr>
          <w:p w14:paraId="1607153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营养肉汤培养基</w:t>
            </w:r>
          </w:p>
        </w:tc>
        <w:tc>
          <w:tcPr>
            <w:tcW w:w="478" w:type="pct"/>
            <w:shd w:val="clear" w:color="auto" w:fill="auto"/>
            <w:vAlign w:val="center"/>
            <w:hideMark/>
          </w:tcPr>
          <w:p w14:paraId="28C54A6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2010-12-27</w:t>
            </w:r>
          </w:p>
        </w:tc>
        <w:tc>
          <w:tcPr>
            <w:tcW w:w="431" w:type="pct"/>
            <w:shd w:val="clear" w:color="auto" w:fill="auto"/>
            <w:vAlign w:val="center"/>
            <w:hideMark/>
          </w:tcPr>
          <w:p w14:paraId="33C3209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2012-06-01</w:t>
            </w:r>
          </w:p>
        </w:tc>
        <w:tc>
          <w:tcPr>
            <w:tcW w:w="540" w:type="pct"/>
            <w:shd w:val="clear" w:color="auto" w:fill="auto"/>
            <w:vAlign w:val="center"/>
            <w:hideMark/>
          </w:tcPr>
          <w:p w14:paraId="5FC600E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A1E1CD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044A23F"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本标准规定了营养肉汤培养基的质量要求、检验方法、使用说明、标志、标签以及包装、运输、贮存。</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本标准适用于一般细菌培养的营养肉汤培养基。</w:t>
            </w:r>
          </w:p>
        </w:tc>
      </w:tr>
      <w:tr w:rsidR="00377FC5" w:rsidRPr="004C3EA4" w14:paraId="07A52008" w14:textId="77777777" w:rsidTr="00960729">
        <w:trPr>
          <w:cantSplit/>
          <w:trHeight w:val="454"/>
        </w:trPr>
        <w:tc>
          <w:tcPr>
            <w:tcW w:w="228" w:type="pct"/>
            <w:shd w:val="clear" w:color="auto" w:fill="auto"/>
            <w:vAlign w:val="center"/>
          </w:tcPr>
          <w:p w14:paraId="7CEC5115" w14:textId="5AAA7219"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825</w:t>
            </w:r>
          </w:p>
        </w:tc>
        <w:tc>
          <w:tcPr>
            <w:tcW w:w="557" w:type="pct"/>
            <w:shd w:val="clear" w:color="auto" w:fill="auto"/>
            <w:vAlign w:val="center"/>
            <w:hideMark/>
          </w:tcPr>
          <w:p w14:paraId="10EF8A5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1219-2013</w:t>
            </w:r>
          </w:p>
        </w:tc>
        <w:tc>
          <w:tcPr>
            <w:tcW w:w="691" w:type="pct"/>
            <w:shd w:val="clear" w:color="auto" w:fill="auto"/>
            <w:vAlign w:val="center"/>
            <w:hideMark/>
          </w:tcPr>
          <w:p w14:paraId="509BF5D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胰酪胨大豆肉汤培养基</w:t>
            </w:r>
          </w:p>
        </w:tc>
        <w:tc>
          <w:tcPr>
            <w:tcW w:w="478" w:type="pct"/>
            <w:shd w:val="clear" w:color="auto" w:fill="auto"/>
            <w:vAlign w:val="center"/>
            <w:hideMark/>
          </w:tcPr>
          <w:p w14:paraId="0A32193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2013-10-21</w:t>
            </w:r>
          </w:p>
        </w:tc>
        <w:tc>
          <w:tcPr>
            <w:tcW w:w="431" w:type="pct"/>
            <w:shd w:val="clear" w:color="auto" w:fill="auto"/>
            <w:vAlign w:val="center"/>
            <w:hideMark/>
          </w:tcPr>
          <w:p w14:paraId="3EFDEEA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2014-10-01</w:t>
            </w:r>
          </w:p>
        </w:tc>
        <w:tc>
          <w:tcPr>
            <w:tcW w:w="540" w:type="pct"/>
            <w:shd w:val="clear" w:color="auto" w:fill="auto"/>
            <w:vAlign w:val="center"/>
            <w:hideMark/>
          </w:tcPr>
          <w:p w14:paraId="2EB8714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4DF768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BD2236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本标准规定了胰酪胨大豆肉汤培养基的配方、要求、试验方法、标识、标签、使用说明书、包装、运输和贮存。本标准适用于胰酪胨大豆肉汤培养基，用于普通需氧菌、苛养菌和真菌的培养。</w:t>
            </w:r>
          </w:p>
        </w:tc>
      </w:tr>
      <w:tr w:rsidR="00377FC5" w:rsidRPr="004C3EA4" w14:paraId="1A7DB85F" w14:textId="77777777" w:rsidTr="00960729">
        <w:trPr>
          <w:cantSplit/>
          <w:trHeight w:val="454"/>
        </w:trPr>
        <w:tc>
          <w:tcPr>
            <w:tcW w:w="228" w:type="pct"/>
            <w:shd w:val="clear" w:color="auto" w:fill="auto"/>
            <w:vAlign w:val="center"/>
          </w:tcPr>
          <w:p w14:paraId="64CA7ED0" w14:textId="4E4EDA31"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826</w:t>
            </w:r>
          </w:p>
        </w:tc>
        <w:tc>
          <w:tcPr>
            <w:tcW w:w="557" w:type="pct"/>
            <w:shd w:val="clear" w:color="auto" w:fill="auto"/>
            <w:vAlign w:val="center"/>
            <w:hideMark/>
          </w:tcPr>
          <w:p w14:paraId="476FDC5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1170-2009</w:t>
            </w:r>
          </w:p>
        </w:tc>
        <w:tc>
          <w:tcPr>
            <w:tcW w:w="691" w:type="pct"/>
            <w:shd w:val="clear" w:color="auto" w:fill="auto"/>
            <w:vAlign w:val="center"/>
            <w:hideMark/>
          </w:tcPr>
          <w:p w14:paraId="2964A2D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碱性蛋白胨水培养基</w:t>
            </w:r>
          </w:p>
        </w:tc>
        <w:tc>
          <w:tcPr>
            <w:tcW w:w="478" w:type="pct"/>
            <w:shd w:val="clear" w:color="auto" w:fill="auto"/>
            <w:vAlign w:val="center"/>
            <w:hideMark/>
          </w:tcPr>
          <w:p w14:paraId="14C8C70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75887A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0FCDF02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A83F84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3D9181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本标准规定了碱性蛋白胨水培养基的质量要求、检验方法、使用说明、标志、标签以及包装、运输、贮存。本标准适用于霍乱弧菌及其他弧菌增菌培养的碱性蛋白胨水培养基。</w:t>
            </w:r>
          </w:p>
        </w:tc>
      </w:tr>
      <w:tr w:rsidR="00377FC5" w:rsidRPr="004C3EA4" w14:paraId="24E5BFFA" w14:textId="77777777" w:rsidTr="00960729">
        <w:trPr>
          <w:cantSplit/>
          <w:trHeight w:val="454"/>
        </w:trPr>
        <w:tc>
          <w:tcPr>
            <w:tcW w:w="228" w:type="pct"/>
            <w:shd w:val="clear" w:color="auto" w:fill="auto"/>
            <w:vAlign w:val="center"/>
          </w:tcPr>
          <w:p w14:paraId="6416C6B6" w14:textId="00BDFA6F" w:rsidR="00F36367" w:rsidRPr="004C3EA4" w:rsidRDefault="004F1BD8"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827</w:t>
            </w:r>
          </w:p>
        </w:tc>
        <w:tc>
          <w:tcPr>
            <w:tcW w:w="557" w:type="pct"/>
            <w:shd w:val="clear" w:color="auto" w:fill="auto"/>
            <w:vAlign w:val="center"/>
            <w:hideMark/>
          </w:tcPr>
          <w:p w14:paraId="58D228C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1168-2009</w:t>
            </w:r>
          </w:p>
        </w:tc>
        <w:tc>
          <w:tcPr>
            <w:tcW w:w="691" w:type="pct"/>
            <w:shd w:val="clear" w:color="auto" w:fill="auto"/>
            <w:vAlign w:val="center"/>
            <w:hideMark/>
          </w:tcPr>
          <w:p w14:paraId="117353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巧克力琼脂基础培养基</w:t>
            </w:r>
          </w:p>
        </w:tc>
        <w:tc>
          <w:tcPr>
            <w:tcW w:w="478" w:type="pct"/>
            <w:shd w:val="clear" w:color="auto" w:fill="auto"/>
            <w:vAlign w:val="center"/>
            <w:hideMark/>
          </w:tcPr>
          <w:p w14:paraId="1052781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46D611F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1D7C74D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A9A5D5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EFB2C7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本标准规定了巧克力琼脂基础培养基的质量要求、检验方法、使用说明、标志、标签以及包装、运输、贮存。本标准适用于巧克力琼脂基础培养基。</w:t>
            </w:r>
          </w:p>
        </w:tc>
      </w:tr>
      <w:tr w:rsidR="00377FC5" w:rsidRPr="004C3EA4" w14:paraId="089F8F81" w14:textId="77777777" w:rsidTr="00072C27">
        <w:trPr>
          <w:cantSplit/>
          <w:trHeight w:val="454"/>
        </w:trPr>
        <w:tc>
          <w:tcPr>
            <w:tcW w:w="5000" w:type="pct"/>
            <w:gridSpan w:val="8"/>
            <w:shd w:val="clear" w:color="auto" w:fill="auto"/>
            <w:vAlign w:val="center"/>
            <w:hideMark/>
          </w:tcPr>
          <w:p w14:paraId="1D029F22"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68" w:name="_Toc99807431"/>
            <w:r w:rsidRPr="004C3EA4">
              <w:rPr>
                <w:rFonts w:ascii="Times New Roman" w:hAnsi="Times New Roman" w:cs="宋体" w:hint="eastAsia"/>
                <w:b/>
                <w:bCs/>
                <w:color w:val="000000" w:themeColor="text1"/>
                <w:kern w:val="0"/>
                <w:sz w:val="24"/>
                <w:lang w:bidi="ar"/>
              </w:rPr>
              <w:t>（十一）分子生物学试剂</w:t>
            </w:r>
            <w:bookmarkEnd w:id="168"/>
          </w:p>
        </w:tc>
      </w:tr>
      <w:tr w:rsidR="00377FC5" w:rsidRPr="004C3EA4" w14:paraId="1EDBBD0F" w14:textId="77777777" w:rsidTr="00960729">
        <w:trPr>
          <w:cantSplit/>
          <w:trHeight w:val="454"/>
        </w:trPr>
        <w:tc>
          <w:tcPr>
            <w:tcW w:w="228" w:type="pct"/>
            <w:shd w:val="clear" w:color="auto" w:fill="auto"/>
            <w:vAlign w:val="center"/>
          </w:tcPr>
          <w:p w14:paraId="6C510B85" w14:textId="639EA117"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828</w:t>
            </w:r>
          </w:p>
        </w:tc>
        <w:tc>
          <w:tcPr>
            <w:tcW w:w="557" w:type="pct"/>
            <w:shd w:val="clear" w:color="auto" w:fill="auto"/>
            <w:vAlign w:val="center"/>
            <w:hideMark/>
          </w:tcPr>
          <w:p w14:paraId="7C33EE5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39367.1-2020</w:t>
            </w:r>
          </w:p>
        </w:tc>
        <w:tc>
          <w:tcPr>
            <w:tcW w:w="691" w:type="pct"/>
            <w:shd w:val="clear" w:color="auto" w:fill="auto"/>
            <w:vAlign w:val="center"/>
            <w:hideMark/>
          </w:tcPr>
          <w:p w14:paraId="6F4B77B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体外诊断检验系统</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病原微生物检测和鉴定用核酸定性体外检验程序</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第</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部分：通用要求，术语和定义</w:t>
            </w:r>
          </w:p>
        </w:tc>
        <w:tc>
          <w:tcPr>
            <w:tcW w:w="478" w:type="pct"/>
            <w:shd w:val="clear" w:color="auto" w:fill="auto"/>
            <w:vAlign w:val="center"/>
            <w:hideMark/>
          </w:tcPr>
          <w:p w14:paraId="3D3C87E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2020-11-19</w:t>
            </w:r>
          </w:p>
        </w:tc>
        <w:tc>
          <w:tcPr>
            <w:tcW w:w="431" w:type="pct"/>
            <w:shd w:val="clear" w:color="auto" w:fill="auto"/>
            <w:vAlign w:val="center"/>
            <w:hideMark/>
          </w:tcPr>
          <w:p w14:paraId="5636ED2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2022-06-01</w:t>
            </w:r>
          </w:p>
        </w:tc>
        <w:tc>
          <w:tcPr>
            <w:tcW w:w="540" w:type="pct"/>
            <w:shd w:val="clear" w:color="auto" w:fill="auto"/>
            <w:vAlign w:val="center"/>
            <w:hideMark/>
          </w:tcPr>
          <w:p w14:paraId="1434E68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C7BCDE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94CB00D"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GB/T 39367</w:t>
            </w:r>
            <w:r w:rsidRPr="004C3EA4">
              <w:rPr>
                <w:rFonts w:ascii="Times New Roman" w:hAnsi="Times New Roman" w:cs="宋体" w:hint="eastAsia"/>
                <w:color w:val="000000" w:themeColor="text1"/>
                <w:kern w:val="0"/>
                <w:szCs w:val="21"/>
              </w:rPr>
              <w:t>的本部分适用于</w:t>
            </w:r>
            <w:r w:rsidRPr="004C3EA4">
              <w:rPr>
                <w:rFonts w:ascii="Times New Roman" w:hAnsi="Times New Roman" w:cs="宋体" w:hint="eastAsia"/>
                <w:color w:val="000000" w:themeColor="text1"/>
                <w:kern w:val="0"/>
                <w:szCs w:val="21"/>
              </w:rPr>
              <w:t>:</w:t>
            </w:r>
          </w:p>
          <w:p w14:paraId="55AFC587"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—为检测和鉴定人类标本中的微生物病原体而开发基于核酸的定性体外诊断检验程序的体外诊断医疗器械制造商、医学实验室和科研实验室以及</w:t>
            </w:r>
          </w:p>
          <w:p w14:paraId="67D1076C"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—为检测和鉴定人类标本中的微生物病原体而进行基于核酸的体外诊断检验的医学实验室。</w:t>
            </w:r>
          </w:p>
          <w:p w14:paraId="579970C1"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本部分不适用于</w:t>
            </w:r>
            <w:r w:rsidRPr="004C3EA4">
              <w:rPr>
                <w:rFonts w:ascii="Times New Roman" w:hAnsi="Times New Roman" w:cs="宋体" w:hint="eastAsia"/>
                <w:color w:val="000000" w:themeColor="text1"/>
                <w:kern w:val="0"/>
                <w:szCs w:val="21"/>
              </w:rPr>
              <w:t>:</w:t>
            </w:r>
          </w:p>
          <w:p w14:paraId="4F73B8E5" w14:textId="77777777" w:rsidR="004C3EA4"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—预期用途不是体外诊断的核酸检验，或</w:t>
            </w:r>
          </w:p>
          <w:p w14:paraId="44983951" w14:textId="34878E88"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—基于核酸的定量体外诊断检验程序。</w:t>
            </w:r>
          </w:p>
        </w:tc>
      </w:tr>
      <w:tr w:rsidR="00377FC5" w:rsidRPr="004C3EA4" w14:paraId="57E0847E" w14:textId="77777777" w:rsidTr="00960729">
        <w:trPr>
          <w:cantSplit/>
          <w:trHeight w:val="454"/>
        </w:trPr>
        <w:tc>
          <w:tcPr>
            <w:tcW w:w="228" w:type="pct"/>
            <w:shd w:val="clear" w:color="auto" w:fill="auto"/>
            <w:vAlign w:val="center"/>
          </w:tcPr>
          <w:p w14:paraId="6EF099C0" w14:textId="428E378D"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829</w:t>
            </w:r>
          </w:p>
        </w:tc>
        <w:tc>
          <w:tcPr>
            <w:tcW w:w="557" w:type="pct"/>
            <w:shd w:val="clear" w:color="auto" w:fill="auto"/>
            <w:vAlign w:val="center"/>
            <w:hideMark/>
          </w:tcPr>
          <w:p w14:paraId="1F47488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1153-2009</w:t>
            </w:r>
          </w:p>
        </w:tc>
        <w:tc>
          <w:tcPr>
            <w:tcW w:w="691" w:type="pct"/>
            <w:shd w:val="clear" w:color="auto" w:fill="auto"/>
            <w:vAlign w:val="center"/>
            <w:hideMark/>
          </w:tcPr>
          <w:p w14:paraId="0CB5F43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体外诊断用</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微阵列芯片</w:t>
            </w:r>
          </w:p>
        </w:tc>
        <w:tc>
          <w:tcPr>
            <w:tcW w:w="478" w:type="pct"/>
            <w:shd w:val="clear" w:color="auto" w:fill="auto"/>
            <w:vAlign w:val="center"/>
            <w:hideMark/>
          </w:tcPr>
          <w:p w14:paraId="3B66393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2009-12-30</w:t>
            </w:r>
          </w:p>
        </w:tc>
        <w:tc>
          <w:tcPr>
            <w:tcW w:w="431" w:type="pct"/>
            <w:shd w:val="clear" w:color="auto" w:fill="auto"/>
            <w:vAlign w:val="center"/>
            <w:hideMark/>
          </w:tcPr>
          <w:p w14:paraId="5BADFA6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2011-06-01</w:t>
            </w:r>
          </w:p>
        </w:tc>
        <w:tc>
          <w:tcPr>
            <w:tcW w:w="540" w:type="pct"/>
            <w:shd w:val="clear" w:color="auto" w:fill="auto"/>
            <w:vAlign w:val="center"/>
            <w:hideMark/>
          </w:tcPr>
          <w:p w14:paraId="3C6B175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36AE54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6EAC6F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本标准规定了体外诊断用</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微阵列芯片的术语和定义、要求、试验方法、标志、标签和使用说明、运输和贮存。本标准适用于体外诊断相关的以平面基质为载体的用于定性检测的</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微阵列芯片产品。</w:t>
            </w:r>
          </w:p>
        </w:tc>
      </w:tr>
      <w:tr w:rsidR="00377FC5" w:rsidRPr="004C3EA4" w14:paraId="074F1A2C" w14:textId="77777777" w:rsidTr="00960729">
        <w:trPr>
          <w:cantSplit/>
          <w:trHeight w:val="454"/>
        </w:trPr>
        <w:tc>
          <w:tcPr>
            <w:tcW w:w="228" w:type="pct"/>
            <w:shd w:val="clear" w:color="auto" w:fill="auto"/>
            <w:vAlign w:val="center"/>
          </w:tcPr>
          <w:p w14:paraId="5B47B289" w14:textId="5479D7A0"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830</w:t>
            </w:r>
          </w:p>
        </w:tc>
        <w:tc>
          <w:tcPr>
            <w:tcW w:w="557" w:type="pct"/>
            <w:shd w:val="clear" w:color="auto" w:fill="auto"/>
            <w:vAlign w:val="center"/>
            <w:hideMark/>
          </w:tcPr>
          <w:p w14:paraId="689906A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1182-2020</w:t>
            </w:r>
          </w:p>
        </w:tc>
        <w:tc>
          <w:tcPr>
            <w:tcW w:w="691" w:type="pct"/>
            <w:shd w:val="clear" w:color="auto" w:fill="auto"/>
            <w:vAlign w:val="center"/>
            <w:hideMark/>
          </w:tcPr>
          <w:p w14:paraId="51A179E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核酸扩增检测用试剂</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盒</w:t>
            </w:r>
            <w:r w:rsidRPr="004C3EA4">
              <w:rPr>
                <w:rFonts w:ascii="Times New Roman" w:hAnsi="Times New Roman" w:cs="宋体" w:hint="eastAsia"/>
                <w:color w:val="000000" w:themeColor="text1"/>
                <w:kern w:val="0"/>
                <w:szCs w:val="21"/>
              </w:rPr>
              <w:t>)</w:t>
            </w:r>
          </w:p>
        </w:tc>
        <w:tc>
          <w:tcPr>
            <w:tcW w:w="478" w:type="pct"/>
            <w:shd w:val="clear" w:color="auto" w:fill="auto"/>
            <w:vAlign w:val="center"/>
            <w:hideMark/>
          </w:tcPr>
          <w:p w14:paraId="3ACD899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2020-02-21</w:t>
            </w:r>
          </w:p>
        </w:tc>
        <w:tc>
          <w:tcPr>
            <w:tcW w:w="431" w:type="pct"/>
            <w:shd w:val="clear" w:color="auto" w:fill="auto"/>
            <w:vAlign w:val="center"/>
            <w:hideMark/>
          </w:tcPr>
          <w:p w14:paraId="7A23A84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2021-01-01</w:t>
            </w:r>
          </w:p>
        </w:tc>
        <w:tc>
          <w:tcPr>
            <w:tcW w:w="540" w:type="pct"/>
            <w:shd w:val="clear" w:color="auto" w:fill="auto"/>
            <w:vAlign w:val="center"/>
            <w:hideMark/>
          </w:tcPr>
          <w:p w14:paraId="44FB06B4" w14:textId="3FFE27A8"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1182-2010</w:t>
            </w:r>
          </w:p>
        </w:tc>
        <w:tc>
          <w:tcPr>
            <w:tcW w:w="563" w:type="pct"/>
            <w:shd w:val="clear" w:color="auto" w:fill="auto"/>
            <w:vAlign w:val="center"/>
            <w:hideMark/>
          </w:tcPr>
          <w:p w14:paraId="6D3D04A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58E9402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核酸扩增检测用试剂（盒）的术语和定义、分类技术要求、试验方法、标签和使用说明、包装、运输和贮存等。本标准适用于核酸扩增检测用试剂（盒）的质量控制。核酸扩增方法包含聚合酶链反应（</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技术与等温核酸扩增技术等。本标准不适用于下列产品：用于血源筛查的试剂（盒）；用于基因测序的试剂（盒）。本标准为核酸扩增检测用试剂（盒）通用标准，已有专项标准的产品或试剂（盒），宜依据产品特性及专项标准要求，制定相应的产品标准或技术要求。</w:t>
            </w:r>
          </w:p>
        </w:tc>
      </w:tr>
      <w:tr w:rsidR="00377FC5" w:rsidRPr="004C3EA4" w14:paraId="5246AB07" w14:textId="77777777" w:rsidTr="00960729">
        <w:trPr>
          <w:cantSplit/>
          <w:trHeight w:val="454"/>
        </w:trPr>
        <w:tc>
          <w:tcPr>
            <w:tcW w:w="228" w:type="pct"/>
            <w:shd w:val="clear" w:color="auto" w:fill="auto"/>
            <w:vAlign w:val="center"/>
          </w:tcPr>
          <w:p w14:paraId="00ABC315" w14:textId="69DCC7C9"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831</w:t>
            </w:r>
          </w:p>
        </w:tc>
        <w:tc>
          <w:tcPr>
            <w:tcW w:w="557" w:type="pct"/>
            <w:shd w:val="clear" w:color="auto" w:fill="auto"/>
            <w:vAlign w:val="center"/>
            <w:hideMark/>
          </w:tcPr>
          <w:p w14:paraId="5867BFD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1303-2015</w:t>
            </w:r>
          </w:p>
        </w:tc>
        <w:tc>
          <w:tcPr>
            <w:tcW w:w="691" w:type="pct"/>
            <w:shd w:val="clear" w:color="auto" w:fill="auto"/>
            <w:vAlign w:val="center"/>
            <w:hideMark/>
          </w:tcPr>
          <w:p w14:paraId="1F37725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核酸扩增反向点杂交试剂（盒）</w:t>
            </w:r>
          </w:p>
        </w:tc>
        <w:tc>
          <w:tcPr>
            <w:tcW w:w="478" w:type="pct"/>
            <w:shd w:val="clear" w:color="auto" w:fill="auto"/>
            <w:vAlign w:val="center"/>
            <w:hideMark/>
          </w:tcPr>
          <w:p w14:paraId="2D29A99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325B5AE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75BBE68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486A36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C3682D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本标准适用于体外诊断用核酸扩增反向点杂交试剂（盒）。本标准规定了核酸扩增反向点杂交试剂（盒）的术语、定义、试验方法、标签、使用说明书、包装、运输和贮存等要求。</w:t>
            </w:r>
          </w:p>
        </w:tc>
      </w:tr>
      <w:tr w:rsidR="00377FC5" w:rsidRPr="004C3EA4" w14:paraId="69253171" w14:textId="77777777" w:rsidTr="00960729">
        <w:trPr>
          <w:cantSplit/>
          <w:trHeight w:val="454"/>
        </w:trPr>
        <w:tc>
          <w:tcPr>
            <w:tcW w:w="228" w:type="pct"/>
            <w:shd w:val="clear" w:color="auto" w:fill="auto"/>
            <w:vAlign w:val="center"/>
          </w:tcPr>
          <w:p w14:paraId="7C1C1078" w14:textId="7964CD0D"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832</w:t>
            </w:r>
          </w:p>
        </w:tc>
        <w:tc>
          <w:tcPr>
            <w:tcW w:w="557" w:type="pct"/>
            <w:shd w:val="clear" w:color="auto" w:fill="auto"/>
            <w:vAlign w:val="center"/>
            <w:hideMark/>
          </w:tcPr>
          <w:p w14:paraId="5BB0BF2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1725-2020</w:t>
            </w:r>
          </w:p>
        </w:tc>
        <w:tc>
          <w:tcPr>
            <w:tcW w:w="691" w:type="pct"/>
            <w:shd w:val="clear" w:color="auto" w:fill="auto"/>
            <w:vAlign w:val="center"/>
            <w:hideMark/>
          </w:tcPr>
          <w:p w14:paraId="26A158C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细菌和真菌感染多重核酸检测试剂盒</w:t>
            </w:r>
          </w:p>
        </w:tc>
        <w:tc>
          <w:tcPr>
            <w:tcW w:w="478" w:type="pct"/>
            <w:shd w:val="clear" w:color="auto" w:fill="auto"/>
            <w:vAlign w:val="center"/>
            <w:hideMark/>
          </w:tcPr>
          <w:p w14:paraId="16D8044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7828781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2021-12-01</w:t>
            </w:r>
          </w:p>
        </w:tc>
        <w:tc>
          <w:tcPr>
            <w:tcW w:w="540" w:type="pct"/>
            <w:shd w:val="clear" w:color="auto" w:fill="auto"/>
            <w:vAlign w:val="center"/>
            <w:hideMark/>
          </w:tcPr>
          <w:p w14:paraId="4394374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819F46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6C25AE2"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细菌和真菌感染多重核酸检测试剂盒（以下简称“试剂盒”）的术语和定义、要求、试验方法、标签和使用说明书、包装、运输和贮存等。本标准适用于对人体样本（包括血液、脑脊液和粪便等）或其培养物进行单次检测可报告</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种及以上细菌和真菌（以下简称“病原菌”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不包括支原体和衣原体）的试剂盒的质量控制。适用于检测原理为聚合酶链反应等温扩增以及第二代测序等技术的试剂盒。本标准不适用于单次检测可报告</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种或</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种病原菌的试剂盒。不适用于单次检测可报告</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种或</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种病原菌的不同基因的试剂盒。不适用于单次检测可报告</w:t>
            </w:r>
            <w:r w:rsidRPr="004C3EA4">
              <w:rPr>
                <w:rFonts w:ascii="Times New Roman" w:hAnsi="Times New Roman" w:cs="宋体" w:hint="eastAsia"/>
                <w:color w:val="000000" w:themeColor="text1"/>
                <w:kern w:val="0"/>
                <w:szCs w:val="21"/>
              </w:rPr>
              <w:t>1</w:t>
            </w:r>
            <w:r w:rsidRPr="004C3EA4">
              <w:rPr>
                <w:rFonts w:ascii="Times New Roman" w:hAnsi="Times New Roman" w:cs="宋体" w:hint="eastAsia"/>
                <w:color w:val="000000" w:themeColor="text1"/>
                <w:kern w:val="0"/>
                <w:szCs w:val="21"/>
              </w:rPr>
              <w:t>种或</w:t>
            </w:r>
            <w:r w:rsidRPr="004C3EA4">
              <w:rPr>
                <w:rFonts w:ascii="Times New Roman" w:hAnsi="Times New Roman" w:cs="宋体" w:hint="eastAsia"/>
                <w:color w:val="000000" w:themeColor="text1"/>
                <w:kern w:val="0"/>
                <w:szCs w:val="21"/>
              </w:rPr>
              <w:t>2</w:t>
            </w:r>
            <w:r w:rsidRPr="004C3EA4">
              <w:rPr>
                <w:rFonts w:ascii="Times New Roman" w:hAnsi="Times New Roman" w:cs="宋体" w:hint="eastAsia"/>
                <w:color w:val="000000" w:themeColor="text1"/>
                <w:kern w:val="0"/>
                <w:szCs w:val="21"/>
              </w:rPr>
              <w:t>种病原菌的不同型别（基因型或血清型）的试剂盒。</w:t>
            </w:r>
          </w:p>
        </w:tc>
      </w:tr>
      <w:tr w:rsidR="00377FC5" w:rsidRPr="004C3EA4" w14:paraId="5AD16EB4" w14:textId="77777777" w:rsidTr="00960729">
        <w:trPr>
          <w:cantSplit/>
          <w:trHeight w:val="454"/>
        </w:trPr>
        <w:tc>
          <w:tcPr>
            <w:tcW w:w="228" w:type="pct"/>
            <w:shd w:val="clear" w:color="auto" w:fill="auto"/>
            <w:vAlign w:val="center"/>
          </w:tcPr>
          <w:p w14:paraId="52E6B5BC" w14:textId="1F0DE625"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833</w:t>
            </w:r>
          </w:p>
        </w:tc>
        <w:tc>
          <w:tcPr>
            <w:tcW w:w="557" w:type="pct"/>
            <w:shd w:val="clear" w:color="auto" w:fill="auto"/>
            <w:vAlign w:val="center"/>
            <w:hideMark/>
          </w:tcPr>
          <w:p w14:paraId="77D6C68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1459-2016</w:t>
            </w:r>
          </w:p>
        </w:tc>
        <w:tc>
          <w:tcPr>
            <w:tcW w:w="691" w:type="pct"/>
            <w:shd w:val="clear" w:color="auto" w:fill="auto"/>
            <w:vAlign w:val="center"/>
            <w:hideMark/>
          </w:tcPr>
          <w:p w14:paraId="058B5C6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人类基因原位杂交检测试剂盒</w:t>
            </w:r>
          </w:p>
        </w:tc>
        <w:tc>
          <w:tcPr>
            <w:tcW w:w="478" w:type="pct"/>
            <w:shd w:val="clear" w:color="auto" w:fill="auto"/>
            <w:vAlign w:val="center"/>
            <w:hideMark/>
          </w:tcPr>
          <w:p w14:paraId="4E656F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246EB5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463210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9A08D9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F63982A"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类基因原位杂交检测试剂盒标准的要求、检验方法、使用说明、标志、标签以及包装、运输、贮存。本标准适用于进行人类基因扩增、重组、缺失等检测的原位杂交检测试剂盒，一般包括荧光原位杂交试剂盒和显色原位杂交试剂盒。本标准不适用于：进行非人类基因（如病毒、细菌等）检测的原位杂交检测试剂盒；与其他检测方法（如</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、流式细胞术等）结合使用杂交检测试剂盒。</w:t>
            </w:r>
          </w:p>
        </w:tc>
      </w:tr>
      <w:tr w:rsidR="00377FC5" w:rsidRPr="004C3EA4" w14:paraId="54F40112" w14:textId="77777777" w:rsidTr="00960729">
        <w:trPr>
          <w:cantSplit/>
          <w:trHeight w:val="454"/>
        </w:trPr>
        <w:tc>
          <w:tcPr>
            <w:tcW w:w="228" w:type="pct"/>
            <w:shd w:val="clear" w:color="auto" w:fill="auto"/>
            <w:vAlign w:val="center"/>
          </w:tcPr>
          <w:p w14:paraId="2F90DB83" w14:textId="66EC5F07"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834</w:t>
            </w:r>
          </w:p>
        </w:tc>
        <w:tc>
          <w:tcPr>
            <w:tcW w:w="557" w:type="pct"/>
            <w:shd w:val="clear" w:color="auto" w:fill="auto"/>
            <w:vAlign w:val="center"/>
            <w:hideMark/>
          </w:tcPr>
          <w:p w14:paraId="63420E8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1586-2018</w:t>
            </w:r>
          </w:p>
        </w:tc>
        <w:tc>
          <w:tcPr>
            <w:tcW w:w="691" w:type="pct"/>
            <w:shd w:val="clear" w:color="auto" w:fill="auto"/>
            <w:vAlign w:val="center"/>
            <w:hideMark/>
          </w:tcPr>
          <w:p w14:paraId="7835088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肿瘤个体化治疗相关基因突变检测试剂盒（荧光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w:t>
            </w:r>
          </w:p>
        </w:tc>
        <w:tc>
          <w:tcPr>
            <w:tcW w:w="478" w:type="pct"/>
            <w:shd w:val="clear" w:color="auto" w:fill="auto"/>
            <w:vAlign w:val="center"/>
            <w:hideMark/>
          </w:tcPr>
          <w:p w14:paraId="2594B33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2018-02-24</w:t>
            </w:r>
          </w:p>
        </w:tc>
        <w:tc>
          <w:tcPr>
            <w:tcW w:w="431" w:type="pct"/>
            <w:shd w:val="clear" w:color="auto" w:fill="auto"/>
            <w:vAlign w:val="center"/>
            <w:hideMark/>
          </w:tcPr>
          <w:p w14:paraId="54AC9AE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2019-03-01</w:t>
            </w:r>
          </w:p>
        </w:tc>
        <w:tc>
          <w:tcPr>
            <w:tcW w:w="540" w:type="pct"/>
            <w:shd w:val="clear" w:color="auto" w:fill="auto"/>
            <w:vAlign w:val="center"/>
            <w:hideMark/>
          </w:tcPr>
          <w:p w14:paraId="7CBF59C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3E4C4B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A5AB59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本标准规定了肿瘤个体化治疗相关基因突变检测试剂盒的要求、试验方法及标签、使用说明书、包装、运输和贮存等内容。本标准适用于肿瘤个体化治疗相关基因突变实时荧光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方法的核酸检测技术。本标准所指的基因突变类型包括碱基置换、颠换、插入、缺失等。</w:t>
            </w:r>
          </w:p>
        </w:tc>
      </w:tr>
      <w:tr w:rsidR="00377FC5" w:rsidRPr="004C3EA4" w14:paraId="16899A8C" w14:textId="77777777" w:rsidTr="00960729">
        <w:trPr>
          <w:cantSplit/>
          <w:trHeight w:val="454"/>
        </w:trPr>
        <w:tc>
          <w:tcPr>
            <w:tcW w:w="228" w:type="pct"/>
            <w:shd w:val="clear" w:color="auto" w:fill="auto"/>
            <w:vAlign w:val="center"/>
          </w:tcPr>
          <w:p w14:paraId="2FD9EC60" w14:textId="524B3BC4"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835</w:t>
            </w:r>
          </w:p>
        </w:tc>
        <w:tc>
          <w:tcPr>
            <w:tcW w:w="557" w:type="pct"/>
            <w:shd w:val="clear" w:color="auto" w:fill="auto"/>
            <w:vAlign w:val="center"/>
            <w:hideMark/>
          </w:tcPr>
          <w:p w14:paraId="564DFAB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1731-2020</w:t>
            </w:r>
          </w:p>
        </w:tc>
        <w:tc>
          <w:tcPr>
            <w:tcW w:w="691" w:type="pct"/>
            <w:shd w:val="clear" w:color="auto" w:fill="auto"/>
            <w:vAlign w:val="center"/>
            <w:hideMark/>
          </w:tcPr>
          <w:p w14:paraId="0898F2A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人基因单核苷酸多态性（</w:t>
            </w:r>
            <w:r w:rsidRPr="004C3EA4">
              <w:rPr>
                <w:rFonts w:ascii="Times New Roman" w:hAnsi="Times New Roman" w:cs="宋体" w:hint="eastAsia"/>
                <w:color w:val="000000" w:themeColor="text1"/>
                <w:kern w:val="0"/>
                <w:szCs w:val="21"/>
              </w:rPr>
              <w:t>SNP</w:t>
            </w:r>
            <w:r w:rsidRPr="004C3EA4">
              <w:rPr>
                <w:rFonts w:ascii="Times New Roman" w:hAnsi="Times New Roman" w:cs="宋体" w:hint="eastAsia"/>
                <w:color w:val="000000" w:themeColor="text1"/>
                <w:kern w:val="0"/>
                <w:szCs w:val="21"/>
              </w:rPr>
              <w:t>）检测试剂盒</w:t>
            </w:r>
            <w:r w:rsidRPr="004C3EA4">
              <w:rPr>
                <w:rFonts w:ascii="Times New Roman" w:hAnsi="Times New Roman" w:cs="宋体" w:hint="eastAsia"/>
                <w:color w:val="000000" w:themeColor="text1"/>
                <w:kern w:val="0"/>
                <w:szCs w:val="21"/>
              </w:rPr>
              <w:t xml:space="preserve"> </w:t>
            </w:r>
          </w:p>
        </w:tc>
        <w:tc>
          <w:tcPr>
            <w:tcW w:w="478" w:type="pct"/>
            <w:shd w:val="clear" w:color="auto" w:fill="auto"/>
            <w:vAlign w:val="center"/>
            <w:hideMark/>
          </w:tcPr>
          <w:p w14:paraId="6EA21A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2020-06-30</w:t>
            </w:r>
          </w:p>
        </w:tc>
        <w:tc>
          <w:tcPr>
            <w:tcW w:w="431" w:type="pct"/>
            <w:shd w:val="clear" w:color="auto" w:fill="auto"/>
            <w:vAlign w:val="center"/>
            <w:hideMark/>
          </w:tcPr>
          <w:p w14:paraId="5BE384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2021-06-01</w:t>
            </w:r>
          </w:p>
        </w:tc>
        <w:tc>
          <w:tcPr>
            <w:tcW w:w="540" w:type="pct"/>
            <w:shd w:val="clear" w:color="auto" w:fill="auto"/>
            <w:vAlign w:val="center"/>
            <w:hideMark/>
          </w:tcPr>
          <w:p w14:paraId="4264B42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C5F88C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80EB02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本标准规定了人基因单核苷酸（</w:t>
            </w:r>
            <w:r w:rsidRPr="004C3EA4">
              <w:rPr>
                <w:rFonts w:ascii="Times New Roman" w:hAnsi="Times New Roman" w:cs="宋体" w:hint="eastAsia"/>
                <w:color w:val="000000" w:themeColor="text1"/>
                <w:kern w:val="0"/>
                <w:szCs w:val="21"/>
              </w:rPr>
              <w:t>SNP</w:t>
            </w:r>
            <w:r w:rsidRPr="004C3EA4">
              <w:rPr>
                <w:rFonts w:ascii="Times New Roman" w:hAnsi="Times New Roman" w:cs="宋体" w:hint="eastAsia"/>
                <w:color w:val="000000" w:themeColor="text1"/>
                <w:kern w:val="0"/>
                <w:szCs w:val="21"/>
              </w:rPr>
              <w:t>）多态性检测试剂盒的要求、试验方法及标签、使用说明书、包装、运输和贮存等内容。本标准适用于人基因单核苷酸多态性（</w:t>
            </w:r>
            <w:r w:rsidRPr="004C3EA4">
              <w:rPr>
                <w:rFonts w:ascii="Times New Roman" w:hAnsi="Times New Roman" w:cs="宋体" w:hint="eastAsia"/>
                <w:color w:val="000000" w:themeColor="text1"/>
                <w:kern w:val="0"/>
                <w:szCs w:val="21"/>
              </w:rPr>
              <w:t>SNP</w:t>
            </w:r>
            <w:r w:rsidRPr="004C3EA4">
              <w:rPr>
                <w:rFonts w:ascii="Times New Roman" w:hAnsi="Times New Roman" w:cs="宋体" w:hint="eastAsia"/>
                <w:color w:val="000000" w:themeColor="text1"/>
                <w:kern w:val="0"/>
                <w:szCs w:val="21"/>
              </w:rPr>
              <w:t>）检测试剂盒的质量控制。试剂盒方法学包含实时荧光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基因芯片法、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电泳法、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毛细电泳分析法、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高分辨熔解曲线法、流式荧光杂交法、飞行时间质谱法、焦磷酸测序法、</w:t>
            </w:r>
            <w:r w:rsidRPr="004C3EA4">
              <w:rPr>
                <w:rFonts w:ascii="Times New Roman" w:hAnsi="Times New Roman" w:cs="宋体" w:hint="eastAsia"/>
                <w:color w:val="000000" w:themeColor="text1"/>
                <w:kern w:val="0"/>
                <w:szCs w:val="21"/>
              </w:rPr>
              <w:t>Sanger</w:t>
            </w:r>
            <w:r w:rsidRPr="004C3EA4">
              <w:rPr>
                <w:rFonts w:ascii="Times New Roman" w:hAnsi="Times New Roman" w:cs="宋体" w:hint="eastAsia"/>
                <w:color w:val="000000" w:themeColor="text1"/>
                <w:kern w:val="0"/>
                <w:szCs w:val="21"/>
              </w:rPr>
              <w:t>测序法等。</w:t>
            </w:r>
          </w:p>
        </w:tc>
      </w:tr>
      <w:tr w:rsidR="00377FC5" w:rsidRPr="004C3EA4" w14:paraId="578D0496" w14:textId="77777777" w:rsidTr="00960729">
        <w:trPr>
          <w:cantSplit/>
          <w:trHeight w:val="454"/>
        </w:trPr>
        <w:tc>
          <w:tcPr>
            <w:tcW w:w="228" w:type="pct"/>
            <w:shd w:val="clear" w:color="auto" w:fill="auto"/>
            <w:vAlign w:val="center"/>
          </w:tcPr>
          <w:p w14:paraId="37FAAB6D" w14:textId="735A23EA"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836</w:t>
            </w:r>
          </w:p>
        </w:tc>
        <w:tc>
          <w:tcPr>
            <w:tcW w:w="557" w:type="pct"/>
            <w:shd w:val="clear" w:color="auto" w:fill="auto"/>
            <w:vAlign w:val="center"/>
            <w:hideMark/>
          </w:tcPr>
          <w:p w14:paraId="268F41C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1717-2020</w:t>
            </w:r>
          </w:p>
        </w:tc>
        <w:tc>
          <w:tcPr>
            <w:tcW w:w="691" w:type="pct"/>
            <w:shd w:val="clear" w:color="auto" w:fill="auto"/>
            <w:vAlign w:val="center"/>
            <w:hideMark/>
          </w:tcPr>
          <w:p w14:paraId="60DB263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核酸提取试剂盒（磁珠法）</w:t>
            </w:r>
          </w:p>
        </w:tc>
        <w:tc>
          <w:tcPr>
            <w:tcW w:w="478" w:type="pct"/>
            <w:shd w:val="clear" w:color="auto" w:fill="auto"/>
            <w:vAlign w:val="center"/>
            <w:hideMark/>
          </w:tcPr>
          <w:p w14:paraId="5255EB4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2020-03-31</w:t>
            </w:r>
          </w:p>
        </w:tc>
        <w:tc>
          <w:tcPr>
            <w:tcW w:w="431" w:type="pct"/>
            <w:shd w:val="clear" w:color="auto" w:fill="auto"/>
            <w:vAlign w:val="center"/>
            <w:hideMark/>
          </w:tcPr>
          <w:p w14:paraId="4530518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2021-04-01</w:t>
            </w:r>
          </w:p>
        </w:tc>
        <w:tc>
          <w:tcPr>
            <w:tcW w:w="540" w:type="pct"/>
            <w:shd w:val="clear" w:color="auto" w:fill="auto"/>
            <w:vAlign w:val="center"/>
            <w:hideMark/>
          </w:tcPr>
          <w:p w14:paraId="69B43AC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23FA78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F09D71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本标准规定了核酸提取试剂盒（磁珠法）（以下简称“试剂盒”）的术语和定义、分类、</w:t>
            </w:r>
            <w:r w:rsidRPr="004C3EA4">
              <w:rPr>
                <w:rFonts w:ascii="Times New Roman" w:hAnsi="Times New Roman" w:cs="宋体" w:hint="eastAsia"/>
                <w:color w:val="000000" w:themeColor="text1"/>
                <w:kern w:val="0"/>
                <w:szCs w:val="21"/>
              </w:rPr>
              <w:t xml:space="preserve"> </w:t>
            </w:r>
            <w:r w:rsidRPr="004C3EA4">
              <w:rPr>
                <w:rFonts w:ascii="Times New Roman" w:hAnsi="Times New Roman" w:cs="宋体" w:hint="eastAsia"/>
                <w:color w:val="000000" w:themeColor="text1"/>
                <w:kern w:val="0"/>
                <w:szCs w:val="21"/>
              </w:rPr>
              <w:t>技术要求、试验方法、标识、标签和使用说明书、包装、运输和贮存等。本标准适用于采用磁珠法从血清、血浆、全血、脑脊液、乳汁、唾液、尿液、痰液、拭子、组织或石蜡包埋组织等各类临床样本中提取、纯化人类基因组核酸及其片段、病原体核酸的试剂盒。病原体核酸包含脱氧核糖核酸（</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）、核糖核酸（</w:t>
            </w:r>
            <w:r w:rsidRPr="004C3EA4">
              <w:rPr>
                <w:rFonts w:ascii="Times New Roman" w:hAnsi="Times New Roman" w:cs="宋体" w:hint="eastAsia"/>
                <w:color w:val="000000" w:themeColor="text1"/>
                <w:kern w:val="0"/>
                <w:szCs w:val="21"/>
              </w:rPr>
              <w:t>RNA</w:t>
            </w:r>
            <w:r w:rsidRPr="004C3EA4">
              <w:rPr>
                <w:rFonts w:ascii="Times New Roman" w:hAnsi="Times New Roman" w:cs="宋体" w:hint="eastAsia"/>
                <w:color w:val="000000" w:themeColor="text1"/>
                <w:kern w:val="0"/>
                <w:szCs w:val="21"/>
              </w:rPr>
              <w:t>）等。本标准不适用于不能将核酸提取产物取出进行检测的封闭式系统中包含的核酸提取试剂。</w:t>
            </w:r>
          </w:p>
        </w:tc>
      </w:tr>
      <w:tr w:rsidR="00377FC5" w:rsidRPr="004C3EA4" w14:paraId="675BF199" w14:textId="77777777" w:rsidTr="00960729">
        <w:trPr>
          <w:cantSplit/>
          <w:trHeight w:val="454"/>
        </w:trPr>
        <w:tc>
          <w:tcPr>
            <w:tcW w:w="228" w:type="pct"/>
            <w:shd w:val="clear" w:color="auto" w:fill="auto"/>
            <w:vAlign w:val="center"/>
          </w:tcPr>
          <w:p w14:paraId="57F5E507" w14:textId="33FE29A7"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837</w:t>
            </w:r>
          </w:p>
        </w:tc>
        <w:tc>
          <w:tcPr>
            <w:tcW w:w="557" w:type="pct"/>
            <w:shd w:val="clear" w:color="auto" w:fill="auto"/>
            <w:vAlign w:val="center"/>
            <w:hideMark/>
          </w:tcPr>
          <w:p w14:paraId="0F60250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1462-2016</w:t>
            </w:r>
          </w:p>
        </w:tc>
        <w:tc>
          <w:tcPr>
            <w:tcW w:w="691" w:type="pct"/>
            <w:shd w:val="clear" w:color="auto" w:fill="auto"/>
            <w:vAlign w:val="center"/>
            <w:hideMark/>
          </w:tcPr>
          <w:p w14:paraId="767904B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甲型</w:t>
            </w:r>
            <w:r w:rsidRPr="004C3EA4">
              <w:rPr>
                <w:rFonts w:ascii="Times New Roman" w:hAnsi="Times New Roman" w:cs="宋体" w:hint="eastAsia"/>
                <w:color w:val="000000" w:themeColor="text1"/>
                <w:kern w:val="0"/>
                <w:szCs w:val="21"/>
              </w:rPr>
              <w:t>H1N1</w:t>
            </w:r>
            <w:r w:rsidRPr="004C3EA4">
              <w:rPr>
                <w:rFonts w:ascii="Times New Roman" w:hAnsi="Times New Roman" w:cs="宋体" w:hint="eastAsia"/>
                <w:color w:val="000000" w:themeColor="text1"/>
                <w:kern w:val="0"/>
                <w:szCs w:val="21"/>
              </w:rPr>
              <w:t>流感病毒</w:t>
            </w:r>
            <w:r w:rsidRPr="004C3EA4">
              <w:rPr>
                <w:rFonts w:ascii="Times New Roman" w:hAnsi="Times New Roman" w:cs="宋体" w:hint="eastAsia"/>
                <w:color w:val="000000" w:themeColor="text1"/>
                <w:kern w:val="0"/>
                <w:szCs w:val="21"/>
              </w:rPr>
              <w:t>RNA</w:t>
            </w:r>
            <w:r w:rsidRPr="004C3EA4">
              <w:rPr>
                <w:rFonts w:ascii="Times New Roman" w:hAnsi="Times New Roman" w:cs="宋体" w:hint="eastAsia"/>
                <w:color w:val="000000" w:themeColor="text1"/>
                <w:kern w:val="0"/>
                <w:szCs w:val="21"/>
              </w:rPr>
              <w:t>检测试剂盒（荧光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w:t>
            </w:r>
          </w:p>
        </w:tc>
        <w:tc>
          <w:tcPr>
            <w:tcW w:w="478" w:type="pct"/>
            <w:shd w:val="clear" w:color="auto" w:fill="auto"/>
            <w:vAlign w:val="center"/>
            <w:hideMark/>
          </w:tcPr>
          <w:p w14:paraId="1BB78AE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6B59457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5ACBD0B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8138DB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1319CE0"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本标准规定了甲型</w:t>
            </w:r>
            <w:r w:rsidRPr="004C3EA4">
              <w:rPr>
                <w:rFonts w:ascii="Times New Roman" w:hAnsi="Times New Roman" w:cs="宋体" w:hint="eastAsia"/>
                <w:color w:val="000000" w:themeColor="text1"/>
                <w:kern w:val="0"/>
                <w:szCs w:val="21"/>
              </w:rPr>
              <w:t>H1N1</w:t>
            </w:r>
            <w:r w:rsidRPr="004C3EA4">
              <w:rPr>
                <w:rFonts w:ascii="Times New Roman" w:hAnsi="Times New Roman" w:cs="宋体" w:hint="eastAsia"/>
                <w:color w:val="000000" w:themeColor="text1"/>
                <w:kern w:val="0"/>
                <w:szCs w:val="21"/>
              </w:rPr>
              <w:t>流感病毒</w:t>
            </w:r>
            <w:r w:rsidRPr="004C3EA4">
              <w:rPr>
                <w:rFonts w:ascii="Times New Roman" w:hAnsi="Times New Roman" w:cs="宋体" w:hint="eastAsia"/>
                <w:color w:val="000000" w:themeColor="text1"/>
                <w:kern w:val="0"/>
                <w:szCs w:val="21"/>
              </w:rPr>
              <w:t>RNA</w:t>
            </w:r>
            <w:r w:rsidRPr="004C3EA4">
              <w:rPr>
                <w:rFonts w:ascii="Times New Roman" w:hAnsi="Times New Roman" w:cs="宋体" w:hint="eastAsia"/>
                <w:color w:val="000000" w:themeColor="text1"/>
                <w:kern w:val="0"/>
                <w:szCs w:val="21"/>
              </w:rPr>
              <w:t>检测试剂盒的术语和定义、要求、试验方法、标识、标签、使用说明书、包装、运输和贮存。本标准适用于以荧光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法为原理，定性检测人鼻、咽拭子或其他呼吸道分泌物样本中甲型</w:t>
            </w:r>
            <w:r w:rsidRPr="004C3EA4">
              <w:rPr>
                <w:rFonts w:ascii="Times New Roman" w:hAnsi="Times New Roman" w:cs="宋体" w:hint="eastAsia"/>
                <w:color w:val="000000" w:themeColor="text1"/>
                <w:kern w:val="0"/>
                <w:szCs w:val="21"/>
              </w:rPr>
              <w:t>H1N1</w:t>
            </w:r>
            <w:r w:rsidRPr="004C3EA4">
              <w:rPr>
                <w:rFonts w:ascii="Times New Roman" w:hAnsi="Times New Roman" w:cs="宋体" w:hint="eastAsia"/>
                <w:color w:val="000000" w:themeColor="text1"/>
                <w:kern w:val="0"/>
                <w:szCs w:val="21"/>
              </w:rPr>
              <w:t>流感病毒</w:t>
            </w:r>
            <w:r w:rsidRPr="004C3EA4">
              <w:rPr>
                <w:rFonts w:ascii="Times New Roman" w:hAnsi="Times New Roman" w:cs="宋体" w:hint="eastAsia"/>
                <w:color w:val="000000" w:themeColor="text1"/>
                <w:kern w:val="0"/>
                <w:szCs w:val="21"/>
              </w:rPr>
              <w:t>RNA</w:t>
            </w:r>
            <w:r w:rsidRPr="004C3EA4">
              <w:rPr>
                <w:rFonts w:ascii="Times New Roman" w:hAnsi="Times New Roman" w:cs="宋体" w:hint="eastAsia"/>
                <w:color w:val="000000" w:themeColor="text1"/>
                <w:kern w:val="0"/>
                <w:szCs w:val="21"/>
              </w:rPr>
              <w:t>的诊断试剂盒。</w:t>
            </w:r>
          </w:p>
        </w:tc>
      </w:tr>
      <w:tr w:rsidR="00377FC5" w:rsidRPr="004C3EA4" w14:paraId="06D6B51D" w14:textId="77777777" w:rsidTr="00960729">
        <w:trPr>
          <w:cantSplit/>
          <w:trHeight w:val="454"/>
        </w:trPr>
        <w:tc>
          <w:tcPr>
            <w:tcW w:w="228" w:type="pct"/>
            <w:shd w:val="clear" w:color="auto" w:fill="auto"/>
            <w:vAlign w:val="center"/>
          </w:tcPr>
          <w:p w14:paraId="4D506B93" w14:textId="1C97B337"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838</w:t>
            </w:r>
          </w:p>
        </w:tc>
        <w:tc>
          <w:tcPr>
            <w:tcW w:w="557" w:type="pct"/>
            <w:shd w:val="clear" w:color="auto" w:fill="auto"/>
            <w:vAlign w:val="center"/>
            <w:hideMark/>
          </w:tcPr>
          <w:p w14:paraId="213BC86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1596-2017</w:t>
            </w:r>
          </w:p>
        </w:tc>
        <w:tc>
          <w:tcPr>
            <w:tcW w:w="691" w:type="pct"/>
            <w:shd w:val="clear" w:color="auto" w:fill="auto"/>
            <w:vAlign w:val="center"/>
            <w:hideMark/>
          </w:tcPr>
          <w:p w14:paraId="0D842E1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甲型流感病毒核酸检测试剂盒（荧光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w:t>
            </w:r>
          </w:p>
        </w:tc>
        <w:tc>
          <w:tcPr>
            <w:tcW w:w="478" w:type="pct"/>
            <w:shd w:val="clear" w:color="auto" w:fill="auto"/>
            <w:vAlign w:val="center"/>
            <w:hideMark/>
          </w:tcPr>
          <w:p w14:paraId="22E959A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2017-12-05</w:t>
            </w:r>
          </w:p>
        </w:tc>
        <w:tc>
          <w:tcPr>
            <w:tcW w:w="431" w:type="pct"/>
            <w:shd w:val="clear" w:color="auto" w:fill="auto"/>
            <w:vAlign w:val="center"/>
            <w:hideMark/>
          </w:tcPr>
          <w:p w14:paraId="6D2092E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2018-12-01</w:t>
            </w:r>
          </w:p>
        </w:tc>
        <w:tc>
          <w:tcPr>
            <w:tcW w:w="540" w:type="pct"/>
            <w:shd w:val="clear" w:color="auto" w:fill="auto"/>
            <w:vAlign w:val="center"/>
            <w:hideMark/>
          </w:tcPr>
          <w:p w14:paraId="15B0E68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E88F33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26E6FF2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本标准规定了甲型流感病毒核酸检测试剂盒（荧光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法）的术语和定义、要求、试验方法、标签和说明书，以及包装、运输和贮存。本标准适用于以荧光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法为原理，定性检测人鼻、咽拭子或其他呼吸道分泌物样本中甲型流感病毒核酸的试剂盒。本标准不适用于以恒温扩增法为原理，定性检测人鼻、咽拭子或其他呼吸道分泌物样本中甲型流感病毒核酸的试剂盒。</w:t>
            </w:r>
          </w:p>
        </w:tc>
      </w:tr>
      <w:tr w:rsidR="00377FC5" w:rsidRPr="004C3EA4" w14:paraId="4B2C4848" w14:textId="77777777" w:rsidTr="00960729">
        <w:trPr>
          <w:cantSplit/>
          <w:trHeight w:val="454"/>
        </w:trPr>
        <w:tc>
          <w:tcPr>
            <w:tcW w:w="228" w:type="pct"/>
            <w:shd w:val="clear" w:color="auto" w:fill="auto"/>
            <w:vAlign w:val="center"/>
          </w:tcPr>
          <w:p w14:paraId="75EED360" w14:textId="04404CD6"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839</w:t>
            </w:r>
          </w:p>
        </w:tc>
        <w:tc>
          <w:tcPr>
            <w:tcW w:w="557" w:type="pct"/>
            <w:shd w:val="clear" w:color="auto" w:fill="auto"/>
            <w:vAlign w:val="center"/>
            <w:hideMark/>
          </w:tcPr>
          <w:p w14:paraId="663012C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1226-2014</w:t>
            </w:r>
          </w:p>
        </w:tc>
        <w:tc>
          <w:tcPr>
            <w:tcW w:w="691" w:type="pct"/>
            <w:shd w:val="clear" w:color="auto" w:fill="auto"/>
            <w:vAlign w:val="center"/>
            <w:hideMark/>
          </w:tcPr>
          <w:p w14:paraId="5D4CE40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人乳头瘤病毒核酸（分型）检测试剂（盒）</w:t>
            </w:r>
          </w:p>
        </w:tc>
        <w:tc>
          <w:tcPr>
            <w:tcW w:w="478" w:type="pct"/>
            <w:shd w:val="clear" w:color="auto" w:fill="auto"/>
            <w:vAlign w:val="center"/>
            <w:hideMark/>
          </w:tcPr>
          <w:p w14:paraId="69D415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0853CF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12487C0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01CB220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8E59905"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本标准适用于人乳头瘤病毒核酸（分型）检测试剂（盒），采用的技术方法有实时</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荧光法、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反向杂交法、表面等离子谐振法、杂交捕获</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化学发光法、酶切信号放大法、基因芯片法等。本标准规定了人乳头瘤病毒核酸（分型）检测试剂（盒）的术语和定义、技术要求、试验方法、标识、标签和说明书、包装、运输和贮存等内容。</w:t>
            </w:r>
          </w:p>
        </w:tc>
      </w:tr>
      <w:tr w:rsidR="00377FC5" w:rsidRPr="004C3EA4" w14:paraId="1E1D6BBF" w14:textId="77777777" w:rsidTr="00960729">
        <w:trPr>
          <w:cantSplit/>
          <w:trHeight w:val="454"/>
        </w:trPr>
        <w:tc>
          <w:tcPr>
            <w:tcW w:w="228" w:type="pct"/>
            <w:shd w:val="clear" w:color="auto" w:fill="auto"/>
            <w:vAlign w:val="center"/>
          </w:tcPr>
          <w:p w14:paraId="7CDDDF79" w14:textId="6C0D0222"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840</w:t>
            </w:r>
          </w:p>
        </w:tc>
        <w:tc>
          <w:tcPr>
            <w:tcW w:w="557" w:type="pct"/>
            <w:shd w:val="clear" w:color="auto" w:fill="auto"/>
            <w:vAlign w:val="center"/>
            <w:hideMark/>
          </w:tcPr>
          <w:p w14:paraId="66D325A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1515-2017</w:t>
            </w:r>
          </w:p>
        </w:tc>
        <w:tc>
          <w:tcPr>
            <w:tcW w:w="691" w:type="pct"/>
            <w:shd w:val="clear" w:color="auto" w:fill="auto"/>
            <w:vAlign w:val="center"/>
            <w:hideMark/>
          </w:tcPr>
          <w:p w14:paraId="4D5986C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人类免疫缺陷病毒（</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型）核酸定量检测试剂盒</w:t>
            </w:r>
          </w:p>
        </w:tc>
        <w:tc>
          <w:tcPr>
            <w:tcW w:w="478" w:type="pct"/>
            <w:shd w:val="clear" w:color="auto" w:fill="auto"/>
            <w:vAlign w:val="center"/>
            <w:hideMark/>
          </w:tcPr>
          <w:p w14:paraId="7E95A40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2017-05-02</w:t>
            </w:r>
          </w:p>
        </w:tc>
        <w:tc>
          <w:tcPr>
            <w:tcW w:w="431" w:type="pct"/>
            <w:shd w:val="clear" w:color="auto" w:fill="auto"/>
            <w:vAlign w:val="center"/>
            <w:hideMark/>
          </w:tcPr>
          <w:p w14:paraId="4DC3029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4D47A83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510DDAE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B942A09"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本标准规定了人类免疫缺陷病毒（</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型）核酸定量检测试剂的要求、试验方法、标识、标签和使用说明书、包装、运输和贮存等。本标准适用于应用核酸扩增法（包括实时荧光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法、基于核苷酸的扩增即</w:t>
            </w:r>
            <w:r w:rsidRPr="004C3EA4">
              <w:rPr>
                <w:rFonts w:ascii="Times New Roman" w:hAnsi="Times New Roman" w:cs="宋体" w:hint="eastAsia"/>
                <w:color w:val="000000" w:themeColor="text1"/>
                <w:kern w:val="0"/>
                <w:szCs w:val="21"/>
              </w:rPr>
              <w:t>NASBA</w:t>
            </w:r>
            <w:r w:rsidRPr="004C3EA4">
              <w:rPr>
                <w:rFonts w:ascii="Times New Roman" w:hAnsi="Times New Roman" w:cs="宋体" w:hint="eastAsia"/>
                <w:color w:val="000000" w:themeColor="text1"/>
                <w:kern w:val="0"/>
                <w:szCs w:val="21"/>
              </w:rPr>
              <w:t>法以及分枝</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即</w:t>
            </w:r>
            <w:r w:rsidRPr="004C3EA4">
              <w:rPr>
                <w:rFonts w:ascii="Times New Roman" w:hAnsi="Times New Roman" w:cs="宋体" w:hint="eastAsia"/>
                <w:color w:val="000000" w:themeColor="text1"/>
                <w:kern w:val="0"/>
                <w:szCs w:val="21"/>
              </w:rPr>
              <w:t>bDNA</w:t>
            </w:r>
            <w:r w:rsidRPr="004C3EA4">
              <w:rPr>
                <w:rFonts w:ascii="Times New Roman" w:hAnsi="Times New Roman" w:cs="宋体" w:hint="eastAsia"/>
                <w:color w:val="000000" w:themeColor="text1"/>
                <w:kern w:val="0"/>
                <w:szCs w:val="21"/>
              </w:rPr>
              <w:t>法）为基本原理的、用于定量检测人血清和</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或血浆中人类免疫缺陷病毒（</w:t>
            </w:r>
            <w:r w:rsidRPr="004C3EA4">
              <w:rPr>
                <w:rFonts w:ascii="Times New Roman" w:hAnsi="Times New Roman" w:cs="宋体" w:hint="eastAsia"/>
                <w:color w:val="000000" w:themeColor="text1"/>
                <w:kern w:val="0"/>
                <w:szCs w:val="21"/>
              </w:rPr>
              <w:t>I</w:t>
            </w:r>
            <w:r w:rsidRPr="004C3EA4">
              <w:rPr>
                <w:rFonts w:ascii="Times New Roman" w:hAnsi="Times New Roman" w:cs="宋体" w:hint="eastAsia"/>
                <w:color w:val="000000" w:themeColor="text1"/>
                <w:kern w:val="0"/>
                <w:szCs w:val="21"/>
              </w:rPr>
              <w:t>型）（</w:t>
            </w:r>
            <w:r w:rsidRPr="004C3EA4">
              <w:rPr>
                <w:rFonts w:ascii="Times New Roman" w:hAnsi="Times New Roman" w:cs="宋体" w:hint="eastAsia"/>
                <w:color w:val="000000" w:themeColor="text1"/>
                <w:kern w:val="0"/>
                <w:szCs w:val="21"/>
              </w:rPr>
              <w:t>HIV-2</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RNA</w:t>
            </w:r>
            <w:r w:rsidRPr="004C3EA4">
              <w:rPr>
                <w:rFonts w:ascii="Times New Roman" w:hAnsi="Times New Roman" w:cs="宋体" w:hint="eastAsia"/>
                <w:color w:val="000000" w:themeColor="text1"/>
                <w:kern w:val="0"/>
                <w:szCs w:val="21"/>
              </w:rPr>
              <w:t>的试剂。</w:t>
            </w:r>
          </w:p>
        </w:tc>
      </w:tr>
      <w:tr w:rsidR="00377FC5" w:rsidRPr="004C3EA4" w14:paraId="76EA4BEB" w14:textId="77777777" w:rsidTr="00960729">
        <w:trPr>
          <w:cantSplit/>
          <w:trHeight w:val="454"/>
        </w:trPr>
        <w:tc>
          <w:tcPr>
            <w:tcW w:w="228" w:type="pct"/>
            <w:shd w:val="clear" w:color="auto" w:fill="auto"/>
            <w:vAlign w:val="center"/>
          </w:tcPr>
          <w:p w14:paraId="69BB3502" w14:textId="2A1AEC97"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841</w:t>
            </w:r>
          </w:p>
        </w:tc>
        <w:tc>
          <w:tcPr>
            <w:tcW w:w="557" w:type="pct"/>
            <w:shd w:val="clear" w:color="auto" w:fill="auto"/>
            <w:vAlign w:val="center"/>
            <w:hideMark/>
          </w:tcPr>
          <w:p w14:paraId="4DED778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1424-2016</w:t>
            </w:r>
          </w:p>
        </w:tc>
        <w:tc>
          <w:tcPr>
            <w:tcW w:w="691" w:type="pct"/>
            <w:shd w:val="clear" w:color="auto" w:fill="auto"/>
            <w:vAlign w:val="center"/>
            <w:hideMark/>
          </w:tcPr>
          <w:p w14:paraId="2A0F3BC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沙眼衣原体</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检测试剂盒（荧光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w:t>
            </w:r>
          </w:p>
        </w:tc>
        <w:tc>
          <w:tcPr>
            <w:tcW w:w="478" w:type="pct"/>
            <w:shd w:val="clear" w:color="auto" w:fill="auto"/>
            <w:vAlign w:val="center"/>
            <w:hideMark/>
          </w:tcPr>
          <w:p w14:paraId="2576056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2016-01-26</w:t>
            </w:r>
          </w:p>
        </w:tc>
        <w:tc>
          <w:tcPr>
            <w:tcW w:w="431" w:type="pct"/>
            <w:shd w:val="clear" w:color="auto" w:fill="auto"/>
            <w:vAlign w:val="center"/>
            <w:hideMark/>
          </w:tcPr>
          <w:p w14:paraId="3BBB449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40" w:type="pct"/>
            <w:shd w:val="clear" w:color="auto" w:fill="auto"/>
            <w:vAlign w:val="center"/>
            <w:hideMark/>
          </w:tcPr>
          <w:p w14:paraId="1A4464A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CD6FD50"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EC0D64D"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本标准规定了沙眼衣原体</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检测试剂盒（荧光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法）的要求、试验方法、标识、标签、使用说明书、包装、运输和贮存等。本标准适用于以荧光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法为原理，定性检测人泌尿生殖道分泌物等临床样本中沙眼衣原体</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的试剂盒。</w:t>
            </w:r>
          </w:p>
        </w:tc>
      </w:tr>
      <w:tr w:rsidR="00377FC5" w:rsidRPr="004C3EA4" w14:paraId="7E67CD23" w14:textId="77777777" w:rsidTr="00960729">
        <w:trPr>
          <w:cantSplit/>
          <w:trHeight w:val="454"/>
        </w:trPr>
        <w:tc>
          <w:tcPr>
            <w:tcW w:w="228" w:type="pct"/>
            <w:shd w:val="clear" w:color="auto" w:fill="auto"/>
            <w:vAlign w:val="center"/>
          </w:tcPr>
          <w:p w14:paraId="156F71A2" w14:textId="123C1B5D"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842</w:t>
            </w:r>
          </w:p>
        </w:tc>
        <w:tc>
          <w:tcPr>
            <w:tcW w:w="557" w:type="pct"/>
            <w:shd w:val="clear" w:color="auto" w:fill="auto"/>
            <w:vAlign w:val="center"/>
            <w:hideMark/>
          </w:tcPr>
          <w:p w14:paraId="6F66FFA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1256-2015</w:t>
            </w:r>
          </w:p>
        </w:tc>
        <w:tc>
          <w:tcPr>
            <w:tcW w:w="691" w:type="pct"/>
            <w:shd w:val="clear" w:color="auto" w:fill="auto"/>
            <w:vAlign w:val="center"/>
            <w:hideMark/>
          </w:tcPr>
          <w:p w14:paraId="5D6BC06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解脲脲原体核酸扩增检测试剂盒</w:t>
            </w:r>
          </w:p>
        </w:tc>
        <w:tc>
          <w:tcPr>
            <w:tcW w:w="478" w:type="pct"/>
            <w:shd w:val="clear" w:color="auto" w:fill="auto"/>
            <w:vAlign w:val="center"/>
            <w:hideMark/>
          </w:tcPr>
          <w:p w14:paraId="09C020F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2ABE0B8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57CE46A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1F78C55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7366FB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检测人泌尿生殖道、呼吸道拭子中解脲脲原体核酸扩增的检测试剂盒。本标准规定了解脲脲原体核酸扩增检测试剂盒的术语、定义、技术、试验方法、标识、标签、说明书、包装、运输和贮存等要求。</w:t>
            </w:r>
          </w:p>
        </w:tc>
      </w:tr>
      <w:tr w:rsidR="00377FC5" w:rsidRPr="004C3EA4" w14:paraId="6B7DA92B" w14:textId="77777777" w:rsidTr="00960729">
        <w:trPr>
          <w:cantSplit/>
          <w:trHeight w:val="454"/>
        </w:trPr>
        <w:tc>
          <w:tcPr>
            <w:tcW w:w="228" w:type="pct"/>
            <w:shd w:val="clear" w:color="auto" w:fill="auto"/>
            <w:vAlign w:val="center"/>
          </w:tcPr>
          <w:p w14:paraId="6F35B105" w14:textId="76175FFE"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843</w:t>
            </w:r>
          </w:p>
        </w:tc>
        <w:tc>
          <w:tcPr>
            <w:tcW w:w="557" w:type="pct"/>
            <w:shd w:val="clear" w:color="auto" w:fill="auto"/>
            <w:vAlign w:val="center"/>
            <w:hideMark/>
          </w:tcPr>
          <w:p w14:paraId="79D5100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1180</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2021</w:t>
            </w:r>
          </w:p>
        </w:tc>
        <w:tc>
          <w:tcPr>
            <w:tcW w:w="691" w:type="pct"/>
            <w:shd w:val="clear" w:color="auto" w:fill="auto"/>
            <w:vAlign w:val="center"/>
            <w:hideMark/>
          </w:tcPr>
          <w:p w14:paraId="7DD4456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人类白细胞抗原（</w:t>
            </w:r>
            <w:r w:rsidRPr="004C3EA4">
              <w:rPr>
                <w:rFonts w:ascii="Times New Roman" w:hAnsi="Times New Roman" w:cs="宋体" w:hint="eastAsia"/>
                <w:color w:val="000000" w:themeColor="text1"/>
                <w:kern w:val="0"/>
                <w:szCs w:val="21"/>
              </w:rPr>
              <w:t>HLA</w:t>
            </w:r>
            <w:r w:rsidRPr="004C3EA4">
              <w:rPr>
                <w:rFonts w:ascii="Times New Roman" w:hAnsi="Times New Roman" w:cs="宋体" w:hint="eastAsia"/>
                <w:color w:val="000000" w:themeColor="text1"/>
                <w:kern w:val="0"/>
                <w:szCs w:val="21"/>
              </w:rPr>
              <w:t>）基因分型检测试剂盒</w:t>
            </w:r>
          </w:p>
        </w:tc>
        <w:tc>
          <w:tcPr>
            <w:tcW w:w="478" w:type="pct"/>
            <w:shd w:val="clear" w:color="auto" w:fill="auto"/>
            <w:vAlign w:val="center"/>
            <w:hideMark/>
          </w:tcPr>
          <w:p w14:paraId="5376E25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vAlign w:val="center"/>
            <w:hideMark/>
          </w:tcPr>
          <w:p w14:paraId="12D736A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65583380" w14:textId="14442CA1"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1180-2010</w:t>
            </w:r>
          </w:p>
        </w:tc>
        <w:tc>
          <w:tcPr>
            <w:tcW w:w="563" w:type="pct"/>
            <w:shd w:val="clear" w:color="auto" w:fill="auto"/>
            <w:vAlign w:val="center"/>
            <w:hideMark/>
          </w:tcPr>
          <w:p w14:paraId="03BCB4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95FCE63"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本标准规定了人类白细胞抗原（</w:t>
            </w:r>
            <w:r w:rsidRPr="004C3EA4">
              <w:rPr>
                <w:rFonts w:ascii="Times New Roman" w:hAnsi="Times New Roman" w:cs="宋体" w:hint="eastAsia"/>
                <w:color w:val="000000" w:themeColor="text1"/>
                <w:kern w:val="0"/>
                <w:szCs w:val="21"/>
              </w:rPr>
              <w:t>HLA</w:t>
            </w:r>
            <w:r w:rsidRPr="004C3EA4">
              <w:rPr>
                <w:rFonts w:ascii="Times New Roman" w:hAnsi="Times New Roman" w:cs="宋体" w:hint="eastAsia"/>
                <w:color w:val="000000" w:themeColor="text1"/>
                <w:kern w:val="0"/>
                <w:szCs w:val="21"/>
              </w:rPr>
              <w:t>）基因分型检测试剂盒产品的术语和定义、要求、试验方法、标识、标签、使用说明书、包装、运输和贮存等。本标准适用于人类白细胞抗原（</w:t>
            </w:r>
            <w:r w:rsidRPr="004C3EA4">
              <w:rPr>
                <w:rFonts w:ascii="Times New Roman" w:hAnsi="Times New Roman" w:cs="宋体" w:hint="eastAsia"/>
                <w:color w:val="000000" w:themeColor="text1"/>
                <w:kern w:val="0"/>
                <w:szCs w:val="21"/>
              </w:rPr>
              <w:t>HLA</w:t>
            </w:r>
            <w:r w:rsidRPr="004C3EA4">
              <w:rPr>
                <w:rFonts w:ascii="Times New Roman" w:hAnsi="Times New Roman" w:cs="宋体" w:hint="eastAsia"/>
                <w:color w:val="000000" w:themeColor="text1"/>
                <w:kern w:val="0"/>
                <w:szCs w:val="21"/>
              </w:rPr>
              <w:t>）的基因分型检测试剂盒（以下简称试剂盒）的质量控制。该试剂盒主要用于</w:t>
            </w:r>
            <w:r w:rsidRPr="004C3EA4">
              <w:rPr>
                <w:rFonts w:ascii="Times New Roman" w:hAnsi="Times New Roman" w:cs="宋体" w:hint="eastAsia"/>
                <w:color w:val="000000" w:themeColor="text1"/>
                <w:kern w:val="0"/>
                <w:szCs w:val="21"/>
              </w:rPr>
              <w:t>HLAI</w:t>
            </w:r>
            <w:r w:rsidRPr="004C3EA4">
              <w:rPr>
                <w:rFonts w:ascii="Times New Roman" w:hAnsi="Times New Roman" w:cs="宋体" w:hint="eastAsia"/>
                <w:color w:val="000000" w:themeColor="text1"/>
                <w:kern w:val="0"/>
                <w:szCs w:val="21"/>
              </w:rPr>
              <w:t>类</w:t>
            </w:r>
            <w:r w:rsidRPr="004C3EA4">
              <w:rPr>
                <w:rFonts w:ascii="Times New Roman" w:hAnsi="Times New Roman" w:cs="宋体" w:hint="eastAsia"/>
                <w:color w:val="000000" w:themeColor="text1"/>
                <w:kern w:val="0"/>
                <w:szCs w:val="21"/>
              </w:rPr>
              <w:t>A</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B</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C</w:t>
            </w:r>
            <w:r w:rsidRPr="004C3EA4">
              <w:rPr>
                <w:rFonts w:ascii="Times New Roman" w:hAnsi="Times New Roman" w:cs="宋体" w:hint="eastAsia"/>
                <w:color w:val="000000" w:themeColor="text1"/>
                <w:kern w:val="0"/>
                <w:szCs w:val="21"/>
              </w:rPr>
              <w:t>位点及</w:t>
            </w:r>
            <w:r w:rsidRPr="004C3EA4">
              <w:rPr>
                <w:rFonts w:ascii="Times New Roman" w:hAnsi="Times New Roman" w:cs="宋体" w:hint="eastAsia"/>
                <w:color w:val="000000" w:themeColor="text1"/>
                <w:kern w:val="0"/>
                <w:szCs w:val="21"/>
              </w:rPr>
              <w:t>II</w:t>
            </w:r>
            <w:r w:rsidRPr="004C3EA4">
              <w:rPr>
                <w:rFonts w:ascii="Times New Roman" w:hAnsi="Times New Roman" w:cs="宋体" w:hint="eastAsia"/>
                <w:color w:val="000000" w:themeColor="text1"/>
                <w:kern w:val="0"/>
                <w:szCs w:val="21"/>
              </w:rPr>
              <w:t>类</w:t>
            </w:r>
            <w:r w:rsidRPr="004C3EA4">
              <w:rPr>
                <w:rFonts w:ascii="Times New Roman" w:hAnsi="Times New Roman" w:cs="宋体" w:hint="eastAsia"/>
                <w:color w:val="000000" w:themeColor="text1"/>
                <w:kern w:val="0"/>
                <w:szCs w:val="21"/>
              </w:rPr>
              <w:t>DRB</w:t>
            </w:r>
            <w:r w:rsidRPr="004C3EA4">
              <w:rPr>
                <w:rFonts w:ascii="Times New Roman" w:hAnsi="Times New Roman" w:cs="宋体" w:hint="eastAsia"/>
                <w:color w:val="000000" w:themeColor="text1"/>
                <w:kern w:val="0"/>
                <w:szCs w:val="21"/>
              </w:rPr>
              <w:t>和</w:t>
            </w:r>
            <w:r w:rsidRPr="004C3EA4">
              <w:rPr>
                <w:rFonts w:ascii="Times New Roman" w:hAnsi="Times New Roman" w:cs="宋体" w:hint="eastAsia"/>
                <w:color w:val="000000" w:themeColor="text1"/>
                <w:kern w:val="0"/>
                <w:szCs w:val="21"/>
              </w:rPr>
              <w:t>DQB</w:t>
            </w:r>
            <w:r w:rsidRPr="004C3EA4">
              <w:rPr>
                <w:rFonts w:ascii="Times New Roman" w:hAnsi="Times New Roman" w:cs="宋体" w:hint="eastAsia"/>
                <w:color w:val="000000" w:themeColor="text1"/>
                <w:kern w:val="0"/>
                <w:szCs w:val="21"/>
              </w:rPr>
              <w:t>等多位点、单一血清学组或等位基因的基因分型。该试剂盒方法学包含但不限于聚合酶链反应</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序列特异性引物法（</w:t>
            </w:r>
            <w:r w:rsidRPr="004C3EA4">
              <w:rPr>
                <w:rFonts w:ascii="Times New Roman" w:hAnsi="Times New Roman" w:cs="宋体" w:hint="eastAsia"/>
                <w:color w:val="000000" w:themeColor="text1"/>
                <w:kern w:val="0"/>
                <w:szCs w:val="21"/>
              </w:rPr>
              <w:t>PCR-SSP</w:t>
            </w:r>
            <w:r w:rsidRPr="004C3EA4">
              <w:rPr>
                <w:rFonts w:ascii="Times New Roman" w:hAnsi="Times New Roman" w:cs="宋体" w:hint="eastAsia"/>
                <w:color w:val="000000" w:themeColor="text1"/>
                <w:kern w:val="0"/>
                <w:szCs w:val="21"/>
              </w:rPr>
              <w:t>）、聚合酶链反应</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序列特异性寡核苷酸探针法（</w:t>
            </w:r>
            <w:r w:rsidRPr="004C3EA4">
              <w:rPr>
                <w:rFonts w:ascii="Times New Roman" w:hAnsi="Times New Roman" w:cs="宋体" w:hint="eastAsia"/>
                <w:color w:val="000000" w:themeColor="text1"/>
                <w:kern w:val="0"/>
                <w:szCs w:val="21"/>
              </w:rPr>
              <w:t>PCR-SSO</w:t>
            </w:r>
            <w:r w:rsidRPr="004C3EA4">
              <w:rPr>
                <w:rFonts w:ascii="Times New Roman" w:hAnsi="Times New Roman" w:cs="宋体" w:hint="eastAsia"/>
                <w:color w:val="000000" w:themeColor="text1"/>
                <w:kern w:val="0"/>
                <w:szCs w:val="21"/>
              </w:rPr>
              <w:t>）、聚合酶链反应</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基因测序分型法（</w:t>
            </w:r>
            <w:r w:rsidRPr="004C3EA4">
              <w:rPr>
                <w:rFonts w:ascii="Times New Roman" w:hAnsi="Times New Roman" w:cs="宋体" w:hint="eastAsia"/>
                <w:color w:val="000000" w:themeColor="text1"/>
                <w:kern w:val="0"/>
                <w:szCs w:val="21"/>
              </w:rPr>
              <w:t>PCR-SBT</w:t>
            </w:r>
            <w:r w:rsidRPr="004C3EA4">
              <w:rPr>
                <w:rFonts w:ascii="Times New Roman" w:hAnsi="Times New Roman" w:cs="宋体" w:hint="eastAsia"/>
                <w:color w:val="000000" w:themeColor="text1"/>
                <w:kern w:val="0"/>
                <w:szCs w:val="21"/>
              </w:rPr>
              <w:t>）、荧光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熔解曲线法等。临床用途包括移植或输血的供体与受体匹配、疾病的辅助诊断等。本标准不适用于采用高通量测序方法检测人类白细胞抗原（</w:t>
            </w:r>
            <w:r w:rsidRPr="004C3EA4">
              <w:rPr>
                <w:rFonts w:ascii="Times New Roman" w:hAnsi="Times New Roman" w:cs="宋体" w:hint="eastAsia"/>
                <w:color w:val="000000" w:themeColor="text1"/>
                <w:kern w:val="0"/>
                <w:szCs w:val="21"/>
              </w:rPr>
              <w:t>HLA</w:t>
            </w:r>
            <w:r w:rsidRPr="004C3EA4">
              <w:rPr>
                <w:rFonts w:ascii="Times New Roman" w:hAnsi="Times New Roman" w:cs="宋体" w:hint="eastAsia"/>
                <w:color w:val="000000" w:themeColor="text1"/>
                <w:kern w:val="0"/>
                <w:szCs w:val="21"/>
              </w:rPr>
              <w:t>）的基因分型试剂盒。</w:t>
            </w:r>
          </w:p>
        </w:tc>
      </w:tr>
      <w:tr w:rsidR="00377FC5" w:rsidRPr="004C3EA4" w14:paraId="34CFB4F3" w14:textId="77777777" w:rsidTr="00960729">
        <w:trPr>
          <w:cantSplit/>
          <w:trHeight w:val="454"/>
        </w:trPr>
        <w:tc>
          <w:tcPr>
            <w:tcW w:w="228" w:type="pct"/>
            <w:shd w:val="clear" w:color="auto" w:fill="auto"/>
            <w:vAlign w:val="center"/>
          </w:tcPr>
          <w:p w14:paraId="4ECFC48A" w14:textId="5840EE2A"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844</w:t>
            </w:r>
          </w:p>
        </w:tc>
        <w:tc>
          <w:tcPr>
            <w:tcW w:w="557" w:type="pct"/>
            <w:shd w:val="clear" w:color="auto" w:fill="auto"/>
            <w:vAlign w:val="center"/>
            <w:hideMark/>
          </w:tcPr>
          <w:p w14:paraId="13B3CDF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1224-2014</w:t>
            </w:r>
          </w:p>
        </w:tc>
        <w:tc>
          <w:tcPr>
            <w:tcW w:w="691" w:type="pct"/>
            <w:shd w:val="clear" w:color="auto" w:fill="auto"/>
            <w:vAlign w:val="center"/>
            <w:hideMark/>
          </w:tcPr>
          <w:p w14:paraId="73F0F21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膀胱癌细胞相关染色体及基因异常检测试剂盒（荧光原位杂交法）</w:t>
            </w:r>
          </w:p>
        </w:tc>
        <w:tc>
          <w:tcPr>
            <w:tcW w:w="478" w:type="pct"/>
            <w:shd w:val="clear" w:color="auto" w:fill="auto"/>
            <w:vAlign w:val="center"/>
            <w:hideMark/>
          </w:tcPr>
          <w:p w14:paraId="7D843E2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2014-06-17</w:t>
            </w:r>
          </w:p>
        </w:tc>
        <w:tc>
          <w:tcPr>
            <w:tcW w:w="431" w:type="pct"/>
            <w:shd w:val="clear" w:color="auto" w:fill="auto"/>
            <w:vAlign w:val="center"/>
            <w:hideMark/>
          </w:tcPr>
          <w:p w14:paraId="5550A03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2015-07-01</w:t>
            </w:r>
          </w:p>
        </w:tc>
        <w:tc>
          <w:tcPr>
            <w:tcW w:w="540" w:type="pct"/>
            <w:shd w:val="clear" w:color="auto" w:fill="auto"/>
            <w:vAlign w:val="center"/>
            <w:hideMark/>
          </w:tcPr>
          <w:p w14:paraId="111EBC7E"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331D9D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0A7E92B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本标准适用于由</w:t>
            </w:r>
            <w:r w:rsidRPr="004C3EA4">
              <w:rPr>
                <w:rFonts w:ascii="Times New Roman" w:hAnsi="Times New Roman" w:cs="宋体" w:hint="eastAsia"/>
                <w:color w:val="000000" w:themeColor="text1"/>
                <w:kern w:val="0"/>
                <w:szCs w:val="21"/>
              </w:rPr>
              <w:t>CSP3</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CSP7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CSP17</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GLP9</w:t>
            </w:r>
            <w:r w:rsidRPr="004C3EA4">
              <w:rPr>
                <w:rFonts w:ascii="Times New Roman" w:hAnsi="Times New Roman" w:cs="宋体" w:hint="eastAsia"/>
                <w:color w:val="000000" w:themeColor="text1"/>
                <w:kern w:val="0"/>
                <w:szCs w:val="21"/>
              </w:rPr>
              <w:t>相应位点</w:t>
            </w:r>
            <w:r w:rsidRPr="004C3EA4">
              <w:rPr>
                <w:rFonts w:ascii="Times New Roman" w:hAnsi="Times New Roman" w:cs="宋体" w:hint="eastAsia"/>
                <w:color w:val="000000" w:themeColor="text1"/>
                <w:kern w:val="0"/>
                <w:szCs w:val="21"/>
              </w:rPr>
              <w:t>4</w:t>
            </w:r>
            <w:r w:rsidRPr="004C3EA4">
              <w:rPr>
                <w:rFonts w:ascii="Times New Roman" w:hAnsi="Times New Roman" w:cs="宋体" w:hint="eastAsia"/>
                <w:color w:val="000000" w:themeColor="text1"/>
                <w:kern w:val="0"/>
                <w:szCs w:val="21"/>
              </w:rPr>
              <w:t>种荧光原位杂交探针和复染剂组成，通过检测样本（通常是尿液脱落细胞涂片）上</w:t>
            </w:r>
            <w:r w:rsidRPr="004C3EA4">
              <w:rPr>
                <w:rFonts w:ascii="Times New Roman" w:hAnsi="Times New Roman" w:cs="宋体" w:hint="eastAsia"/>
                <w:color w:val="000000" w:themeColor="text1"/>
                <w:kern w:val="0"/>
                <w:szCs w:val="21"/>
              </w:rPr>
              <w:t>3</w:t>
            </w:r>
            <w:r w:rsidRPr="004C3EA4">
              <w:rPr>
                <w:rFonts w:ascii="Times New Roman" w:hAnsi="Times New Roman" w:cs="宋体" w:hint="eastAsia"/>
                <w:color w:val="000000" w:themeColor="text1"/>
                <w:kern w:val="0"/>
                <w:szCs w:val="21"/>
              </w:rPr>
              <w:t>号、</w:t>
            </w:r>
            <w:r w:rsidRPr="004C3EA4">
              <w:rPr>
                <w:rFonts w:ascii="Times New Roman" w:hAnsi="Times New Roman" w:cs="宋体" w:hint="eastAsia"/>
                <w:color w:val="000000" w:themeColor="text1"/>
                <w:kern w:val="0"/>
                <w:szCs w:val="21"/>
              </w:rPr>
              <w:t>7</w:t>
            </w:r>
            <w:r w:rsidRPr="004C3EA4">
              <w:rPr>
                <w:rFonts w:ascii="Times New Roman" w:hAnsi="Times New Roman" w:cs="宋体" w:hint="eastAsia"/>
                <w:color w:val="000000" w:themeColor="text1"/>
                <w:kern w:val="0"/>
                <w:szCs w:val="21"/>
              </w:rPr>
              <w:t>号、</w:t>
            </w:r>
            <w:r w:rsidRPr="004C3EA4">
              <w:rPr>
                <w:rFonts w:ascii="Times New Roman" w:hAnsi="Times New Roman" w:cs="宋体" w:hint="eastAsia"/>
                <w:color w:val="000000" w:themeColor="text1"/>
                <w:kern w:val="0"/>
                <w:szCs w:val="21"/>
              </w:rPr>
              <w:t>17</w:t>
            </w:r>
            <w:r w:rsidRPr="004C3EA4">
              <w:rPr>
                <w:rFonts w:ascii="Times New Roman" w:hAnsi="Times New Roman" w:cs="宋体" w:hint="eastAsia"/>
                <w:color w:val="000000" w:themeColor="text1"/>
                <w:kern w:val="0"/>
                <w:szCs w:val="21"/>
              </w:rPr>
              <w:t>号染色体非整倍体增加和</w:t>
            </w:r>
            <w:r w:rsidRPr="004C3EA4">
              <w:rPr>
                <w:rFonts w:ascii="Times New Roman" w:hAnsi="Times New Roman" w:cs="宋体" w:hint="eastAsia"/>
                <w:color w:val="000000" w:themeColor="text1"/>
                <w:kern w:val="0"/>
                <w:szCs w:val="21"/>
              </w:rPr>
              <w:t>9</w:t>
            </w:r>
            <w:r w:rsidRPr="004C3EA4">
              <w:rPr>
                <w:rFonts w:ascii="Times New Roman" w:hAnsi="Times New Roman" w:cs="宋体" w:hint="eastAsia"/>
                <w:color w:val="000000" w:themeColor="text1"/>
                <w:kern w:val="0"/>
                <w:szCs w:val="21"/>
              </w:rPr>
              <w:t>号染色体</w:t>
            </w:r>
            <w:r w:rsidRPr="004C3EA4">
              <w:rPr>
                <w:rFonts w:ascii="Times New Roman" w:hAnsi="Times New Roman" w:cs="宋体" w:hint="eastAsia"/>
                <w:color w:val="000000" w:themeColor="text1"/>
                <w:kern w:val="0"/>
                <w:szCs w:val="21"/>
              </w:rPr>
              <w:t>P16</w:t>
            </w:r>
            <w:r w:rsidRPr="004C3EA4">
              <w:rPr>
                <w:rFonts w:ascii="Times New Roman" w:hAnsi="Times New Roman" w:cs="宋体" w:hint="eastAsia"/>
                <w:color w:val="000000" w:themeColor="text1"/>
                <w:kern w:val="0"/>
                <w:szCs w:val="21"/>
              </w:rPr>
              <w:t>基因位点缺失，从而辅助诊断膀胱癌的试剂盒。本标准规定了膀胱癌细胞相关染色体及基因异常检测试剂盒（荧光原位杂交法）的定义、组成、要求、试验方法、标识、标签、使用说明书、包装、运输和贮存等内容。本标准不适用于以免疫组织化学染色诊断方法为基本原理，用于膀胱癌辅助诊断的试剂盒，本标准不适用于以酶联免疫吸附分析等标记免疫分析为基本原理，用于膀胱癌辅助诊断的试剂盒。</w:t>
            </w:r>
          </w:p>
        </w:tc>
      </w:tr>
      <w:tr w:rsidR="00377FC5" w:rsidRPr="004C3EA4" w14:paraId="2024EF32" w14:textId="77777777" w:rsidTr="00960729">
        <w:trPr>
          <w:cantSplit/>
          <w:trHeight w:val="454"/>
        </w:trPr>
        <w:tc>
          <w:tcPr>
            <w:tcW w:w="228" w:type="pct"/>
            <w:shd w:val="clear" w:color="auto" w:fill="auto"/>
            <w:vAlign w:val="center"/>
          </w:tcPr>
          <w:p w14:paraId="1F5D9DC7" w14:textId="321A843A"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color w:val="000000" w:themeColor="text1"/>
                <w:kern w:val="0"/>
                <w:szCs w:val="21"/>
              </w:rPr>
              <w:t>1845</w:t>
            </w:r>
          </w:p>
        </w:tc>
        <w:tc>
          <w:tcPr>
            <w:tcW w:w="557" w:type="pct"/>
            <w:shd w:val="clear" w:color="auto" w:fill="auto"/>
            <w:vAlign w:val="center"/>
            <w:hideMark/>
          </w:tcPr>
          <w:p w14:paraId="657AAA6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1657-2019</w:t>
            </w:r>
          </w:p>
        </w:tc>
        <w:tc>
          <w:tcPr>
            <w:tcW w:w="691" w:type="pct"/>
            <w:shd w:val="clear" w:color="auto" w:fill="auto"/>
            <w:vAlign w:val="center"/>
            <w:hideMark/>
          </w:tcPr>
          <w:p w14:paraId="2DE89D8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胚胎植入前染色体非整倍体检测试剂盒（测序法）</w:t>
            </w:r>
          </w:p>
        </w:tc>
        <w:tc>
          <w:tcPr>
            <w:tcW w:w="478" w:type="pct"/>
            <w:shd w:val="clear" w:color="auto" w:fill="auto"/>
            <w:vAlign w:val="center"/>
            <w:hideMark/>
          </w:tcPr>
          <w:p w14:paraId="4FEFB83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2019-07-24</w:t>
            </w:r>
          </w:p>
        </w:tc>
        <w:tc>
          <w:tcPr>
            <w:tcW w:w="431" w:type="pct"/>
            <w:shd w:val="clear" w:color="auto" w:fill="auto"/>
            <w:vAlign w:val="center"/>
            <w:hideMark/>
          </w:tcPr>
          <w:p w14:paraId="3A7A884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2020-08-01</w:t>
            </w:r>
          </w:p>
        </w:tc>
        <w:tc>
          <w:tcPr>
            <w:tcW w:w="540" w:type="pct"/>
            <w:shd w:val="clear" w:color="auto" w:fill="auto"/>
            <w:vAlign w:val="center"/>
            <w:hideMark/>
          </w:tcPr>
          <w:p w14:paraId="09CA8FB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3AF73DD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3A0D027B"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胚胎植入前染色体非整倍体检测试剂盒（测序法）的命名和分类、技术要求、试验方法、标签和使用说明书、包装、运输和贮存等。本标准适用于通过低深度高通量基因测序检测植入前胚胎是否有染色体非整倍体以及大片段缺失、重复异常，从而选择正常的胚胎进行植入的胚胎植入前检测试剂盒的质量控制。胚胎植入前染色体非整倍体检测试剂盒一般包括全基因组扩增、文库构建试剂组分，可包含高通量测序试剂，如胚胎植入前染色体非整倍体检测试剂盒内，不含有高通量测序试剂组分，由制造商说明或指定配套高通量测序试剂盒。本标准适用于应用于临床筛查的胚胎植入前染色体非整倍体检测试剂盒。</w:t>
            </w:r>
          </w:p>
        </w:tc>
      </w:tr>
      <w:tr w:rsidR="00377FC5" w:rsidRPr="004C3EA4" w14:paraId="0C73CD45" w14:textId="77777777" w:rsidTr="00960729">
        <w:trPr>
          <w:cantSplit/>
          <w:trHeight w:val="454"/>
        </w:trPr>
        <w:tc>
          <w:tcPr>
            <w:tcW w:w="228" w:type="pct"/>
            <w:shd w:val="clear" w:color="auto" w:fill="auto"/>
            <w:vAlign w:val="center"/>
          </w:tcPr>
          <w:p w14:paraId="43F901B8" w14:textId="44ECB86B"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846</w:t>
            </w:r>
          </w:p>
        </w:tc>
        <w:tc>
          <w:tcPr>
            <w:tcW w:w="557" w:type="pct"/>
            <w:shd w:val="clear" w:color="auto" w:fill="auto"/>
            <w:vAlign w:val="center"/>
            <w:hideMark/>
          </w:tcPr>
          <w:p w14:paraId="42C3BE4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1591-2017</w:t>
            </w:r>
          </w:p>
        </w:tc>
        <w:tc>
          <w:tcPr>
            <w:tcW w:w="691" w:type="pct"/>
            <w:shd w:val="clear" w:color="auto" w:fill="auto"/>
            <w:vAlign w:val="center"/>
            <w:hideMark/>
          </w:tcPr>
          <w:p w14:paraId="6A6823E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人类</w:t>
            </w:r>
            <w:r w:rsidRPr="004C3EA4">
              <w:rPr>
                <w:rFonts w:ascii="Times New Roman" w:hAnsi="Times New Roman" w:cs="宋体" w:hint="eastAsia"/>
                <w:color w:val="000000" w:themeColor="text1"/>
                <w:kern w:val="0"/>
                <w:szCs w:val="21"/>
              </w:rPr>
              <w:t>EGFR</w:t>
            </w:r>
            <w:r w:rsidRPr="004C3EA4">
              <w:rPr>
                <w:rFonts w:ascii="Times New Roman" w:hAnsi="Times New Roman" w:cs="宋体" w:hint="eastAsia"/>
                <w:color w:val="000000" w:themeColor="text1"/>
                <w:kern w:val="0"/>
                <w:szCs w:val="21"/>
              </w:rPr>
              <w:t>基因突变检测试剂盒</w:t>
            </w:r>
          </w:p>
        </w:tc>
        <w:tc>
          <w:tcPr>
            <w:tcW w:w="478" w:type="pct"/>
            <w:shd w:val="clear" w:color="auto" w:fill="auto"/>
            <w:vAlign w:val="center"/>
            <w:hideMark/>
          </w:tcPr>
          <w:p w14:paraId="38363AE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2017-12-05</w:t>
            </w:r>
          </w:p>
        </w:tc>
        <w:tc>
          <w:tcPr>
            <w:tcW w:w="431" w:type="pct"/>
            <w:shd w:val="clear" w:color="auto" w:fill="auto"/>
            <w:vAlign w:val="center"/>
            <w:hideMark/>
          </w:tcPr>
          <w:p w14:paraId="137E453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2018-12-01</w:t>
            </w:r>
          </w:p>
        </w:tc>
        <w:tc>
          <w:tcPr>
            <w:tcW w:w="540" w:type="pct"/>
            <w:shd w:val="clear" w:color="auto" w:fill="auto"/>
            <w:vAlign w:val="center"/>
            <w:hideMark/>
          </w:tcPr>
          <w:p w14:paraId="6E317F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7BF4763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C68D301"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本标准规定了人类表皮生长因子受体（</w:t>
            </w:r>
            <w:r w:rsidRPr="004C3EA4">
              <w:rPr>
                <w:rFonts w:ascii="Times New Roman" w:hAnsi="Times New Roman" w:cs="宋体" w:hint="eastAsia"/>
                <w:color w:val="000000" w:themeColor="text1"/>
                <w:kern w:val="0"/>
                <w:szCs w:val="21"/>
              </w:rPr>
              <w:t>Human Epidermal growth factor Receptor</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EGFR</w:t>
            </w:r>
            <w:r w:rsidRPr="004C3EA4">
              <w:rPr>
                <w:rFonts w:ascii="Times New Roman" w:hAnsi="Times New Roman" w:cs="宋体" w:hint="eastAsia"/>
                <w:color w:val="000000" w:themeColor="text1"/>
                <w:kern w:val="0"/>
                <w:szCs w:val="21"/>
              </w:rPr>
              <w:t>）基因突变检测试剂盒的要求、试验方法、标签和使用说明书、包装、运输和贮存。本标准适用于肿瘤组织或者细胞石蜡包埋切片、新鲜冰冻肿瘤组织提取的</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样本中</w:t>
            </w:r>
            <w:r w:rsidRPr="004C3EA4">
              <w:rPr>
                <w:rFonts w:ascii="Times New Roman" w:hAnsi="Times New Roman" w:cs="宋体" w:hint="eastAsia"/>
                <w:color w:val="000000" w:themeColor="text1"/>
                <w:kern w:val="0"/>
                <w:szCs w:val="21"/>
              </w:rPr>
              <w:t>EGFR</w:t>
            </w:r>
            <w:r w:rsidRPr="004C3EA4">
              <w:rPr>
                <w:rFonts w:ascii="Times New Roman" w:hAnsi="Times New Roman" w:cs="宋体" w:hint="eastAsia"/>
                <w:color w:val="000000" w:themeColor="text1"/>
                <w:kern w:val="0"/>
                <w:szCs w:val="21"/>
              </w:rPr>
              <w:t>基因突变检测，外周血（浆）中</w:t>
            </w:r>
            <w:r w:rsidRPr="004C3EA4">
              <w:rPr>
                <w:rFonts w:ascii="Times New Roman" w:hAnsi="Times New Roman" w:cs="宋体" w:hint="eastAsia"/>
                <w:color w:val="000000" w:themeColor="text1"/>
                <w:kern w:val="0"/>
                <w:szCs w:val="21"/>
              </w:rPr>
              <w:t>EGFR</w:t>
            </w:r>
            <w:r w:rsidRPr="004C3EA4">
              <w:rPr>
                <w:rFonts w:ascii="Times New Roman" w:hAnsi="Times New Roman" w:cs="宋体" w:hint="eastAsia"/>
                <w:color w:val="000000" w:themeColor="text1"/>
                <w:kern w:val="0"/>
                <w:szCs w:val="21"/>
              </w:rPr>
              <w:t>基因突变检测可参照并制定符合外周血（浆）中</w:t>
            </w:r>
            <w:r w:rsidRPr="004C3EA4">
              <w:rPr>
                <w:rFonts w:ascii="Times New Roman" w:hAnsi="Times New Roman" w:cs="宋体" w:hint="eastAsia"/>
                <w:color w:val="000000" w:themeColor="text1"/>
                <w:kern w:val="0"/>
                <w:szCs w:val="21"/>
              </w:rPr>
              <w:t>EGFR</w:t>
            </w:r>
            <w:r w:rsidRPr="004C3EA4">
              <w:rPr>
                <w:rFonts w:ascii="Times New Roman" w:hAnsi="Times New Roman" w:cs="宋体" w:hint="eastAsia"/>
                <w:color w:val="000000" w:themeColor="text1"/>
                <w:kern w:val="0"/>
                <w:szCs w:val="21"/>
              </w:rPr>
              <w:t>基因突变检测所需的技术要求。本标准适用于定性检测人类</w:t>
            </w:r>
            <w:r w:rsidRPr="004C3EA4">
              <w:rPr>
                <w:rFonts w:ascii="Times New Roman" w:hAnsi="Times New Roman" w:cs="宋体" w:hint="eastAsia"/>
                <w:color w:val="000000" w:themeColor="text1"/>
                <w:kern w:val="0"/>
                <w:szCs w:val="21"/>
              </w:rPr>
              <w:t>EGFR</w:t>
            </w:r>
            <w:r w:rsidRPr="004C3EA4">
              <w:rPr>
                <w:rFonts w:ascii="Times New Roman" w:hAnsi="Times New Roman" w:cs="宋体" w:hint="eastAsia"/>
                <w:color w:val="000000" w:themeColor="text1"/>
                <w:kern w:val="0"/>
                <w:szCs w:val="21"/>
              </w:rPr>
              <w:t>基因突变，采用的技术方法有荧光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法、流式荧光杂交法、荧光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熔解曲线法、焦磷酸测序法和</w:t>
            </w:r>
            <w:r w:rsidRPr="004C3EA4">
              <w:rPr>
                <w:rFonts w:ascii="Times New Roman" w:hAnsi="Times New Roman" w:cs="宋体" w:hint="eastAsia"/>
                <w:color w:val="000000" w:themeColor="text1"/>
                <w:kern w:val="0"/>
                <w:szCs w:val="21"/>
              </w:rPr>
              <w:t>Sanger</w:t>
            </w:r>
            <w:r w:rsidRPr="004C3EA4">
              <w:rPr>
                <w:rFonts w:ascii="Times New Roman" w:hAnsi="Times New Roman" w:cs="宋体" w:hint="eastAsia"/>
                <w:color w:val="000000" w:themeColor="text1"/>
                <w:kern w:val="0"/>
                <w:szCs w:val="21"/>
              </w:rPr>
              <w:t>测序法等。本标准不适用于检测</w:t>
            </w:r>
            <w:r w:rsidRPr="004C3EA4">
              <w:rPr>
                <w:rFonts w:ascii="Times New Roman" w:hAnsi="Times New Roman" w:cs="宋体" w:hint="eastAsia"/>
                <w:color w:val="000000" w:themeColor="text1"/>
                <w:kern w:val="0"/>
                <w:szCs w:val="21"/>
              </w:rPr>
              <w:t>EGFR</w:t>
            </w:r>
            <w:r w:rsidRPr="004C3EA4">
              <w:rPr>
                <w:rFonts w:ascii="Times New Roman" w:hAnsi="Times New Roman" w:cs="宋体" w:hint="eastAsia"/>
                <w:color w:val="000000" w:themeColor="text1"/>
                <w:kern w:val="0"/>
                <w:szCs w:val="21"/>
              </w:rPr>
              <w:t>基因拷贝数变化的荧光原位杂交法；也不适用于检测</w:t>
            </w:r>
            <w:r w:rsidRPr="004C3EA4">
              <w:rPr>
                <w:rFonts w:ascii="Times New Roman" w:hAnsi="Times New Roman" w:cs="宋体" w:hint="eastAsia"/>
                <w:color w:val="000000" w:themeColor="text1"/>
                <w:kern w:val="0"/>
                <w:szCs w:val="21"/>
              </w:rPr>
              <w:t>EGFR</w:t>
            </w:r>
            <w:r w:rsidRPr="004C3EA4">
              <w:rPr>
                <w:rFonts w:ascii="Times New Roman" w:hAnsi="Times New Roman" w:cs="宋体" w:hint="eastAsia"/>
                <w:color w:val="000000" w:themeColor="text1"/>
                <w:kern w:val="0"/>
                <w:szCs w:val="21"/>
              </w:rPr>
              <w:t>基因突变的高通量测序法。</w:t>
            </w:r>
          </w:p>
        </w:tc>
      </w:tr>
      <w:tr w:rsidR="00377FC5" w:rsidRPr="004C3EA4" w14:paraId="58A0805F" w14:textId="77777777" w:rsidTr="00960729">
        <w:trPr>
          <w:cantSplit/>
          <w:trHeight w:val="454"/>
        </w:trPr>
        <w:tc>
          <w:tcPr>
            <w:tcW w:w="228" w:type="pct"/>
            <w:shd w:val="clear" w:color="auto" w:fill="auto"/>
            <w:vAlign w:val="center"/>
          </w:tcPr>
          <w:p w14:paraId="519685F0" w14:textId="10E57CE6"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847</w:t>
            </w:r>
          </w:p>
        </w:tc>
        <w:tc>
          <w:tcPr>
            <w:tcW w:w="557" w:type="pct"/>
            <w:shd w:val="clear" w:color="auto" w:fill="auto"/>
            <w:vAlign w:val="center"/>
            <w:hideMark/>
          </w:tcPr>
          <w:p w14:paraId="169D390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1527-2017</w:t>
            </w:r>
          </w:p>
        </w:tc>
        <w:tc>
          <w:tcPr>
            <w:tcW w:w="691" w:type="pct"/>
            <w:shd w:val="clear" w:color="auto" w:fill="auto"/>
            <w:vAlign w:val="center"/>
            <w:hideMark/>
          </w:tcPr>
          <w:p w14:paraId="28A1B08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地中海贫血基因分型检测试剂盒</w:t>
            </w:r>
          </w:p>
        </w:tc>
        <w:tc>
          <w:tcPr>
            <w:tcW w:w="478" w:type="pct"/>
            <w:shd w:val="clear" w:color="auto" w:fill="auto"/>
            <w:vAlign w:val="center"/>
            <w:hideMark/>
          </w:tcPr>
          <w:p w14:paraId="5DFD6BC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2017-03-28</w:t>
            </w:r>
          </w:p>
        </w:tc>
        <w:tc>
          <w:tcPr>
            <w:tcW w:w="431" w:type="pct"/>
            <w:shd w:val="clear" w:color="auto" w:fill="auto"/>
            <w:vAlign w:val="center"/>
            <w:hideMark/>
          </w:tcPr>
          <w:p w14:paraId="5E1D8BF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2018-04-01</w:t>
            </w:r>
          </w:p>
        </w:tc>
        <w:tc>
          <w:tcPr>
            <w:tcW w:w="540" w:type="pct"/>
            <w:shd w:val="clear" w:color="auto" w:fill="auto"/>
            <w:vAlign w:val="center"/>
            <w:hideMark/>
          </w:tcPr>
          <w:p w14:paraId="2E902DB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6C35D5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68567A58"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本标准规定了α</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β</w:t>
            </w:r>
            <w:r w:rsidRPr="004C3EA4">
              <w:rPr>
                <w:rFonts w:ascii="Times New Roman" w:hAnsi="Times New Roman" w:cs="宋体" w:hint="eastAsia"/>
                <w:color w:val="000000" w:themeColor="text1"/>
                <w:kern w:val="0"/>
                <w:szCs w:val="21"/>
              </w:rPr>
              <w:t>-</w:t>
            </w:r>
            <w:r w:rsidRPr="004C3EA4">
              <w:rPr>
                <w:rFonts w:ascii="Times New Roman" w:hAnsi="Times New Roman" w:cs="宋体" w:hint="eastAsia"/>
                <w:color w:val="000000" w:themeColor="text1"/>
                <w:kern w:val="0"/>
                <w:szCs w:val="21"/>
              </w:rPr>
              <w:t>地中海贫血基因分型检测试剂盒的术语和定义、技术要求、试验方法、标识、标签和说明书、包装、运输和贮存要求。本标准适用于检测外周全血样本及孕妇羊水样本的检测试剂盒，采用的技术方法有实时</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荧光法、</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反向点杂交法、荧光</w:t>
            </w:r>
            <w:r w:rsidRPr="004C3EA4">
              <w:rPr>
                <w:rFonts w:ascii="Times New Roman" w:hAnsi="Times New Roman" w:cs="宋体" w:hint="eastAsia"/>
                <w:color w:val="000000" w:themeColor="text1"/>
                <w:kern w:val="0"/>
                <w:szCs w:val="21"/>
              </w:rPr>
              <w:t>PCR</w:t>
            </w:r>
            <w:r w:rsidRPr="004C3EA4">
              <w:rPr>
                <w:rFonts w:ascii="Times New Roman" w:hAnsi="Times New Roman" w:cs="宋体" w:hint="eastAsia"/>
                <w:color w:val="000000" w:themeColor="text1"/>
                <w:kern w:val="0"/>
                <w:szCs w:val="21"/>
              </w:rPr>
              <w:t>熔解曲线法、基因芯片法、</w:t>
            </w:r>
            <w:r w:rsidRPr="004C3EA4">
              <w:rPr>
                <w:rFonts w:ascii="Times New Roman" w:hAnsi="Times New Roman" w:cs="宋体" w:hint="eastAsia"/>
                <w:color w:val="000000" w:themeColor="text1"/>
                <w:kern w:val="0"/>
                <w:szCs w:val="21"/>
              </w:rPr>
              <w:t>gap-PCR</w:t>
            </w:r>
            <w:r w:rsidRPr="004C3EA4">
              <w:rPr>
                <w:rFonts w:ascii="Times New Roman" w:hAnsi="Times New Roman" w:cs="宋体" w:hint="eastAsia"/>
                <w:color w:val="000000" w:themeColor="text1"/>
                <w:kern w:val="0"/>
                <w:szCs w:val="21"/>
              </w:rPr>
              <w:t>法等。</w:t>
            </w:r>
          </w:p>
        </w:tc>
      </w:tr>
      <w:tr w:rsidR="00377FC5" w:rsidRPr="004C3EA4" w14:paraId="61E15733" w14:textId="77777777" w:rsidTr="00960729">
        <w:trPr>
          <w:cantSplit/>
          <w:trHeight w:val="454"/>
        </w:trPr>
        <w:tc>
          <w:tcPr>
            <w:tcW w:w="228" w:type="pct"/>
            <w:shd w:val="clear" w:color="auto" w:fill="auto"/>
            <w:vAlign w:val="center"/>
          </w:tcPr>
          <w:p w14:paraId="2069A6C3" w14:textId="621B78F3"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w:t>
            </w:r>
            <w:r w:rsidRPr="004C3EA4">
              <w:rPr>
                <w:rFonts w:ascii="Times New Roman" w:hAnsi="Times New Roman" w:cs="宋体"/>
                <w:color w:val="000000" w:themeColor="text1"/>
                <w:kern w:val="0"/>
                <w:szCs w:val="21"/>
              </w:rPr>
              <w:t>848</w:t>
            </w:r>
          </w:p>
        </w:tc>
        <w:tc>
          <w:tcPr>
            <w:tcW w:w="557" w:type="pct"/>
            <w:shd w:val="clear" w:color="auto" w:fill="auto"/>
            <w:vAlign w:val="center"/>
            <w:hideMark/>
          </w:tcPr>
          <w:p w14:paraId="102F500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1261-2015</w:t>
            </w:r>
          </w:p>
        </w:tc>
        <w:tc>
          <w:tcPr>
            <w:tcW w:w="691" w:type="pct"/>
            <w:shd w:val="clear" w:color="auto" w:fill="auto"/>
            <w:vAlign w:val="center"/>
            <w:hideMark/>
          </w:tcPr>
          <w:p w14:paraId="021EA19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HER2</w:t>
            </w:r>
            <w:r w:rsidRPr="004C3EA4">
              <w:rPr>
                <w:rFonts w:ascii="Times New Roman" w:hAnsi="Times New Roman" w:cs="宋体" w:hint="eastAsia"/>
                <w:color w:val="000000" w:themeColor="text1"/>
                <w:kern w:val="0"/>
                <w:szCs w:val="21"/>
              </w:rPr>
              <w:t>基因检测试剂盒（荧光原位杂交法）</w:t>
            </w:r>
          </w:p>
        </w:tc>
        <w:tc>
          <w:tcPr>
            <w:tcW w:w="478" w:type="pct"/>
            <w:shd w:val="clear" w:color="auto" w:fill="auto"/>
            <w:vAlign w:val="center"/>
            <w:hideMark/>
          </w:tcPr>
          <w:p w14:paraId="6C2A17C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2015-03-02</w:t>
            </w:r>
          </w:p>
        </w:tc>
        <w:tc>
          <w:tcPr>
            <w:tcW w:w="431" w:type="pct"/>
            <w:shd w:val="clear" w:color="auto" w:fill="auto"/>
            <w:vAlign w:val="center"/>
            <w:hideMark/>
          </w:tcPr>
          <w:p w14:paraId="25DE81F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2016-01-01</w:t>
            </w:r>
          </w:p>
        </w:tc>
        <w:tc>
          <w:tcPr>
            <w:tcW w:w="540" w:type="pct"/>
            <w:shd w:val="clear" w:color="auto" w:fill="auto"/>
            <w:vAlign w:val="center"/>
            <w:hideMark/>
          </w:tcPr>
          <w:p w14:paraId="642D91E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4343910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121F9D4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本标准适用于由</w:t>
            </w:r>
            <w:r w:rsidRPr="004C3EA4">
              <w:rPr>
                <w:rFonts w:ascii="Times New Roman" w:hAnsi="Times New Roman" w:cs="宋体" w:hint="eastAsia"/>
                <w:color w:val="000000" w:themeColor="text1"/>
                <w:kern w:val="0"/>
                <w:szCs w:val="21"/>
              </w:rPr>
              <w:t>HER2</w:t>
            </w:r>
            <w:r w:rsidRPr="004C3EA4">
              <w:rPr>
                <w:rFonts w:ascii="Times New Roman" w:hAnsi="Times New Roman" w:cs="宋体" w:hint="eastAsia"/>
                <w:color w:val="000000" w:themeColor="text1"/>
                <w:kern w:val="0"/>
                <w:szCs w:val="21"/>
              </w:rPr>
              <w:t>基因位点及</w:t>
            </w:r>
            <w:r w:rsidRPr="004C3EA4">
              <w:rPr>
                <w:rFonts w:ascii="Times New Roman" w:hAnsi="Times New Roman" w:cs="宋体" w:hint="eastAsia"/>
                <w:color w:val="000000" w:themeColor="text1"/>
                <w:kern w:val="0"/>
                <w:szCs w:val="21"/>
              </w:rPr>
              <w:t>17</w:t>
            </w:r>
            <w:r w:rsidRPr="004C3EA4">
              <w:rPr>
                <w:rFonts w:ascii="Times New Roman" w:hAnsi="Times New Roman" w:cs="宋体" w:hint="eastAsia"/>
                <w:color w:val="000000" w:themeColor="text1"/>
                <w:kern w:val="0"/>
                <w:szCs w:val="21"/>
              </w:rPr>
              <w:t>号染色体着丝粒荧光原位杂交探针和复染剂组成，通过检测样本（通常是乳腺癌组织切片）上</w:t>
            </w:r>
            <w:r w:rsidRPr="004C3EA4">
              <w:rPr>
                <w:rFonts w:ascii="Times New Roman" w:hAnsi="Times New Roman" w:cs="宋体" w:hint="eastAsia"/>
                <w:color w:val="000000" w:themeColor="text1"/>
                <w:kern w:val="0"/>
                <w:szCs w:val="21"/>
              </w:rPr>
              <w:t>HER2</w:t>
            </w:r>
            <w:r w:rsidRPr="004C3EA4">
              <w:rPr>
                <w:rFonts w:ascii="Times New Roman" w:hAnsi="Times New Roman" w:cs="宋体" w:hint="eastAsia"/>
                <w:color w:val="000000" w:themeColor="text1"/>
                <w:kern w:val="0"/>
                <w:szCs w:val="21"/>
              </w:rPr>
              <w:t>基因位点的异常情况，从而辅助判断与</w:t>
            </w:r>
            <w:r w:rsidRPr="004C3EA4">
              <w:rPr>
                <w:rFonts w:ascii="Times New Roman" w:hAnsi="Times New Roman" w:cs="宋体" w:hint="eastAsia"/>
                <w:color w:val="000000" w:themeColor="text1"/>
                <w:kern w:val="0"/>
                <w:szCs w:val="21"/>
              </w:rPr>
              <w:t>HER2</w:t>
            </w:r>
            <w:r w:rsidRPr="004C3EA4">
              <w:rPr>
                <w:rFonts w:ascii="Times New Roman" w:hAnsi="Times New Roman" w:cs="宋体" w:hint="eastAsia"/>
                <w:color w:val="000000" w:themeColor="text1"/>
                <w:kern w:val="0"/>
                <w:szCs w:val="21"/>
              </w:rPr>
              <w:t>基因相关的肿瘤（如：乳腺癌等）并在治疗过程中指导临床用药的试剂盒。本标准规定了</w:t>
            </w:r>
            <w:r w:rsidRPr="004C3EA4">
              <w:rPr>
                <w:rFonts w:ascii="Times New Roman" w:hAnsi="Times New Roman" w:cs="宋体" w:hint="eastAsia"/>
                <w:color w:val="000000" w:themeColor="text1"/>
                <w:kern w:val="0"/>
                <w:szCs w:val="21"/>
              </w:rPr>
              <w:t>HER2</w:t>
            </w:r>
            <w:r w:rsidRPr="004C3EA4">
              <w:rPr>
                <w:rFonts w:ascii="Times New Roman" w:hAnsi="Times New Roman" w:cs="宋体" w:hint="eastAsia"/>
                <w:color w:val="000000" w:themeColor="text1"/>
                <w:kern w:val="0"/>
                <w:szCs w:val="21"/>
              </w:rPr>
              <w:t>基因检测试剂盒（荧光原位杂交法）的定义、试验方法、标识、标签、使用说明书、包装、运输和贮存等要求。</w:t>
            </w:r>
          </w:p>
        </w:tc>
      </w:tr>
      <w:tr w:rsidR="002D0776" w:rsidRPr="004C3EA4" w14:paraId="0B26A8D9" w14:textId="77777777" w:rsidTr="00960729">
        <w:trPr>
          <w:cantSplit/>
          <w:trHeight w:val="454"/>
        </w:trPr>
        <w:tc>
          <w:tcPr>
            <w:tcW w:w="228" w:type="pct"/>
            <w:shd w:val="clear" w:color="auto" w:fill="auto"/>
            <w:vAlign w:val="center"/>
          </w:tcPr>
          <w:p w14:paraId="1CDB3864" w14:textId="729C05FD" w:rsidR="00F36367" w:rsidRPr="004C3EA4" w:rsidRDefault="00F0233B"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lastRenderedPageBreak/>
              <w:t>1</w:t>
            </w:r>
            <w:r w:rsidRPr="004C3EA4">
              <w:rPr>
                <w:rFonts w:ascii="Times New Roman" w:hAnsi="Times New Roman" w:cs="宋体"/>
                <w:color w:val="000000" w:themeColor="text1"/>
                <w:kern w:val="0"/>
                <w:szCs w:val="21"/>
              </w:rPr>
              <w:t>849</w:t>
            </w:r>
          </w:p>
        </w:tc>
        <w:tc>
          <w:tcPr>
            <w:tcW w:w="557" w:type="pct"/>
            <w:shd w:val="clear" w:color="auto" w:fill="auto"/>
            <w:vAlign w:val="center"/>
            <w:hideMark/>
          </w:tcPr>
          <w:p w14:paraId="210F074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1801-2021</w:t>
            </w:r>
          </w:p>
        </w:tc>
        <w:tc>
          <w:tcPr>
            <w:tcW w:w="691" w:type="pct"/>
            <w:shd w:val="clear" w:color="auto" w:fill="auto"/>
            <w:vAlign w:val="center"/>
            <w:hideMark/>
          </w:tcPr>
          <w:p w14:paraId="58971C6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胎儿染色体非整倍体</w:t>
            </w:r>
            <w:r w:rsidRPr="004C3EA4">
              <w:rPr>
                <w:rFonts w:ascii="Times New Roman" w:hAnsi="Times New Roman" w:cs="宋体" w:hint="eastAsia"/>
                <w:color w:val="000000" w:themeColor="text1"/>
                <w:kern w:val="0"/>
                <w:szCs w:val="21"/>
              </w:rPr>
              <w:t>21</w:t>
            </w:r>
            <w:r w:rsidRPr="004C3EA4">
              <w:rPr>
                <w:rFonts w:ascii="Times New Roman" w:hAnsi="Times New Roman" w:cs="宋体" w:hint="eastAsia"/>
                <w:color w:val="000000" w:themeColor="text1"/>
                <w:kern w:val="0"/>
                <w:szCs w:val="21"/>
              </w:rPr>
              <w:t>三体、</w:t>
            </w:r>
            <w:r w:rsidRPr="004C3EA4">
              <w:rPr>
                <w:rFonts w:ascii="Times New Roman" w:hAnsi="Times New Roman" w:cs="宋体" w:hint="eastAsia"/>
                <w:color w:val="000000" w:themeColor="text1"/>
                <w:kern w:val="0"/>
                <w:szCs w:val="21"/>
              </w:rPr>
              <w:t>18</w:t>
            </w:r>
            <w:r w:rsidRPr="004C3EA4">
              <w:rPr>
                <w:rFonts w:ascii="Times New Roman" w:hAnsi="Times New Roman" w:cs="宋体" w:hint="eastAsia"/>
                <w:color w:val="000000" w:themeColor="text1"/>
                <w:kern w:val="0"/>
                <w:szCs w:val="21"/>
              </w:rPr>
              <w:t>三体和</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三体检测试剂盒（高通量测序法）</w:t>
            </w:r>
          </w:p>
        </w:tc>
        <w:tc>
          <w:tcPr>
            <w:tcW w:w="478" w:type="pct"/>
            <w:shd w:val="clear" w:color="auto" w:fill="auto"/>
            <w:vAlign w:val="center"/>
            <w:hideMark/>
          </w:tcPr>
          <w:p w14:paraId="3829DE62"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2021-12-06</w:t>
            </w:r>
          </w:p>
        </w:tc>
        <w:tc>
          <w:tcPr>
            <w:tcW w:w="431" w:type="pct"/>
            <w:shd w:val="clear" w:color="auto" w:fill="auto"/>
            <w:noWrap/>
            <w:vAlign w:val="center"/>
            <w:hideMark/>
          </w:tcPr>
          <w:p w14:paraId="3945213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2023-05-01</w:t>
            </w:r>
          </w:p>
        </w:tc>
        <w:tc>
          <w:tcPr>
            <w:tcW w:w="540" w:type="pct"/>
            <w:shd w:val="clear" w:color="auto" w:fill="auto"/>
            <w:vAlign w:val="center"/>
            <w:hideMark/>
          </w:tcPr>
          <w:p w14:paraId="2C17AC4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63" w:type="pct"/>
            <w:shd w:val="clear" w:color="auto" w:fill="auto"/>
            <w:vAlign w:val="center"/>
            <w:hideMark/>
          </w:tcPr>
          <w:p w14:paraId="2339A25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SAC/TC136</w:t>
            </w:r>
          </w:p>
        </w:tc>
        <w:tc>
          <w:tcPr>
            <w:tcW w:w="1512" w:type="pct"/>
            <w:shd w:val="clear" w:color="auto" w:fill="auto"/>
            <w:vAlign w:val="center"/>
            <w:hideMark/>
          </w:tcPr>
          <w:p w14:paraId="7516EA47" w14:textId="77777777" w:rsidR="00F36367" w:rsidRPr="004C3EA4" w:rsidRDefault="00F36367" w:rsidP="0080376A">
            <w:pPr>
              <w:widowControl/>
              <w:wordWrap w:val="0"/>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本标准规定了胎儿染色体非整倍体</w:t>
            </w:r>
            <w:r w:rsidRPr="004C3EA4">
              <w:rPr>
                <w:rFonts w:ascii="Times New Roman" w:hAnsi="Times New Roman" w:cs="宋体" w:hint="eastAsia"/>
                <w:color w:val="000000" w:themeColor="text1"/>
                <w:kern w:val="0"/>
                <w:szCs w:val="21"/>
              </w:rPr>
              <w:t>21</w:t>
            </w:r>
            <w:r w:rsidRPr="004C3EA4">
              <w:rPr>
                <w:rFonts w:ascii="Times New Roman" w:hAnsi="Times New Roman" w:cs="宋体" w:hint="eastAsia"/>
                <w:color w:val="000000" w:themeColor="text1"/>
                <w:kern w:val="0"/>
                <w:szCs w:val="21"/>
              </w:rPr>
              <w:t>三体、</w:t>
            </w:r>
            <w:r w:rsidRPr="004C3EA4">
              <w:rPr>
                <w:rFonts w:ascii="Times New Roman" w:hAnsi="Times New Roman" w:cs="宋体" w:hint="eastAsia"/>
                <w:color w:val="000000" w:themeColor="text1"/>
                <w:kern w:val="0"/>
                <w:szCs w:val="21"/>
              </w:rPr>
              <w:t>18</w:t>
            </w:r>
            <w:r w:rsidRPr="004C3EA4">
              <w:rPr>
                <w:rFonts w:ascii="Times New Roman" w:hAnsi="Times New Roman" w:cs="宋体" w:hint="eastAsia"/>
                <w:color w:val="000000" w:themeColor="text1"/>
                <w:kern w:val="0"/>
                <w:szCs w:val="21"/>
              </w:rPr>
              <w:t>三体和</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三体检测试剂盒（高通量测序法）的术语和定义、要求、试验方法、标签和使用说明书、包装、运输和贮存。本标准适用于采用测序深度不足以准确检测单碱基变异的低深度全基因组高通量测序法进行胎儿染色体非整倍体</w:t>
            </w:r>
            <w:r w:rsidRPr="004C3EA4">
              <w:rPr>
                <w:rFonts w:ascii="Times New Roman" w:hAnsi="Times New Roman" w:cs="宋体" w:hint="eastAsia"/>
                <w:color w:val="000000" w:themeColor="text1"/>
                <w:kern w:val="0"/>
                <w:szCs w:val="21"/>
              </w:rPr>
              <w:t>21</w:t>
            </w:r>
            <w:r w:rsidRPr="004C3EA4">
              <w:rPr>
                <w:rFonts w:ascii="Times New Roman" w:hAnsi="Times New Roman" w:cs="宋体" w:hint="eastAsia"/>
                <w:color w:val="000000" w:themeColor="text1"/>
                <w:kern w:val="0"/>
                <w:szCs w:val="21"/>
              </w:rPr>
              <w:t>三体、</w:t>
            </w:r>
            <w:r w:rsidRPr="004C3EA4">
              <w:rPr>
                <w:rFonts w:ascii="Times New Roman" w:hAnsi="Times New Roman" w:cs="宋体" w:hint="eastAsia"/>
                <w:color w:val="000000" w:themeColor="text1"/>
                <w:kern w:val="0"/>
                <w:szCs w:val="21"/>
              </w:rPr>
              <w:t>18</w:t>
            </w:r>
            <w:r w:rsidRPr="004C3EA4">
              <w:rPr>
                <w:rFonts w:ascii="Times New Roman" w:hAnsi="Times New Roman" w:cs="宋体" w:hint="eastAsia"/>
                <w:color w:val="000000" w:themeColor="text1"/>
                <w:kern w:val="0"/>
                <w:szCs w:val="21"/>
              </w:rPr>
              <w:t>三体和</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三体检测的试剂盒。该试剂盒在临床上用于孕妇外周血胎儿游离</w:t>
            </w:r>
            <w:r w:rsidRPr="004C3EA4">
              <w:rPr>
                <w:rFonts w:ascii="Times New Roman" w:hAnsi="Times New Roman" w:cs="宋体" w:hint="eastAsia"/>
                <w:color w:val="000000" w:themeColor="text1"/>
                <w:kern w:val="0"/>
                <w:szCs w:val="21"/>
              </w:rPr>
              <w:t>DNA</w:t>
            </w:r>
            <w:r w:rsidRPr="004C3EA4">
              <w:rPr>
                <w:rFonts w:ascii="Times New Roman" w:hAnsi="Times New Roman" w:cs="宋体" w:hint="eastAsia"/>
                <w:color w:val="000000" w:themeColor="text1"/>
                <w:kern w:val="0"/>
                <w:szCs w:val="21"/>
              </w:rPr>
              <w:t>产前筛查与诊断。本标准不适用于采用高深度目标片段测序法、单核苷酸多态性（</w:t>
            </w:r>
            <w:r w:rsidRPr="004C3EA4">
              <w:rPr>
                <w:rFonts w:ascii="Times New Roman" w:hAnsi="Times New Roman" w:cs="宋体" w:hint="eastAsia"/>
                <w:color w:val="000000" w:themeColor="text1"/>
                <w:kern w:val="0"/>
                <w:szCs w:val="21"/>
              </w:rPr>
              <w:t>SNP</w:t>
            </w:r>
            <w:r w:rsidRPr="004C3EA4">
              <w:rPr>
                <w:rFonts w:ascii="Times New Roman" w:hAnsi="Times New Roman" w:cs="宋体" w:hint="eastAsia"/>
                <w:color w:val="000000" w:themeColor="text1"/>
                <w:kern w:val="0"/>
                <w:szCs w:val="21"/>
              </w:rPr>
              <w:t>）位点测序法和甲基化基因位点测序法等其他高通量测序法进行胎儿染色体非整倍体</w:t>
            </w:r>
            <w:r w:rsidRPr="004C3EA4">
              <w:rPr>
                <w:rFonts w:ascii="Times New Roman" w:hAnsi="Times New Roman" w:cs="宋体" w:hint="eastAsia"/>
                <w:color w:val="000000" w:themeColor="text1"/>
                <w:kern w:val="0"/>
                <w:szCs w:val="21"/>
              </w:rPr>
              <w:t>21</w:t>
            </w:r>
            <w:r w:rsidRPr="004C3EA4">
              <w:rPr>
                <w:rFonts w:ascii="Times New Roman" w:hAnsi="Times New Roman" w:cs="宋体" w:hint="eastAsia"/>
                <w:color w:val="000000" w:themeColor="text1"/>
                <w:kern w:val="0"/>
                <w:szCs w:val="21"/>
              </w:rPr>
              <w:t>三体、</w:t>
            </w:r>
            <w:r w:rsidRPr="004C3EA4">
              <w:rPr>
                <w:rFonts w:ascii="Times New Roman" w:hAnsi="Times New Roman" w:cs="宋体" w:hint="eastAsia"/>
                <w:color w:val="000000" w:themeColor="text1"/>
                <w:kern w:val="0"/>
                <w:szCs w:val="21"/>
              </w:rPr>
              <w:t>18</w:t>
            </w:r>
            <w:r w:rsidRPr="004C3EA4">
              <w:rPr>
                <w:rFonts w:ascii="Times New Roman" w:hAnsi="Times New Roman" w:cs="宋体" w:hint="eastAsia"/>
                <w:color w:val="000000" w:themeColor="text1"/>
                <w:kern w:val="0"/>
                <w:szCs w:val="21"/>
              </w:rPr>
              <w:t>三体和</w:t>
            </w:r>
            <w:r w:rsidRPr="004C3EA4">
              <w:rPr>
                <w:rFonts w:ascii="Times New Roman" w:hAnsi="Times New Roman" w:cs="宋体" w:hint="eastAsia"/>
                <w:color w:val="000000" w:themeColor="text1"/>
                <w:kern w:val="0"/>
                <w:szCs w:val="21"/>
              </w:rPr>
              <w:t>13</w:t>
            </w:r>
            <w:r w:rsidRPr="004C3EA4">
              <w:rPr>
                <w:rFonts w:ascii="Times New Roman" w:hAnsi="Times New Roman" w:cs="宋体" w:hint="eastAsia"/>
                <w:color w:val="000000" w:themeColor="text1"/>
                <w:kern w:val="0"/>
                <w:szCs w:val="21"/>
              </w:rPr>
              <w:t>三体检测的试剂盒。</w:t>
            </w:r>
          </w:p>
        </w:tc>
      </w:tr>
    </w:tbl>
    <w:p w14:paraId="23CA7423" w14:textId="6EA63BF4" w:rsidR="00F36367" w:rsidRPr="004C3EA4" w:rsidRDefault="00F36367" w:rsidP="000C6349">
      <w:pPr>
        <w:wordWrap w:val="0"/>
        <w:overflowPunct w:val="0"/>
        <w:rPr>
          <w:rFonts w:ascii="Times New Roman" w:hAnsi="Times New Roman"/>
          <w:color w:val="000000" w:themeColor="text1"/>
          <w:szCs w:val="21"/>
        </w:rPr>
      </w:pPr>
    </w:p>
    <w:p w14:paraId="7A56F14E" w14:textId="229D7618" w:rsidR="00F36367" w:rsidRPr="004C3EA4" w:rsidRDefault="00F36367" w:rsidP="000C6349">
      <w:pPr>
        <w:widowControl/>
        <w:wordWrap w:val="0"/>
        <w:overflowPunct w:val="0"/>
        <w:jc w:val="left"/>
        <w:rPr>
          <w:rFonts w:ascii="Times New Roman" w:hAnsi="Times New Roman"/>
          <w:color w:val="000000" w:themeColor="text1"/>
          <w:szCs w:val="21"/>
        </w:rPr>
      </w:pPr>
    </w:p>
    <w:p w14:paraId="4168057A" w14:textId="77777777" w:rsidR="00031BB0" w:rsidRPr="004C3EA4" w:rsidRDefault="00031BB0">
      <w:pPr>
        <w:widowControl/>
        <w:jc w:val="left"/>
        <w:rPr>
          <w:rFonts w:ascii="Times New Roman" w:eastAsia="宋体" w:hAnsi="Times New Roman" w:cs="Times New Roman"/>
          <w:b/>
          <w:bCs/>
          <w:color w:val="000000" w:themeColor="text1"/>
          <w:sz w:val="32"/>
          <w:szCs w:val="32"/>
        </w:rPr>
      </w:pPr>
      <w:r w:rsidRPr="004C3EA4">
        <w:rPr>
          <w:rFonts w:ascii="Times New Roman" w:eastAsia="宋体" w:hAnsi="Times New Roman" w:cs="Times New Roman"/>
          <w:b/>
          <w:bCs/>
          <w:color w:val="000000" w:themeColor="text1"/>
          <w:sz w:val="32"/>
          <w:szCs w:val="32"/>
        </w:rPr>
        <w:br w:type="page"/>
      </w:r>
    </w:p>
    <w:p w14:paraId="27D486A0" w14:textId="1F13DF8E" w:rsidR="00F36367" w:rsidRPr="004C3EA4" w:rsidRDefault="000B72EF" w:rsidP="0017439A">
      <w:pPr>
        <w:spacing w:line="312" w:lineRule="auto"/>
        <w:ind w:firstLineChars="200" w:firstLine="643"/>
        <w:outlineLvl w:val="0"/>
        <w:rPr>
          <w:rFonts w:ascii="Times New Roman" w:eastAsia="宋体" w:hAnsi="Times New Roman" w:cs="Times New Roman"/>
          <w:b/>
          <w:bCs/>
          <w:color w:val="000000" w:themeColor="text1"/>
          <w:sz w:val="32"/>
          <w:szCs w:val="32"/>
        </w:rPr>
      </w:pPr>
      <w:bookmarkStart w:id="169" w:name="_Toc99807432"/>
      <w:r w:rsidRPr="004C3EA4">
        <w:rPr>
          <w:rFonts w:ascii="Times New Roman" w:eastAsia="宋体" w:hAnsi="Times New Roman" w:cs="Times New Roman" w:hint="eastAsia"/>
          <w:b/>
          <w:bCs/>
          <w:color w:val="000000" w:themeColor="text1"/>
          <w:sz w:val="32"/>
          <w:szCs w:val="32"/>
        </w:rPr>
        <w:lastRenderedPageBreak/>
        <w:t>三十二、其他</w:t>
      </w:r>
      <w:bookmarkEnd w:id="169"/>
    </w:p>
    <w:tbl>
      <w:tblPr>
        <w:tblW w:w="5000" w:type="pct"/>
        <w:tblLook w:val="04A0" w:firstRow="1" w:lastRow="0" w:firstColumn="1" w:lastColumn="0" w:noHBand="0" w:noVBand="1"/>
      </w:tblPr>
      <w:tblGrid>
        <w:gridCol w:w="675"/>
        <w:gridCol w:w="1704"/>
        <w:gridCol w:w="1984"/>
        <w:gridCol w:w="1416"/>
        <w:gridCol w:w="1275"/>
        <w:gridCol w:w="1558"/>
        <w:gridCol w:w="1703"/>
        <w:gridCol w:w="4471"/>
      </w:tblGrid>
      <w:tr w:rsidR="00377FC5" w:rsidRPr="004C3EA4" w14:paraId="67F52F23" w14:textId="77777777" w:rsidTr="00031BB0">
        <w:trPr>
          <w:cantSplit/>
          <w:trHeight w:val="454"/>
        </w:trPr>
        <w:tc>
          <w:tcPr>
            <w:tcW w:w="22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32A8C60"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序号</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2258296D"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标准编号</w:t>
            </w:r>
          </w:p>
        </w:tc>
        <w:tc>
          <w:tcPr>
            <w:tcW w:w="671" w:type="pct"/>
            <w:tcBorders>
              <w:top w:val="single" w:sz="4" w:space="0" w:color="auto"/>
              <w:left w:val="nil"/>
              <w:bottom w:val="single" w:sz="4" w:space="0" w:color="auto"/>
              <w:right w:val="single" w:sz="4" w:space="0" w:color="auto"/>
            </w:tcBorders>
            <w:shd w:val="clear" w:color="auto" w:fill="auto"/>
            <w:vAlign w:val="center"/>
            <w:hideMark/>
          </w:tcPr>
          <w:p w14:paraId="2B39F950"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标准名称</w:t>
            </w:r>
          </w:p>
        </w:tc>
        <w:tc>
          <w:tcPr>
            <w:tcW w:w="479" w:type="pct"/>
            <w:tcBorders>
              <w:top w:val="single" w:sz="4" w:space="0" w:color="auto"/>
              <w:left w:val="nil"/>
              <w:bottom w:val="single" w:sz="4" w:space="0" w:color="auto"/>
              <w:right w:val="single" w:sz="4" w:space="0" w:color="auto"/>
            </w:tcBorders>
            <w:shd w:val="clear" w:color="auto" w:fill="auto"/>
            <w:vAlign w:val="center"/>
            <w:hideMark/>
          </w:tcPr>
          <w:p w14:paraId="6A1E4D2C"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发布日期</w:t>
            </w:r>
          </w:p>
        </w:tc>
        <w:tc>
          <w:tcPr>
            <w:tcW w:w="431" w:type="pct"/>
            <w:tcBorders>
              <w:top w:val="single" w:sz="4" w:space="0" w:color="auto"/>
              <w:left w:val="nil"/>
              <w:bottom w:val="single" w:sz="4" w:space="0" w:color="auto"/>
              <w:right w:val="single" w:sz="4" w:space="0" w:color="auto"/>
            </w:tcBorders>
            <w:shd w:val="clear" w:color="auto" w:fill="auto"/>
            <w:vAlign w:val="center"/>
            <w:hideMark/>
          </w:tcPr>
          <w:p w14:paraId="27838C65"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实施日期</w:t>
            </w:r>
          </w:p>
        </w:tc>
        <w:tc>
          <w:tcPr>
            <w:tcW w:w="527" w:type="pct"/>
            <w:tcBorders>
              <w:top w:val="single" w:sz="4" w:space="0" w:color="auto"/>
              <w:left w:val="nil"/>
              <w:bottom w:val="single" w:sz="4" w:space="0" w:color="auto"/>
              <w:right w:val="single" w:sz="4" w:space="0" w:color="auto"/>
            </w:tcBorders>
            <w:shd w:val="clear" w:color="auto" w:fill="auto"/>
            <w:vAlign w:val="center"/>
            <w:hideMark/>
          </w:tcPr>
          <w:p w14:paraId="7CADB862"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替代关系（已发布尚未实施的标准适用）</w:t>
            </w:r>
          </w:p>
        </w:tc>
        <w:tc>
          <w:tcPr>
            <w:tcW w:w="576" w:type="pct"/>
            <w:tcBorders>
              <w:top w:val="single" w:sz="4" w:space="0" w:color="auto"/>
              <w:left w:val="nil"/>
              <w:bottom w:val="single" w:sz="4" w:space="0" w:color="auto"/>
              <w:right w:val="single" w:sz="4" w:space="0" w:color="auto"/>
            </w:tcBorders>
            <w:shd w:val="clear" w:color="auto" w:fill="auto"/>
            <w:vAlign w:val="center"/>
            <w:hideMark/>
          </w:tcPr>
          <w:p w14:paraId="2F87828F"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归口单位</w:t>
            </w:r>
          </w:p>
        </w:tc>
        <w:tc>
          <w:tcPr>
            <w:tcW w:w="1512" w:type="pct"/>
            <w:tcBorders>
              <w:top w:val="single" w:sz="4" w:space="0" w:color="auto"/>
              <w:left w:val="nil"/>
              <w:bottom w:val="single" w:sz="4" w:space="0" w:color="auto"/>
              <w:right w:val="single" w:sz="4" w:space="0" w:color="auto"/>
            </w:tcBorders>
            <w:shd w:val="clear" w:color="auto" w:fill="auto"/>
            <w:vAlign w:val="center"/>
            <w:hideMark/>
          </w:tcPr>
          <w:p w14:paraId="7CA884A2" w14:textId="77777777" w:rsidR="00F36367" w:rsidRPr="004C3EA4" w:rsidRDefault="00F36367" w:rsidP="000C6349">
            <w:pPr>
              <w:widowControl/>
              <w:wordWrap w:val="0"/>
              <w:overflowPunct w:val="0"/>
              <w:jc w:val="center"/>
              <w:rPr>
                <w:rFonts w:ascii="Times New Roman" w:hAnsi="Times New Roman" w:cs="宋体"/>
                <w:b/>
                <w:bCs/>
                <w:color w:val="000000" w:themeColor="text1"/>
                <w:kern w:val="0"/>
                <w:szCs w:val="21"/>
              </w:rPr>
            </w:pPr>
            <w:r w:rsidRPr="004C3EA4">
              <w:rPr>
                <w:rFonts w:ascii="Times New Roman" w:hAnsi="Times New Roman" w:cs="宋体" w:hint="eastAsia"/>
                <w:b/>
                <w:bCs/>
                <w:color w:val="000000" w:themeColor="text1"/>
                <w:kern w:val="0"/>
                <w:szCs w:val="21"/>
              </w:rPr>
              <w:t>适用范围</w:t>
            </w:r>
          </w:p>
        </w:tc>
      </w:tr>
      <w:tr w:rsidR="00377FC5" w:rsidRPr="004C3EA4" w14:paraId="59AF7C40" w14:textId="77777777" w:rsidTr="000B72EF">
        <w:trPr>
          <w:cantSplit/>
          <w:trHeight w:val="454"/>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441E4E52" w14:textId="1CA86A54"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70" w:name="_Toc99807433"/>
            <w:r w:rsidRPr="004C3EA4">
              <w:rPr>
                <w:rFonts w:ascii="Times New Roman" w:hAnsi="Times New Roman" w:cs="宋体" w:hint="eastAsia"/>
                <w:b/>
                <w:bCs/>
                <w:color w:val="000000" w:themeColor="text1"/>
                <w:kern w:val="0"/>
                <w:sz w:val="24"/>
                <w:lang w:bidi="ar"/>
              </w:rPr>
              <w:t>（一）五官冲洗器</w:t>
            </w:r>
            <w:bookmarkEnd w:id="170"/>
          </w:p>
        </w:tc>
      </w:tr>
      <w:tr w:rsidR="00377FC5" w:rsidRPr="004C3EA4" w14:paraId="6C4A43DE" w14:textId="77777777" w:rsidTr="00031BB0">
        <w:trPr>
          <w:cantSplit/>
          <w:trHeight w:val="454"/>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3C3E82A2" w14:textId="59C9FD9F"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w:t>
            </w:r>
            <w:r w:rsidR="00F0233B" w:rsidRPr="004C3EA4">
              <w:rPr>
                <w:rFonts w:ascii="Times New Roman" w:hAnsi="Times New Roman" w:cs="宋体"/>
                <w:color w:val="000000" w:themeColor="text1"/>
                <w:kern w:val="0"/>
                <w:szCs w:val="21"/>
              </w:rPr>
              <w:t>50</w:t>
            </w:r>
          </w:p>
        </w:tc>
        <w:tc>
          <w:tcPr>
            <w:tcW w:w="576" w:type="pct"/>
            <w:tcBorders>
              <w:top w:val="nil"/>
              <w:left w:val="nil"/>
              <w:bottom w:val="single" w:sz="4" w:space="0" w:color="auto"/>
              <w:right w:val="single" w:sz="4" w:space="0" w:color="auto"/>
            </w:tcBorders>
            <w:shd w:val="clear" w:color="auto" w:fill="auto"/>
            <w:vAlign w:val="center"/>
            <w:hideMark/>
          </w:tcPr>
          <w:p w14:paraId="4526637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YY/T 0981-2016</w:t>
            </w:r>
          </w:p>
        </w:tc>
        <w:tc>
          <w:tcPr>
            <w:tcW w:w="671" w:type="pct"/>
            <w:tcBorders>
              <w:top w:val="nil"/>
              <w:left w:val="nil"/>
              <w:bottom w:val="single" w:sz="4" w:space="0" w:color="auto"/>
              <w:right w:val="single" w:sz="4" w:space="0" w:color="auto"/>
            </w:tcBorders>
            <w:shd w:val="clear" w:color="auto" w:fill="auto"/>
            <w:vAlign w:val="center"/>
            <w:hideMark/>
          </w:tcPr>
          <w:p w14:paraId="6CC25AD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一次性使用五官冲洗器</w:t>
            </w:r>
          </w:p>
        </w:tc>
        <w:tc>
          <w:tcPr>
            <w:tcW w:w="479" w:type="pct"/>
            <w:tcBorders>
              <w:top w:val="nil"/>
              <w:left w:val="nil"/>
              <w:bottom w:val="single" w:sz="4" w:space="0" w:color="auto"/>
              <w:right w:val="single" w:sz="4" w:space="0" w:color="auto"/>
            </w:tcBorders>
            <w:shd w:val="clear" w:color="auto" w:fill="auto"/>
            <w:vAlign w:val="center"/>
            <w:hideMark/>
          </w:tcPr>
          <w:p w14:paraId="7723D40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2016-03-23</w:t>
            </w:r>
          </w:p>
        </w:tc>
        <w:tc>
          <w:tcPr>
            <w:tcW w:w="431" w:type="pct"/>
            <w:tcBorders>
              <w:top w:val="nil"/>
              <w:left w:val="nil"/>
              <w:bottom w:val="single" w:sz="4" w:space="0" w:color="auto"/>
              <w:right w:val="single" w:sz="4" w:space="0" w:color="auto"/>
            </w:tcBorders>
            <w:shd w:val="clear" w:color="auto" w:fill="auto"/>
            <w:vAlign w:val="center"/>
            <w:hideMark/>
          </w:tcPr>
          <w:p w14:paraId="348AF0EF"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2017-01-01</w:t>
            </w:r>
          </w:p>
        </w:tc>
        <w:tc>
          <w:tcPr>
            <w:tcW w:w="527" w:type="pct"/>
            <w:tcBorders>
              <w:top w:val="nil"/>
              <w:left w:val="nil"/>
              <w:bottom w:val="single" w:sz="4" w:space="0" w:color="auto"/>
              <w:right w:val="single" w:sz="4" w:space="0" w:color="auto"/>
            </w:tcBorders>
            <w:shd w:val="clear" w:color="auto" w:fill="auto"/>
            <w:vAlign w:val="center"/>
            <w:hideMark/>
          </w:tcPr>
          <w:p w14:paraId="5149BE31"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tcBorders>
              <w:top w:val="nil"/>
              <w:left w:val="nil"/>
              <w:bottom w:val="single" w:sz="4" w:space="0" w:color="auto"/>
              <w:right w:val="single" w:sz="4" w:space="0" w:color="auto"/>
            </w:tcBorders>
            <w:shd w:val="clear" w:color="auto" w:fill="auto"/>
            <w:vAlign w:val="center"/>
            <w:hideMark/>
          </w:tcPr>
          <w:p w14:paraId="15122E94"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SAC/TC95</w:t>
            </w:r>
          </w:p>
        </w:tc>
        <w:tc>
          <w:tcPr>
            <w:tcW w:w="1512" w:type="pct"/>
            <w:tcBorders>
              <w:top w:val="nil"/>
              <w:left w:val="nil"/>
              <w:bottom w:val="single" w:sz="4" w:space="0" w:color="auto"/>
              <w:right w:val="single" w:sz="4" w:space="0" w:color="auto"/>
            </w:tcBorders>
            <w:shd w:val="clear" w:color="auto" w:fill="auto"/>
            <w:vAlign w:val="center"/>
            <w:hideMark/>
          </w:tcPr>
          <w:p w14:paraId="75918FE5"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本标准适用于临床五官科冲洗用的冲洗器。本标准规定了一次性使用五官冲洗器的术语和定义、结构与标记、材料、要求、试验方法、包装、标志和贮存等内容。</w:t>
            </w:r>
          </w:p>
        </w:tc>
      </w:tr>
      <w:tr w:rsidR="00377FC5" w:rsidRPr="004C3EA4" w14:paraId="2D10EC04" w14:textId="77777777" w:rsidTr="000B72EF">
        <w:trPr>
          <w:cantSplit/>
          <w:trHeight w:val="454"/>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781A8944"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71" w:name="_Toc99807434"/>
            <w:r w:rsidRPr="004C3EA4">
              <w:rPr>
                <w:rFonts w:ascii="Times New Roman" w:hAnsi="Times New Roman" w:cs="宋体" w:hint="eastAsia"/>
                <w:b/>
                <w:bCs/>
                <w:color w:val="000000" w:themeColor="text1"/>
                <w:kern w:val="0"/>
                <w:sz w:val="24"/>
                <w:lang w:bidi="ar"/>
              </w:rPr>
              <w:t>（二）玻璃体温计</w:t>
            </w:r>
            <w:bookmarkEnd w:id="171"/>
          </w:p>
        </w:tc>
      </w:tr>
      <w:tr w:rsidR="00377FC5" w:rsidRPr="004C3EA4" w14:paraId="79911E4E" w14:textId="77777777" w:rsidTr="00031BB0">
        <w:trPr>
          <w:cantSplit/>
          <w:trHeight w:val="454"/>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D3B2818" w14:textId="4C8DD7B8"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185</w:t>
            </w:r>
            <w:r w:rsidR="00F0233B" w:rsidRPr="004C3EA4">
              <w:rPr>
                <w:rFonts w:ascii="Times New Roman" w:hAnsi="Times New Roman" w:cs="宋体"/>
                <w:color w:val="000000" w:themeColor="text1"/>
                <w:kern w:val="0"/>
                <w:szCs w:val="21"/>
              </w:rPr>
              <w:t>1</w:t>
            </w:r>
          </w:p>
        </w:tc>
        <w:tc>
          <w:tcPr>
            <w:tcW w:w="576" w:type="pct"/>
            <w:tcBorders>
              <w:top w:val="nil"/>
              <w:left w:val="nil"/>
              <w:bottom w:val="single" w:sz="4" w:space="0" w:color="auto"/>
              <w:right w:val="single" w:sz="4" w:space="0" w:color="auto"/>
            </w:tcBorders>
            <w:shd w:val="clear" w:color="auto" w:fill="auto"/>
            <w:vAlign w:val="center"/>
            <w:hideMark/>
          </w:tcPr>
          <w:p w14:paraId="617E2E5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1588-2001</w:t>
            </w:r>
          </w:p>
        </w:tc>
        <w:tc>
          <w:tcPr>
            <w:tcW w:w="671" w:type="pct"/>
            <w:tcBorders>
              <w:top w:val="nil"/>
              <w:left w:val="nil"/>
              <w:bottom w:val="single" w:sz="4" w:space="0" w:color="auto"/>
              <w:right w:val="single" w:sz="4" w:space="0" w:color="auto"/>
            </w:tcBorders>
            <w:shd w:val="clear" w:color="auto" w:fill="auto"/>
            <w:vAlign w:val="center"/>
            <w:hideMark/>
          </w:tcPr>
          <w:p w14:paraId="40C45868"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玻璃体温计</w:t>
            </w:r>
          </w:p>
        </w:tc>
        <w:tc>
          <w:tcPr>
            <w:tcW w:w="479" w:type="pct"/>
            <w:tcBorders>
              <w:top w:val="nil"/>
              <w:left w:val="nil"/>
              <w:bottom w:val="single" w:sz="4" w:space="0" w:color="auto"/>
              <w:right w:val="single" w:sz="4" w:space="0" w:color="auto"/>
            </w:tcBorders>
            <w:shd w:val="clear" w:color="auto" w:fill="auto"/>
            <w:vAlign w:val="center"/>
            <w:hideMark/>
          </w:tcPr>
          <w:p w14:paraId="47806C5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2001-12-04</w:t>
            </w:r>
          </w:p>
        </w:tc>
        <w:tc>
          <w:tcPr>
            <w:tcW w:w="431" w:type="pct"/>
            <w:tcBorders>
              <w:top w:val="nil"/>
              <w:left w:val="nil"/>
              <w:bottom w:val="single" w:sz="4" w:space="0" w:color="auto"/>
              <w:right w:val="single" w:sz="4" w:space="0" w:color="auto"/>
            </w:tcBorders>
            <w:shd w:val="clear" w:color="auto" w:fill="auto"/>
            <w:vAlign w:val="center"/>
            <w:hideMark/>
          </w:tcPr>
          <w:p w14:paraId="24C9284A"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2002-04-01</w:t>
            </w:r>
          </w:p>
        </w:tc>
        <w:tc>
          <w:tcPr>
            <w:tcW w:w="527" w:type="pct"/>
            <w:tcBorders>
              <w:top w:val="nil"/>
              <w:left w:val="nil"/>
              <w:bottom w:val="single" w:sz="4" w:space="0" w:color="auto"/>
              <w:right w:val="single" w:sz="4" w:space="0" w:color="auto"/>
            </w:tcBorders>
            <w:shd w:val="clear" w:color="auto" w:fill="auto"/>
            <w:vAlign w:val="center"/>
            <w:hideMark/>
          </w:tcPr>
          <w:p w14:paraId="541B5AD3"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tcBorders>
              <w:top w:val="nil"/>
              <w:left w:val="nil"/>
              <w:bottom w:val="single" w:sz="4" w:space="0" w:color="auto"/>
              <w:right w:val="single" w:sz="4" w:space="0" w:color="auto"/>
            </w:tcBorders>
            <w:shd w:val="clear" w:color="auto" w:fill="auto"/>
            <w:vAlign w:val="center"/>
            <w:hideMark/>
          </w:tcPr>
          <w:p w14:paraId="3878367B"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国家药监局</w:t>
            </w:r>
          </w:p>
        </w:tc>
        <w:tc>
          <w:tcPr>
            <w:tcW w:w="1512" w:type="pct"/>
            <w:tcBorders>
              <w:top w:val="nil"/>
              <w:left w:val="nil"/>
              <w:bottom w:val="single" w:sz="4" w:space="0" w:color="auto"/>
              <w:right w:val="single" w:sz="4" w:space="0" w:color="auto"/>
            </w:tcBorders>
            <w:shd w:val="clear" w:color="auto" w:fill="auto"/>
            <w:vAlign w:val="bottom"/>
            <w:hideMark/>
          </w:tcPr>
          <w:p w14:paraId="76CEE0C0"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玻璃体温计的分类与命名、要求、试验方法、检验规则、标志、使用说明书、包装、运输、贮存等要求。本标准适用于具有测温留点结构、感温液为汞或其他金属液体的医用体温计；该产品供测量人体、动物（兽用）的体温用。</w:t>
            </w:r>
          </w:p>
        </w:tc>
      </w:tr>
      <w:tr w:rsidR="00377FC5" w:rsidRPr="004C3EA4" w14:paraId="16D12C8E" w14:textId="77777777" w:rsidTr="000B72EF">
        <w:trPr>
          <w:cantSplit/>
          <w:trHeight w:val="454"/>
        </w:trPr>
        <w:tc>
          <w:tcPr>
            <w:tcW w:w="5000" w:type="pct"/>
            <w:gridSpan w:val="8"/>
            <w:tcBorders>
              <w:top w:val="single" w:sz="4" w:space="0" w:color="auto"/>
              <w:left w:val="single" w:sz="4" w:space="0" w:color="auto"/>
              <w:bottom w:val="single" w:sz="4" w:space="0" w:color="auto"/>
              <w:right w:val="single" w:sz="4" w:space="0" w:color="000000"/>
            </w:tcBorders>
            <w:shd w:val="clear" w:color="auto" w:fill="auto"/>
            <w:vAlign w:val="center"/>
            <w:hideMark/>
          </w:tcPr>
          <w:p w14:paraId="4F44A094" w14:textId="77777777" w:rsidR="00F36367" w:rsidRPr="004C3EA4" w:rsidRDefault="00F36367" w:rsidP="005E10EF">
            <w:pPr>
              <w:widowControl/>
              <w:jc w:val="center"/>
              <w:textAlignment w:val="center"/>
              <w:outlineLvl w:val="1"/>
              <w:rPr>
                <w:rFonts w:ascii="Times New Roman" w:hAnsi="Times New Roman" w:cs="宋体"/>
                <w:b/>
                <w:bCs/>
                <w:color w:val="000000" w:themeColor="text1"/>
                <w:kern w:val="0"/>
                <w:sz w:val="24"/>
                <w:lang w:bidi="ar"/>
              </w:rPr>
            </w:pPr>
            <w:bookmarkStart w:id="172" w:name="_Toc99807435"/>
            <w:r w:rsidRPr="004C3EA4">
              <w:rPr>
                <w:rFonts w:ascii="Times New Roman" w:hAnsi="Times New Roman" w:cs="宋体" w:hint="eastAsia"/>
                <w:b/>
                <w:bCs/>
                <w:color w:val="000000" w:themeColor="text1"/>
                <w:kern w:val="0"/>
                <w:sz w:val="24"/>
                <w:lang w:bidi="ar"/>
              </w:rPr>
              <w:t>（三）血压计和血压表</w:t>
            </w:r>
            <w:bookmarkEnd w:id="172"/>
          </w:p>
        </w:tc>
      </w:tr>
      <w:tr w:rsidR="000B72EF" w:rsidRPr="004C3EA4" w14:paraId="1039AD6A" w14:textId="77777777" w:rsidTr="00031BB0">
        <w:trPr>
          <w:cantSplit/>
          <w:trHeight w:val="454"/>
        </w:trPr>
        <w:tc>
          <w:tcPr>
            <w:tcW w:w="228" w:type="pct"/>
            <w:tcBorders>
              <w:top w:val="nil"/>
              <w:left w:val="single" w:sz="4" w:space="0" w:color="auto"/>
              <w:bottom w:val="single" w:sz="4" w:space="0" w:color="auto"/>
              <w:right w:val="single" w:sz="4" w:space="0" w:color="auto"/>
            </w:tcBorders>
            <w:shd w:val="clear" w:color="auto" w:fill="auto"/>
            <w:vAlign w:val="center"/>
            <w:hideMark/>
          </w:tcPr>
          <w:p w14:paraId="71A6EE71" w14:textId="35924F43"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185</w:t>
            </w:r>
            <w:r w:rsidR="00F0233B" w:rsidRPr="004C3EA4">
              <w:rPr>
                <w:rFonts w:ascii="Times New Roman" w:hAnsi="Times New Roman" w:cs="宋体"/>
                <w:color w:val="000000" w:themeColor="text1"/>
                <w:kern w:val="0"/>
                <w:szCs w:val="21"/>
              </w:rPr>
              <w:t>2</w:t>
            </w:r>
          </w:p>
        </w:tc>
        <w:tc>
          <w:tcPr>
            <w:tcW w:w="576" w:type="pct"/>
            <w:tcBorders>
              <w:top w:val="nil"/>
              <w:left w:val="nil"/>
              <w:bottom w:val="single" w:sz="4" w:space="0" w:color="auto"/>
              <w:right w:val="single" w:sz="4" w:space="0" w:color="auto"/>
            </w:tcBorders>
            <w:shd w:val="clear" w:color="auto" w:fill="auto"/>
            <w:vAlign w:val="center"/>
            <w:hideMark/>
          </w:tcPr>
          <w:p w14:paraId="2C16615C"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GB 3053-1993</w:t>
            </w:r>
          </w:p>
        </w:tc>
        <w:tc>
          <w:tcPr>
            <w:tcW w:w="671" w:type="pct"/>
            <w:tcBorders>
              <w:top w:val="nil"/>
              <w:left w:val="nil"/>
              <w:bottom w:val="single" w:sz="4" w:space="0" w:color="auto"/>
              <w:right w:val="single" w:sz="4" w:space="0" w:color="auto"/>
            </w:tcBorders>
            <w:shd w:val="clear" w:color="auto" w:fill="auto"/>
            <w:vAlign w:val="center"/>
            <w:hideMark/>
          </w:tcPr>
          <w:p w14:paraId="71A1C715"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血压计和血压表</w:t>
            </w:r>
          </w:p>
        </w:tc>
        <w:tc>
          <w:tcPr>
            <w:tcW w:w="479" w:type="pct"/>
            <w:tcBorders>
              <w:top w:val="nil"/>
              <w:left w:val="nil"/>
              <w:bottom w:val="single" w:sz="4" w:space="0" w:color="auto"/>
              <w:right w:val="single" w:sz="4" w:space="0" w:color="auto"/>
            </w:tcBorders>
            <w:shd w:val="clear" w:color="auto" w:fill="auto"/>
            <w:vAlign w:val="center"/>
            <w:hideMark/>
          </w:tcPr>
          <w:p w14:paraId="665F6777"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1993-10-16</w:t>
            </w:r>
          </w:p>
        </w:tc>
        <w:tc>
          <w:tcPr>
            <w:tcW w:w="431" w:type="pct"/>
            <w:tcBorders>
              <w:top w:val="nil"/>
              <w:left w:val="nil"/>
              <w:bottom w:val="single" w:sz="4" w:space="0" w:color="auto"/>
              <w:right w:val="single" w:sz="4" w:space="0" w:color="auto"/>
            </w:tcBorders>
            <w:shd w:val="clear" w:color="auto" w:fill="auto"/>
            <w:vAlign w:val="center"/>
            <w:hideMark/>
          </w:tcPr>
          <w:p w14:paraId="75111D5D"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1994-06-01</w:t>
            </w:r>
          </w:p>
        </w:tc>
        <w:tc>
          <w:tcPr>
            <w:tcW w:w="527" w:type="pct"/>
            <w:tcBorders>
              <w:top w:val="nil"/>
              <w:left w:val="nil"/>
              <w:bottom w:val="single" w:sz="4" w:space="0" w:color="auto"/>
              <w:right w:val="single" w:sz="4" w:space="0" w:color="auto"/>
            </w:tcBorders>
            <w:shd w:val="clear" w:color="auto" w:fill="auto"/>
            <w:vAlign w:val="center"/>
            <w:hideMark/>
          </w:tcPr>
          <w:p w14:paraId="2CA07086"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 xml:space="preserve">　</w:t>
            </w:r>
          </w:p>
        </w:tc>
        <w:tc>
          <w:tcPr>
            <w:tcW w:w="576" w:type="pct"/>
            <w:tcBorders>
              <w:top w:val="nil"/>
              <w:left w:val="nil"/>
              <w:bottom w:val="single" w:sz="4" w:space="0" w:color="auto"/>
              <w:right w:val="single" w:sz="4" w:space="0" w:color="auto"/>
            </w:tcBorders>
            <w:shd w:val="clear" w:color="auto" w:fill="auto"/>
            <w:vAlign w:val="center"/>
            <w:hideMark/>
          </w:tcPr>
          <w:p w14:paraId="22098259" w14:textId="77777777" w:rsidR="00F36367" w:rsidRPr="004C3EA4" w:rsidRDefault="00F36367" w:rsidP="000C6349">
            <w:pPr>
              <w:widowControl/>
              <w:wordWrap w:val="0"/>
              <w:overflowPunct w:val="0"/>
              <w:jc w:val="center"/>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SAC/TC10/SC5</w:t>
            </w:r>
          </w:p>
        </w:tc>
        <w:tc>
          <w:tcPr>
            <w:tcW w:w="1512" w:type="pct"/>
            <w:tcBorders>
              <w:top w:val="nil"/>
              <w:left w:val="nil"/>
              <w:bottom w:val="single" w:sz="4" w:space="0" w:color="auto"/>
              <w:right w:val="single" w:sz="4" w:space="0" w:color="auto"/>
            </w:tcBorders>
            <w:shd w:val="clear" w:color="auto" w:fill="auto"/>
            <w:vAlign w:val="bottom"/>
            <w:hideMark/>
          </w:tcPr>
          <w:p w14:paraId="61DA569D" w14:textId="77777777" w:rsidR="00F36367" w:rsidRPr="004C3EA4" w:rsidRDefault="00F36367" w:rsidP="0080376A">
            <w:pPr>
              <w:widowControl/>
              <w:overflowPunct w:val="0"/>
              <w:rPr>
                <w:rFonts w:ascii="Times New Roman" w:hAnsi="Times New Roman" w:cs="宋体"/>
                <w:color w:val="000000" w:themeColor="text1"/>
                <w:kern w:val="0"/>
                <w:szCs w:val="21"/>
              </w:rPr>
            </w:pPr>
            <w:r w:rsidRPr="004C3EA4">
              <w:rPr>
                <w:rFonts w:ascii="Times New Roman" w:hAnsi="Times New Roman" w:cs="宋体" w:hint="eastAsia"/>
                <w:color w:val="000000" w:themeColor="text1"/>
                <w:kern w:val="0"/>
                <w:szCs w:val="21"/>
              </w:rPr>
              <w:t>本标准规定了血压计、血压表的产品分类、技术要求、试验方法、验收规则及标志、包装、运输、贮存等要求。本标准适用于汞柱式血压计和机械弹性元件式血压表；不适用电子血压计。该产品供测量人体血压用</w:t>
            </w:r>
          </w:p>
        </w:tc>
      </w:tr>
    </w:tbl>
    <w:p w14:paraId="14FD7A6C" w14:textId="77777777" w:rsidR="00F36367" w:rsidRPr="004C3EA4" w:rsidRDefault="00F36367" w:rsidP="000C6349">
      <w:pPr>
        <w:wordWrap w:val="0"/>
        <w:overflowPunct w:val="0"/>
        <w:rPr>
          <w:rFonts w:ascii="Times New Roman" w:hAnsi="Times New Roman"/>
          <w:color w:val="000000" w:themeColor="text1"/>
          <w:szCs w:val="21"/>
        </w:rPr>
      </w:pPr>
    </w:p>
    <w:sectPr w:rsidR="00F36367" w:rsidRPr="004C3EA4" w:rsidSect="00FA4279">
      <w:footerReference w:type="default" r:id="rId12"/>
      <w:pgSz w:w="16838" w:h="11906" w:orient="landscape" w:code="9"/>
      <w:pgMar w:top="1134" w:right="1134" w:bottom="1134" w:left="1134" w:header="851" w:footer="992" w:gutter="0"/>
      <w:pgNumType w:start="55"/>
      <w:cols w:space="425"/>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8E29FA" w14:textId="77777777" w:rsidR="001742F8" w:rsidRDefault="001742F8" w:rsidP="000C6349">
      <w:r>
        <w:separator/>
      </w:r>
    </w:p>
  </w:endnote>
  <w:endnote w:type="continuationSeparator" w:id="0">
    <w:p w14:paraId="1C33FF7B" w14:textId="77777777" w:rsidR="001742F8" w:rsidRDefault="001742F8" w:rsidP="000C63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方正大标宋简体">
    <w:panose1 w:val="02010601030101010101"/>
    <w:charset w:val="86"/>
    <w:family w:val="auto"/>
    <w:pitch w:val="variable"/>
    <w:sig w:usb0="00000001" w:usb1="080E0000" w:usb2="00000010" w:usb3="00000000" w:csb0="0004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48332582"/>
      <w:docPartObj>
        <w:docPartGallery w:val="Page Numbers (Bottom of Page)"/>
        <w:docPartUnique/>
      </w:docPartObj>
    </w:sdtPr>
    <w:sdtEndPr/>
    <w:sdtContent>
      <w:p w14:paraId="7D732302" w14:textId="77777777" w:rsidR="000C6349" w:rsidRPr="000C6349" w:rsidRDefault="000C6349">
        <w:pPr>
          <w:pStyle w:val="a7"/>
          <w:jc w:val="center"/>
          <w:rPr>
            <w:rFonts w:ascii="Times New Roman" w:hAnsi="Times New Roman" w:cs="Times New Roman"/>
          </w:rPr>
        </w:pPr>
        <w:r w:rsidRPr="000C6349">
          <w:rPr>
            <w:rFonts w:ascii="Times New Roman" w:hAnsi="Times New Roman" w:cs="Times New Roman"/>
          </w:rPr>
          <w:fldChar w:fldCharType="begin"/>
        </w:r>
        <w:r w:rsidRPr="000C6349">
          <w:rPr>
            <w:rFonts w:ascii="Times New Roman" w:hAnsi="Times New Roman" w:cs="Times New Roman"/>
          </w:rPr>
          <w:instrText>PAGE   \* MERGEFORMAT</w:instrText>
        </w:r>
        <w:r w:rsidRPr="000C6349">
          <w:rPr>
            <w:rFonts w:ascii="Times New Roman" w:hAnsi="Times New Roman" w:cs="Times New Roman"/>
          </w:rPr>
          <w:fldChar w:fldCharType="separate"/>
        </w:r>
        <w:r w:rsidRPr="000C6349">
          <w:rPr>
            <w:rFonts w:ascii="Times New Roman" w:hAnsi="Times New Roman" w:cs="Times New Roman"/>
            <w:lang w:val="zh-CN"/>
          </w:rPr>
          <w:t>2</w:t>
        </w:r>
        <w:r w:rsidRPr="000C6349">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84267" w14:textId="753362C8" w:rsidR="00FE5313" w:rsidRPr="00FE5313" w:rsidRDefault="00FE5313" w:rsidP="00FE5313">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97849793"/>
      <w:docPartObj>
        <w:docPartGallery w:val="Page Numbers (Bottom of Page)"/>
        <w:docPartUnique/>
      </w:docPartObj>
    </w:sdtPr>
    <w:sdtEndPr/>
    <w:sdtContent>
      <w:p w14:paraId="36D3C4D8" w14:textId="77777777" w:rsidR="00FE5313" w:rsidRPr="000C6349" w:rsidRDefault="00FE5313">
        <w:pPr>
          <w:pStyle w:val="a7"/>
          <w:jc w:val="center"/>
          <w:rPr>
            <w:rFonts w:ascii="Times New Roman" w:hAnsi="Times New Roman" w:cs="Times New Roman"/>
          </w:rPr>
        </w:pPr>
        <w:r w:rsidRPr="000C6349">
          <w:rPr>
            <w:rFonts w:ascii="Times New Roman" w:hAnsi="Times New Roman" w:cs="Times New Roman"/>
          </w:rPr>
          <w:fldChar w:fldCharType="begin"/>
        </w:r>
        <w:r w:rsidRPr="000C6349">
          <w:rPr>
            <w:rFonts w:ascii="Times New Roman" w:hAnsi="Times New Roman" w:cs="Times New Roman"/>
          </w:rPr>
          <w:instrText>PAGE   \* MERGEFORMAT</w:instrText>
        </w:r>
        <w:r w:rsidRPr="000C6349">
          <w:rPr>
            <w:rFonts w:ascii="Times New Roman" w:hAnsi="Times New Roman" w:cs="Times New Roman"/>
          </w:rPr>
          <w:fldChar w:fldCharType="separate"/>
        </w:r>
        <w:r w:rsidRPr="000C6349">
          <w:rPr>
            <w:rFonts w:ascii="Times New Roman" w:hAnsi="Times New Roman" w:cs="Times New Roman"/>
            <w:lang w:val="zh-CN"/>
          </w:rPr>
          <w:t>2</w:t>
        </w:r>
        <w:r w:rsidRPr="000C6349">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355A1" w14:textId="77777777" w:rsidR="001742F8" w:rsidRDefault="001742F8" w:rsidP="000C6349">
      <w:r>
        <w:separator/>
      </w:r>
    </w:p>
  </w:footnote>
  <w:footnote w:type="continuationSeparator" w:id="0">
    <w:p w14:paraId="4C6CB4EA" w14:textId="77777777" w:rsidR="001742F8" w:rsidRDefault="001742F8" w:rsidP="000C634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35DDE"/>
    <w:rsid w:val="00001509"/>
    <w:rsid w:val="0000318B"/>
    <w:rsid w:val="00006095"/>
    <w:rsid w:val="00022204"/>
    <w:rsid w:val="0002388E"/>
    <w:rsid w:val="00031BB0"/>
    <w:rsid w:val="00034FF6"/>
    <w:rsid w:val="0003657A"/>
    <w:rsid w:val="000409C4"/>
    <w:rsid w:val="0006252E"/>
    <w:rsid w:val="000625E5"/>
    <w:rsid w:val="00072C27"/>
    <w:rsid w:val="000938B6"/>
    <w:rsid w:val="00093F2D"/>
    <w:rsid w:val="000A5096"/>
    <w:rsid w:val="000A544F"/>
    <w:rsid w:val="000B4D08"/>
    <w:rsid w:val="000B72EF"/>
    <w:rsid w:val="000C0069"/>
    <w:rsid w:val="000C3153"/>
    <w:rsid w:val="000C5B17"/>
    <w:rsid w:val="000C6349"/>
    <w:rsid w:val="000C6D5A"/>
    <w:rsid w:val="000F0289"/>
    <w:rsid w:val="001057A8"/>
    <w:rsid w:val="00110B9F"/>
    <w:rsid w:val="00111403"/>
    <w:rsid w:val="001153BA"/>
    <w:rsid w:val="0011685B"/>
    <w:rsid w:val="001307FB"/>
    <w:rsid w:val="0014264E"/>
    <w:rsid w:val="00154546"/>
    <w:rsid w:val="00167F40"/>
    <w:rsid w:val="00172A4D"/>
    <w:rsid w:val="001742F8"/>
    <w:rsid w:val="0017439A"/>
    <w:rsid w:val="001763CC"/>
    <w:rsid w:val="001B30EF"/>
    <w:rsid w:val="001B4701"/>
    <w:rsid w:val="001C7E21"/>
    <w:rsid w:val="001E7284"/>
    <w:rsid w:val="001F5BFF"/>
    <w:rsid w:val="00201D39"/>
    <w:rsid w:val="00235DDE"/>
    <w:rsid w:val="00237BB0"/>
    <w:rsid w:val="00252CEA"/>
    <w:rsid w:val="00266EE0"/>
    <w:rsid w:val="002738EB"/>
    <w:rsid w:val="00276815"/>
    <w:rsid w:val="00287138"/>
    <w:rsid w:val="00292988"/>
    <w:rsid w:val="0029690C"/>
    <w:rsid w:val="002A4CC5"/>
    <w:rsid w:val="002B1D4A"/>
    <w:rsid w:val="002B1EDE"/>
    <w:rsid w:val="002C4E16"/>
    <w:rsid w:val="002D0776"/>
    <w:rsid w:val="002E0BBA"/>
    <w:rsid w:val="002E3C0B"/>
    <w:rsid w:val="002F19BC"/>
    <w:rsid w:val="00317B87"/>
    <w:rsid w:val="00325224"/>
    <w:rsid w:val="00337302"/>
    <w:rsid w:val="0034263D"/>
    <w:rsid w:val="00342AC5"/>
    <w:rsid w:val="003431F0"/>
    <w:rsid w:val="00360AB4"/>
    <w:rsid w:val="003676B8"/>
    <w:rsid w:val="00370562"/>
    <w:rsid w:val="00371739"/>
    <w:rsid w:val="003757A6"/>
    <w:rsid w:val="00377FC5"/>
    <w:rsid w:val="00380495"/>
    <w:rsid w:val="003A692B"/>
    <w:rsid w:val="003B641E"/>
    <w:rsid w:val="003B65D9"/>
    <w:rsid w:val="003C3FDF"/>
    <w:rsid w:val="003D4B18"/>
    <w:rsid w:val="003E2BB4"/>
    <w:rsid w:val="003E61A6"/>
    <w:rsid w:val="003F0EDD"/>
    <w:rsid w:val="00402048"/>
    <w:rsid w:val="0040414C"/>
    <w:rsid w:val="0041087F"/>
    <w:rsid w:val="00411435"/>
    <w:rsid w:val="004134F3"/>
    <w:rsid w:val="0041469A"/>
    <w:rsid w:val="00414E27"/>
    <w:rsid w:val="00415552"/>
    <w:rsid w:val="00416FBB"/>
    <w:rsid w:val="0042179E"/>
    <w:rsid w:val="004241C9"/>
    <w:rsid w:val="004325A4"/>
    <w:rsid w:val="004336D8"/>
    <w:rsid w:val="00433CB2"/>
    <w:rsid w:val="004442E0"/>
    <w:rsid w:val="0045485D"/>
    <w:rsid w:val="00461D43"/>
    <w:rsid w:val="00464302"/>
    <w:rsid w:val="004705F4"/>
    <w:rsid w:val="00495626"/>
    <w:rsid w:val="004A45A1"/>
    <w:rsid w:val="004B04C6"/>
    <w:rsid w:val="004C3EA4"/>
    <w:rsid w:val="004C7C88"/>
    <w:rsid w:val="004D19D0"/>
    <w:rsid w:val="004E336E"/>
    <w:rsid w:val="004F1BD8"/>
    <w:rsid w:val="004F2509"/>
    <w:rsid w:val="004F6360"/>
    <w:rsid w:val="004F7549"/>
    <w:rsid w:val="0050613B"/>
    <w:rsid w:val="00514359"/>
    <w:rsid w:val="00520026"/>
    <w:rsid w:val="0055654B"/>
    <w:rsid w:val="00564E6A"/>
    <w:rsid w:val="00567305"/>
    <w:rsid w:val="0057652E"/>
    <w:rsid w:val="00591645"/>
    <w:rsid w:val="0059221B"/>
    <w:rsid w:val="00594F28"/>
    <w:rsid w:val="005A3402"/>
    <w:rsid w:val="005D3817"/>
    <w:rsid w:val="005D548F"/>
    <w:rsid w:val="005E10EF"/>
    <w:rsid w:val="005F1C2A"/>
    <w:rsid w:val="005F55F4"/>
    <w:rsid w:val="00604C1C"/>
    <w:rsid w:val="006055B2"/>
    <w:rsid w:val="00612689"/>
    <w:rsid w:val="00614B14"/>
    <w:rsid w:val="006316A4"/>
    <w:rsid w:val="006348B0"/>
    <w:rsid w:val="00642263"/>
    <w:rsid w:val="00650221"/>
    <w:rsid w:val="006650E8"/>
    <w:rsid w:val="00670352"/>
    <w:rsid w:val="00682180"/>
    <w:rsid w:val="00682563"/>
    <w:rsid w:val="006B1D89"/>
    <w:rsid w:val="006B597A"/>
    <w:rsid w:val="006C1D61"/>
    <w:rsid w:val="006C4128"/>
    <w:rsid w:val="006D6D42"/>
    <w:rsid w:val="006E6348"/>
    <w:rsid w:val="006F3730"/>
    <w:rsid w:val="006F3845"/>
    <w:rsid w:val="006F5577"/>
    <w:rsid w:val="006F6B23"/>
    <w:rsid w:val="00707EA5"/>
    <w:rsid w:val="00714C27"/>
    <w:rsid w:val="007215E6"/>
    <w:rsid w:val="00731410"/>
    <w:rsid w:val="007423AC"/>
    <w:rsid w:val="007423F2"/>
    <w:rsid w:val="00755253"/>
    <w:rsid w:val="00757B65"/>
    <w:rsid w:val="007656CB"/>
    <w:rsid w:val="00767393"/>
    <w:rsid w:val="00771BFE"/>
    <w:rsid w:val="00784630"/>
    <w:rsid w:val="007C3562"/>
    <w:rsid w:val="007C675E"/>
    <w:rsid w:val="007D648F"/>
    <w:rsid w:val="007E1523"/>
    <w:rsid w:val="007E7C22"/>
    <w:rsid w:val="007F49ED"/>
    <w:rsid w:val="0080376A"/>
    <w:rsid w:val="008120AD"/>
    <w:rsid w:val="00817643"/>
    <w:rsid w:val="00820116"/>
    <w:rsid w:val="008237B1"/>
    <w:rsid w:val="00826690"/>
    <w:rsid w:val="00827DD0"/>
    <w:rsid w:val="00833809"/>
    <w:rsid w:val="00835D9C"/>
    <w:rsid w:val="008378CD"/>
    <w:rsid w:val="00855C4D"/>
    <w:rsid w:val="00877C81"/>
    <w:rsid w:val="008A034B"/>
    <w:rsid w:val="008C0C2A"/>
    <w:rsid w:val="008C2A86"/>
    <w:rsid w:val="008C7B86"/>
    <w:rsid w:val="008D63AE"/>
    <w:rsid w:val="008D6A27"/>
    <w:rsid w:val="008E0053"/>
    <w:rsid w:val="008E7754"/>
    <w:rsid w:val="00902346"/>
    <w:rsid w:val="0090280C"/>
    <w:rsid w:val="00905216"/>
    <w:rsid w:val="00923858"/>
    <w:rsid w:val="009305D4"/>
    <w:rsid w:val="00943111"/>
    <w:rsid w:val="00943FAA"/>
    <w:rsid w:val="00960729"/>
    <w:rsid w:val="00960CC5"/>
    <w:rsid w:val="009739F9"/>
    <w:rsid w:val="00987437"/>
    <w:rsid w:val="00991DF9"/>
    <w:rsid w:val="00997190"/>
    <w:rsid w:val="009A230C"/>
    <w:rsid w:val="009B6694"/>
    <w:rsid w:val="009D7C28"/>
    <w:rsid w:val="009E57C2"/>
    <w:rsid w:val="009E6D96"/>
    <w:rsid w:val="009F4C2F"/>
    <w:rsid w:val="00A128FA"/>
    <w:rsid w:val="00A13961"/>
    <w:rsid w:val="00A1485E"/>
    <w:rsid w:val="00A250AD"/>
    <w:rsid w:val="00A2779F"/>
    <w:rsid w:val="00A302AD"/>
    <w:rsid w:val="00A4303B"/>
    <w:rsid w:val="00A60314"/>
    <w:rsid w:val="00A63514"/>
    <w:rsid w:val="00A63649"/>
    <w:rsid w:val="00A662B7"/>
    <w:rsid w:val="00A66BAD"/>
    <w:rsid w:val="00A869B6"/>
    <w:rsid w:val="00A910C2"/>
    <w:rsid w:val="00A93955"/>
    <w:rsid w:val="00A96E06"/>
    <w:rsid w:val="00AA01D7"/>
    <w:rsid w:val="00AB29B9"/>
    <w:rsid w:val="00AC0F79"/>
    <w:rsid w:val="00AC7432"/>
    <w:rsid w:val="00AD563F"/>
    <w:rsid w:val="00AF1822"/>
    <w:rsid w:val="00B00C95"/>
    <w:rsid w:val="00B06023"/>
    <w:rsid w:val="00B14F75"/>
    <w:rsid w:val="00B16748"/>
    <w:rsid w:val="00B32A2B"/>
    <w:rsid w:val="00B44468"/>
    <w:rsid w:val="00B54C94"/>
    <w:rsid w:val="00B701A9"/>
    <w:rsid w:val="00B74922"/>
    <w:rsid w:val="00B908C5"/>
    <w:rsid w:val="00BA04A7"/>
    <w:rsid w:val="00BA0B56"/>
    <w:rsid w:val="00BA48A3"/>
    <w:rsid w:val="00BD7E23"/>
    <w:rsid w:val="00BE3D3B"/>
    <w:rsid w:val="00BE67A9"/>
    <w:rsid w:val="00BF349E"/>
    <w:rsid w:val="00C0307F"/>
    <w:rsid w:val="00C20834"/>
    <w:rsid w:val="00C26AB0"/>
    <w:rsid w:val="00C35814"/>
    <w:rsid w:val="00C37F4A"/>
    <w:rsid w:val="00C4363B"/>
    <w:rsid w:val="00C5469D"/>
    <w:rsid w:val="00C54F8D"/>
    <w:rsid w:val="00C57705"/>
    <w:rsid w:val="00C61BB2"/>
    <w:rsid w:val="00CC1393"/>
    <w:rsid w:val="00CC23B3"/>
    <w:rsid w:val="00CC2F6E"/>
    <w:rsid w:val="00CC5162"/>
    <w:rsid w:val="00CC6D5C"/>
    <w:rsid w:val="00CC7771"/>
    <w:rsid w:val="00CF7420"/>
    <w:rsid w:val="00D05F0C"/>
    <w:rsid w:val="00D0685F"/>
    <w:rsid w:val="00D222E3"/>
    <w:rsid w:val="00D40132"/>
    <w:rsid w:val="00D40EB0"/>
    <w:rsid w:val="00D442AF"/>
    <w:rsid w:val="00D45110"/>
    <w:rsid w:val="00D45FF4"/>
    <w:rsid w:val="00D5046F"/>
    <w:rsid w:val="00D51B0F"/>
    <w:rsid w:val="00D539FE"/>
    <w:rsid w:val="00D63AD4"/>
    <w:rsid w:val="00D77CC7"/>
    <w:rsid w:val="00D80592"/>
    <w:rsid w:val="00D97CBB"/>
    <w:rsid w:val="00DA644E"/>
    <w:rsid w:val="00DD509C"/>
    <w:rsid w:val="00DD760B"/>
    <w:rsid w:val="00DE48EB"/>
    <w:rsid w:val="00DE6E79"/>
    <w:rsid w:val="00DE7308"/>
    <w:rsid w:val="00DF36AC"/>
    <w:rsid w:val="00E03B0B"/>
    <w:rsid w:val="00E0454B"/>
    <w:rsid w:val="00E0602D"/>
    <w:rsid w:val="00E12C6F"/>
    <w:rsid w:val="00E2121B"/>
    <w:rsid w:val="00E235BC"/>
    <w:rsid w:val="00E23BFC"/>
    <w:rsid w:val="00E37A3D"/>
    <w:rsid w:val="00E440A4"/>
    <w:rsid w:val="00E52C74"/>
    <w:rsid w:val="00E608DA"/>
    <w:rsid w:val="00E621BA"/>
    <w:rsid w:val="00E64B68"/>
    <w:rsid w:val="00E7167D"/>
    <w:rsid w:val="00E85B98"/>
    <w:rsid w:val="00E87BBA"/>
    <w:rsid w:val="00E91BC1"/>
    <w:rsid w:val="00E947FF"/>
    <w:rsid w:val="00EA02BD"/>
    <w:rsid w:val="00EA0F48"/>
    <w:rsid w:val="00EA3B97"/>
    <w:rsid w:val="00EB7A2F"/>
    <w:rsid w:val="00ED69D6"/>
    <w:rsid w:val="00ED69ED"/>
    <w:rsid w:val="00EE12AB"/>
    <w:rsid w:val="00EF055C"/>
    <w:rsid w:val="00EF250F"/>
    <w:rsid w:val="00F0233B"/>
    <w:rsid w:val="00F03A78"/>
    <w:rsid w:val="00F12AE2"/>
    <w:rsid w:val="00F16EA2"/>
    <w:rsid w:val="00F16F22"/>
    <w:rsid w:val="00F27144"/>
    <w:rsid w:val="00F30FA2"/>
    <w:rsid w:val="00F33F80"/>
    <w:rsid w:val="00F36367"/>
    <w:rsid w:val="00F439DA"/>
    <w:rsid w:val="00F52109"/>
    <w:rsid w:val="00F53A7B"/>
    <w:rsid w:val="00F561C7"/>
    <w:rsid w:val="00F71021"/>
    <w:rsid w:val="00FA4279"/>
    <w:rsid w:val="00FB6799"/>
    <w:rsid w:val="00FC2329"/>
    <w:rsid w:val="00FE4CFF"/>
    <w:rsid w:val="00FE5313"/>
    <w:rsid w:val="00FF03BF"/>
    <w:rsid w:val="00FF32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98CD52"/>
  <w15:docId w15:val="{8A487DAD-E241-4785-9C53-DCB2528C9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70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8D63AE"/>
    <w:pPr>
      <w:widowControl/>
      <w:spacing w:before="100" w:beforeAutospacing="1" w:after="100" w:afterAutospacing="1"/>
      <w:jc w:val="left"/>
    </w:pPr>
    <w:rPr>
      <w:rFonts w:ascii="宋体" w:eastAsia="宋体" w:hAnsi="宋体" w:cs="宋体"/>
      <w:kern w:val="0"/>
      <w:sz w:val="24"/>
      <w:szCs w:val="24"/>
    </w:rPr>
  </w:style>
  <w:style w:type="paragraph" w:customStyle="1" w:styleId="font0">
    <w:name w:val="font0"/>
    <w:basedOn w:val="a"/>
    <w:rsid w:val="008D63AE"/>
    <w:pPr>
      <w:widowControl/>
      <w:spacing w:before="100" w:beforeAutospacing="1" w:after="100" w:afterAutospacing="1"/>
      <w:jc w:val="left"/>
    </w:pPr>
    <w:rPr>
      <w:rFonts w:ascii="宋体" w:eastAsia="宋体" w:hAnsi="宋体" w:cs="宋体"/>
      <w:color w:val="000000"/>
      <w:kern w:val="0"/>
      <w:sz w:val="22"/>
    </w:rPr>
  </w:style>
  <w:style w:type="paragraph" w:customStyle="1" w:styleId="font5">
    <w:name w:val="font5"/>
    <w:basedOn w:val="a"/>
    <w:rsid w:val="008D63AE"/>
    <w:pPr>
      <w:widowControl/>
      <w:spacing w:before="100" w:beforeAutospacing="1" w:after="100" w:afterAutospacing="1"/>
      <w:jc w:val="left"/>
    </w:pPr>
    <w:rPr>
      <w:rFonts w:ascii="宋体" w:eastAsia="宋体" w:hAnsi="宋体" w:cs="宋体"/>
      <w:kern w:val="0"/>
      <w:sz w:val="24"/>
      <w:szCs w:val="24"/>
    </w:rPr>
  </w:style>
  <w:style w:type="paragraph" w:customStyle="1" w:styleId="font6">
    <w:name w:val="font6"/>
    <w:basedOn w:val="a"/>
    <w:rsid w:val="008D63AE"/>
    <w:pPr>
      <w:widowControl/>
      <w:spacing w:before="100" w:beforeAutospacing="1" w:after="100" w:afterAutospacing="1"/>
      <w:jc w:val="left"/>
    </w:pPr>
    <w:rPr>
      <w:rFonts w:ascii="宋体" w:eastAsia="宋体" w:hAnsi="宋体" w:cs="宋体"/>
      <w:kern w:val="0"/>
      <w:sz w:val="22"/>
    </w:rPr>
  </w:style>
  <w:style w:type="paragraph" w:customStyle="1" w:styleId="font7">
    <w:name w:val="font7"/>
    <w:basedOn w:val="a"/>
    <w:rsid w:val="008D63AE"/>
    <w:pPr>
      <w:widowControl/>
      <w:spacing w:before="100" w:beforeAutospacing="1" w:after="100" w:afterAutospacing="1"/>
      <w:jc w:val="left"/>
    </w:pPr>
    <w:rPr>
      <w:rFonts w:ascii="宋体" w:eastAsia="宋体" w:hAnsi="宋体" w:cs="宋体"/>
      <w:kern w:val="0"/>
      <w:sz w:val="24"/>
      <w:szCs w:val="24"/>
    </w:rPr>
  </w:style>
  <w:style w:type="paragraph" w:customStyle="1" w:styleId="font8">
    <w:name w:val="font8"/>
    <w:basedOn w:val="a"/>
    <w:rsid w:val="008D63AE"/>
    <w:pPr>
      <w:widowControl/>
      <w:spacing w:before="100" w:beforeAutospacing="1" w:after="100" w:afterAutospacing="1"/>
      <w:jc w:val="left"/>
    </w:pPr>
    <w:rPr>
      <w:rFonts w:ascii="宋体" w:eastAsia="宋体" w:hAnsi="宋体" w:cs="宋体"/>
      <w:kern w:val="0"/>
      <w:sz w:val="22"/>
    </w:rPr>
  </w:style>
  <w:style w:type="paragraph" w:customStyle="1" w:styleId="font9">
    <w:name w:val="font9"/>
    <w:basedOn w:val="a"/>
    <w:rsid w:val="008D63AE"/>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10">
    <w:name w:val="font10"/>
    <w:basedOn w:val="a"/>
    <w:rsid w:val="008D63AE"/>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11">
    <w:name w:val="font11"/>
    <w:basedOn w:val="a"/>
    <w:rsid w:val="008D63AE"/>
    <w:pPr>
      <w:widowControl/>
      <w:spacing w:before="100" w:beforeAutospacing="1" w:after="100" w:afterAutospacing="1"/>
      <w:jc w:val="left"/>
    </w:pPr>
    <w:rPr>
      <w:rFonts w:ascii="宋体" w:eastAsia="宋体" w:hAnsi="宋体" w:cs="宋体"/>
      <w:color w:val="FF0000"/>
      <w:kern w:val="0"/>
      <w:sz w:val="24"/>
      <w:szCs w:val="24"/>
    </w:rPr>
  </w:style>
  <w:style w:type="paragraph" w:customStyle="1" w:styleId="font12">
    <w:name w:val="font12"/>
    <w:basedOn w:val="a"/>
    <w:rsid w:val="008D63AE"/>
    <w:pPr>
      <w:widowControl/>
      <w:spacing w:before="100" w:beforeAutospacing="1" w:after="100" w:afterAutospacing="1"/>
      <w:jc w:val="left"/>
    </w:pPr>
    <w:rPr>
      <w:rFonts w:ascii="宋体" w:eastAsia="宋体" w:hAnsi="宋体" w:cs="宋体"/>
      <w:color w:val="FF0000"/>
      <w:kern w:val="0"/>
      <w:sz w:val="22"/>
    </w:rPr>
  </w:style>
  <w:style w:type="paragraph" w:customStyle="1" w:styleId="font13">
    <w:name w:val="font13"/>
    <w:basedOn w:val="a"/>
    <w:rsid w:val="008D63AE"/>
    <w:pPr>
      <w:widowControl/>
      <w:spacing w:before="100" w:beforeAutospacing="1" w:after="100" w:afterAutospacing="1"/>
      <w:jc w:val="left"/>
    </w:pPr>
    <w:rPr>
      <w:rFonts w:ascii="宋体" w:eastAsia="宋体" w:hAnsi="宋体" w:cs="宋体"/>
      <w:b/>
      <w:bCs/>
      <w:color w:val="FF0000"/>
      <w:kern w:val="0"/>
      <w:sz w:val="24"/>
      <w:szCs w:val="24"/>
    </w:rPr>
  </w:style>
  <w:style w:type="paragraph" w:customStyle="1" w:styleId="font14">
    <w:name w:val="font14"/>
    <w:basedOn w:val="a"/>
    <w:rsid w:val="008D63AE"/>
    <w:pPr>
      <w:widowControl/>
      <w:spacing w:before="100" w:beforeAutospacing="1" w:after="100" w:afterAutospacing="1"/>
      <w:jc w:val="left"/>
    </w:pPr>
    <w:rPr>
      <w:rFonts w:ascii="宋体" w:eastAsia="宋体" w:hAnsi="宋体" w:cs="宋体"/>
      <w:color w:val="FF0000"/>
      <w:kern w:val="0"/>
      <w:sz w:val="24"/>
      <w:szCs w:val="24"/>
    </w:rPr>
  </w:style>
  <w:style w:type="paragraph" w:customStyle="1" w:styleId="font15">
    <w:name w:val="font15"/>
    <w:basedOn w:val="a"/>
    <w:rsid w:val="008D63AE"/>
    <w:pPr>
      <w:widowControl/>
      <w:spacing w:before="100" w:beforeAutospacing="1" w:after="100" w:afterAutospacing="1"/>
      <w:jc w:val="left"/>
    </w:pPr>
    <w:rPr>
      <w:rFonts w:ascii="Arial" w:eastAsia="宋体" w:hAnsi="Arial" w:cs="Arial"/>
      <w:kern w:val="0"/>
      <w:sz w:val="24"/>
      <w:szCs w:val="24"/>
    </w:rPr>
  </w:style>
  <w:style w:type="paragraph" w:customStyle="1" w:styleId="font16">
    <w:name w:val="font16"/>
    <w:basedOn w:val="a"/>
    <w:rsid w:val="008D63AE"/>
    <w:pPr>
      <w:widowControl/>
      <w:spacing w:before="100" w:beforeAutospacing="1" w:after="100" w:afterAutospacing="1"/>
      <w:jc w:val="left"/>
    </w:pPr>
    <w:rPr>
      <w:rFonts w:ascii="宋体" w:eastAsia="宋体" w:hAnsi="宋体" w:cs="宋体"/>
      <w:kern w:val="0"/>
      <w:sz w:val="24"/>
      <w:szCs w:val="24"/>
    </w:rPr>
  </w:style>
  <w:style w:type="paragraph" w:customStyle="1" w:styleId="font17">
    <w:name w:val="font17"/>
    <w:basedOn w:val="a"/>
    <w:rsid w:val="008D63AE"/>
    <w:pPr>
      <w:widowControl/>
      <w:spacing w:before="100" w:beforeAutospacing="1" w:after="100" w:afterAutospacing="1"/>
      <w:jc w:val="left"/>
    </w:pPr>
    <w:rPr>
      <w:rFonts w:ascii="Calibri" w:eastAsia="宋体" w:hAnsi="Calibri" w:cs="Calibri"/>
      <w:kern w:val="0"/>
      <w:sz w:val="24"/>
      <w:szCs w:val="24"/>
    </w:rPr>
  </w:style>
  <w:style w:type="paragraph" w:customStyle="1" w:styleId="font18">
    <w:name w:val="font18"/>
    <w:basedOn w:val="a"/>
    <w:rsid w:val="008D63AE"/>
    <w:pPr>
      <w:widowControl/>
      <w:spacing w:before="100" w:beforeAutospacing="1" w:after="100" w:afterAutospacing="1"/>
      <w:jc w:val="left"/>
    </w:pPr>
    <w:rPr>
      <w:rFonts w:ascii="宋体" w:eastAsia="宋体" w:hAnsi="宋体" w:cs="宋体"/>
      <w:kern w:val="0"/>
      <w:sz w:val="24"/>
      <w:szCs w:val="24"/>
    </w:rPr>
  </w:style>
  <w:style w:type="paragraph" w:customStyle="1" w:styleId="font19">
    <w:name w:val="font19"/>
    <w:basedOn w:val="a"/>
    <w:rsid w:val="008D63AE"/>
    <w:pPr>
      <w:widowControl/>
      <w:spacing w:before="100" w:beforeAutospacing="1" w:after="100" w:afterAutospacing="1"/>
      <w:jc w:val="left"/>
    </w:pPr>
    <w:rPr>
      <w:rFonts w:ascii="Times New Roman" w:eastAsia="宋体" w:hAnsi="Times New Roman" w:cs="Times New Roman"/>
      <w:kern w:val="0"/>
      <w:sz w:val="24"/>
      <w:szCs w:val="24"/>
    </w:rPr>
  </w:style>
  <w:style w:type="paragraph" w:customStyle="1" w:styleId="font20">
    <w:name w:val="font20"/>
    <w:basedOn w:val="a"/>
    <w:rsid w:val="008D63AE"/>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21">
    <w:name w:val="font21"/>
    <w:basedOn w:val="a"/>
    <w:rsid w:val="008D63AE"/>
    <w:pPr>
      <w:widowControl/>
      <w:spacing w:before="100" w:beforeAutospacing="1" w:after="100" w:afterAutospacing="1"/>
      <w:jc w:val="left"/>
    </w:pPr>
    <w:rPr>
      <w:rFonts w:ascii="Times New Roman" w:eastAsia="宋体" w:hAnsi="Times New Roman" w:cs="Times New Roman"/>
      <w:kern w:val="0"/>
      <w:sz w:val="22"/>
    </w:rPr>
  </w:style>
  <w:style w:type="paragraph" w:customStyle="1" w:styleId="font22">
    <w:name w:val="font22"/>
    <w:basedOn w:val="a"/>
    <w:rsid w:val="008D63AE"/>
    <w:pPr>
      <w:widowControl/>
      <w:spacing w:before="100" w:beforeAutospacing="1" w:after="100" w:afterAutospacing="1"/>
      <w:jc w:val="left"/>
    </w:pPr>
    <w:rPr>
      <w:rFonts w:ascii="宋体" w:eastAsia="宋体" w:hAnsi="宋体" w:cs="宋体"/>
      <w:b/>
      <w:bCs/>
      <w:color w:val="FF0000"/>
      <w:kern w:val="0"/>
      <w:sz w:val="24"/>
      <w:szCs w:val="24"/>
    </w:rPr>
  </w:style>
  <w:style w:type="paragraph" w:customStyle="1" w:styleId="font23">
    <w:name w:val="font23"/>
    <w:basedOn w:val="a"/>
    <w:rsid w:val="008D63AE"/>
    <w:pPr>
      <w:widowControl/>
      <w:spacing w:before="100" w:beforeAutospacing="1" w:after="100" w:afterAutospacing="1"/>
      <w:jc w:val="left"/>
    </w:pPr>
    <w:rPr>
      <w:rFonts w:ascii="宋体" w:eastAsia="宋体" w:hAnsi="宋体" w:cs="宋体"/>
      <w:b/>
      <w:bCs/>
      <w:color w:val="FF0000"/>
      <w:kern w:val="0"/>
      <w:sz w:val="24"/>
      <w:szCs w:val="24"/>
    </w:rPr>
  </w:style>
  <w:style w:type="paragraph" w:customStyle="1" w:styleId="font24">
    <w:name w:val="font24"/>
    <w:basedOn w:val="a"/>
    <w:rsid w:val="008D63AE"/>
    <w:pPr>
      <w:widowControl/>
      <w:spacing w:before="100" w:beforeAutospacing="1" w:after="100" w:afterAutospacing="1"/>
      <w:jc w:val="left"/>
    </w:pPr>
    <w:rPr>
      <w:rFonts w:ascii="宋体" w:eastAsia="宋体" w:hAnsi="宋体" w:cs="宋体"/>
      <w:kern w:val="0"/>
      <w:sz w:val="24"/>
      <w:szCs w:val="24"/>
    </w:rPr>
  </w:style>
  <w:style w:type="paragraph" w:customStyle="1" w:styleId="font25">
    <w:name w:val="font25"/>
    <w:basedOn w:val="a"/>
    <w:rsid w:val="008D63AE"/>
    <w:pPr>
      <w:widowControl/>
      <w:spacing w:before="100" w:beforeAutospacing="1" w:after="100" w:afterAutospacing="1"/>
      <w:jc w:val="left"/>
    </w:pPr>
    <w:rPr>
      <w:rFonts w:ascii="宋体" w:eastAsia="宋体" w:hAnsi="宋体" w:cs="宋体"/>
      <w:color w:val="FF0000"/>
      <w:kern w:val="0"/>
      <w:sz w:val="24"/>
      <w:szCs w:val="24"/>
    </w:rPr>
  </w:style>
  <w:style w:type="paragraph" w:customStyle="1" w:styleId="font26">
    <w:name w:val="font26"/>
    <w:basedOn w:val="a"/>
    <w:rsid w:val="008D63AE"/>
    <w:pPr>
      <w:widowControl/>
      <w:spacing w:before="100" w:beforeAutospacing="1" w:after="100" w:afterAutospacing="1"/>
      <w:jc w:val="left"/>
    </w:pPr>
    <w:rPr>
      <w:rFonts w:ascii="宋体" w:eastAsia="宋体" w:hAnsi="宋体" w:cs="宋体"/>
      <w:color w:val="000000"/>
      <w:kern w:val="0"/>
      <w:sz w:val="20"/>
      <w:szCs w:val="20"/>
    </w:rPr>
  </w:style>
  <w:style w:type="paragraph" w:customStyle="1" w:styleId="font27">
    <w:name w:val="font27"/>
    <w:basedOn w:val="a"/>
    <w:rsid w:val="008D63AE"/>
    <w:pPr>
      <w:widowControl/>
      <w:spacing w:before="100" w:beforeAutospacing="1" w:after="100" w:afterAutospacing="1"/>
      <w:jc w:val="left"/>
    </w:pPr>
    <w:rPr>
      <w:rFonts w:ascii="宋体" w:eastAsia="宋体" w:hAnsi="宋体" w:cs="宋体"/>
      <w:color w:val="FF0000"/>
      <w:kern w:val="0"/>
      <w:sz w:val="20"/>
      <w:szCs w:val="20"/>
    </w:rPr>
  </w:style>
  <w:style w:type="paragraph" w:customStyle="1" w:styleId="font28">
    <w:name w:val="font28"/>
    <w:basedOn w:val="a"/>
    <w:rsid w:val="008D63AE"/>
    <w:pPr>
      <w:widowControl/>
      <w:spacing w:before="100" w:beforeAutospacing="1" w:after="100" w:afterAutospacing="1"/>
      <w:jc w:val="left"/>
    </w:pPr>
    <w:rPr>
      <w:rFonts w:ascii="宋体" w:eastAsia="宋体" w:hAnsi="宋体" w:cs="宋体"/>
      <w:b/>
      <w:bCs/>
      <w:color w:val="000000"/>
      <w:kern w:val="0"/>
      <w:sz w:val="24"/>
      <w:szCs w:val="24"/>
    </w:rPr>
  </w:style>
  <w:style w:type="paragraph" w:customStyle="1" w:styleId="font29">
    <w:name w:val="font29"/>
    <w:basedOn w:val="a"/>
    <w:rsid w:val="008D63AE"/>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30">
    <w:name w:val="font30"/>
    <w:basedOn w:val="a"/>
    <w:rsid w:val="008D63AE"/>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31">
    <w:name w:val="font31"/>
    <w:basedOn w:val="a"/>
    <w:rsid w:val="008D63AE"/>
    <w:pPr>
      <w:widowControl/>
      <w:spacing w:before="100" w:beforeAutospacing="1" w:after="100" w:afterAutospacing="1"/>
      <w:jc w:val="left"/>
    </w:pPr>
    <w:rPr>
      <w:rFonts w:ascii="宋体" w:eastAsia="宋体" w:hAnsi="宋体" w:cs="宋体"/>
      <w:color w:val="000000"/>
      <w:kern w:val="0"/>
      <w:sz w:val="24"/>
      <w:szCs w:val="24"/>
    </w:rPr>
  </w:style>
  <w:style w:type="paragraph" w:customStyle="1" w:styleId="font32">
    <w:name w:val="font32"/>
    <w:basedOn w:val="a"/>
    <w:rsid w:val="008D63AE"/>
    <w:pPr>
      <w:widowControl/>
      <w:spacing w:before="100" w:beforeAutospacing="1" w:after="100" w:afterAutospacing="1"/>
      <w:jc w:val="left"/>
    </w:pPr>
    <w:rPr>
      <w:rFonts w:ascii="宋体" w:eastAsia="宋体" w:hAnsi="宋体" w:cs="宋体"/>
      <w:b/>
      <w:bCs/>
      <w:kern w:val="0"/>
      <w:sz w:val="18"/>
      <w:szCs w:val="18"/>
    </w:rPr>
  </w:style>
  <w:style w:type="paragraph" w:customStyle="1" w:styleId="font33">
    <w:name w:val="font33"/>
    <w:basedOn w:val="a"/>
    <w:rsid w:val="008D63AE"/>
    <w:pPr>
      <w:widowControl/>
      <w:spacing w:before="100" w:beforeAutospacing="1" w:after="100" w:afterAutospacing="1"/>
      <w:jc w:val="left"/>
    </w:pPr>
    <w:rPr>
      <w:rFonts w:ascii="宋体" w:eastAsia="宋体" w:hAnsi="宋体" w:cs="宋体"/>
      <w:kern w:val="0"/>
      <w:sz w:val="18"/>
      <w:szCs w:val="18"/>
    </w:rPr>
  </w:style>
  <w:style w:type="paragraph" w:customStyle="1" w:styleId="xl74">
    <w:name w:val="xl74"/>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75">
    <w:name w:val="xl75"/>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6">
    <w:name w:val="xl76"/>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7">
    <w:name w:val="xl77"/>
    <w:basedOn w:val="a"/>
    <w:rsid w:val="008D63AE"/>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8">
    <w:name w:val="xl78"/>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79">
    <w:name w:val="xl79"/>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0">
    <w:name w:val="xl80"/>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81">
    <w:name w:val="xl81"/>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2">
    <w:name w:val="xl82"/>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3">
    <w:name w:val="xl8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84">
    <w:name w:val="xl84"/>
    <w:basedOn w:val="a"/>
    <w:rsid w:val="008D63AE"/>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5">
    <w:name w:val="xl85"/>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6">
    <w:name w:val="xl86"/>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7">
    <w:name w:val="xl87"/>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8">
    <w:name w:val="xl88"/>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89">
    <w:name w:val="xl89"/>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90">
    <w:name w:val="xl90"/>
    <w:basedOn w:val="a"/>
    <w:rsid w:val="008D63AE"/>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91">
    <w:name w:val="xl91"/>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92">
    <w:name w:val="xl92"/>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24"/>
      <w:szCs w:val="24"/>
    </w:rPr>
  </w:style>
  <w:style w:type="paragraph" w:customStyle="1" w:styleId="xl93">
    <w:name w:val="xl9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94">
    <w:name w:val="xl94"/>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95">
    <w:name w:val="xl95"/>
    <w:basedOn w:val="a"/>
    <w:rsid w:val="008D63AE"/>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96">
    <w:name w:val="xl96"/>
    <w:basedOn w:val="a"/>
    <w:rsid w:val="008D63AE"/>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97">
    <w:name w:val="xl97"/>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98">
    <w:name w:val="xl98"/>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99">
    <w:name w:val="xl99"/>
    <w:basedOn w:val="a"/>
    <w:rsid w:val="008D63AE"/>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0">
    <w:name w:val="xl100"/>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1">
    <w:name w:val="xl101"/>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2">
    <w:name w:val="xl102"/>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03">
    <w:name w:val="xl10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04">
    <w:name w:val="xl104"/>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5">
    <w:name w:val="xl105"/>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6">
    <w:name w:val="xl106"/>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7">
    <w:name w:val="xl107"/>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8">
    <w:name w:val="xl108"/>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09">
    <w:name w:val="xl109"/>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10">
    <w:name w:val="xl110"/>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1">
    <w:name w:val="xl111"/>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0"/>
      <w:szCs w:val="20"/>
    </w:rPr>
  </w:style>
  <w:style w:type="paragraph" w:customStyle="1" w:styleId="xl112">
    <w:name w:val="xl112"/>
    <w:basedOn w:val="a"/>
    <w:rsid w:val="008D63AE"/>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13">
    <w:name w:val="xl11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14">
    <w:name w:val="xl114"/>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15">
    <w:name w:val="xl115"/>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16">
    <w:name w:val="xl116"/>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17">
    <w:name w:val="xl117"/>
    <w:basedOn w:val="a"/>
    <w:rsid w:val="008D63AE"/>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18">
    <w:name w:val="xl118"/>
    <w:basedOn w:val="a"/>
    <w:rsid w:val="008D63AE"/>
    <w:pPr>
      <w:widowControl/>
      <w:pBdr>
        <w:top w:val="single" w:sz="4" w:space="0" w:color="auto"/>
        <w:left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19">
    <w:name w:val="xl119"/>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120">
    <w:name w:val="xl120"/>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121">
    <w:name w:val="xl121"/>
    <w:basedOn w:val="a"/>
    <w:rsid w:val="008D63AE"/>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2">
    <w:name w:val="xl122"/>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3">
    <w:name w:val="xl12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4">
    <w:name w:val="xl124"/>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5">
    <w:name w:val="xl125"/>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6">
    <w:name w:val="xl126"/>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7">
    <w:name w:val="xl127"/>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8">
    <w:name w:val="xl128"/>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29">
    <w:name w:val="xl129"/>
    <w:basedOn w:val="a"/>
    <w:rsid w:val="008D63AE"/>
    <w:pPr>
      <w:widowControl/>
      <w:spacing w:before="100" w:beforeAutospacing="1" w:after="100" w:afterAutospacing="1"/>
      <w:jc w:val="left"/>
    </w:pPr>
    <w:rPr>
      <w:rFonts w:ascii="宋体" w:eastAsia="宋体" w:hAnsi="宋体" w:cs="宋体"/>
      <w:kern w:val="0"/>
      <w:sz w:val="24"/>
      <w:szCs w:val="24"/>
    </w:rPr>
  </w:style>
  <w:style w:type="paragraph" w:customStyle="1" w:styleId="xl130">
    <w:name w:val="xl130"/>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31">
    <w:name w:val="xl131"/>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32">
    <w:name w:val="xl132"/>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4"/>
      <w:szCs w:val="24"/>
    </w:rPr>
  </w:style>
  <w:style w:type="paragraph" w:customStyle="1" w:styleId="xl133">
    <w:name w:val="xl13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4"/>
      <w:szCs w:val="24"/>
    </w:rPr>
  </w:style>
  <w:style w:type="paragraph" w:customStyle="1" w:styleId="xl134">
    <w:name w:val="xl134"/>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000000"/>
      <w:kern w:val="0"/>
      <w:sz w:val="24"/>
      <w:szCs w:val="24"/>
    </w:rPr>
  </w:style>
  <w:style w:type="paragraph" w:customStyle="1" w:styleId="xl135">
    <w:name w:val="xl135"/>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36">
    <w:name w:val="xl136"/>
    <w:basedOn w:val="a"/>
    <w:rsid w:val="008D63AE"/>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37">
    <w:name w:val="xl137"/>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38">
    <w:name w:val="xl138"/>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39">
    <w:name w:val="xl139"/>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40">
    <w:name w:val="xl140"/>
    <w:basedOn w:val="a"/>
    <w:rsid w:val="008D63AE"/>
    <w:pPr>
      <w:widowControl/>
      <w:pBdr>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41">
    <w:name w:val="xl141"/>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000000"/>
      <w:kern w:val="0"/>
      <w:sz w:val="24"/>
      <w:szCs w:val="24"/>
    </w:rPr>
  </w:style>
  <w:style w:type="paragraph" w:customStyle="1" w:styleId="xl142">
    <w:name w:val="xl142"/>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24"/>
      <w:szCs w:val="24"/>
    </w:rPr>
  </w:style>
  <w:style w:type="paragraph" w:customStyle="1" w:styleId="xl143">
    <w:name w:val="xl14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44">
    <w:name w:val="xl144"/>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45">
    <w:name w:val="xl145"/>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24"/>
      <w:szCs w:val="24"/>
    </w:rPr>
  </w:style>
  <w:style w:type="paragraph" w:customStyle="1" w:styleId="xl146">
    <w:name w:val="xl146"/>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47">
    <w:name w:val="xl147"/>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48">
    <w:name w:val="xl148"/>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49">
    <w:name w:val="xl149"/>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50">
    <w:name w:val="xl150"/>
    <w:basedOn w:val="a"/>
    <w:rsid w:val="008D63AE"/>
    <w:pPr>
      <w:widowControl/>
      <w:pBdr>
        <w:left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51">
    <w:name w:val="xl151"/>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24"/>
      <w:szCs w:val="24"/>
    </w:rPr>
  </w:style>
  <w:style w:type="paragraph" w:customStyle="1" w:styleId="xl152">
    <w:name w:val="xl152"/>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4"/>
      <w:szCs w:val="24"/>
    </w:rPr>
  </w:style>
  <w:style w:type="paragraph" w:customStyle="1" w:styleId="xl153">
    <w:name w:val="xl15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154">
    <w:name w:val="xl154"/>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55">
    <w:name w:val="xl155"/>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56">
    <w:name w:val="xl156"/>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57">
    <w:name w:val="xl157"/>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58">
    <w:name w:val="xl158"/>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59">
    <w:name w:val="xl159"/>
    <w:basedOn w:val="a"/>
    <w:rsid w:val="008D63AE"/>
    <w:pPr>
      <w:widowControl/>
      <w:pBdr>
        <w:top w:val="single" w:sz="4" w:space="0" w:color="auto"/>
        <w:left w:val="single" w:sz="4" w:space="0" w:color="auto"/>
        <w:bottom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60">
    <w:name w:val="xl160"/>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24"/>
      <w:szCs w:val="24"/>
    </w:rPr>
  </w:style>
  <w:style w:type="paragraph" w:customStyle="1" w:styleId="xl161">
    <w:name w:val="xl161"/>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24"/>
      <w:szCs w:val="24"/>
    </w:rPr>
  </w:style>
  <w:style w:type="paragraph" w:customStyle="1" w:styleId="xl162">
    <w:name w:val="xl162"/>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63">
    <w:name w:val="xl16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color w:val="FF0000"/>
      <w:kern w:val="0"/>
      <w:sz w:val="24"/>
      <w:szCs w:val="24"/>
    </w:rPr>
  </w:style>
  <w:style w:type="paragraph" w:customStyle="1" w:styleId="xl164">
    <w:name w:val="xl164"/>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65">
    <w:name w:val="xl165"/>
    <w:basedOn w:val="a"/>
    <w:rsid w:val="008D63AE"/>
    <w:pPr>
      <w:widowControl/>
      <w:pBdr>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66">
    <w:name w:val="xl166"/>
    <w:basedOn w:val="a"/>
    <w:rsid w:val="008D63AE"/>
    <w:pPr>
      <w:widowControl/>
      <w:spacing w:before="100" w:beforeAutospacing="1" w:after="100" w:afterAutospacing="1"/>
      <w:jc w:val="left"/>
    </w:pPr>
    <w:rPr>
      <w:rFonts w:ascii="宋体" w:eastAsia="宋体" w:hAnsi="宋体" w:cs="宋体"/>
      <w:kern w:val="0"/>
      <w:sz w:val="24"/>
      <w:szCs w:val="24"/>
    </w:rPr>
  </w:style>
  <w:style w:type="paragraph" w:customStyle="1" w:styleId="xl167">
    <w:name w:val="xl167"/>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68">
    <w:name w:val="xl168"/>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69">
    <w:name w:val="xl169"/>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70">
    <w:name w:val="xl170"/>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171">
    <w:name w:val="xl171"/>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72">
    <w:name w:val="xl172"/>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173">
    <w:name w:val="xl17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174">
    <w:name w:val="xl174"/>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175">
    <w:name w:val="xl175"/>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76">
    <w:name w:val="xl176"/>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77">
    <w:name w:val="xl177"/>
    <w:basedOn w:val="a"/>
    <w:rsid w:val="008D63AE"/>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178">
    <w:name w:val="xl178"/>
    <w:basedOn w:val="a"/>
    <w:rsid w:val="008D63AE"/>
    <w:pPr>
      <w:widowControl/>
      <w:pBdr>
        <w:top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179">
    <w:name w:val="xl179"/>
    <w:basedOn w:val="a"/>
    <w:rsid w:val="008D63AE"/>
    <w:pPr>
      <w:widowControl/>
      <w:pBdr>
        <w:top w:val="single" w:sz="4" w:space="0" w:color="auto"/>
        <w:bottom w:val="single" w:sz="4" w:space="0" w:color="auto"/>
        <w:right w:val="single" w:sz="4" w:space="0" w:color="auto"/>
      </w:pBdr>
      <w:spacing w:before="100" w:beforeAutospacing="1" w:after="100" w:afterAutospacing="1"/>
      <w:jc w:val="left"/>
      <w:textAlignment w:val="bottom"/>
    </w:pPr>
    <w:rPr>
      <w:rFonts w:ascii="宋体" w:eastAsia="宋体" w:hAnsi="宋体" w:cs="宋体"/>
      <w:kern w:val="0"/>
      <w:sz w:val="24"/>
      <w:szCs w:val="24"/>
    </w:rPr>
  </w:style>
  <w:style w:type="paragraph" w:customStyle="1" w:styleId="xl180">
    <w:name w:val="xl180"/>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4"/>
      <w:szCs w:val="24"/>
    </w:rPr>
  </w:style>
  <w:style w:type="paragraph" w:customStyle="1" w:styleId="xl181">
    <w:name w:val="xl181"/>
    <w:basedOn w:val="a"/>
    <w:rsid w:val="008D63AE"/>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4"/>
      <w:szCs w:val="24"/>
    </w:rPr>
  </w:style>
  <w:style w:type="paragraph" w:customStyle="1" w:styleId="xl182">
    <w:name w:val="xl182"/>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4"/>
      <w:szCs w:val="24"/>
    </w:rPr>
  </w:style>
  <w:style w:type="paragraph" w:customStyle="1" w:styleId="xl183">
    <w:name w:val="xl183"/>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24"/>
      <w:szCs w:val="24"/>
    </w:rPr>
  </w:style>
  <w:style w:type="paragraph" w:customStyle="1" w:styleId="xl184">
    <w:name w:val="xl184"/>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85">
    <w:name w:val="xl185"/>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86">
    <w:name w:val="xl186"/>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color w:val="FF0000"/>
      <w:kern w:val="0"/>
      <w:sz w:val="24"/>
      <w:szCs w:val="24"/>
    </w:rPr>
  </w:style>
  <w:style w:type="paragraph" w:customStyle="1" w:styleId="xl187">
    <w:name w:val="xl187"/>
    <w:basedOn w:val="a"/>
    <w:rsid w:val="008D63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FF0000"/>
      <w:kern w:val="0"/>
      <w:sz w:val="24"/>
      <w:szCs w:val="24"/>
    </w:rPr>
  </w:style>
  <w:style w:type="paragraph" w:customStyle="1" w:styleId="xl188">
    <w:name w:val="xl188"/>
    <w:basedOn w:val="a"/>
    <w:rsid w:val="008D63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color w:val="FF0000"/>
      <w:kern w:val="0"/>
      <w:sz w:val="24"/>
      <w:szCs w:val="24"/>
    </w:rPr>
  </w:style>
  <w:style w:type="paragraph" w:customStyle="1" w:styleId="xl189">
    <w:name w:val="xl189"/>
    <w:basedOn w:val="a"/>
    <w:rsid w:val="008D63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4"/>
      <w:szCs w:val="24"/>
    </w:rPr>
  </w:style>
  <w:style w:type="paragraph" w:customStyle="1" w:styleId="xl190">
    <w:name w:val="xl190"/>
    <w:basedOn w:val="a"/>
    <w:rsid w:val="008D63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4"/>
      <w:szCs w:val="24"/>
    </w:rPr>
  </w:style>
  <w:style w:type="paragraph" w:customStyle="1" w:styleId="xl191">
    <w:name w:val="xl191"/>
    <w:basedOn w:val="a"/>
    <w:rsid w:val="008D63AE"/>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4"/>
      <w:szCs w:val="24"/>
    </w:rPr>
  </w:style>
  <w:style w:type="paragraph" w:customStyle="1" w:styleId="xl192">
    <w:name w:val="xl192"/>
    <w:basedOn w:val="a"/>
    <w:rsid w:val="008D63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color w:val="FF0000"/>
      <w:kern w:val="0"/>
      <w:sz w:val="24"/>
      <w:szCs w:val="24"/>
    </w:rPr>
  </w:style>
  <w:style w:type="paragraph" w:customStyle="1" w:styleId="xl193">
    <w:name w:val="xl193"/>
    <w:basedOn w:val="a"/>
    <w:rsid w:val="008D63AE"/>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4"/>
      <w:szCs w:val="24"/>
    </w:rPr>
  </w:style>
  <w:style w:type="paragraph" w:customStyle="1" w:styleId="xl194">
    <w:name w:val="xl194"/>
    <w:basedOn w:val="a"/>
    <w:rsid w:val="008D63AE"/>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4"/>
      <w:szCs w:val="24"/>
    </w:rPr>
  </w:style>
  <w:style w:type="paragraph" w:customStyle="1" w:styleId="xl195">
    <w:name w:val="xl195"/>
    <w:basedOn w:val="a"/>
    <w:rsid w:val="008D63AE"/>
    <w:pPr>
      <w:widowControl/>
      <w:pBdr>
        <w:top w:val="single" w:sz="4" w:space="0" w:color="auto"/>
        <w:bottom w:val="single" w:sz="4" w:space="0" w:color="auto"/>
        <w:right w:val="single" w:sz="4" w:space="0" w:color="auto"/>
      </w:pBdr>
      <w:shd w:val="clear" w:color="000000" w:fill="FFFFFF"/>
      <w:spacing w:before="100" w:beforeAutospacing="1" w:after="100" w:afterAutospacing="1"/>
      <w:jc w:val="left"/>
    </w:pPr>
    <w:rPr>
      <w:rFonts w:ascii="宋体" w:eastAsia="宋体" w:hAnsi="宋体" w:cs="宋体"/>
      <w:kern w:val="0"/>
      <w:sz w:val="24"/>
      <w:szCs w:val="24"/>
    </w:rPr>
  </w:style>
  <w:style w:type="paragraph" w:customStyle="1" w:styleId="xl196">
    <w:name w:val="xl196"/>
    <w:basedOn w:val="a"/>
    <w:rsid w:val="008D63AE"/>
    <w:pPr>
      <w:widowControl/>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color w:val="FF0000"/>
      <w:kern w:val="0"/>
      <w:sz w:val="24"/>
      <w:szCs w:val="24"/>
    </w:rPr>
  </w:style>
  <w:style w:type="paragraph" w:customStyle="1" w:styleId="xl197">
    <w:name w:val="xl197"/>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color w:val="FF0000"/>
      <w:kern w:val="0"/>
      <w:sz w:val="24"/>
      <w:szCs w:val="24"/>
    </w:rPr>
  </w:style>
  <w:style w:type="paragraph" w:customStyle="1" w:styleId="xl198">
    <w:name w:val="xl198"/>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199">
    <w:name w:val="xl199"/>
    <w:basedOn w:val="a"/>
    <w:rsid w:val="008D63AE"/>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eastAsia="宋体" w:hAnsi="宋体" w:cs="宋体"/>
      <w:kern w:val="0"/>
      <w:sz w:val="24"/>
      <w:szCs w:val="24"/>
    </w:rPr>
  </w:style>
  <w:style w:type="paragraph" w:customStyle="1" w:styleId="xl200">
    <w:name w:val="xl200"/>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01">
    <w:name w:val="xl201"/>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02">
    <w:name w:val="xl202"/>
    <w:basedOn w:val="a"/>
    <w:rsid w:val="008D63AE"/>
    <w:pPr>
      <w:widowControl/>
      <w:spacing w:before="100" w:beforeAutospacing="1" w:after="100" w:afterAutospacing="1"/>
      <w:jc w:val="center"/>
    </w:pPr>
    <w:rPr>
      <w:rFonts w:ascii="宋体" w:eastAsia="宋体" w:hAnsi="宋体" w:cs="宋体"/>
      <w:kern w:val="0"/>
      <w:sz w:val="24"/>
      <w:szCs w:val="24"/>
    </w:rPr>
  </w:style>
  <w:style w:type="paragraph" w:customStyle="1" w:styleId="xl203">
    <w:name w:val="xl203"/>
    <w:basedOn w:val="a"/>
    <w:rsid w:val="008D63AE"/>
    <w:pPr>
      <w:widowControl/>
      <w:spacing w:before="100" w:beforeAutospacing="1" w:after="100" w:afterAutospacing="1"/>
      <w:jc w:val="center"/>
    </w:pPr>
    <w:rPr>
      <w:rFonts w:ascii="宋体" w:eastAsia="宋体" w:hAnsi="宋体" w:cs="宋体"/>
      <w:kern w:val="0"/>
      <w:sz w:val="24"/>
      <w:szCs w:val="24"/>
    </w:rPr>
  </w:style>
  <w:style w:type="paragraph" w:customStyle="1" w:styleId="xl204">
    <w:name w:val="xl204"/>
    <w:basedOn w:val="a"/>
    <w:rsid w:val="008D63AE"/>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05">
    <w:name w:val="xl205"/>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06">
    <w:name w:val="xl206"/>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07">
    <w:name w:val="xl207"/>
    <w:basedOn w:val="a"/>
    <w:rsid w:val="008D63AE"/>
    <w:pPr>
      <w:widowControl/>
      <w:pBdr>
        <w:top w:val="single" w:sz="4" w:space="0" w:color="auto"/>
        <w:left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08">
    <w:name w:val="xl208"/>
    <w:basedOn w:val="a"/>
    <w:rsid w:val="008D63AE"/>
    <w:pPr>
      <w:widowControl/>
      <w:pBdr>
        <w:top w:val="single" w:sz="4" w:space="0" w:color="auto"/>
        <w:bottom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09">
    <w:name w:val="xl209"/>
    <w:basedOn w:val="a"/>
    <w:rsid w:val="008D63AE"/>
    <w:pPr>
      <w:widowControl/>
      <w:pBdr>
        <w:top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10">
    <w:name w:val="xl210"/>
    <w:basedOn w:val="a"/>
    <w:rsid w:val="008D63AE"/>
    <w:pPr>
      <w:widowControl/>
      <w:spacing w:before="100" w:beforeAutospacing="1" w:after="100" w:afterAutospacing="1"/>
      <w:jc w:val="center"/>
    </w:pPr>
    <w:rPr>
      <w:rFonts w:ascii="宋体" w:eastAsia="宋体" w:hAnsi="宋体" w:cs="宋体"/>
      <w:kern w:val="0"/>
      <w:sz w:val="24"/>
      <w:szCs w:val="24"/>
    </w:rPr>
  </w:style>
  <w:style w:type="paragraph" w:styleId="a4">
    <w:name w:val="Normal (Web)"/>
    <w:basedOn w:val="a"/>
    <w:uiPriority w:val="99"/>
    <w:qFormat/>
    <w:rsid w:val="000C6349"/>
    <w:pPr>
      <w:widowControl/>
      <w:spacing w:before="100" w:beforeAutospacing="1" w:after="100" w:afterAutospacing="1"/>
      <w:jc w:val="left"/>
    </w:pPr>
    <w:rPr>
      <w:rFonts w:ascii="宋体" w:hAnsi="宋体" w:cs="宋体"/>
      <w:sz w:val="24"/>
      <w:szCs w:val="24"/>
    </w:rPr>
  </w:style>
  <w:style w:type="paragraph" w:styleId="a5">
    <w:name w:val="header"/>
    <w:basedOn w:val="a"/>
    <w:link w:val="a6"/>
    <w:uiPriority w:val="99"/>
    <w:unhideWhenUsed/>
    <w:rsid w:val="000C6349"/>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C6349"/>
    <w:rPr>
      <w:sz w:val="18"/>
      <w:szCs w:val="18"/>
    </w:rPr>
  </w:style>
  <w:style w:type="paragraph" w:styleId="a7">
    <w:name w:val="footer"/>
    <w:basedOn w:val="a"/>
    <w:link w:val="a8"/>
    <w:uiPriority w:val="99"/>
    <w:unhideWhenUsed/>
    <w:rsid w:val="000C6349"/>
    <w:pPr>
      <w:tabs>
        <w:tab w:val="center" w:pos="4153"/>
        <w:tab w:val="right" w:pos="8306"/>
      </w:tabs>
      <w:snapToGrid w:val="0"/>
      <w:jc w:val="left"/>
    </w:pPr>
    <w:rPr>
      <w:sz w:val="18"/>
      <w:szCs w:val="18"/>
    </w:rPr>
  </w:style>
  <w:style w:type="character" w:customStyle="1" w:styleId="a8">
    <w:name w:val="页脚 字符"/>
    <w:basedOn w:val="a0"/>
    <w:link w:val="a7"/>
    <w:uiPriority w:val="99"/>
    <w:rsid w:val="000C6349"/>
    <w:rPr>
      <w:sz w:val="18"/>
      <w:szCs w:val="18"/>
    </w:rPr>
  </w:style>
  <w:style w:type="paragraph" w:styleId="a9">
    <w:name w:val="List Paragraph"/>
    <w:basedOn w:val="a"/>
    <w:uiPriority w:val="34"/>
    <w:qFormat/>
    <w:rsid w:val="007215E6"/>
    <w:pPr>
      <w:ind w:firstLineChars="200" w:firstLine="420"/>
    </w:pPr>
  </w:style>
  <w:style w:type="paragraph" w:styleId="TOC1">
    <w:name w:val="toc 1"/>
    <w:basedOn w:val="a"/>
    <w:next w:val="a"/>
    <w:autoRedefine/>
    <w:uiPriority w:val="39"/>
    <w:unhideWhenUsed/>
    <w:rsid w:val="003757A6"/>
    <w:pPr>
      <w:tabs>
        <w:tab w:val="right" w:leader="dot" w:pos="14560"/>
      </w:tabs>
      <w:spacing w:line="312" w:lineRule="auto"/>
      <w:jc w:val="center"/>
    </w:pPr>
    <w:rPr>
      <w:rFonts w:ascii="方正大标宋简体" w:eastAsia="方正大标宋简体" w:hAnsi="Times New Roman" w:cs="方正大标宋简体"/>
      <w:caps/>
      <w:noProof/>
      <w:sz w:val="30"/>
      <w:szCs w:val="30"/>
    </w:rPr>
  </w:style>
  <w:style w:type="paragraph" w:styleId="TOC2">
    <w:name w:val="toc 2"/>
    <w:basedOn w:val="a"/>
    <w:next w:val="a"/>
    <w:autoRedefine/>
    <w:uiPriority w:val="39"/>
    <w:unhideWhenUsed/>
    <w:rsid w:val="00D40132"/>
    <w:pPr>
      <w:tabs>
        <w:tab w:val="right" w:leader="dot" w:pos="14560"/>
      </w:tabs>
      <w:spacing w:line="312" w:lineRule="auto"/>
      <w:ind w:left="210"/>
      <w:jc w:val="left"/>
    </w:pPr>
    <w:rPr>
      <w:rFonts w:ascii="Times New Roman" w:hAnsi="Times New Roman" w:cs="Times New Roman"/>
      <w:smallCaps/>
      <w:noProof/>
      <w:kern w:val="0"/>
      <w:sz w:val="24"/>
      <w:szCs w:val="24"/>
    </w:rPr>
  </w:style>
  <w:style w:type="paragraph" w:styleId="TOC3">
    <w:name w:val="toc 3"/>
    <w:basedOn w:val="a"/>
    <w:next w:val="a"/>
    <w:autoRedefine/>
    <w:uiPriority w:val="39"/>
    <w:unhideWhenUsed/>
    <w:rsid w:val="003757A6"/>
    <w:pPr>
      <w:ind w:left="420"/>
      <w:jc w:val="left"/>
    </w:pPr>
    <w:rPr>
      <w:rFonts w:cstheme="minorHAnsi"/>
      <w:i/>
      <w:iCs/>
      <w:sz w:val="20"/>
      <w:szCs w:val="20"/>
    </w:rPr>
  </w:style>
  <w:style w:type="paragraph" w:styleId="TOC4">
    <w:name w:val="toc 4"/>
    <w:basedOn w:val="a"/>
    <w:next w:val="a"/>
    <w:autoRedefine/>
    <w:uiPriority w:val="39"/>
    <w:unhideWhenUsed/>
    <w:rsid w:val="003757A6"/>
    <w:pPr>
      <w:ind w:left="630"/>
      <w:jc w:val="left"/>
    </w:pPr>
    <w:rPr>
      <w:rFonts w:cstheme="minorHAnsi"/>
      <w:sz w:val="18"/>
      <w:szCs w:val="18"/>
    </w:rPr>
  </w:style>
  <w:style w:type="paragraph" w:styleId="TOC5">
    <w:name w:val="toc 5"/>
    <w:basedOn w:val="a"/>
    <w:next w:val="a"/>
    <w:autoRedefine/>
    <w:uiPriority w:val="39"/>
    <w:unhideWhenUsed/>
    <w:rsid w:val="003757A6"/>
    <w:pPr>
      <w:ind w:left="840"/>
      <w:jc w:val="left"/>
    </w:pPr>
    <w:rPr>
      <w:rFonts w:cstheme="minorHAnsi"/>
      <w:sz w:val="18"/>
      <w:szCs w:val="18"/>
    </w:rPr>
  </w:style>
  <w:style w:type="paragraph" w:styleId="TOC6">
    <w:name w:val="toc 6"/>
    <w:basedOn w:val="a"/>
    <w:next w:val="a"/>
    <w:autoRedefine/>
    <w:uiPriority w:val="39"/>
    <w:unhideWhenUsed/>
    <w:rsid w:val="003757A6"/>
    <w:pPr>
      <w:ind w:left="1050"/>
      <w:jc w:val="left"/>
    </w:pPr>
    <w:rPr>
      <w:rFonts w:cstheme="minorHAnsi"/>
      <w:sz w:val="18"/>
      <w:szCs w:val="18"/>
    </w:rPr>
  </w:style>
  <w:style w:type="paragraph" w:styleId="TOC7">
    <w:name w:val="toc 7"/>
    <w:basedOn w:val="a"/>
    <w:next w:val="a"/>
    <w:autoRedefine/>
    <w:uiPriority w:val="39"/>
    <w:unhideWhenUsed/>
    <w:rsid w:val="003757A6"/>
    <w:pPr>
      <w:ind w:left="1260"/>
      <w:jc w:val="left"/>
    </w:pPr>
    <w:rPr>
      <w:rFonts w:cstheme="minorHAnsi"/>
      <w:sz w:val="18"/>
      <w:szCs w:val="18"/>
    </w:rPr>
  </w:style>
  <w:style w:type="paragraph" w:styleId="TOC8">
    <w:name w:val="toc 8"/>
    <w:basedOn w:val="a"/>
    <w:next w:val="a"/>
    <w:autoRedefine/>
    <w:uiPriority w:val="39"/>
    <w:unhideWhenUsed/>
    <w:rsid w:val="003757A6"/>
    <w:pPr>
      <w:ind w:left="1470"/>
      <w:jc w:val="left"/>
    </w:pPr>
    <w:rPr>
      <w:rFonts w:cstheme="minorHAnsi"/>
      <w:sz w:val="18"/>
      <w:szCs w:val="18"/>
    </w:rPr>
  </w:style>
  <w:style w:type="paragraph" w:styleId="TOC9">
    <w:name w:val="toc 9"/>
    <w:basedOn w:val="a"/>
    <w:next w:val="a"/>
    <w:autoRedefine/>
    <w:uiPriority w:val="39"/>
    <w:unhideWhenUsed/>
    <w:rsid w:val="003757A6"/>
    <w:pPr>
      <w:ind w:left="1680"/>
      <w:jc w:val="left"/>
    </w:pPr>
    <w:rPr>
      <w:rFonts w:cstheme="minorHAnsi"/>
      <w:sz w:val="18"/>
      <w:szCs w:val="18"/>
    </w:rPr>
  </w:style>
  <w:style w:type="character" w:styleId="aa">
    <w:name w:val="Hyperlink"/>
    <w:basedOn w:val="a0"/>
    <w:uiPriority w:val="99"/>
    <w:unhideWhenUsed/>
    <w:rsid w:val="003757A6"/>
    <w:rPr>
      <w:color w:val="0000FF" w:themeColor="hyperlink"/>
      <w:u w:val="single"/>
    </w:rPr>
  </w:style>
  <w:style w:type="character" w:styleId="ab">
    <w:name w:val="Unresolved Mention"/>
    <w:basedOn w:val="a0"/>
    <w:uiPriority w:val="99"/>
    <w:semiHidden/>
    <w:unhideWhenUsed/>
    <w:rsid w:val="003757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908">
      <w:bodyDiv w:val="1"/>
      <w:marLeft w:val="0"/>
      <w:marRight w:val="0"/>
      <w:marTop w:val="0"/>
      <w:marBottom w:val="0"/>
      <w:divBdr>
        <w:top w:val="none" w:sz="0" w:space="0" w:color="auto"/>
        <w:left w:val="none" w:sz="0" w:space="0" w:color="auto"/>
        <w:bottom w:val="none" w:sz="0" w:space="0" w:color="auto"/>
        <w:right w:val="none" w:sz="0" w:space="0" w:color="auto"/>
      </w:divBdr>
    </w:div>
    <w:div w:id="62532905">
      <w:bodyDiv w:val="1"/>
      <w:marLeft w:val="0"/>
      <w:marRight w:val="0"/>
      <w:marTop w:val="0"/>
      <w:marBottom w:val="0"/>
      <w:divBdr>
        <w:top w:val="none" w:sz="0" w:space="0" w:color="auto"/>
        <w:left w:val="none" w:sz="0" w:space="0" w:color="auto"/>
        <w:bottom w:val="none" w:sz="0" w:space="0" w:color="auto"/>
        <w:right w:val="none" w:sz="0" w:space="0" w:color="auto"/>
      </w:divBdr>
    </w:div>
    <w:div w:id="129176118">
      <w:bodyDiv w:val="1"/>
      <w:marLeft w:val="0"/>
      <w:marRight w:val="0"/>
      <w:marTop w:val="0"/>
      <w:marBottom w:val="0"/>
      <w:divBdr>
        <w:top w:val="none" w:sz="0" w:space="0" w:color="auto"/>
        <w:left w:val="none" w:sz="0" w:space="0" w:color="auto"/>
        <w:bottom w:val="none" w:sz="0" w:space="0" w:color="auto"/>
        <w:right w:val="none" w:sz="0" w:space="0" w:color="auto"/>
      </w:divBdr>
    </w:div>
    <w:div w:id="271204222">
      <w:bodyDiv w:val="1"/>
      <w:marLeft w:val="0"/>
      <w:marRight w:val="0"/>
      <w:marTop w:val="0"/>
      <w:marBottom w:val="0"/>
      <w:divBdr>
        <w:top w:val="none" w:sz="0" w:space="0" w:color="auto"/>
        <w:left w:val="none" w:sz="0" w:space="0" w:color="auto"/>
        <w:bottom w:val="none" w:sz="0" w:space="0" w:color="auto"/>
        <w:right w:val="none" w:sz="0" w:space="0" w:color="auto"/>
      </w:divBdr>
    </w:div>
    <w:div w:id="289017667">
      <w:bodyDiv w:val="1"/>
      <w:marLeft w:val="0"/>
      <w:marRight w:val="0"/>
      <w:marTop w:val="0"/>
      <w:marBottom w:val="0"/>
      <w:divBdr>
        <w:top w:val="none" w:sz="0" w:space="0" w:color="auto"/>
        <w:left w:val="none" w:sz="0" w:space="0" w:color="auto"/>
        <w:bottom w:val="none" w:sz="0" w:space="0" w:color="auto"/>
        <w:right w:val="none" w:sz="0" w:space="0" w:color="auto"/>
      </w:divBdr>
    </w:div>
    <w:div w:id="345257080">
      <w:bodyDiv w:val="1"/>
      <w:marLeft w:val="0"/>
      <w:marRight w:val="0"/>
      <w:marTop w:val="0"/>
      <w:marBottom w:val="0"/>
      <w:divBdr>
        <w:top w:val="none" w:sz="0" w:space="0" w:color="auto"/>
        <w:left w:val="none" w:sz="0" w:space="0" w:color="auto"/>
        <w:bottom w:val="none" w:sz="0" w:space="0" w:color="auto"/>
        <w:right w:val="none" w:sz="0" w:space="0" w:color="auto"/>
      </w:divBdr>
    </w:div>
    <w:div w:id="385876479">
      <w:bodyDiv w:val="1"/>
      <w:marLeft w:val="0"/>
      <w:marRight w:val="0"/>
      <w:marTop w:val="0"/>
      <w:marBottom w:val="0"/>
      <w:divBdr>
        <w:top w:val="none" w:sz="0" w:space="0" w:color="auto"/>
        <w:left w:val="none" w:sz="0" w:space="0" w:color="auto"/>
        <w:bottom w:val="none" w:sz="0" w:space="0" w:color="auto"/>
        <w:right w:val="none" w:sz="0" w:space="0" w:color="auto"/>
      </w:divBdr>
    </w:div>
    <w:div w:id="612790586">
      <w:bodyDiv w:val="1"/>
      <w:marLeft w:val="0"/>
      <w:marRight w:val="0"/>
      <w:marTop w:val="0"/>
      <w:marBottom w:val="0"/>
      <w:divBdr>
        <w:top w:val="none" w:sz="0" w:space="0" w:color="auto"/>
        <w:left w:val="none" w:sz="0" w:space="0" w:color="auto"/>
        <w:bottom w:val="none" w:sz="0" w:space="0" w:color="auto"/>
        <w:right w:val="none" w:sz="0" w:space="0" w:color="auto"/>
      </w:divBdr>
    </w:div>
    <w:div w:id="652831334">
      <w:bodyDiv w:val="1"/>
      <w:marLeft w:val="0"/>
      <w:marRight w:val="0"/>
      <w:marTop w:val="0"/>
      <w:marBottom w:val="0"/>
      <w:divBdr>
        <w:top w:val="none" w:sz="0" w:space="0" w:color="auto"/>
        <w:left w:val="none" w:sz="0" w:space="0" w:color="auto"/>
        <w:bottom w:val="none" w:sz="0" w:space="0" w:color="auto"/>
        <w:right w:val="none" w:sz="0" w:space="0" w:color="auto"/>
      </w:divBdr>
    </w:div>
    <w:div w:id="668211267">
      <w:bodyDiv w:val="1"/>
      <w:marLeft w:val="0"/>
      <w:marRight w:val="0"/>
      <w:marTop w:val="0"/>
      <w:marBottom w:val="0"/>
      <w:divBdr>
        <w:top w:val="none" w:sz="0" w:space="0" w:color="auto"/>
        <w:left w:val="none" w:sz="0" w:space="0" w:color="auto"/>
        <w:bottom w:val="none" w:sz="0" w:space="0" w:color="auto"/>
        <w:right w:val="none" w:sz="0" w:space="0" w:color="auto"/>
      </w:divBdr>
    </w:div>
    <w:div w:id="895623261">
      <w:bodyDiv w:val="1"/>
      <w:marLeft w:val="0"/>
      <w:marRight w:val="0"/>
      <w:marTop w:val="0"/>
      <w:marBottom w:val="0"/>
      <w:divBdr>
        <w:top w:val="none" w:sz="0" w:space="0" w:color="auto"/>
        <w:left w:val="none" w:sz="0" w:space="0" w:color="auto"/>
        <w:bottom w:val="none" w:sz="0" w:space="0" w:color="auto"/>
        <w:right w:val="none" w:sz="0" w:space="0" w:color="auto"/>
      </w:divBdr>
    </w:div>
    <w:div w:id="924530002">
      <w:bodyDiv w:val="1"/>
      <w:marLeft w:val="0"/>
      <w:marRight w:val="0"/>
      <w:marTop w:val="0"/>
      <w:marBottom w:val="0"/>
      <w:divBdr>
        <w:top w:val="none" w:sz="0" w:space="0" w:color="auto"/>
        <w:left w:val="none" w:sz="0" w:space="0" w:color="auto"/>
        <w:bottom w:val="none" w:sz="0" w:space="0" w:color="auto"/>
        <w:right w:val="none" w:sz="0" w:space="0" w:color="auto"/>
      </w:divBdr>
    </w:div>
    <w:div w:id="977884006">
      <w:bodyDiv w:val="1"/>
      <w:marLeft w:val="0"/>
      <w:marRight w:val="0"/>
      <w:marTop w:val="0"/>
      <w:marBottom w:val="0"/>
      <w:divBdr>
        <w:top w:val="none" w:sz="0" w:space="0" w:color="auto"/>
        <w:left w:val="none" w:sz="0" w:space="0" w:color="auto"/>
        <w:bottom w:val="none" w:sz="0" w:space="0" w:color="auto"/>
        <w:right w:val="none" w:sz="0" w:space="0" w:color="auto"/>
      </w:divBdr>
    </w:div>
    <w:div w:id="985544725">
      <w:bodyDiv w:val="1"/>
      <w:marLeft w:val="0"/>
      <w:marRight w:val="0"/>
      <w:marTop w:val="0"/>
      <w:marBottom w:val="0"/>
      <w:divBdr>
        <w:top w:val="none" w:sz="0" w:space="0" w:color="auto"/>
        <w:left w:val="none" w:sz="0" w:space="0" w:color="auto"/>
        <w:bottom w:val="none" w:sz="0" w:space="0" w:color="auto"/>
        <w:right w:val="none" w:sz="0" w:space="0" w:color="auto"/>
      </w:divBdr>
    </w:div>
    <w:div w:id="1085805733">
      <w:bodyDiv w:val="1"/>
      <w:marLeft w:val="0"/>
      <w:marRight w:val="0"/>
      <w:marTop w:val="0"/>
      <w:marBottom w:val="0"/>
      <w:divBdr>
        <w:top w:val="none" w:sz="0" w:space="0" w:color="auto"/>
        <w:left w:val="none" w:sz="0" w:space="0" w:color="auto"/>
        <w:bottom w:val="none" w:sz="0" w:space="0" w:color="auto"/>
        <w:right w:val="none" w:sz="0" w:space="0" w:color="auto"/>
      </w:divBdr>
    </w:div>
    <w:div w:id="1112629449">
      <w:bodyDiv w:val="1"/>
      <w:marLeft w:val="0"/>
      <w:marRight w:val="0"/>
      <w:marTop w:val="0"/>
      <w:marBottom w:val="0"/>
      <w:divBdr>
        <w:top w:val="none" w:sz="0" w:space="0" w:color="auto"/>
        <w:left w:val="none" w:sz="0" w:space="0" w:color="auto"/>
        <w:bottom w:val="none" w:sz="0" w:space="0" w:color="auto"/>
        <w:right w:val="none" w:sz="0" w:space="0" w:color="auto"/>
      </w:divBdr>
    </w:div>
    <w:div w:id="1119034368">
      <w:bodyDiv w:val="1"/>
      <w:marLeft w:val="0"/>
      <w:marRight w:val="0"/>
      <w:marTop w:val="0"/>
      <w:marBottom w:val="0"/>
      <w:divBdr>
        <w:top w:val="none" w:sz="0" w:space="0" w:color="auto"/>
        <w:left w:val="none" w:sz="0" w:space="0" w:color="auto"/>
        <w:bottom w:val="none" w:sz="0" w:space="0" w:color="auto"/>
        <w:right w:val="none" w:sz="0" w:space="0" w:color="auto"/>
      </w:divBdr>
    </w:div>
    <w:div w:id="1125274170">
      <w:bodyDiv w:val="1"/>
      <w:marLeft w:val="0"/>
      <w:marRight w:val="0"/>
      <w:marTop w:val="0"/>
      <w:marBottom w:val="0"/>
      <w:divBdr>
        <w:top w:val="none" w:sz="0" w:space="0" w:color="auto"/>
        <w:left w:val="none" w:sz="0" w:space="0" w:color="auto"/>
        <w:bottom w:val="none" w:sz="0" w:space="0" w:color="auto"/>
        <w:right w:val="none" w:sz="0" w:space="0" w:color="auto"/>
      </w:divBdr>
    </w:div>
    <w:div w:id="1140420074">
      <w:bodyDiv w:val="1"/>
      <w:marLeft w:val="0"/>
      <w:marRight w:val="0"/>
      <w:marTop w:val="0"/>
      <w:marBottom w:val="0"/>
      <w:divBdr>
        <w:top w:val="none" w:sz="0" w:space="0" w:color="auto"/>
        <w:left w:val="none" w:sz="0" w:space="0" w:color="auto"/>
        <w:bottom w:val="none" w:sz="0" w:space="0" w:color="auto"/>
        <w:right w:val="none" w:sz="0" w:space="0" w:color="auto"/>
      </w:divBdr>
    </w:div>
    <w:div w:id="1157842330">
      <w:bodyDiv w:val="1"/>
      <w:marLeft w:val="0"/>
      <w:marRight w:val="0"/>
      <w:marTop w:val="0"/>
      <w:marBottom w:val="0"/>
      <w:divBdr>
        <w:top w:val="none" w:sz="0" w:space="0" w:color="auto"/>
        <w:left w:val="none" w:sz="0" w:space="0" w:color="auto"/>
        <w:bottom w:val="none" w:sz="0" w:space="0" w:color="auto"/>
        <w:right w:val="none" w:sz="0" w:space="0" w:color="auto"/>
      </w:divBdr>
    </w:div>
    <w:div w:id="1218973304">
      <w:bodyDiv w:val="1"/>
      <w:marLeft w:val="0"/>
      <w:marRight w:val="0"/>
      <w:marTop w:val="0"/>
      <w:marBottom w:val="0"/>
      <w:divBdr>
        <w:top w:val="none" w:sz="0" w:space="0" w:color="auto"/>
        <w:left w:val="none" w:sz="0" w:space="0" w:color="auto"/>
        <w:bottom w:val="none" w:sz="0" w:space="0" w:color="auto"/>
        <w:right w:val="none" w:sz="0" w:space="0" w:color="auto"/>
      </w:divBdr>
    </w:div>
    <w:div w:id="1269317698">
      <w:bodyDiv w:val="1"/>
      <w:marLeft w:val="0"/>
      <w:marRight w:val="0"/>
      <w:marTop w:val="0"/>
      <w:marBottom w:val="0"/>
      <w:divBdr>
        <w:top w:val="none" w:sz="0" w:space="0" w:color="auto"/>
        <w:left w:val="none" w:sz="0" w:space="0" w:color="auto"/>
        <w:bottom w:val="none" w:sz="0" w:space="0" w:color="auto"/>
        <w:right w:val="none" w:sz="0" w:space="0" w:color="auto"/>
      </w:divBdr>
    </w:div>
    <w:div w:id="1302081071">
      <w:bodyDiv w:val="1"/>
      <w:marLeft w:val="0"/>
      <w:marRight w:val="0"/>
      <w:marTop w:val="0"/>
      <w:marBottom w:val="0"/>
      <w:divBdr>
        <w:top w:val="none" w:sz="0" w:space="0" w:color="auto"/>
        <w:left w:val="none" w:sz="0" w:space="0" w:color="auto"/>
        <w:bottom w:val="none" w:sz="0" w:space="0" w:color="auto"/>
        <w:right w:val="none" w:sz="0" w:space="0" w:color="auto"/>
      </w:divBdr>
    </w:div>
    <w:div w:id="1355841124">
      <w:bodyDiv w:val="1"/>
      <w:marLeft w:val="0"/>
      <w:marRight w:val="0"/>
      <w:marTop w:val="0"/>
      <w:marBottom w:val="0"/>
      <w:divBdr>
        <w:top w:val="none" w:sz="0" w:space="0" w:color="auto"/>
        <w:left w:val="none" w:sz="0" w:space="0" w:color="auto"/>
        <w:bottom w:val="none" w:sz="0" w:space="0" w:color="auto"/>
        <w:right w:val="none" w:sz="0" w:space="0" w:color="auto"/>
      </w:divBdr>
    </w:div>
    <w:div w:id="1469055752">
      <w:bodyDiv w:val="1"/>
      <w:marLeft w:val="0"/>
      <w:marRight w:val="0"/>
      <w:marTop w:val="0"/>
      <w:marBottom w:val="0"/>
      <w:divBdr>
        <w:top w:val="none" w:sz="0" w:space="0" w:color="auto"/>
        <w:left w:val="none" w:sz="0" w:space="0" w:color="auto"/>
        <w:bottom w:val="none" w:sz="0" w:space="0" w:color="auto"/>
        <w:right w:val="none" w:sz="0" w:space="0" w:color="auto"/>
      </w:divBdr>
    </w:div>
    <w:div w:id="1575092819">
      <w:bodyDiv w:val="1"/>
      <w:marLeft w:val="0"/>
      <w:marRight w:val="0"/>
      <w:marTop w:val="0"/>
      <w:marBottom w:val="0"/>
      <w:divBdr>
        <w:top w:val="none" w:sz="0" w:space="0" w:color="auto"/>
        <w:left w:val="none" w:sz="0" w:space="0" w:color="auto"/>
        <w:bottom w:val="none" w:sz="0" w:space="0" w:color="auto"/>
        <w:right w:val="none" w:sz="0" w:space="0" w:color="auto"/>
      </w:divBdr>
    </w:div>
    <w:div w:id="1576207369">
      <w:bodyDiv w:val="1"/>
      <w:marLeft w:val="0"/>
      <w:marRight w:val="0"/>
      <w:marTop w:val="0"/>
      <w:marBottom w:val="0"/>
      <w:divBdr>
        <w:top w:val="none" w:sz="0" w:space="0" w:color="auto"/>
        <w:left w:val="none" w:sz="0" w:space="0" w:color="auto"/>
        <w:bottom w:val="none" w:sz="0" w:space="0" w:color="auto"/>
        <w:right w:val="none" w:sz="0" w:space="0" w:color="auto"/>
      </w:divBdr>
    </w:div>
    <w:div w:id="1592740880">
      <w:bodyDiv w:val="1"/>
      <w:marLeft w:val="0"/>
      <w:marRight w:val="0"/>
      <w:marTop w:val="0"/>
      <w:marBottom w:val="0"/>
      <w:divBdr>
        <w:top w:val="none" w:sz="0" w:space="0" w:color="auto"/>
        <w:left w:val="none" w:sz="0" w:space="0" w:color="auto"/>
        <w:bottom w:val="none" w:sz="0" w:space="0" w:color="auto"/>
        <w:right w:val="none" w:sz="0" w:space="0" w:color="auto"/>
      </w:divBdr>
    </w:div>
    <w:div w:id="1668053325">
      <w:bodyDiv w:val="1"/>
      <w:marLeft w:val="0"/>
      <w:marRight w:val="0"/>
      <w:marTop w:val="0"/>
      <w:marBottom w:val="0"/>
      <w:divBdr>
        <w:top w:val="none" w:sz="0" w:space="0" w:color="auto"/>
        <w:left w:val="none" w:sz="0" w:space="0" w:color="auto"/>
        <w:bottom w:val="none" w:sz="0" w:space="0" w:color="auto"/>
        <w:right w:val="none" w:sz="0" w:space="0" w:color="auto"/>
      </w:divBdr>
    </w:div>
    <w:div w:id="1716078305">
      <w:bodyDiv w:val="1"/>
      <w:marLeft w:val="0"/>
      <w:marRight w:val="0"/>
      <w:marTop w:val="0"/>
      <w:marBottom w:val="0"/>
      <w:divBdr>
        <w:top w:val="none" w:sz="0" w:space="0" w:color="auto"/>
        <w:left w:val="none" w:sz="0" w:space="0" w:color="auto"/>
        <w:bottom w:val="none" w:sz="0" w:space="0" w:color="auto"/>
        <w:right w:val="none" w:sz="0" w:space="0" w:color="auto"/>
      </w:divBdr>
    </w:div>
    <w:div w:id="1756319797">
      <w:bodyDiv w:val="1"/>
      <w:marLeft w:val="0"/>
      <w:marRight w:val="0"/>
      <w:marTop w:val="0"/>
      <w:marBottom w:val="0"/>
      <w:divBdr>
        <w:top w:val="none" w:sz="0" w:space="0" w:color="auto"/>
        <w:left w:val="none" w:sz="0" w:space="0" w:color="auto"/>
        <w:bottom w:val="none" w:sz="0" w:space="0" w:color="auto"/>
        <w:right w:val="none" w:sz="0" w:space="0" w:color="auto"/>
      </w:divBdr>
    </w:div>
    <w:div w:id="1770464845">
      <w:bodyDiv w:val="1"/>
      <w:marLeft w:val="0"/>
      <w:marRight w:val="0"/>
      <w:marTop w:val="0"/>
      <w:marBottom w:val="0"/>
      <w:divBdr>
        <w:top w:val="none" w:sz="0" w:space="0" w:color="auto"/>
        <w:left w:val="none" w:sz="0" w:space="0" w:color="auto"/>
        <w:bottom w:val="none" w:sz="0" w:space="0" w:color="auto"/>
        <w:right w:val="none" w:sz="0" w:space="0" w:color="auto"/>
      </w:divBdr>
    </w:div>
    <w:div w:id="1810590233">
      <w:bodyDiv w:val="1"/>
      <w:marLeft w:val="0"/>
      <w:marRight w:val="0"/>
      <w:marTop w:val="0"/>
      <w:marBottom w:val="0"/>
      <w:divBdr>
        <w:top w:val="none" w:sz="0" w:space="0" w:color="auto"/>
        <w:left w:val="none" w:sz="0" w:space="0" w:color="auto"/>
        <w:bottom w:val="none" w:sz="0" w:space="0" w:color="auto"/>
        <w:right w:val="none" w:sz="0" w:space="0" w:color="auto"/>
      </w:divBdr>
    </w:div>
    <w:div w:id="1860701737">
      <w:bodyDiv w:val="1"/>
      <w:marLeft w:val="0"/>
      <w:marRight w:val="0"/>
      <w:marTop w:val="0"/>
      <w:marBottom w:val="0"/>
      <w:divBdr>
        <w:top w:val="none" w:sz="0" w:space="0" w:color="auto"/>
        <w:left w:val="none" w:sz="0" w:space="0" w:color="auto"/>
        <w:bottom w:val="none" w:sz="0" w:space="0" w:color="auto"/>
        <w:right w:val="none" w:sz="0" w:space="0" w:color="auto"/>
      </w:divBdr>
    </w:div>
    <w:div w:id="1924139286">
      <w:bodyDiv w:val="1"/>
      <w:marLeft w:val="0"/>
      <w:marRight w:val="0"/>
      <w:marTop w:val="0"/>
      <w:marBottom w:val="0"/>
      <w:divBdr>
        <w:top w:val="none" w:sz="0" w:space="0" w:color="auto"/>
        <w:left w:val="none" w:sz="0" w:space="0" w:color="auto"/>
        <w:bottom w:val="none" w:sz="0" w:space="0" w:color="auto"/>
        <w:right w:val="none" w:sz="0" w:space="0" w:color="auto"/>
      </w:divBdr>
    </w:div>
    <w:div w:id="1930193656">
      <w:bodyDiv w:val="1"/>
      <w:marLeft w:val="0"/>
      <w:marRight w:val="0"/>
      <w:marTop w:val="0"/>
      <w:marBottom w:val="0"/>
      <w:divBdr>
        <w:top w:val="none" w:sz="0" w:space="0" w:color="auto"/>
        <w:left w:val="none" w:sz="0" w:space="0" w:color="auto"/>
        <w:bottom w:val="none" w:sz="0" w:space="0" w:color="auto"/>
        <w:right w:val="none" w:sz="0" w:space="0" w:color="auto"/>
      </w:divBdr>
    </w:div>
    <w:div w:id="2091734098">
      <w:bodyDiv w:val="1"/>
      <w:marLeft w:val="0"/>
      <w:marRight w:val="0"/>
      <w:marTop w:val="0"/>
      <w:marBottom w:val="0"/>
      <w:divBdr>
        <w:top w:val="none" w:sz="0" w:space="0" w:color="auto"/>
        <w:left w:val="none" w:sz="0" w:space="0" w:color="auto"/>
        <w:bottom w:val="none" w:sz="0" w:space="0" w:color="auto"/>
        <w:right w:val="none" w:sz="0" w:space="0" w:color="auto"/>
      </w:divBdr>
    </w:div>
    <w:div w:id="21259530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tdinfo.org.cn/xiangguest.asp?hao=GB/T%209938-1988%20%20%20%20%20%20%20%20%20%20%20%20%20%20%20%20%20%20%20%20%20%20%20%20%20%20" TargetMode="Externa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0A4D8-459D-4953-9882-3A4AF35A80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779</TotalTime>
  <Pages>494</Pages>
  <Words>60168</Words>
  <Characters>342963</Characters>
  <Application>Microsoft Office Word</Application>
  <DocSecurity>0</DocSecurity>
  <Lines>2858</Lines>
  <Paragraphs>804</Paragraphs>
  <ScaleCrop>false</ScaleCrop>
  <Company/>
  <LinksUpToDate>false</LinksUpToDate>
  <CharactersWithSpaces>402327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边晓</dc:creator>
  <cp:keywords/>
  <dc:description/>
  <cp:lastModifiedBy>边晓</cp:lastModifiedBy>
  <cp:revision>119</cp:revision>
  <cp:lastPrinted>2022-04-14T05:35:00Z</cp:lastPrinted>
  <dcterms:created xsi:type="dcterms:W3CDTF">2021-11-03T04:23:00Z</dcterms:created>
  <dcterms:modified xsi:type="dcterms:W3CDTF">2022-04-14T05:37:00Z</dcterms:modified>
</cp:coreProperties>
</file>