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0988" w:rsidP="008130C6">
      <w:pPr>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000000" w:rsidRDefault="006D0988">
      <w:pPr>
        <w:widowControl/>
        <w:spacing w:line="580" w:lineRule="exact"/>
        <w:jc w:val="center"/>
        <w:rPr>
          <w:rFonts w:eastAsia="方正小标宋简体" w:hint="eastAsia"/>
          <w:sz w:val="44"/>
          <w:szCs w:val="44"/>
        </w:rPr>
      </w:pPr>
    </w:p>
    <w:p w:rsidR="00000000" w:rsidRDefault="006D0988">
      <w:pPr>
        <w:widowControl/>
        <w:spacing w:line="580" w:lineRule="exact"/>
        <w:jc w:val="center"/>
        <w:rPr>
          <w:rFonts w:eastAsia="方正小标宋简体" w:hint="eastAsia"/>
          <w:sz w:val="44"/>
          <w:szCs w:val="44"/>
        </w:rPr>
      </w:pPr>
      <w:r>
        <w:rPr>
          <w:rFonts w:eastAsia="方正小标宋简体" w:hint="eastAsia"/>
          <w:sz w:val="44"/>
          <w:szCs w:val="44"/>
        </w:rPr>
        <w:t>银杏内酯注射液说明书修订要求</w:t>
      </w:r>
    </w:p>
    <w:p w:rsidR="00000000" w:rsidRDefault="006D0988">
      <w:pPr>
        <w:widowControl/>
        <w:spacing w:line="580" w:lineRule="exact"/>
        <w:jc w:val="center"/>
        <w:rPr>
          <w:rFonts w:eastAsia="方正小标宋简体" w:hint="eastAsia"/>
          <w:sz w:val="44"/>
          <w:szCs w:val="44"/>
        </w:rPr>
      </w:pPr>
    </w:p>
    <w:p w:rsidR="00000000" w:rsidRDefault="006D0988">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一、“警示语”修改为：</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警告：本品不良反应包括过敏性休克，应当在有抢救条件的医疗机构使用，使用者应是具备治疗过敏性休克等严重过敏反应的资质或曾接受过过敏性休克抢救培训的医师，用药期间应当注意密切观察，出现过敏反应等严重不良反应者应当立即停药并及时进行救治！</w:t>
      </w:r>
    </w:p>
    <w:p w:rsidR="00000000" w:rsidRDefault="006D0988">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二、【不良反应】项应当增加：</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监测数据显示，本品可见以下不良反应：</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过敏反应：皮疹、瘙痒、过敏性皮</w:t>
      </w:r>
      <w:r>
        <w:rPr>
          <w:rFonts w:eastAsia="仿宋_GB2312" w:hint="eastAsia"/>
          <w:sz w:val="32"/>
          <w:szCs w:val="32"/>
        </w:rPr>
        <w:t>炎、呼吸困难、呼吸急促、胸闷、心悸、潮红、过敏性休克等，有喉水肿病例报告。</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全身：发热、寒战、乏力、疼痛等。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皮肤及皮下组织：皮疹、瘙痒、红斑、多汗、过敏性皮炎、皮肤发红、皮肤发热、紫绀等。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心血管系统：心悸、胸闷、心前区不适、胸痛、心动过速、血压升高、血压降低等。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呼吸系统：呼吸困难、呼吸急促、憋气等。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神经精神系统：头晕、头痛、眩晕、头部不适、抽搐、震颤、舌麻木、烦躁不安等。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lastRenderedPageBreak/>
        <w:t>胃肠系统：恶心、呕吐、腹部不适、腹胀、腹痛、口干等，有肝功能生化指标异常病例报告。</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注射部位反应：静脉炎、疼痛、输液部位红肿热痛</w:t>
      </w:r>
      <w:r>
        <w:rPr>
          <w:rFonts w:eastAsia="仿宋_GB2312" w:hint="eastAsia"/>
          <w:sz w:val="32"/>
          <w:szCs w:val="32"/>
        </w:rPr>
        <w:t>、条索状等。</w:t>
      </w:r>
    </w:p>
    <w:p w:rsidR="00000000" w:rsidRDefault="006D0988">
      <w:pPr>
        <w:spacing w:line="580" w:lineRule="exact"/>
        <w:ind w:firstLineChars="200" w:firstLine="640"/>
        <w:rPr>
          <w:rFonts w:eastAsia="仿宋_GB2312" w:hint="eastAsia"/>
          <w:sz w:val="32"/>
          <w:szCs w:val="32"/>
        </w:rPr>
      </w:pPr>
      <w:r>
        <w:rPr>
          <w:rFonts w:eastAsia="仿宋_GB2312" w:hint="eastAsia"/>
          <w:sz w:val="32"/>
          <w:szCs w:val="32"/>
        </w:rPr>
        <w:t>其他：有眼睑水肿、结膜充血等病例报告。</w:t>
      </w: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000000" w:rsidRDefault="006D0988">
      <w:pPr>
        <w:spacing w:line="580" w:lineRule="exact"/>
        <w:ind w:firstLineChars="200" w:firstLine="640"/>
        <w:rPr>
          <w:rFonts w:eastAsia="仿宋_GB2312" w:hint="eastAsia"/>
          <w:sz w:val="32"/>
          <w:szCs w:val="32"/>
        </w:rPr>
      </w:pPr>
    </w:p>
    <w:p w:rsidR="006D0988" w:rsidRDefault="006D0988">
      <w:pPr>
        <w:spacing w:line="580" w:lineRule="exact"/>
        <w:ind w:firstLineChars="200" w:firstLine="640"/>
        <w:rPr>
          <w:rFonts w:eastAsia="仿宋_GB2312" w:hint="eastAsia"/>
          <w:sz w:val="32"/>
          <w:szCs w:val="32"/>
        </w:rPr>
      </w:pPr>
      <w:bookmarkStart w:id="0" w:name="_GoBack"/>
      <w:bookmarkEnd w:id="0"/>
    </w:p>
    <w:sectPr w:rsidR="006D0988">
      <w:footerReference w:type="default" r:id="rId6"/>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88" w:rsidRDefault="006D0988">
      <w:r>
        <w:separator/>
      </w:r>
    </w:p>
  </w:endnote>
  <w:endnote w:type="continuationSeparator" w:id="0">
    <w:p w:rsidR="006D0988" w:rsidRDefault="006D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130C6">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905" t="254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D098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130C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000000" w:rsidRDefault="006D098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130C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88" w:rsidRDefault="006D0988">
      <w:r>
        <w:separator/>
      </w:r>
    </w:p>
  </w:footnote>
  <w:footnote w:type="continuationSeparator" w:id="0">
    <w:p w:rsidR="006D0988" w:rsidRDefault="006D0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D3C7C4"/>
    <w:rsid w:val="002D5FDE"/>
    <w:rsid w:val="006D0988"/>
    <w:rsid w:val="007569A6"/>
    <w:rsid w:val="008130C6"/>
    <w:rsid w:val="5FD3C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D4FE10-D699-4DB7-880A-76A77BF8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xuwh</dc:creator>
  <cp:keywords/>
  <cp:lastModifiedBy>pc</cp:lastModifiedBy>
  <cp:revision>2</cp:revision>
  <dcterms:created xsi:type="dcterms:W3CDTF">2022-05-24T06:50:00Z</dcterms:created>
  <dcterms:modified xsi:type="dcterms:W3CDTF">2022-05-24T06:50:00Z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