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5F" w:rsidRDefault="00847D5F">
      <w:pPr>
        <w:spacing w:line="560" w:lineRule="exact"/>
        <w:rPr>
          <w:rFonts w:ascii="黑体" w:eastAsia="黑体" w:hAnsi="华文仿宋"/>
          <w:sz w:val="32"/>
          <w:szCs w:val="32"/>
        </w:rPr>
      </w:pPr>
      <w:bookmarkStart w:id="0" w:name="_GoBack"/>
      <w:bookmarkEnd w:id="0"/>
      <w:r>
        <w:rPr>
          <w:rFonts w:ascii="黑体" w:eastAsia="黑体" w:hAnsi="华文仿宋" w:hint="eastAsia"/>
          <w:sz w:val="32"/>
          <w:szCs w:val="32"/>
        </w:rPr>
        <w:t>附件</w:t>
      </w:r>
    </w:p>
    <w:p w:rsidR="00EE175F" w:rsidRDefault="00EE175F">
      <w:pPr>
        <w:spacing w:line="560" w:lineRule="exact"/>
        <w:rPr>
          <w:rFonts w:ascii="方正小标宋简体" w:eastAsia="方正小标宋简体" w:hAnsi="方正小标宋简体" w:cs="方正小标宋简体"/>
          <w:sz w:val="44"/>
          <w:szCs w:val="44"/>
          <w:lang w:val="en"/>
        </w:rPr>
      </w:pPr>
    </w:p>
    <w:p w:rsidR="00EE175F" w:rsidRDefault="00847D5F">
      <w:pPr>
        <w:spacing w:line="56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医疗器械可靠性与维修性</w:t>
      </w:r>
    </w:p>
    <w:p w:rsidR="00EE175F" w:rsidRDefault="00847D5F">
      <w:pPr>
        <w:spacing w:line="560" w:lineRule="exact"/>
        <w:jc w:val="center"/>
        <w:rPr>
          <w:rFonts w:ascii="黑体" w:eastAsia="黑体" w:hAnsi="华文仿宋"/>
          <w:sz w:val="32"/>
          <w:szCs w:val="32"/>
          <w:lang w:val="en"/>
        </w:rPr>
      </w:pPr>
      <w:r>
        <w:rPr>
          <w:rFonts w:ascii="方正小标宋简体" w:eastAsia="方正小标宋简体" w:hAnsi="方正小标宋简体" w:cs="方正小标宋简体" w:hint="eastAsia"/>
          <w:sz w:val="44"/>
          <w:szCs w:val="44"/>
          <w:lang w:val="en"/>
        </w:rPr>
        <w:t>标准化技术归口单位组成方案</w:t>
      </w:r>
    </w:p>
    <w:p w:rsidR="00EE175F" w:rsidRDefault="00EE175F">
      <w:pPr>
        <w:spacing w:line="560" w:lineRule="exact"/>
        <w:rPr>
          <w:rFonts w:ascii="黑体" w:eastAsia="黑体" w:hAnsi="华文仿宋"/>
          <w:sz w:val="32"/>
          <w:szCs w:val="32"/>
        </w:rPr>
      </w:pPr>
    </w:p>
    <w:p w:rsidR="00EE175F" w:rsidRDefault="00847D5F">
      <w:pPr>
        <w:spacing w:line="560" w:lineRule="exact"/>
        <w:ind w:firstLineChars="200" w:firstLine="640"/>
        <w:rPr>
          <w:rFonts w:ascii="仿宋_GB2312" w:eastAsia="仿宋_GB2312"/>
          <w:sz w:val="32"/>
          <w:szCs w:val="32"/>
          <w:lang w:val="en"/>
        </w:rPr>
      </w:pPr>
      <w:r>
        <w:rPr>
          <w:rFonts w:ascii="仿宋_GB2312" w:eastAsia="仿宋_GB2312" w:hint="eastAsia"/>
          <w:sz w:val="32"/>
          <w:szCs w:val="32"/>
          <w:lang w:val="en"/>
        </w:rPr>
        <w:t>医疗器械可靠性与维修性标准化技术归口单位主要负责医疗器械可靠性和维修性相关基础标准和方法标准的制修订工作。基础标准包括术语定义与通用要求等；方法标准以可靠性与维修性的设计分析与验证评价为核心内容，建立相关通用方法标准和应用指南标准。</w:t>
      </w:r>
    </w:p>
    <w:p w:rsidR="00EE175F" w:rsidRDefault="00847D5F">
      <w:pPr>
        <w:spacing w:line="560" w:lineRule="exact"/>
        <w:ind w:firstLineChars="200" w:firstLine="640"/>
        <w:rPr>
          <w:rFonts w:ascii="仿宋_GB2312" w:eastAsia="仿宋_GB2312"/>
          <w:sz w:val="32"/>
          <w:szCs w:val="32"/>
          <w:lang w:val="en"/>
        </w:rPr>
      </w:pPr>
      <w:r>
        <w:rPr>
          <w:rFonts w:ascii="仿宋_GB2312" w:eastAsia="仿宋_GB2312" w:hint="eastAsia"/>
          <w:sz w:val="32"/>
          <w:szCs w:val="32"/>
          <w:lang w:val="en"/>
        </w:rPr>
        <w:t>第一届医疗器械可靠性与维修性标准化技术归口单位人员名单见下表，秘书处由广东省医疗器械质量监督检验所承担。国家药监局医疗器械标准管理中心负责业务指导。</w:t>
      </w:r>
    </w:p>
    <w:p w:rsidR="00EE175F" w:rsidRDefault="00EE175F">
      <w:pPr>
        <w:spacing w:line="560" w:lineRule="exact"/>
        <w:ind w:firstLineChars="200" w:firstLine="640"/>
        <w:rPr>
          <w:rFonts w:ascii="仿宋_GB2312" w:eastAsia="仿宋_GB2312"/>
          <w:sz w:val="32"/>
          <w:szCs w:val="32"/>
          <w:lang w:val="en"/>
        </w:rPr>
      </w:pPr>
    </w:p>
    <w:p w:rsidR="00EE175F" w:rsidRDefault="00847D5F">
      <w:pPr>
        <w:spacing w:line="560" w:lineRule="exact"/>
        <w:rPr>
          <w:rFonts w:ascii="黑体" w:eastAsia="黑体" w:hAnsi="黑体" w:cs="黑体"/>
          <w:sz w:val="32"/>
          <w:szCs w:val="32"/>
        </w:rPr>
      </w:pPr>
      <w:r>
        <w:rPr>
          <w:rFonts w:ascii="黑体" w:eastAsia="黑体" w:hAnsi="黑体" w:cs="黑体" w:hint="eastAsia"/>
          <w:sz w:val="32"/>
          <w:szCs w:val="32"/>
        </w:rPr>
        <w:t>第一届医疗器械可靠性与维修性标准化技术归口单位人员名单</w:t>
      </w:r>
    </w:p>
    <w:tbl>
      <w:tblPr>
        <w:tblStyle w:val="a7"/>
        <w:tblW w:w="0" w:type="auto"/>
        <w:tblLayout w:type="fixed"/>
        <w:tblLook w:val="0000" w:firstRow="0" w:lastRow="0" w:firstColumn="0" w:lastColumn="0" w:noHBand="0" w:noVBand="0"/>
      </w:tblPr>
      <w:tblGrid>
        <w:gridCol w:w="852"/>
        <w:gridCol w:w="1148"/>
        <w:gridCol w:w="5608"/>
        <w:gridCol w:w="1452"/>
      </w:tblGrid>
      <w:tr w:rsidR="00EE175F">
        <w:trPr>
          <w:tblHeader/>
        </w:trPr>
        <w:tc>
          <w:tcPr>
            <w:tcW w:w="852" w:type="dxa"/>
          </w:tcPr>
          <w:p w:rsidR="00EE175F" w:rsidRDefault="00847D5F">
            <w:pPr>
              <w:jc w:val="center"/>
              <w:rPr>
                <w:rFonts w:ascii="黑体" w:eastAsia="黑体" w:hAnsi="黑体" w:cs="黑体"/>
                <w:sz w:val="28"/>
                <w:szCs w:val="28"/>
              </w:rPr>
            </w:pPr>
            <w:r>
              <w:rPr>
                <w:rFonts w:ascii="黑体" w:eastAsia="黑体" w:hAnsi="黑体" w:cs="黑体" w:hint="eastAsia"/>
                <w:sz w:val="28"/>
                <w:szCs w:val="28"/>
              </w:rPr>
              <w:t>序号</w:t>
            </w:r>
          </w:p>
        </w:tc>
        <w:tc>
          <w:tcPr>
            <w:tcW w:w="1148" w:type="dxa"/>
          </w:tcPr>
          <w:p w:rsidR="00EE175F" w:rsidRDefault="00847D5F">
            <w:pPr>
              <w:jc w:val="center"/>
              <w:rPr>
                <w:rFonts w:ascii="黑体" w:eastAsia="黑体" w:hAnsi="黑体" w:cs="黑体"/>
                <w:sz w:val="28"/>
                <w:szCs w:val="28"/>
              </w:rPr>
            </w:pPr>
            <w:r>
              <w:rPr>
                <w:rFonts w:ascii="黑体" w:eastAsia="黑体" w:hAnsi="黑体" w:cs="黑体" w:hint="eastAsia"/>
                <w:sz w:val="28"/>
                <w:szCs w:val="28"/>
              </w:rPr>
              <w:t>姓  名</w:t>
            </w:r>
          </w:p>
        </w:tc>
        <w:tc>
          <w:tcPr>
            <w:tcW w:w="5608" w:type="dxa"/>
          </w:tcPr>
          <w:p w:rsidR="00EE175F" w:rsidRDefault="00847D5F">
            <w:pPr>
              <w:jc w:val="center"/>
              <w:rPr>
                <w:rFonts w:ascii="黑体" w:eastAsia="黑体" w:hAnsi="黑体" w:cs="黑体"/>
                <w:sz w:val="28"/>
                <w:szCs w:val="28"/>
              </w:rPr>
            </w:pPr>
            <w:r>
              <w:rPr>
                <w:rFonts w:ascii="黑体" w:eastAsia="黑体" w:hAnsi="黑体" w:cs="黑体" w:hint="eastAsia"/>
                <w:sz w:val="28"/>
                <w:szCs w:val="28"/>
              </w:rPr>
              <w:t>工作单位</w:t>
            </w:r>
          </w:p>
        </w:tc>
        <w:tc>
          <w:tcPr>
            <w:tcW w:w="1452" w:type="dxa"/>
          </w:tcPr>
          <w:p w:rsidR="00EE175F" w:rsidRDefault="00847D5F">
            <w:pPr>
              <w:jc w:val="center"/>
              <w:rPr>
                <w:rFonts w:ascii="黑体" w:eastAsia="黑体" w:hAnsi="黑体" w:cs="黑体"/>
                <w:sz w:val="28"/>
                <w:szCs w:val="28"/>
              </w:rPr>
            </w:pPr>
            <w:r>
              <w:rPr>
                <w:rFonts w:ascii="黑体" w:eastAsia="黑体" w:hAnsi="黑体" w:cs="黑体" w:hint="eastAsia"/>
                <w:sz w:val="28"/>
                <w:szCs w:val="28"/>
              </w:rPr>
              <w:t>职  务</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王迎军</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华南理工大学</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杨鹏飞</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国家药品监督管理局医疗器械技术审评中心</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陈嘉晔</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广东省医疗器械质量监督检验所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王</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勇</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工业和信息化部电子第五研究所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林浩添</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中山大学中山眼科中心</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邵凌云</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深圳迈瑞生物医疗电子股份有限公司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副组长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lastRenderedPageBreak/>
              <w:t>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冯丹茜</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广东省医疗器械质量监督检验所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秘书长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骞</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工业和信息化部电子第五研究所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副秘书长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杭</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飞</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新型生物材料与高端医疗器械广东研究院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副秘书长</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郑</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晨</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国家药品监督管理局医疗器械技术审评中心</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张高亮</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北京市医疗器械审评检查中心</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李丹荣</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国家药品监督管理局南方医药经济研究所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超</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中国食品药品检定研究院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任新颖</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北京市医疗器械检验研究院(北京市医用生物防护装备检验研究中心)</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陈奋飞</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湖北省医疗器械质量监督检验研究院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陈甜甜</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山东省医疗器械和药品包装检验研究院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关卫斌</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广东产品质量监督检验研究院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魏</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皓</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江苏省医疗器械检验所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19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刘广兴</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中国科学院苏州生物医学工程技术研究所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宋国正</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机械工业仪器仪表综合技术经济研究所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殷</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涛</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中国医学科学院生物医学工程研究所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张文忠</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广东省医疗器械质量监督检验所</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卢大伟</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中国医疗器械行业协会</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金浩宇</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广东食品药品职业学院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lastRenderedPageBreak/>
              <w:t>25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李慧盈</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吉林大学</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王伟明</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清华大学</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姚爱萍</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兰州大学</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翟庆庆</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上海大学</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29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陈宏文</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南方医科大学南方医院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斌</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上海市第六人民医院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马国林</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中日友好医院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杨丽晓</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lang w:val="en"/>
              </w:rPr>
            </w:pPr>
            <w:r>
              <w:rPr>
                <w:rFonts w:ascii="仿宋_GB2312" w:eastAsia="仿宋_GB2312" w:hAnsi="仿宋_GB2312" w:cs="仿宋_GB2312" w:hint="eastAsia"/>
                <w:sz w:val="28"/>
                <w:szCs w:val="28"/>
                <w:lang w:val="en"/>
              </w:rPr>
              <w:t>中国人民解放军海军军医大学第一附属医院</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杰</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费森尤斯医药研发（上海）有限公司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磊</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罗氏诊断产品（上海）有限公司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陈</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涛</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江苏东劢医疗科技有限公司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崔文波</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新乡市华西卫材有限公司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戴峻英</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珠海丽珠试剂股份有限公司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高</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军</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广东科鉴检测工程技术有限公司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39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高旭年</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广州邦德盛生物科技有限公司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郭</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晶</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迭康（上海）贸易有限公司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胡振营</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深圳市理邦精密仪器股份有限公司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成</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广东金发科技有限公司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李经辉</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北京好医工科技有限公司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lastRenderedPageBreak/>
              <w:t>44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刘</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豫</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明尼苏达矿业制造（上海）国际贸易有限公司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马克刚</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航卫通用电气医疗系统有限公司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齐丽晶</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北京中关村水木医疗科技有限公司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王青松</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北京怡和嘉业医疗科技股份有限公司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吴小兵</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上海艾普强粒子设备有限公司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49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徐露勤</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西门子（深圳）磁共振有限公司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翔</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山东新华医疗器械股份有限公司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51</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燕</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医科达（北京）医疗器械有限公司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52</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杨海军</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深圳迈瑞生物医疗电子股份有限公司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53</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游一捷</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广州葵美医疗器械技术咨询有限公司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54</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于春晓</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山东威高集团医用高分子制品股份有限公司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55</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虞雄伟</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通用电气医疗系统（中国）有限公司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56</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袁文虎</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济南鑫贝西生物技术有限公司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57</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斌</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青岛海信医疗设备股份有限公司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58</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张贤顺</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珠海福尼亚医疗设备有限公司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59</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张尧烨</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华为终端有限公司</w:t>
            </w:r>
          </w:p>
        </w:tc>
        <w:tc>
          <w:tcPr>
            <w:tcW w:w="1452"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r w:rsidR="00EE175F">
        <w:tc>
          <w:tcPr>
            <w:tcW w:w="852" w:type="dxa"/>
            <w:vAlign w:val="center"/>
          </w:tcPr>
          <w:p w:rsidR="00EE175F" w:rsidRDefault="00847D5F">
            <w:pPr>
              <w:jc w:val="center"/>
              <w:rPr>
                <w:rFonts w:eastAsia="黑体"/>
                <w:sz w:val="28"/>
                <w:szCs w:val="28"/>
                <w:lang w:val="en"/>
              </w:rPr>
            </w:pPr>
            <w:r>
              <w:rPr>
                <w:rFonts w:eastAsia="黑体"/>
                <w:sz w:val="28"/>
                <w:szCs w:val="28"/>
                <w:lang w:val="en"/>
              </w:rPr>
              <w:t>60</w:t>
            </w:r>
          </w:p>
        </w:tc>
        <w:tc>
          <w:tcPr>
            <w:tcW w:w="114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周家稳</w:t>
            </w:r>
          </w:p>
        </w:tc>
        <w:tc>
          <w:tcPr>
            <w:tcW w:w="5608" w:type="dxa"/>
            <w:vAlign w:val="center"/>
          </w:tcPr>
          <w:p w:rsidR="00EE175F" w:rsidRDefault="00847D5F">
            <w:pPr>
              <w:widowControl/>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上海联影医疗科技股份有限公司</w:t>
            </w:r>
          </w:p>
        </w:tc>
        <w:tc>
          <w:tcPr>
            <w:tcW w:w="1452" w:type="dxa"/>
          </w:tcPr>
          <w:p w:rsidR="00EE175F" w:rsidRDefault="00847D5F">
            <w:pPr>
              <w:rPr>
                <w:rFonts w:ascii="黑体" w:eastAsia="黑体" w:hAnsi="黑体" w:cs="黑体"/>
                <w:sz w:val="32"/>
                <w:szCs w:val="32"/>
              </w:rPr>
            </w:pPr>
            <w:r>
              <w:rPr>
                <w:rFonts w:ascii="仿宋_GB2312" w:eastAsia="仿宋_GB2312" w:hAnsi="仿宋_GB2312" w:cs="仿宋_GB2312" w:hint="eastAsia"/>
                <w:color w:val="000000"/>
                <w:kern w:val="0"/>
                <w:sz w:val="28"/>
                <w:szCs w:val="28"/>
                <w:lang w:bidi="ar"/>
              </w:rPr>
              <w:t>成</w:t>
            </w:r>
            <w:r>
              <w:rPr>
                <w:rFonts w:ascii="仿宋_GB2312" w:eastAsia="仿宋_GB2312" w:hAnsi="仿宋_GB2312" w:cs="仿宋_GB2312"/>
                <w:color w:val="000000"/>
                <w:kern w:val="0"/>
                <w:sz w:val="28"/>
                <w:szCs w:val="28"/>
                <w:lang w:val="en" w:bidi="ar"/>
              </w:rPr>
              <w:t xml:space="preserve">  </w:t>
            </w:r>
            <w:r>
              <w:rPr>
                <w:rFonts w:ascii="仿宋_GB2312" w:eastAsia="仿宋_GB2312" w:hAnsi="仿宋_GB2312" w:cs="仿宋_GB2312" w:hint="eastAsia"/>
                <w:color w:val="000000"/>
                <w:kern w:val="0"/>
                <w:sz w:val="28"/>
                <w:szCs w:val="28"/>
                <w:lang w:bidi="ar"/>
              </w:rPr>
              <w:t>员</w:t>
            </w:r>
          </w:p>
        </w:tc>
      </w:tr>
    </w:tbl>
    <w:p w:rsidR="00EE175F" w:rsidRDefault="00EE175F">
      <w:pPr>
        <w:rPr>
          <w:rFonts w:ascii="黑体" w:eastAsia="黑体" w:hAnsi="黑体" w:cs="黑体"/>
          <w:sz w:val="32"/>
          <w:szCs w:val="32"/>
        </w:rPr>
      </w:pPr>
    </w:p>
    <w:p w:rsidR="00847D5F" w:rsidRDefault="00847D5F" w:rsidP="00F669B7">
      <w:pPr>
        <w:rPr>
          <w:sz w:val="28"/>
          <w:szCs w:val="28"/>
        </w:rPr>
      </w:pPr>
    </w:p>
    <w:sectPr w:rsidR="00847D5F">
      <w:footerReference w:type="even" r:id="rId6"/>
      <w:footerReference w:type="default" r:id="rId7"/>
      <w:pgSz w:w="11906" w:h="16838"/>
      <w:pgMar w:top="1928" w:right="1531" w:bottom="1701"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2A" w:rsidRDefault="00D0692A">
      <w:r>
        <w:separator/>
      </w:r>
    </w:p>
  </w:endnote>
  <w:endnote w:type="continuationSeparator" w:id="0">
    <w:p w:rsidR="00D0692A" w:rsidRDefault="00D0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5F" w:rsidRDefault="00847D5F">
    <w:pPr>
      <w:pStyle w:val="a5"/>
      <w:framePr w:wrap="around" w:vAnchor="text" w:hAnchor="margin" w:xAlign="outside" w:y="1"/>
      <w:rPr>
        <w:rStyle w:val="a8"/>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76487B">
      <w:rPr>
        <w:rStyle w:val="a8"/>
        <w:noProof/>
        <w:sz w:val="28"/>
        <w:szCs w:val="28"/>
      </w:rPr>
      <w:t>4</w:t>
    </w:r>
    <w:r>
      <w:rPr>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rsidR="00EE175F" w:rsidRDefault="00EE17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5F" w:rsidRDefault="00847D5F">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6487B" w:rsidRPr="0076487B">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2A" w:rsidRDefault="00D0692A">
      <w:r>
        <w:separator/>
      </w:r>
    </w:p>
  </w:footnote>
  <w:footnote w:type="continuationSeparator" w:id="0">
    <w:p w:rsidR="00D0692A" w:rsidRDefault="00D0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4BF348B"/>
    <w:rsid w:val="8BFD4751"/>
    <w:rsid w:val="97F3B5D6"/>
    <w:rsid w:val="9FFF113A"/>
    <w:rsid w:val="B2FDE25B"/>
    <w:rsid w:val="BD9F1C55"/>
    <w:rsid w:val="BEFE2A09"/>
    <w:rsid w:val="BF3D6602"/>
    <w:rsid w:val="CCDB13A9"/>
    <w:rsid w:val="DB5FB924"/>
    <w:rsid w:val="DBFFB313"/>
    <w:rsid w:val="DFB7269C"/>
    <w:rsid w:val="DFD72579"/>
    <w:rsid w:val="EF755ABF"/>
    <w:rsid w:val="EFFF991A"/>
    <w:rsid w:val="FADD17A1"/>
    <w:rsid w:val="FBFCC81F"/>
    <w:rsid w:val="FF569788"/>
    <w:rsid w:val="FFBF5470"/>
    <w:rsid w:val="FFF6870C"/>
    <w:rsid w:val="FFF7D84F"/>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640DC"/>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487B"/>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47D5F"/>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CF7C28"/>
    <w:rsid w:val="00D03FFD"/>
    <w:rsid w:val="00D0692A"/>
    <w:rsid w:val="00D53A64"/>
    <w:rsid w:val="00D61B72"/>
    <w:rsid w:val="00DD4D3D"/>
    <w:rsid w:val="00DD5C43"/>
    <w:rsid w:val="00DF1936"/>
    <w:rsid w:val="00E05A99"/>
    <w:rsid w:val="00E21EF7"/>
    <w:rsid w:val="00E41212"/>
    <w:rsid w:val="00E41A1A"/>
    <w:rsid w:val="00E73776"/>
    <w:rsid w:val="00ED2031"/>
    <w:rsid w:val="00EE175F"/>
    <w:rsid w:val="00F64776"/>
    <w:rsid w:val="00F6624B"/>
    <w:rsid w:val="00F669B7"/>
    <w:rsid w:val="00F8685B"/>
    <w:rsid w:val="00FA60C8"/>
    <w:rsid w:val="00FD22E5"/>
    <w:rsid w:val="00FD443E"/>
    <w:rsid w:val="00FD754D"/>
    <w:rsid w:val="0BEC7EA0"/>
    <w:rsid w:val="0F9E0E77"/>
    <w:rsid w:val="17BF5835"/>
    <w:rsid w:val="263BCFA7"/>
    <w:rsid w:val="2A8D465A"/>
    <w:rsid w:val="2BC79827"/>
    <w:rsid w:val="43E2636A"/>
    <w:rsid w:val="4C1A048F"/>
    <w:rsid w:val="4D6DC65E"/>
    <w:rsid w:val="4F5FFD37"/>
    <w:rsid w:val="55BB4043"/>
    <w:rsid w:val="577F6A3B"/>
    <w:rsid w:val="591D3208"/>
    <w:rsid w:val="5BFB45F2"/>
    <w:rsid w:val="5E6919EE"/>
    <w:rsid w:val="5F297A5F"/>
    <w:rsid w:val="619FAD9C"/>
    <w:rsid w:val="63E446CD"/>
    <w:rsid w:val="67B364CF"/>
    <w:rsid w:val="6E7B3F9C"/>
    <w:rsid w:val="6FD774A5"/>
    <w:rsid w:val="6FFECF29"/>
    <w:rsid w:val="73FBB5BE"/>
    <w:rsid w:val="7B7E3572"/>
    <w:rsid w:val="7BE0370D"/>
    <w:rsid w:val="7D4F5F79"/>
    <w:rsid w:val="7ED62E8A"/>
    <w:rsid w:val="7EFFAEB4"/>
    <w:rsid w:val="7FCD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4EC10-119B-4F09-9BEB-93B91772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Xtzj.Com</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2023-01-16T09:44:00Z</cp:lastPrinted>
  <dcterms:created xsi:type="dcterms:W3CDTF">2023-01-16T09:16:00Z</dcterms:created>
  <dcterms:modified xsi:type="dcterms:W3CDTF">2023-01-16T09:27:00Z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D18D1FF43BC222FF33B1C46317BC254D</vt:lpwstr>
  </property>
</Properties>
</file>