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7C8A" w:rsidP="003F20E6">
      <w:pPr>
        <w:widowControl/>
        <w:spacing w:line="500" w:lineRule="exact"/>
        <w:jc w:val="left"/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2</w:t>
      </w:r>
    </w:p>
    <w:p w:rsidR="00000000" w:rsidRDefault="00F17C8A">
      <w:pPr>
        <w:spacing w:line="500" w:lineRule="exact"/>
        <w:rPr>
          <w:rFonts w:ascii="黑体" w:eastAsia="黑体" w:hAnsi="华文仿宋"/>
          <w:sz w:val="32"/>
          <w:szCs w:val="32"/>
          <w:lang w:val="en"/>
        </w:rPr>
      </w:pPr>
    </w:p>
    <w:p w:rsidR="00000000" w:rsidRDefault="00F17C8A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脑立清丸（胶囊、片）中水麦冬酸检查项</w:t>
      </w:r>
    </w:p>
    <w:p w:rsidR="00000000" w:rsidRDefault="00F17C8A">
      <w:pPr>
        <w:widowControl/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补充检验方法</w:t>
      </w:r>
    </w:p>
    <w:p w:rsidR="00000000" w:rsidRDefault="00F17C8A">
      <w:pPr>
        <w:spacing w:line="54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BJY 202</w:t>
      </w:r>
      <w:r>
        <w:rPr>
          <w:rFonts w:eastAsia="仿宋_GB2312"/>
          <w:bCs/>
          <w:sz w:val="32"/>
          <w:szCs w:val="32"/>
          <w:lang w:val="en"/>
        </w:rPr>
        <w:t>3</w:t>
      </w:r>
      <w:r>
        <w:rPr>
          <w:rFonts w:eastAsia="仿宋_GB2312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</w:t>
      </w:r>
    </w:p>
    <w:p w:rsidR="00000000" w:rsidRDefault="00F17C8A">
      <w:pPr>
        <w:spacing w:line="540" w:lineRule="exact"/>
        <w:jc w:val="center"/>
        <w:rPr>
          <w:rFonts w:eastAsia="仿宋_GB2312"/>
          <w:b/>
          <w:sz w:val="32"/>
          <w:szCs w:val="32"/>
        </w:rPr>
      </w:pP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检查】水麦冬酸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照高效液相色谱法（中国药典</w:t>
      </w:r>
      <w:r>
        <w:rPr>
          <w:rFonts w:eastAsia="仿宋_GB2312"/>
          <w:bCs/>
          <w:sz w:val="32"/>
          <w:szCs w:val="32"/>
        </w:rPr>
        <w:t xml:space="preserve"> 2020 </w:t>
      </w:r>
      <w:r>
        <w:rPr>
          <w:rFonts w:eastAsia="仿宋_GB2312"/>
          <w:bCs/>
          <w:sz w:val="32"/>
          <w:szCs w:val="32"/>
        </w:rPr>
        <w:t>年版通则</w:t>
      </w:r>
      <w:r>
        <w:rPr>
          <w:rFonts w:eastAsia="仿宋_GB2312"/>
          <w:bCs/>
          <w:sz w:val="32"/>
          <w:szCs w:val="32"/>
        </w:rPr>
        <w:t xml:space="preserve"> 0512</w:t>
      </w:r>
      <w:r>
        <w:rPr>
          <w:rFonts w:eastAsia="仿宋_GB2312"/>
          <w:bCs/>
          <w:sz w:val="32"/>
          <w:szCs w:val="32"/>
        </w:rPr>
        <w:t>）和质谱法（中国药典</w:t>
      </w:r>
      <w:r>
        <w:rPr>
          <w:rFonts w:eastAsia="仿宋_GB2312"/>
          <w:bCs/>
          <w:sz w:val="32"/>
          <w:szCs w:val="32"/>
        </w:rPr>
        <w:t xml:space="preserve"> 2020 </w:t>
      </w:r>
      <w:r>
        <w:rPr>
          <w:rFonts w:eastAsia="仿宋_GB2312"/>
          <w:bCs/>
          <w:sz w:val="32"/>
          <w:szCs w:val="32"/>
        </w:rPr>
        <w:t>年版通则</w:t>
      </w:r>
      <w:r>
        <w:rPr>
          <w:rFonts w:eastAsia="仿宋_GB2312"/>
          <w:bCs/>
          <w:sz w:val="32"/>
          <w:szCs w:val="32"/>
        </w:rPr>
        <w:t xml:space="preserve"> 0431</w:t>
      </w:r>
      <w:r>
        <w:rPr>
          <w:rFonts w:eastAsia="仿宋_GB2312"/>
          <w:bCs/>
          <w:sz w:val="32"/>
          <w:szCs w:val="32"/>
        </w:rPr>
        <w:t>）测定。</w:t>
      </w: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色谱、质谱条件与系统适用性实验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以十八烷基硅烷键合硅胶为填充剂（色谱柱内径</w:t>
      </w:r>
      <w:r>
        <w:rPr>
          <w:rFonts w:eastAsia="仿宋_GB2312"/>
          <w:bCs/>
          <w:sz w:val="32"/>
          <w:szCs w:val="32"/>
        </w:rPr>
        <w:t>2.1mm</w:t>
      </w:r>
      <w:r>
        <w:rPr>
          <w:rFonts w:eastAsia="仿宋_GB2312"/>
          <w:bCs/>
          <w:sz w:val="32"/>
          <w:szCs w:val="32"/>
        </w:rPr>
        <w:t>）；以乙腈为流动相</w:t>
      </w:r>
      <w:r>
        <w:rPr>
          <w:rFonts w:eastAsia="仿宋_GB2312"/>
          <w:bCs/>
          <w:sz w:val="32"/>
          <w:szCs w:val="32"/>
        </w:rPr>
        <w:t>A</w:t>
      </w:r>
      <w:r>
        <w:rPr>
          <w:rFonts w:eastAsia="仿宋_GB2312"/>
          <w:bCs/>
          <w:sz w:val="32"/>
          <w:szCs w:val="32"/>
        </w:rPr>
        <w:t>，以</w:t>
      </w:r>
      <w:r>
        <w:rPr>
          <w:rFonts w:eastAsia="仿宋_GB2312"/>
          <w:bCs/>
          <w:sz w:val="32"/>
          <w:szCs w:val="32"/>
        </w:rPr>
        <w:t>0.1%</w:t>
      </w:r>
      <w:r>
        <w:rPr>
          <w:rFonts w:eastAsia="仿宋_GB2312"/>
          <w:bCs/>
          <w:sz w:val="32"/>
          <w:szCs w:val="32"/>
        </w:rPr>
        <w:t>甲酸溶液为流动相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</w:rPr>
        <w:t>，按下表中的规定进行梯度洗脱，流速为每分钟</w:t>
      </w:r>
      <w:r>
        <w:rPr>
          <w:rFonts w:eastAsia="仿宋_GB2312"/>
          <w:bCs/>
          <w:sz w:val="32"/>
          <w:szCs w:val="32"/>
        </w:rPr>
        <w:t>0.2ml</w:t>
      </w:r>
      <w:r>
        <w:rPr>
          <w:rFonts w:eastAsia="仿宋_GB2312"/>
          <w:bCs/>
          <w:sz w:val="32"/>
          <w:szCs w:val="32"/>
        </w:rPr>
        <w:t>；采用质谱检测器，电喷雾负离子模式</w:t>
      </w: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ESI</w:t>
      </w:r>
      <w:r>
        <w:rPr>
          <w:rFonts w:eastAsia="仿宋_GB2312"/>
          <w:bCs/>
          <w:sz w:val="32"/>
          <w:szCs w:val="32"/>
          <w:vertAlign w:val="superscript"/>
        </w:rPr>
        <w:t>-</w:t>
      </w:r>
      <w:r>
        <w:rPr>
          <w:rFonts w:eastAsia="仿宋_GB2312"/>
          <w:bCs/>
          <w:sz w:val="32"/>
          <w:szCs w:val="32"/>
        </w:rPr>
        <w:t>）</w:t>
      </w:r>
      <w:r>
        <w:rPr>
          <w:rFonts w:eastAsia="仿宋_GB2312"/>
          <w:bCs/>
          <w:sz w:val="32"/>
          <w:szCs w:val="32"/>
        </w:rPr>
        <w:t>，进行多反应监测（</w:t>
      </w:r>
      <w:r>
        <w:rPr>
          <w:rFonts w:eastAsia="仿宋_GB2312"/>
          <w:bCs/>
          <w:sz w:val="32"/>
          <w:szCs w:val="32"/>
        </w:rPr>
        <w:t>MRM</w:t>
      </w:r>
      <w:r>
        <w:rPr>
          <w:rFonts w:eastAsia="仿宋_GB2312"/>
          <w:bCs/>
          <w:sz w:val="32"/>
          <w:szCs w:val="32"/>
        </w:rPr>
        <w:t>），选择质荷比</w:t>
      </w:r>
      <w:r>
        <w:rPr>
          <w:rFonts w:eastAsia="仿宋_GB2312"/>
          <w:bCs/>
          <w:i/>
          <w:iCs/>
          <w:sz w:val="32"/>
          <w:szCs w:val="32"/>
        </w:rPr>
        <w:t>m/z</w:t>
      </w:r>
      <w:r>
        <w:rPr>
          <w:rFonts w:eastAsia="仿宋_GB2312"/>
          <w:bCs/>
          <w:sz w:val="32"/>
          <w:szCs w:val="32"/>
        </w:rPr>
        <w:t>187.0→143.0</w:t>
      </w:r>
      <w:r>
        <w:rPr>
          <w:rFonts w:eastAsia="仿宋_GB2312"/>
          <w:bCs/>
          <w:sz w:val="32"/>
          <w:szCs w:val="32"/>
        </w:rPr>
        <w:t>和</w:t>
      </w:r>
      <w:r>
        <w:rPr>
          <w:rFonts w:eastAsia="仿宋_GB2312"/>
          <w:bCs/>
          <w:i/>
          <w:iCs/>
          <w:sz w:val="32"/>
          <w:szCs w:val="32"/>
        </w:rPr>
        <w:t>m/z</w:t>
      </w:r>
      <w:r>
        <w:rPr>
          <w:rFonts w:eastAsia="仿宋_GB2312"/>
          <w:bCs/>
          <w:sz w:val="32"/>
          <w:szCs w:val="32"/>
        </w:rPr>
        <w:t>187.0→99.0</w:t>
      </w:r>
      <w:r>
        <w:rPr>
          <w:rFonts w:eastAsia="仿宋_GB2312"/>
          <w:bCs/>
          <w:sz w:val="32"/>
          <w:szCs w:val="32"/>
        </w:rPr>
        <w:t>作为检测离子对。取对照品溶液，进样</w:t>
      </w:r>
      <w:r>
        <w:rPr>
          <w:rFonts w:eastAsia="仿宋_GB2312"/>
          <w:bCs/>
          <w:sz w:val="32"/>
          <w:szCs w:val="32"/>
        </w:rPr>
        <w:t>2µl</w:t>
      </w:r>
      <w:r>
        <w:rPr>
          <w:rFonts w:eastAsia="仿宋_GB2312"/>
          <w:bCs/>
          <w:sz w:val="32"/>
          <w:szCs w:val="32"/>
        </w:rPr>
        <w:t>，按上述离</w:t>
      </w:r>
      <w:r>
        <w:rPr>
          <w:rFonts w:eastAsia="仿宋_GB2312"/>
          <w:bCs/>
          <w:sz w:val="32"/>
          <w:szCs w:val="32"/>
        </w:rPr>
        <w:t>子对测定的</w:t>
      </w:r>
      <w:r>
        <w:rPr>
          <w:rFonts w:eastAsia="仿宋_GB2312"/>
          <w:bCs/>
          <w:sz w:val="32"/>
          <w:szCs w:val="32"/>
        </w:rPr>
        <w:t>MRM</w:t>
      </w:r>
      <w:r>
        <w:rPr>
          <w:rFonts w:eastAsia="仿宋_GB2312"/>
          <w:bCs/>
          <w:sz w:val="32"/>
          <w:szCs w:val="32"/>
        </w:rPr>
        <w:t>色谱峰的信噪比均应大于</w:t>
      </w:r>
      <w:r>
        <w:rPr>
          <w:rFonts w:eastAsia="仿宋_GB2312"/>
          <w:bCs/>
          <w:sz w:val="32"/>
          <w:szCs w:val="32"/>
        </w:rPr>
        <w:t>10:1</w:t>
      </w:r>
      <w:r>
        <w:rPr>
          <w:rFonts w:eastAsia="仿宋_GB2312"/>
          <w:bCs/>
          <w:sz w:val="32"/>
          <w:szCs w:val="32"/>
        </w:rPr>
        <w:t>。</w:t>
      </w:r>
    </w:p>
    <w:tbl>
      <w:tblPr>
        <w:tblStyle w:val="a8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738"/>
        <w:gridCol w:w="3015"/>
        <w:gridCol w:w="2466"/>
      </w:tblGrid>
      <w:tr w:rsidR="00000000">
        <w:trPr>
          <w:jc w:val="center"/>
        </w:trPr>
        <w:tc>
          <w:tcPr>
            <w:tcW w:w="2738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时间（分钟）</w:t>
            </w:r>
          </w:p>
        </w:tc>
        <w:tc>
          <w:tcPr>
            <w:tcW w:w="3015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流动相</w:t>
            </w:r>
            <w:r>
              <w:rPr>
                <w:rFonts w:eastAsia="仿宋_GB2312"/>
                <w:bCs/>
                <w:sz w:val="32"/>
                <w:szCs w:val="32"/>
              </w:rPr>
              <w:t>A</w:t>
            </w:r>
            <w:r>
              <w:rPr>
                <w:rFonts w:eastAsia="仿宋_GB2312"/>
                <w:bCs/>
                <w:sz w:val="32"/>
                <w:szCs w:val="32"/>
              </w:rPr>
              <w:t>（</w:t>
            </w:r>
            <w:r>
              <w:rPr>
                <w:rFonts w:eastAsia="仿宋_GB2312"/>
                <w:bCs/>
                <w:sz w:val="32"/>
                <w:szCs w:val="32"/>
              </w:rPr>
              <w:t>%</w:t>
            </w:r>
            <w:r>
              <w:rPr>
                <w:rFonts w:eastAsia="仿宋_GB2312"/>
                <w:bCs/>
                <w:sz w:val="32"/>
                <w:szCs w:val="32"/>
              </w:rPr>
              <w:t>）</w:t>
            </w:r>
          </w:p>
        </w:tc>
        <w:tc>
          <w:tcPr>
            <w:tcW w:w="2466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流动相</w:t>
            </w:r>
            <w:r>
              <w:rPr>
                <w:rFonts w:eastAsia="仿宋_GB2312"/>
                <w:bCs/>
                <w:sz w:val="32"/>
                <w:szCs w:val="32"/>
              </w:rPr>
              <w:t>B</w:t>
            </w:r>
            <w:r>
              <w:rPr>
                <w:rFonts w:eastAsia="仿宋_GB2312"/>
                <w:bCs/>
                <w:sz w:val="32"/>
                <w:szCs w:val="32"/>
              </w:rPr>
              <w:t>（</w:t>
            </w:r>
            <w:r>
              <w:rPr>
                <w:rFonts w:eastAsia="仿宋_GB2312"/>
                <w:bCs/>
                <w:sz w:val="32"/>
                <w:szCs w:val="32"/>
              </w:rPr>
              <w:t>%</w:t>
            </w:r>
            <w:r>
              <w:rPr>
                <w:rFonts w:eastAsia="仿宋_GB2312"/>
                <w:bCs/>
                <w:sz w:val="32"/>
                <w:szCs w:val="32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2738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0</w:t>
            </w:r>
            <w:r>
              <w:rPr>
                <w:rFonts w:eastAsia="仿宋_GB2312"/>
                <w:bCs/>
                <w:sz w:val="32"/>
                <w:szCs w:val="32"/>
              </w:rPr>
              <w:t>～</w:t>
            </w:r>
            <w:r>
              <w:rPr>
                <w:rFonts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1→5</w:t>
            </w:r>
          </w:p>
        </w:tc>
        <w:tc>
          <w:tcPr>
            <w:tcW w:w="2466" w:type="dxa"/>
            <w:tcBorders>
              <w:tl2br w:val="nil"/>
              <w:tr2bl w:val="nil"/>
            </w:tcBorders>
          </w:tcPr>
          <w:p w:rsidR="00000000" w:rsidRDefault="00F17C8A">
            <w:pPr>
              <w:spacing w:line="54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99→95</w:t>
            </w:r>
          </w:p>
        </w:tc>
      </w:tr>
    </w:tbl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对照品溶液的制备（临用新制）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取水麦冬酸对照品适量，精密称定，加乙腈</w:t>
      </w:r>
      <w:r>
        <w:rPr>
          <w:rFonts w:eastAsia="仿宋_GB2312"/>
          <w:bCs/>
          <w:sz w:val="32"/>
          <w:szCs w:val="32"/>
        </w:rPr>
        <w:t>-0.1%</w:t>
      </w:r>
      <w:r>
        <w:rPr>
          <w:rFonts w:eastAsia="仿宋_GB2312"/>
          <w:bCs/>
          <w:sz w:val="32"/>
          <w:szCs w:val="32"/>
        </w:rPr>
        <w:t>甲酸溶液（</w:t>
      </w:r>
      <w:r>
        <w:rPr>
          <w:rFonts w:eastAsia="仿宋_GB2312"/>
          <w:bCs/>
          <w:sz w:val="32"/>
          <w:szCs w:val="32"/>
        </w:rPr>
        <w:t>1:99</w:t>
      </w:r>
      <w:r>
        <w:rPr>
          <w:rFonts w:eastAsia="仿宋_GB2312"/>
          <w:bCs/>
          <w:sz w:val="32"/>
          <w:szCs w:val="32"/>
        </w:rPr>
        <w:t>）制成每</w:t>
      </w:r>
      <w:r>
        <w:rPr>
          <w:rFonts w:eastAsia="仿宋_GB2312"/>
          <w:bCs/>
          <w:sz w:val="32"/>
          <w:szCs w:val="32"/>
        </w:rPr>
        <w:t>1ml</w:t>
      </w:r>
      <w:r>
        <w:rPr>
          <w:rFonts w:eastAsia="仿宋_GB2312"/>
          <w:bCs/>
          <w:sz w:val="32"/>
          <w:szCs w:val="32"/>
        </w:rPr>
        <w:t>含</w:t>
      </w:r>
      <w:r>
        <w:rPr>
          <w:rFonts w:eastAsia="仿宋_GB2312"/>
          <w:bCs/>
          <w:sz w:val="32"/>
          <w:szCs w:val="32"/>
        </w:rPr>
        <w:t xml:space="preserve">0.25μg </w:t>
      </w:r>
      <w:r>
        <w:rPr>
          <w:rFonts w:eastAsia="仿宋_GB2312"/>
          <w:bCs/>
          <w:sz w:val="32"/>
          <w:szCs w:val="32"/>
        </w:rPr>
        <w:t>的溶液，作为对照品溶液。</w:t>
      </w: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供试品溶液的制备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取脑立清丸、片、胶囊内容物，研细，取约</w:t>
      </w:r>
      <w:r>
        <w:rPr>
          <w:rFonts w:eastAsia="仿宋_GB2312"/>
          <w:bCs/>
          <w:sz w:val="32"/>
          <w:szCs w:val="32"/>
        </w:rPr>
        <w:t>8.0g</w:t>
      </w:r>
      <w:r>
        <w:rPr>
          <w:rFonts w:eastAsia="仿宋_GB2312"/>
          <w:bCs/>
          <w:sz w:val="32"/>
          <w:szCs w:val="32"/>
        </w:rPr>
        <w:t>（相当于清半夏</w:t>
      </w:r>
      <w:r>
        <w:rPr>
          <w:rFonts w:eastAsia="仿宋_GB2312"/>
          <w:bCs/>
          <w:sz w:val="32"/>
          <w:szCs w:val="32"/>
        </w:rPr>
        <w:t>1g</w:t>
      </w:r>
      <w:r>
        <w:rPr>
          <w:rFonts w:eastAsia="仿宋_GB2312"/>
          <w:bCs/>
          <w:sz w:val="32"/>
          <w:szCs w:val="32"/>
        </w:rPr>
        <w:t>），精密称定，置具塞锥形瓶中，精密加水</w:t>
      </w:r>
      <w:r>
        <w:rPr>
          <w:rFonts w:eastAsia="仿宋_GB2312"/>
          <w:bCs/>
          <w:sz w:val="32"/>
          <w:szCs w:val="32"/>
        </w:rPr>
        <w:t>50ml</w:t>
      </w:r>
      <w:r>
        <w:rPr>
          <w:rFonts w:eastAsia="仿宋_GB2312"/>
          <w:bCs/>
          <w:sz w:val="32"/>
          <w:szCs w:val="32"/>
        </w:rPr>
        <w:t>，称定重量，超声处理（功率</w:t>
      </w:r>
      <w:r>
        <w:rPr>
          <w:rFonts w:eastAsia="仿宋_GB2312"/>
          <w:bCs/>
          <w:sz w:val="32"/>
          <w:szCs w:val="32"/>
        </w:rPr>
        <w:t>500W</w:t>
      </w:r>
      <w:r>
        <w:rPr>
          <w:rFonts w:eastAsia="仿宋_GB2312"/>
          <w:bCs/>
          <w:sz w:val="32"/>
          <w:szCs w:val="32"/>
        </w:rPr>
        <w:t>，频率</w:t>
      </w:r>
      <w:r>
        <w:rPr>
          <w:rFonts w:eastAsia="仿宋_GB2312"/>
          <w:bCs/>
          <w:sz w:val="32"/>
          <w:szCs w:val="32"/>
        </w:rPr>
        <w:t>40kHz</w:t>
      </w:r>
      <w:r>
        <w:rPr>
          <w:rFonts w:eastAsia="仿宋_GB2312"/>
          <w:bCs/>
          <w:sz w:val="32"/>
          <w:szCs w:val="32"/>
        </w:rPr>
        <w:t>）</w:t>
      </w:r>
      <w:r>
        <w:rPr>
          <w:rFonts w:eastAsia="仿宋_GB2312"/>
          <w:bCs/>
          <w:sz w:val="32"/>
          <w:szCs w:val="32"/>
        </w:rPr>
        <w:lastRenderedPageBreak/>
        <w:t>45</w:t>
      </w:r>
      <w:r>
        <w:rPr>
          <w:rFonts w:eastAsia="仿宋_GB2312"/>
          <w:bCs/>
          <w:sz w:val="32"/>
          <w:szCs w:val="32"/>
        </w:rPr>
        <w:t>分钟，放冷，再称定重量，用水补足减失的重量，</w:t>
      </w:r>
      <w:r>
        <w:rPr>
          <w:rFonts w:eastAsia="仿宋_GB2312"/>
          <w:bCs/>
          <w:sz w:val="32"/>
          <w:szCs w:val="32"/>
        </w:rPr>
        <w:t>摇匀，离心（转速为每分钟</w:t>
      </w:r>
      <w:r>
        <w:rPr>
          <w:rFonts w:eastAsia="仿宋_GB2312"/>
          <w:bCs/>
          <w:sz w:val="32"/>
          <w:szCs w:val="32"/>
        </w:rPr>
        <w:t>8000</w:t>
      </w:r>
      <w:r>
        <w:rPr>
          <w:rFonts w:eastAsia="仿宋_GB2312"/>
          <w:bCs/>
          <w:sz w:val="32"/>
          <w:szCs w:val="32"/>
        </w:rPr>
        <w:t>转）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分钟，取上清液，滤过，精密量取续滤液</w:t>
      </w:r>
      <w:r>
        <w:rPr>
          <w:rFonts w:eastAsia="仿宋_GB2312"/>
          <w:bCs/>
          <w:sz w:val="32"/>
          <w:szCs w:val="32"/>
        </w:rPr>
        <w:t>25ml</w:t>
      </w:r>
      <w:r>
        <w:rPr>
          <w:rFonts w:eastAsia="仿宋_GB2312"/>
          <w:bCs/>
          <w:sz w:val="32"/>
          <w:szCs w:val="32"/>
        </w:rPr>
        <w:t>至离心管中，加甲酸</w:t>
      </w:r>
      <w:r>
        <w:rPr>
          <w:rFonts w:eastAsia="仿宋_GB2312"/>
          <w:bCs/>
          <w:sz w:val="32"/>
          <w:szCs w:val="32"/>
        </w:rPr>
        <w:t>0.2ml</w:t>
      </w:r>
      <w:r>
        <w:rPr>
          <w:rFonts w:eastAsia="仿宋_GB2312"/>
          <w:bCs/>
          <w:sz w:val="32"/>
          <w:szCs w:val="32"/>
        </w:rPr>
        <w:t>，摇匀，加入乙酸乙酯</w:t>
      </w:r>
      <w:r>
        <w:rPr>
          <w:rFonts w:eastAsia="仿宋_GB2312"/>
          <w:bCs/>
          <w:sz w:val="32"/>
          <w:szCs w:val="32"/>
        </w:rPr>
        <w:t>20ml</w:t>
      </w:r>
      <w:r>
        <w:rPr>
          <w:rFonts w:eastAsia="仿宋_GB2312"/>
          <w:bCs/>
          <w:sz w:val="32"/>
          <w:szCs w:val="32"/>
        </w:rPr>
        <w:t>，摇匀，离心（转速为每分钟</w:t>
      </w:r>
      <w:r>
        <w:rPr>
          <w:rFonts w:eastAsia="仿宋_GB2312"/>
          <w:bCs/>
          <w:sz w:val="32"/>
          <w:szCs w:val="32"/>
        </w:rPr>
        <w:t>5000</w:t>
      </w:r>
      <w:r>
        <w:rPr>
          <w:rFonts w:eastAsia="仿宋_GB2312"/>
          <w:bCs/>
          <w:sz w:val="32"/>
          <w:szCs w:val="32"/>
        </w:rPr>
        <w:t>转）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分钟，分取乙酸乙酯液，自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加入乙酸乙酯</w:t>
      </w:r>
      <w:r>
        <w:rPr>
          <w:rFonts w:eastAsia="仿宋_GB2312"/>
          <w:bCs/>
          <w:sz w:val="32"/>
          <w:szCs w:val="32"/>
        </w:rPr>
        <w:t>20ml”</w:t>
      </w:r>
      <w:r>
        <w:rPr>
          <w:rFonts w:eastAsia="仿宋_GB2312"/>
          <w:bCs/>
          <w:sz w:val="32"/>
          <w:szCs w:val="32"/>
        </w:rPr>
        <w:t>起，再同法操作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次，合并乙酸乙酯液，减压回收溶剂至干，残渣加乙腈</w:t>
      </w:r>
      <w:r>
        <w:rPr>
          <w:rFonts w:eastAsia="仿宋_GB2312"/>
          <w:bCs/>
          <w:sz w:val="32"/>
          <w:szCs w:val="32"/>
        </w:rPr>
        <w:t>-0.1%</w:t>
      </w:r>
      <w:r>
        <w:rPr>
          <w:rFonts w:eastAsia="仿宋_GB2312"/>
          <w:bCs/>
          <w:sz w:val="32"/>
          <w:szCs w:val="32"/>
        </w:rPr>
        <w:t>甲酸溶液（</w:t>
      </w:r>
      <w:r>
        <w:rPr>
          <w:rFonts w:eastAsia="仿宋_GB2312"/>
          <w:bCs/>
          <w:sz w:val="32"/>
          <w:szCs w:val="32"/>
        </w:rPr>
        <w:t>1:99</w:t>
      </w:r>
      <w:r>
        <w:rPr>
          <w:rFonts w:eastAsia="仿宋_GB2312"/>
          <w:bCs/>
          <w:sz w:val="32"/>
          <w:szCs w:val="32"/>
        </w:rPr>
        <w:t>）使溶解，并定容至</w:t>
      </w:r>
      <w:r>
        <w:rPr>
          <w:rFonts w:eastAsia="仿宋_GB2312"/>
          <w:bCs/>
          <w:sz w:val="32"/>
          <w:szCs w:val="32"/>
        </w:rPr>
        <w:t>2ml</w:t>
      </w:r>
      <w:r>
        <w:rPr>
          <w:rFonts w:eastAsia="仿宋_GB2312"/>
          <w:bCs/>
          <w:sz w:val="32"/>
          <w:szCs w:val="32"/>
        </w:rPr>
        <w:t>，用微孔滤膜（</w:t>
      </w:r>
      <w:r>
        <w:rPr>
          <w:rFonts w:eastAsia="仿宋_GB2312"/>
          <w:bCs/>
          <w:sz w:val="32"/>
          <w:szCs w:val="32"/>
        </w:rPr>
        <w:t>0.22μm</w:t>
      </w:r>
      <w:r>
        <w:rPr>
          <w:rFonts w:eastAsia="仿宋_GB2312"/>
          <w:bCs/>
          <w:sz w:val="32"/>
          <w:szCs w:val="32"/>
        </w:rPr>
        <w:t>）滤过，取续滤液，即得。</w:t>
      </w: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测定法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分别精密吸取对照品溶液与供试品溶液各</w:t>
      </w:r>
      <w:r>
        <w:rPr>
          <w:rFonts w:eastAsia="仿宋_GB2312"/>
          <w:bCs/>
          <w:sz w:val="32"/>
          <w:szCs w:val="32"/>
        </w:rPr>
        <w:t>2μl</w:t>
      </w:r>
      <w:r>
        <w:rPr>
          <w:rFonts w:eastAsia="仿宋_GB2312"/>
          <w:bCs/>
          <w:sz w:val="32"/>
          <w:szCs w:val="32"/>
        </w:rPr>
        <w:t>，注入液相色谱</w:t>
      </w:r>
      <w:r>
        <w:rPr>
          <w:rFonts w:eastAsia="仿宋_GB2312"/>
          <w:bCs/>
          <w:sz w:val="32"/>
          <w:szCs w:val="32"/>
        </w:rPr>
        <w:t>-</w:t>
      </w:r>
      <w:r>
        <w:rPr>
          <w:rFonts w:eastAsia="仿宋_GB2312"/>
          <w:bCs/>
          <w:sz w:val="32"/>
          <w:szCs w:val="32"/>
        </w:rPr>
        <w:t>质谱联用仪，测定，即得。</w:t>
      </w:r>
    </w:p>
    <w:p w:rsidR="00000000" w:rsidRDefault="00F17C8A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）供试品的提取离子流</w:t>
      </w:r>
      <w:r>
        <w:rPr>
          <w:rFonts w:eastAsia="仿宋_GB2312"/>
          <w:bCs/>
          <w:sz w:val="32"/>
          <w:szCs w:val="32"/>
        </w:rPr>
        <w:t>色谱中，未同时出现与对照品溶液色谱相应的色谱峰，视为未检出；（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）供试品的提取离子流色谱中，同时出现与对照品溶液色谱相应的色谱峰，且供试品色谱中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i/>
          <w:iCs/>
          <w:sz w:val="32"/>
          <w:szCs w:val="32"/>
        </w:rPr>
        <w:t xml:space="preserve">m/z </w:t>
      </w:r>
      <w:r>
        <w:rPr>
          <w:rFonts w:eastAsia="仿宋_GB2312"/>
          <w:bCs/>
          <w:sz w:val="32"/>
          <w:szCs w:val="32"/>
        </w:rPr>
        <w:t xml:space="preserve">187.0→143.0 </w:t>
      </w:r>
      <w:r>
        <w:rPr>
          <w:rFonts w:eastAsia="仿宋_GB2312"/>
          <w:bCs/>
          <w:sz w:val="32"/>
          <w:szCs w:val="32"/>
        </w:rPr>
        <w:t>的色谱峰面积值不大于对照品溶液中相应的峰面积值，视为未检出；（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）供试品的提取离子流色谱中，同时出现与对照品色谱相应的色谱峰，且供试品色谱中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i/>
          <w:iCs/>
          <w:sz w:val="32"/>
          <w:szCs w:val="32"/>
        </w:rPr>
        <w:t>m/z</w:t>
      </w:r>
      <w:r>
        <w:rPr>
          <w:rFonts w:eastAsia="仿宋_GB2312"/>
          <w:bCs/>
          <w:sz w:val="32"/>
          <w:szCs w:val="32"/>
        </w:rPr>
        <w:t xml:space="preserve"> 187.0→143.0</w:t>
      </w:r>
      <w:r>
        <w:rPr>
          <w:rFonts w:eastAsia="仿宋_GB2312"/>
          <w:bCs/>
          <w:sz w:val="32"/>
          <w:szCs w:val="32"/>
        </w:rPr>
        <w:t>的色谱峰面积值大于对照品溶液中相应的峰面积值，视为检出。</w:t>
      </w: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结果判定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bCs/>
          <w:sz w:val="32"/>
          <w:szCs w:val="32"/>
        </w:rPr>
        <w:t>供试品的提取离子流色谱中，应不得检出与对照品溶液色谱相应的色谱峰。</w:t>
      </w:r>
      <w:r>
        <w:rPr>
          <w:rFonts w:eastAsia="仿宋_GB2312"/>
          <w:bCs/>
          <w:sz w:val="32"/>
          <w:szCs w:val="32"/>
        </w:rPr>
        <w:t xml:space="preserve"> </w:t>
      </w:r>
    </w:p>
    <w:p w:rsidR="00000000" w:rsidRDefault="00F17C8A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000000" w:rsidRDefault="00F17C8A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起草单位：</w:t>
      </w:r>
      <w:r>
        <w:rPr>
          <w:rFonts w:eastAsia="仿宋_GB2312"/>
          <w:bCs/>
          <w:sz w:val="32"/>
          <w:szCs w:val="32"/>
        </w:rPr>
        <w:t>山东省食</w:t>
      </w:r>
      <w:r>
        <w:rPr>
          <w:rFonts w:eastAsia="仿宋_GB2312"/>
          <w:bCs/>
          <w:sz w:val="32"/>
          <w:szCs w:val="32"/>
        </w:rPr>
        <w:t>品药品检验研究院</w:t>
      </w:r>
      <w:r>
        <w:rPr>
          <w:rFonts w:eastAsia="仿宋_GB2312"/>
          <w:bCs/>
          <w:sz w:val="32"/>
          <w:szCs w:val="32"/>
        </w:rPr>
        <w:t xml:space="preserve"> </w:t>
      </w:r>
    </w:p>
    <w:p w:rsidR="00000000" w:rsidRDefault="00F17C8A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复核单位：</w:t>
      </w:r>
      <w:r>
        <w:rPr>
          <w:rFonts w:eastAsia="仿宋_GB2312"/>
          <w:bCs/>
          <w:sz w:val="32"/>
          <w:szCs w:val="32"/>
        </w:rPr>
        <w:t>河北省药品医疗器械检验研究院</w:t>
      </w:r>
    </w:p>
    <w:p w:rsidR="00000000" w:rsidRDefault="00F17C8A">
      <w:pPr>
        <w:spacing w:line="540" w:lineRule="exact"/>
        <w:ind w:leftChars="1064" w:left="2234"/>
        <w:rPr>
          <w:rFonts w:eastAsia="仿宋_GB2312"/>
          <w:bCs/>
          <w:spacing w:val="-11"/>
          <w:kern w:val="0"/>
          <w:sz w:val="32"/>
          <w:szCs w:val="32"/>
          <w:lang w:val="zh-CN"/>
        </w:rPr>
      </w:pPr>
      <w:r>
        <w:rPr>
          <w:rFonts w:eastAsia="仿宋_GB2312"/>
          <w:bCs/>
          <w:sz w:val="32"/>
          <w:szCs w:val="32"/>
        </w:rPr>
        <w:t>四</w:t>
      </w:r>
      <w:r>
        <w:rPr>
          <w:rFonts w:eastAsia="仿宋_GB2312"/>
          <w:bCs/>
          <w:spacing w:val="-11"/>
          <w:sz w:val="32"/>
          <w:szCs w:val="32"/>
        </w:rPr>
        <w:t>川省药品检验研究院（四川省医疗器械检测中心）</w:t>
      </w:r>
    </w:p>
    <w:p w:rsidR="003F20E6" w:rsidRDefault="003F20E6" w:rsidP="003F20E6">
      <w:pPr>
        <w:spacing w:line="52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</w:p>
    <w:sectPr w:rsidR="003F20E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8A" w:rsidRDefault="00F17C8A">
      <w:r>
        <w:separator/>
      </w:r>
    </w:p>
  </w:endnote>
  <w:endnote w:type="continuationSeparator" w:id="0">
    <w:p w:rsidR="00F17C8A" w:rsidRDefault="00F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6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17C8A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20E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F17C8A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F20E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8A" w:rsidRDefault="00F17C8A">
      <w:r>
        <w:separator/>
      </w:r>
    </w:p>
  </w:footnote>
  <w:footnote w:type="continuationSeparator" w:id="0">
    <w:p w:rsidR="00F17C8A" w:rsidRDefault="00F1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MzZlZmQ5ODZmYThhMWY3MjFiZWI4OGE3NjBkMGU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272DF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7661D"/>
    <w:rsid w:val="003B39B2"/>
    <w:rsid w:val="003B452F"/>
    <w:rsid w:val="003C4A36"/>
    <w:rsid w:val="003D08E2"/>
    <w:rsid w:val="003D78E8"/>
    <w:rsid w:val="003E7CB8"/>
    <w:rsid w:val="003F20E6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843CD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17C8A"/>
    <w:rsid w:val="00F64776"/>
    <w:rsid w:val="00F6624B"/>
    <w:rsid w:val="00F8685B"/>
    <w:rsid w:val="00FA60C8"/>
    <w:rsid w:val="00FD22E5"/>
    <w:rsid w:val="00FD443E"/>
    <w:rsid w:val="00FD754D"/>
    <w:rsid w:val="0B7546FD"/>
    <w:rsid w:val="0BEC7EA0"/>
    <w:rsid w:val="0F9E0E77"/>
    <w:rsid w:val="175605FA"/>
    <w:rsid w:val="1EF66F76"/>
    <w:rsid w:val="1FFF4C8A"/>
    <w:rsid w:val="21FAAB67"/>
    <w:rsid w:val="2A8D465A"/>
    <w:rsid w:val="2DDFB254"/>
    <w:rsid w:val="303501F2"/>
    <w:rsid w:val="3BD79142"/>
    <w:rsid w:val="3D1FDAA9"/>
    <w:rsid w:val="3EFBB74A"/>
    <w:rsid w:val="43E2636A"/>
    <w:rsid w:val="4C1A048F"/>
    <w:rsid w:val="56E77ECB"/>
    <w:rsid w:val="591D3208"/>
    <w:rsid w:val="5D1A18DA"/>
    <w:rsid w:val="5F297A5F"/>
    <w:rsid w:val="5FFFE77A"/>
    <w:rsid w:val="63E446CD"/>
    <w:rsid w:val="672FC525"/>
    <w:rsid w:val="6C5F1D95"/>
    <w:rsid w:val="77EFE1A2"/>
    <w:rsid w:val="77F81C10"/>
    <w:rsid w:val="7AA9B494"/>
    <w:rsid w:val="7D67BE1E"/>
    <w:rsid w:val="7D9F9B13"/>
    <w:rsid w:val="7DBFC873"/>
    <w:rsid w:val="7ECB4F66"/>
    <w:rsid w:val="7ED62E8A"/>
    <w:rsid w:val="7EE7AFCA"/>
    <w:rsid w:val="7FD79D7F"/>
    <w:rsid w:val="9F5F822A"/>
    <w:rsid w:val="B5E9C4D6"/>
    <w:rsid w:val="B6B733B4"/>
    <w:rsid w:val="BFDD0C56"/>
    <w:rsid w:val="BFDFB4EF"/>
    <w:rsid w:val="BFE485FD"/>
    <w:rsid w:val="C7FD4E97"/>
    <w:rsid w:val="CF7E5617"/>
    <w:rsid w:val="D7F35BC8"/>
    <w:rsid w:val="DFE632D5"/>
    <w:rsid w:val="DFFAC55F"/>
    <w:rsid w:val="ECDF5795"/>
    <w:rsid w:val="EEEAFFED"/>
    <w:rsid w:val="EFD702A3"/>
    <w:rsid w:val="F47F0EFD"/>
    <w:rsid w:val="F6F47F5D"/>
    <w:rsid w:val="F7DD2131"/>
    <w:rsid w:val="FA7BFE64"/>
    <w:rsid w:val="FBFBF546"/>
    <w:rsid w:val="FDDFD7FE"/>
    <w:rsid w:val="FDEE7C41"/>
    <w:rsid w:val="FDFC7E7E"/>
    <w:rsid w:val="FDFED03F"/>
    <w:rsid w:val="FEED9227"/>
    <w:rsid w:val="FF574E32"/>
    <w:rsid w:val="FF7666E8"/>
    <w:rsid w:val="FFF16CF0"/>
    <w:rsid w:val="FFF7F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998A-A792-4AB3-8207-B9AFF2C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paragraph" w:customStyle="1" w:styleId="aa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Xtzj.Com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2023-05-20T17:55:00Z</cp:lastPrinted>
  <dcterms:created xsi:type="dcterms:W3CDTF">2023-05-23T02:02:00Z</dcterms:created>
  <dcterms:modified xsi:type="dcterms:W3CDTF">2023-05-23T02:02:00Z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F5DA68EFF1BF447BABB122A812198A2D</vt:lpwstr>
  </property>
</Properties>
</file>