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9"/>
        <w:tblW w:w="13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575"/>
        <w:gridCol w:w="2728"/>
        <w:gridCol w:w="1776"/>
        <w:gridCol w:w="1336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724" w:type="dxa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产品名称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生产企业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基因测序仪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cs="宋体"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国械注准20143402171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恒温扩增微流控芯片核酸分析仪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双通道植入式脑深部电刺激脉冲发生器套件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国械注准20153210970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植入式脑深部电刺激电极导线套件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国械注准20153210971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植入式脑深部电刺激延伸导线套件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国械注准20153210972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MTHFR C677T 基因检测试剂盒(PCR-金磁微粒层析法)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脱细胞角膜基质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国械注准20153460581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Septin9基因甲基化检测试剂盒(PCR荧光探针法)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国械注准20153401481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乳腺X射线数字化体层摄影设备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国械注准20153302052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运动神经元存活基因1（SMN1)外显子缺失检测试剂盒（荧光定量PCR法）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国械注准20153402293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三维心脏电生理标测系统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呼吸道病原菌核酸检测试剂盒（恒温扩增芯片法）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国械注准20163400327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脱细胞角膜植片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国械注准20163460573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植入式迷走神经刺激脉冲发生器套件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国械注准20163210989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植入式迷走神经刺激电极导线套件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国械注准20163210990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cs="Arial" w:asciiTheme="minorEastAsia" w:hAnsiTheme="minorEastAsia"/>
                <w:color w:val="000000"/>
                <w:sz w:val="28"/>
                <w:szCs w:val="28"/>
                <w:lang w:eastAsia="zh-CN"/>
              </w:rPr>
              <w:t>药物洗脱外周球囊扩张导管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cs="Arial" w:asciiTheme="minorEastAsia" w:hAnsiTheme="minorEastAsia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冷盐水灌注射频消融导管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国械注准20163771040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胸骨板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国械注准20163461582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X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射线计算机断层成像装置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国械注准20163332156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人工晶状体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国械注准20163221747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骨科手术导航定位系统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2016.11.14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国械注准20163542280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低温冷冻消融手术系统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一次性使用无菌冷冻消融针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可变角双探头单光子发射计算机断层成像设备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国械注准20173330681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全降解鼻窦药物支架系统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经皮介入人工心脏瓣膜系统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介入人工生物心脏瓣膜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一次性可吸收钉皮内吻合器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国械注准20173650874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国械注准20173770881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分支型主动脉覆膜支架及输送系统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折叠式人工玻璃体球囊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国械注准20173223296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腹主动脉覆膜支架系统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国械注准20173461434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植入式心脏起搏器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国械注准20173211570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人类EGFR基因突变检测试剂盒（多重荧光PCR法）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575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可吸收硬脑膜封合医用胶</w:t>
            </w:r>
          </w:p>
        </w:tc>
        <w:tc>
          <w:tcPr>
            <w:tcW w:w="2728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国械注准20183650031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血管重建装置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国械注准20183770102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miR-92a检测试剂盒（荧光RT-PCR法）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丙型肝炎病毒核酸测定试剂盒（PCR-荧光探针法）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脑血栓取出装置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336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国械注准20183770186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定量血流分数测量系统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国械注准20183210282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人EGFR/ALK/BRAF/KRAS基因突变联合检测试剂盒（可逆末端终止测序法）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全自动化学发光免疫分析仪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20183220293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人EGFR、KRAS、BRAF、PIK3CA、ALK、ROS1基因突变检测试剂盒（半导体测序法）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20183400294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复合疝修补补片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20183130292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正电子发射断层扫描及磁共振成像系统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20183060337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EGFR/ALK/ROS1/BRAF/KRAS/HER2基因突变检测试剂盒（可逆末端终止测序法）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植入式骶神经刺激电极导线套件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国械注准20183120409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植入式骶神经刺激器套件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国械注准20183120410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人类SDC2基因甲基化检测试剂盒（荧光PCR法）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人类10基因突变联合检测试剂盒（可逆末端终止测序法）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医用电子直线加速器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国械注准20183050520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瓣膜成形环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国械注准20183130534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神经外科手术导航定位系统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20183010598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医用直线加速器系统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国械注准20183050599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多孔钽骨填充材料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生物可吸收冠状动脉雷帕霉素洗脱支架系统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病人监护仪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腹主动脉覆膜支架及输送系统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左心耳闭合系统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调强放射治疗计划系统软件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安徽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合肥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国械注准20193210281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数字乳腺X射线摄影系统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正电子发射及X射线计算机断层成像扫描系统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20193060364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经导管植入式无导线起搏系统Micra Transcatheter Leadless Pacemaker system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美敦力公司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国械注进20193120297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无创血糖仪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国械注准20193120603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575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脱细胞角膜植片</w:t>
            </w:r>
          </w:p>
        </w:tc>
        <w:tc>
          <w:tcPr>
            <w:tcW w:w="2728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575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冠状动脉造影血流储备分数测量系统</w:t>
            </w:r>
          </w:p>
        </w:tc>
        <w:tc>
          <w:tcPr>
            <w:tcW w:w="2728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575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一次性使用有创压力传感器</w:t>
            </w:r>
          </w:p>
        </w:tc>
        <w:tc>
          <w:tcPr>
            <w:tcW w:w="2728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575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正电子发射及X射线计算机断层成像扫描系统</w:t>
            </w:r>
          </w:p>
        </w:tc>
        <w:tc>
          <w:tcPr>
            <w:tcW w:w="2728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575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核酸扩增检测分析仪</w:t>
            </w:r>
          </w:p>
        </w:tc>
        <w:tc>
          <w:tcPr>
            <w:tcW w:w="2728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穿刺手术导航设备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国械注准20203010034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冠脉血流储备分数计算软件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人EGFR/KRAS/BRAF/HER2/ALK/ROS1基因突变检测试剂盒（半导体测序法）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胚胎植入前染色体非整倍体检测试剂盒（半导体测序法）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生物可吸收冠脉雷帕霉素洗脱支架系统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济南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药物球囊扩张导管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心血管光学相干断层成像设备及附件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国械注准20203060446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RNF180/Septin9基因甲基化检测试剂盒（PCR荧光探针法）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等离子手术设备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国械注准20203010474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肿瘤电场治疗仪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国械注进20203090269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国械注进20203130291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经导管二尖瓣夹及可操控导引导管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国械注进20203130325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糖尿病视网膜病变分析软件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糖尿病视网膜病变眼底图像辅助诊断软件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髋关节镀膜球头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取栓支架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国械注准20203030728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血流储备分数测量设备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国械注准20203070774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压力微导管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国械注准20203070775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氢氧气雾化机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国械注准20203080066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记忆合金钉脚固定器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2020.10.26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冠脉CT造影图像血管狭窄辅助分诊软件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KRAS基因突变及BMP3/NDRG4基因甲基化和便隐血联合检测试剂盒（PCR荧光探针法-胶体金法)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药物洗脱PTA球囊扩张导管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2020.11.9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浙江省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国械注准20203030857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周围神经修复移植物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2020.11.17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肺结节CT影像辅助检测软件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杭州市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椎动脉雷帕霉素靶向洗脱支架系统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髂动脉分叉支架系统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锚定球囊扩张导管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国械注准20213030023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一次性使用电子输尿管肾盂内窥镜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幽门螺杆菌23S rRNA基因突变检测试剂盒（PCR-荧光探针法）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国械注准20213400227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575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深圳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国械注准20213210270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临时起搏器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国械注准20213120299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紫杉醇洗脱PTCA球囊扩张导管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国械注准20213030297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周围神经套接管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三维电子腹腔内窥镜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自膨式动脉瘤瘤内栓塞系统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陡脉冲治疗仪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天津市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国械注准20213090497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国械注准20213210574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颅内药物洗脱支架系统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520" w:lineRule="exact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天津市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腔静脉滤器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科塞尔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医疗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科技（苏州）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有限公司</w:t>
            </w:r>
          </w:p>
        </w:tc>
        <w:tc>
          <w:tcPr>
            <w:tcW w:w="1776" w:type="dxa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  <w:p>
            <w:pPr>
              <w:adjustRightInd w:val="0"/>
              <w:snapToGrid w:val="0"/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100" w:afterAutospacing="1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单髁膝关节假体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100" w:afterAutospacing="1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1776" w:type="dxa"/>
          </w:tcPr>
          <w:p>
            <w:pPr>
              <w:spacing w:after="100" w:afterAutospacing="1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</w:tcPr>
          <w:p>
            <w:pPr>
              <w:spacing w:after="100" w:afterAutospacing="1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内窥镜用超声诊断设备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1776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机械解脱弹簧圈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-18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经导管主动脉瓣膜及可回收输送系统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口腔种植手术导航定位设备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一次性使用清创水动力刀头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水动力治疗设备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医用电子直线加速器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国械注准20213050789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球囊扩张血管内覆膜支架系统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W.L. Gore &amp; Associates, Inc.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24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腹腔内窥镜手术设备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1776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山东省</w:t>
            </w:r>
          </w:p>
        </w:tc>
        <w:tc>
          <w:tcPr>
            <w:tcW w:w="1951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胚胎植入前染色体非整倍体检测试剂盒（可逆末端终止测序法）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国械注准20213400868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持续葡萄糖监测系统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国械注准20213070871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持续葡萄糖监测系统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国械注准20213070872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生物疝修补补片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国械注准20213120987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人工角膜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国械注准20213161017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分支型术中支架系统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国械注准20213131059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植入式可充电脊髓神经刺激器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植入式脊髓神经刺激延伸导线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神经外科手术导航定位系统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直管型胸主动脉覆膜支架系统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植入式脑深部电刺激延伸导线套件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双通道可充电植入式脑深部电刺激脉冲发生器套件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植入式脑深部电刺激电极导线套件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双通道植入式脑深部电刺激脉冲发生器套件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ascii="宋体" w:hAnsi="宋体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消化道振动胶囊系统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ascii="宋体" w:hAnsi="宋体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国械注准20223090282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移动式头颈磁共振成像系统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颅内出血CT影像辅助分诊软件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国械注准20223210309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髋关节置换手术导航定位系统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膝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脊髓神经刺激测试电极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3" w:lineRule="auto"/>
              <w:jc w:val="center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髂静脉支架系统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经导管植入式无导线起搏系统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国械注进20223120231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血管内成像设备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患者程控充电器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胸主动脉支架系统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消化道内窥镜用超声诊断设备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一次性使用冷冻消融球囊导管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经导管人工肺动脉瓣膜系统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天津市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伽玛射束立体定向放射治疗系统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陕西省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国械注准20223050891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耳鼻喉双源锥形束计算机体层摄影设备</w:t>
            </w:r>
          </w:p>
        </w:tc>
        <w:tc>
          <w:tcPr>
            <w:tcW w:w="2728" w:type="dxa"/>
            <w:shd w:val="clear" w:color="auto" w:fill="auto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20223060951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血管内超声诊断仪器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肠息肉电子结肠内窥镜图像辅助检测软件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四川省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可吸收再生氧化纤维素止血颗粒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Arial Unicode MS" w:hAnsi="Arial Unicode MS" w:eastAsia="Arial Unicode MS" w:cs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国械注进20223140374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脑炎/脑膜炎多重病原体核酸联合检测试剂盒(封闭巢式多重PCR熔解曲线法)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国械注进20223400387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吻合口加固修补片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医用粘合剂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国械注准20223021122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慢性青光眼样视神经病变眼底图像辅助诊断软件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优美莫司涂层冠状动脉球囊扩张导管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国械注准20223031247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国械注准20223051290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fldChar w:fldCharType="separate"/>
            </w: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集成膜式氧合器</w:t>
            </w: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颅内动脉瘤手术计划软件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血流导向密网支架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国械注准20223131392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非球面衍射型多焦人工晶状体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国械注准20223161440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国械注准20223131498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人工血管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国械注准20223131515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一次性使用压力监测磁定位射频消融导管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国械注准20223011623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血管内超声诊断设备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医用血管造影X射线机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病人监护仪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国械注准20233070003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混合闭环胰岛素输注系统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国械注进20233140061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血液透析尿素清除率计算软件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</w:rPr>
              <w:t>胶原蛋白软骨修复支架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  <w:t>Ubiosis Co., Ltd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国械注进20233130129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</w:rPr>
              <w:t>磁共振监测半导体激光治疗设备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一次性使用激光光纤套件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国械注进20233160146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冠状动脉功能测量系统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苏州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国械注准20233070520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金属增材制造胸腰椎融合匹配式假体系统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国械注准20233130524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自膨式可载粒子胆道支架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南京融晟医疗科技有限公司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国械注准20233130621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肠息肉电子下消化道内窥镜图像辅助检测软件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湖北省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血管内成像设备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Conavi Medical Inc.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国械注进20233060200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放射治疗计划软件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上海市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结肠息肉电子内窥镜图像辅助检测软件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一次性使用冠状动脉介入手术控制系统附件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国械注进20233010226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冠状动脉介入手术控制系统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国械注进20233010225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碳离子治疗系统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国械注准20233050708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国械注准20233120716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多模态肿瘤治疗系统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植入式骶神经刺激器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国械注准20233120807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植入式骶神经刺激延伸导线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国械注准20233120808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植入式骶神经刺激电极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国械注准20233120809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穿刺手术导航定位系统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锆铌合金股骨头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360" w:lineRule="auto"/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江苏省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国械注准20233130813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215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冲击波治疗仪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国械注准20233090834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腹腔内窥镜单孔手术系统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217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头颈部X射线立体定向放射外科治疗系统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国械注进20233050263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2023-7-13 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国械注进20233160317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医用电子直线加速器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国械注准20233051067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国械注进20233060333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硬性巩膜接触镜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国械注准20233161081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髋关节置换手术导航定位系统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国械注准20233061160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颅内取栓支架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国械注进20233030369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20233011225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冷冻消融设备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20233011226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注射用重组Ⅲ型人源化胶原蛋白溶液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二尖瓣夹系统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非小细胞肺癌组织TMB检测试剂盒</w:t>
            </w:r>
          </w:p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（可逆末端终止测序法）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国械注准20233401452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X射线计算机体层摄影设备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国械注进20233060455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关节置换手术模拟软件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国械注准20233211543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国械注进20233050480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单光子发射及X射线计算机断层成像系统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国械注准20233061628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增材制造聚醚醚酮颅骨缺损修复假体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增材制造匹配式人工膝关节假体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腹腔内窥镜单孔手术系统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一次性使用心腔内超声诊断导管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国械注准20233061761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明胶-聚己内酯分层牙龈修复膜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国械注准20233171776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经导管二尖瓣夹系统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冷冻消融设备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骨盆骨折复位手术导航定位系统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245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可降解镁金属闭合夹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2023-12-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20233021931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246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人乳腺癌分子分型检测试剂盒（PCR-荧光探针法）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2023-12-21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国械注进20233400600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247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一次性使用环形肺动脉射频消融导管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2023-12-22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248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四川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国械注准20233012053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249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四川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国械注准20233012051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250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val="en-US" w:eastAsia="zh-CN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国械注进20233050613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vAlign w:val="center"/>
          </w:tcPr>
          <w:p>
            <w:pPr>
              <w:spacing w:after="200" w:line="360" w:lineRule="auto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251</w:t>
            </w:r>
          </w:p>
        </w:tc>
        <w:tc>
          <w:tcPr>
            <w:tcW w:w="4575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val="en-US" w:eastAsia="zh-CN"/>
              </w:rPr>
              <w:t xml:space="preserve">胃转流支架系统 </w:t>
            </w:r>
          </w:p>
        </w:tc>
        <w:tc>
          <w:tcPr>
            <w:tcW w:w="2728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杭州糖吉医疗科技有限公司</w:t>
            </w:r>
          </w:p>
        </w:tc>
        <w:tc>
          <w:tcPr>
            <w:tcW w:w="1776" w:type="dxa"/>
            <w:vAlign w:val="center"/>
          </w:tcPr>
          <w:p>
            <w:pPr>
              <w:spacing w:after="200" w:line="276" w:lineRule="auto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2024-1-17</w:t>
            </w:r>
          </w:p>
        </w:tc>
        <w:tc>
          <w:tcPr>
            <w:tcW w:w="1336" w:type="dxa"/>
            <w:vAlign w:val="center"/>
          </w:tcPr>
          <w:p>
            <w:pPr>
              <w:spacing w:after="100" w:afterAutospacing="1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浙江</w:t>
            </w:r>
            <w:bookmarkStart w:id="0" w:name="_GoBack"/>
            <w:bookmarkEnd w:id="0"/>
          </w:p>
        </w:tc>
        <w:tc>
          <w:tcPr>
            <w:tcW w:w="1951" w:type="dxa"/>
            <w:vAlign w:val="center"/>
          </w:tcPr>
          <w:p>
            <w:pPr>
              <w:spacing w:after="200" w:line="360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国械注准20243130104</w:t>
            </w:r>
          </w:p>
        </w:tc>
      </w:tr>
    </w:tbl>
    <w:p>
      <w:pPr>
        <w:spacing w:line="520" w:lineRule="exact"/>
        <w:rPr>
          <w:rFonts w:ascii="楷体_GB2312" w:eastAsia="楷体_GB2312"/>
          <w:b/>
          <w:sz w:val="32"/>
          <w:szCs w:val="32"/>
          <w:lang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55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false"/>
  <w:bordersDoNotSurroundFooter w:val="false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57DA"/>
    <w:rsid w:val="005874E0"/>
    <w:rsid w:val="00590D2D"/>
    <w:rsid w:val="005A0FED"/>
    <w:rsid w:val="005B2879"/>
    <w:rsid w:val="005C09B1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C31261"/>
    <w:rsid w:val="01E10332"/>
    <w:rsid w:val="02532976"/>
    <w:rsid w:val="02906703"/>
    <w:rsid w:val="02A813E8"/>
    <w:rsid w:val="030E2EB4"/>
    <w:rsid w:val="038C0FF0"/>
    <w:rsid w:val="03D71EFE"/>
    <w:rsid w:val="05823333"/>
    <w:rsid w:val="06946478"/>
    <w:rsid w:val="07C12D8B"/>
    <w:rsid w:val="0B3B30FD"/>
    <w:rsid w:val="0BD65051"/>
    <w:rsid w:val="0C3331FA"/>
    <w:rsid w:val="0CB03C0A"/>
    <w:rsid w:val="0F0726C4"/>
    <w:rsid w:val="0F1C7F0E"/>
    <w:rsid w:val="11DB5042"/>
    <w:rsid w:val="160A601B"/>
    <w:rsid w:val="16DE4AAD"/>
    <w:rsid w:val="18CD614D"/>
    <w:rsid w:val="1A626F8D"/>
    <w:rsid w:val="1E2C03FF"/>
    <w:rsid w:val="1EAA6C58"/>
    <w:rsid w:val="1EF7075A"/>
    <w:rsid w:val="214C7FC1"/>
    <w:rsid w:val="22E259F4"/>
    <w:rsid w:val="233D5EA9"/>
    <w:rsid w:val="23EF3AD9"/>
    <w:rsid w:val="24BB31DA"/>
    <w:rsid w:val="24DECA42"/>
    <w:rsid w:val="250343F6"/>
    <w:rsid w:val="25E66AF8"/>
    <w:rsid w:val="277C277E"/>
    <w:rsid w:val="291C2B28"/>
    <w:rsid w:val="2A9700DB"/>
    <w:rsid w:val="2BC63A98"/>
    <w:rsid w:val="2CC035DE"/>
    <w:rsid w:val="30297B32"/>
    <w:rsid w:val="315A7D08"/>
    <w:rsid w:val="325A69FF"/>
    <w:rsid w:val="32711A86"/>
    <w:rsid w:val="3450767C"/>
    <w:rsid w:val="34DE3C34"/>
    <w:rsid w:val="35407081"/>
    <w:rsid w:val="35892B6D"/>
    <w:rsid w:val="37857E9F"/>
    <w:rsid w:val="38493E7D"/>
    <w:rsid w:val="388E0C2A"/>
    <w:rsid w:val="3A7EEFFE"/>
    <w:rsid w:val="3C1F5002"/>
    <w:rsid w:val="3C853FA2"/>
    <w:rsid w:val="3C8F1012"/>
    <w:rsid w:val="3DAA7E3D"/>
    <w:rsid w:val="3E1C1EC6"/>
    <w:rsid w:val="3FE7586B"/>
    <w:rsid w:val="403C1C5A"/>
    <w:rsid w:val="40D8706F"/>
    <w:rsid w:val="41A4277D"/>
    <w:rsid w:val="423C4663"/>
    <w:rsid w:val="45424689"/>
    <w:rsid w:val="46C80E2C"/>
    <w:rsid w:val="46D05D65"/>
    <w:rsid w:val="487E00C7"/>
    <w:rsid w:val="49692CC7"/>
    <w:rsid w:val="49B66556"/>
    <w:rsid w:val="4B5F2DA6"/>
    <w:rsid w:val="4C9D024E"/>
    <w:rsid w:val="4CEA6334"/>
    <w:rsid w:val="4D4F46BF"/>
    <w:rsid w:val="53251081"/>
    <w:rsid w:val="53870E41"/>
    <w:rsid w:val="53922A14"/>
    <w:rsid w:val="54CE3A67"/>
    <w:rsid w:val="54EF3398"/>
    <w:rsid w:val="5B9E24EE"/>
    <w:rsid w:val="5DB16667"/>
    <w:rsid w:val="5FAB2564"/>
    <w:rsid w:val="607F46E5"/>
    <w:rsid w:val="60AA36D1"/>
    <w:rsid w:val="614A5518"/>
    <w:rsid w:val="68406E64"/>
    <w:rsid w:val="6A223D19"/>
    <w:rsid w:val="6A5A22A4"/>
    <w:rsid w:val="6BA3626C"/>
    <w:rsid w:val="6C64571E"/>
    <w:rsid w:val="6C8835AF"/>
    <w:rsid w:val="6C9B79FA"/>
    <w:rsid w:val="6D003408"/>
    <w:rsid w:val="6D2C4412"/>
    <w:rsid w:val="6E930497"/>
    <w:rsid w:val="6EC30C7A"/>
    <w:rsid w:val="6F671F78"/>
    <w:rsid w:val="702B0642"/>
    <w:rsid w:val="7097434D"/>
    <w:rsid w:val="70BC6BB5"/>
    <w:rsid w:val="72B34236"/>
    <w:rsid w:val="73523522"/>
    <w:rsid w:val="754908F0"/>
    <w:rsid w:val="759C12FE"/>
    <w:rsid w:val="75D07976"/>
    <w:rsid w:val="76FD7AF8"/>
    <w:rsid w:val="77020CE0"/>
    <w:rsid w:val="7998361F"/>
    <w:rsid w:val="79BBC378"/>
    <w:rsid w:val="7C4F0D9C"/>
    <w:rsid w:val="7CB156B1"/>
    <w:rsid w:val="7CE25D11"/>
    <w:rsid w:val="7E574344"/>
    <w:rsid w:val="7F1508CC"/>
    <w:rsid w:val="7F6D10C4"/>
    <w:rsid w:val="7F9F608C"/>
    <w:rsid w:val="7FADAD07"/>
    <w:rsid w:val="7FCE71BA"/>
    <w:rsid w:val="7FF52150"/>
    <w:rsid w:val="8F97FEC4"/>
    <w:rsid w:val="97BB0B02"/>
    <w:rsid w:val="EFFB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4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left="720"/>
      <w:contextualSpacing/>
    </w:pPr>
  </w:style>
  <w:style w:type="character" w:customStyle="1" w:styleId="14">
    <w:name w:val="日期 Char"/>
    <w:basedOn w:val="10"/>
    <w:link w:val="4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5">
    <w:name w:val="批注框文本 Char"/>
    <w:basedOn w:val="10"/>
    <w:link w:val="5"/>
    <w:semiHidden/>
    <w:qFormat/>
    <w:uiPriority w:val="99"/>
    <w:rPr>
      <w:rFonts w:cs="Times New Roman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2538</Words>
  <Characters>14467</Characters>
  <Lines>120</Lines>
  <Paragraphs>33</Paragraphs>
  <TotalTime>4</TotalTime>
  <ScaleCrop>false</ScaleCrop>
  <LinksUpToDate>false</LinksUpToDate>
  <CharactersWithSpaces>16972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2019-01-13T10:26:00Z</dcterms:created>
  <dc:creator>weijianhua</dc:creator>
  <cp:lastModifiedBy>kylin</cp:lastModifiedBy>
  <cp:lastPrinted>2024-01-17T22:36:00Z</cp:lastPrinted>
  <dcterms:modified xsi:type="dcterms:W3CDTF">2024-01-17T17:28:09Z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65BC3A6B9E4D4FDFAC4116EB7CC0879E_13</vt:lpwstr>
  </property>
</Properties>
</file>