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D5F1D">
      <w:pPr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sz w:val="32"/>
        </w:rPr>
      </w:pPr>
      <w:bookmarkStart w:id="0" w:name="_Toc155873750"/>
      <w:bookmarkStart w:id="1" w:name="_Toc186183224"/>
      <w:r>
        <w:rPr>
          <w:rFonts w:ascii="Times New Roman" w:hAnsi="Times New Roman" w:eastAsia="黑体"/>
          <w:sz w:val="32"/>
        </w:rPr>
        <w:t>附件3</w:t>
      </w:r>
      <w:bookmarkEnd w:id="0"/>
      <w:bookmarkEnd w:id="1"/>
    </w:p>
    <w:p w14:paraId="10DD963E">
      <w:pPr>
        <w:adjustRightInd w:val="0"/>
        <w:snapToGrid w:val="0"/>
        <w:spacing w:line="560" w:lineRule="exact"/>
        <w:jc w:val="center"/>
        <w:outlineLvl w:val="1"/>
        <w:rPr>
          <w:rFonts w:ascii="Times New Roman" w:hAnsi="Times New Roman" w:eastAsia="方正小标宋简体"/>
          <w:sz w:val="44"/>
          <w:szCs w:val="44"/>
        </w:rPr>
      </w:pPr>
      <w:bookmarkStart w:id="2" w:name="_Toc155873751"/>
      <w:bookmarkStart w:id="3" w:name="_Toc186183225"/>
      <w:r>
        <w:rPr>
          <w:rFonts w:ascii="Times New Roman" w:hAnsi="Times New Roman" w:eastAsia="方正小标宋简体"/>
          <w:sz w:val="44"/>
          <w:szCs w:val="44"/>
        </w:rPr>
        <w:t>2024年发布的医疗器械行业标准修改单清单</w:t>
      </w:r>
      <w:bookmarkEnd w:id="2"/>
      <w:bookmarkEnd w:id="3"/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104"/>
        <w:gridCol w:w="3230"/>
        <w:gridCol w:w="1554"/>
        <w:gridCol w:w="1724"/>
        <w:gridCol w:w="2765"/>
        <w:gridCol w:w="1905"/>
      </w:tblGrid>
      <w:tr w14:paraId="35751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64F3C"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2944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BADA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359A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814B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3EB056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归口单位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305C"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发布公告</w:t>
            </w:r>
          </w:p>
        </w:tc>
      </w:tr>
      <w:tr w14:paraId="3E0E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8B9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2B7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YY 0167—2020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8FE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非吸收性外科缝线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197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2024年7月1日</w:t>
            </w: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66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2025年7月1日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EC8EC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全国外科器械标准化技术委员会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6037">
            <w:pPr>
              <w:ind w:left="-38" w:leftChars="-18" w:right="-53" w:rightChars="-25"/>
              <w:jc w:val="center"/>
              <w:rPr>
                <w:rFonts w:ascii="Times New Roman" w:hAnsi="Times New Roman" w:eastAsia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4"/>
                <w:kern w:val="0"/>
                <w:sz w:val="24"/>
                <w:szCs w:val="24"/>
              </w:rPr>
              <w:t>2024年第83号</w:t>
            </w:r>
          </w:p>
        </w:tc>
      </w:tr>
      <w:tr w14:paraId="501D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0EB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17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YY 1116—2020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206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可吸收性外科缝线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B23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2024年7月1日</w:t>
            </w: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3C3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2025年7月1日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46FB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全国外科器械标准化技术委员会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D3F3">
            <w:pPr>
              <w:ind w:left="-38" w:leftChars="-18" w:right="-53" w:rightChars="-25"/>
              <w:jc w:val="center"/>
              <w:rPr>
                <w:rFonts w:ascii="Times New Roman" w:hAnsi="Times New Roman" w:eastAsia="仿宋_GB2312"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pacing w:val="-4"/>
                <w:kern w:val="0"/>
                <w:sz w:val="24"/>
                <w:szCs w:val="24"/>
              </w:rPr>
              <w:t>2024年第83号</w:t>
            </w:r>
          </w:p>
        </w:tc>
      </w:tr>
    </w:tbl>
    <w:p w14:paraId="6DFEDDF2"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41DC97B7"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41F820C7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25875"/>
    <w:rsid w:val="25C2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2025-02-10T01:37:00Z</dcterms:created>
  <dc:creator>新祺</dc:creator>
  <cp:lastModifiedBy>新祺</cp:lastModifiedBy>
  <dcterms:modified xsi:type="dcterms:W3CDTF">2025-02-10T01:38:15Z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6D542C13D5BB4969A470134332DE9AC5_11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