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08F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rPr>
        <w:t>附件2</w:t>
      </w:r>
    </w:p>
    <w:p w14:paraId="4DEA48A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方正小标宋简体" w:hAnsi="方正小标宋简体" w:eastAsia="方正小标宋简体" w:cs="方正小标宋简体"/>
          <w:i w:val="0"/>
          <w:iCs w:val="0"/>
          <w:caps w:val="0"/>
          <w:color w:val="000000"/>
          <w:spacing w:val="0"/>
          <w:sz w:val="44"/>
          <w:szCs w:val="44"/>
          <w:shd w:val="clear" w:fill="FFFFFF"/>
        </w:rPr>
      </w:pPr>
      <w:r>
        <w:rPr>
          <w:rFonts w:hint="eastAsia" w:ascii="仿宋_GB2312" w:hAnsi="仿宋_GB2312" w:eastAsia="仿宋_GB2312" w:cs="仿宋_GB2312"/>
          <w:i w:val="0"/>
          <w:iCs w:val="0"/>
          <w:caps w:val="0"/>
          <w:color w:val="000000"/>
          <w:spacing w:val="0"/>
          <w:sz w:val="32"/>
          <w:szCs w:val="32"/>
          <w:shd w:val="clear" w:fill="FFFFFF"/>
        </w:rPr>
        <w:t>　　　　</w:t>
      </w:r>
      <w:r>
        <w:rPr>
          <w:rFonts w:hint="eastAsia" w:ascii="方正小标宋简体" w:hAnsi="方正小标宋简体" w:eastAsia="方正小标宋简体" w:cs="方正小标宋简体"/>
          <w:i w:val="0"/>
          <w:iCs w:val="0"/>
          <w:caps w:val="0"/>
          <w:color w:val="000000"/>
          <w:spacing w:val="0"/>
          <w:sz w:val="44"/>
          <w:szCs w:val="44"/>
          <w:shd w:val="clear" w:fill="FFFFFF"/>
        </w:rPr>
        <w:t>统一换发药品批准文号注意事项</w:t>
      </w:r>
    </w:p>
    <w:p w14:paraId="294FB8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　　</w:t>
      </w:r>
    </w:p>
    <w:p w14:paraId="7FA998C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shd w:val="clear" w:fill="FFFFFF"/>
        </w:rPr>
        <w:t>省级食品药品监督管理部门须仔细核对药品名称、规格、生产企业名称、批准文号等内容，如发现有误，应立即上报我局药品注册司，以便作出相应的修改。核对无误后，请及时将批准文号转发至辖区内相关的药品生产企业，并要求企业做好以下工作：</w:t>
      </w:r>
      <w:bookmarkStart w:id="0" w:name="_GoBack"/>
      <w:bookmarkEnd w:id="0"/>
    </w:p>
    <w:p w14:paraId="2AA994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shd w:val="clear" w:fill="FFFFFF"/>
        </w:rPr>
        <w:t>　　一、药品生产企业在收到省级食品药品监督管理部门转发的药品批准文号后，须仔细核对药品名称、规格、生产企业名称、批准文号等内容，如发现有误，应立即与所在地省级食品药品监督管理部门联系。</w:t>
      </w:r>
    </w:p>
    <w:p w14:paraId="1C02F8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shd w:val="clear" w:fill="FFFFFF"/>
        </w:rPr>
        <w:t>　　二、药品生产企业应在批准文号换发通知下达后6个月内，完成新旧包装、标签和说明书的更换工作。在批准文号换发6个月后生产的药品，不得再使用原不符合要求和规定的包装、标签和说明书，此前已进入流通领域的药品，可在其有效期内继续流通、使用。</w:t>
      </w:r>
      <w:r>
        <w:rPr>
          <w:rFonts w:hint="default" w:ascii="Times New Roman" w:hAnsi="Times New Roman" w:eastAsia="仿宋_GB2312" w:cs="Times New Roman"/>
          <w:i w:val="0"/>
          <w:iCs w:val="0"/>
          <w:caps w:val="0"/>
          <w:color w:val="000000"/>
          <w:spacing w:val="0"/>
          <w:sz w:val="32"/>
          <w:szCs w:val="32"/>
          <w:shd w:val="clear" w:fill="FFFFFF"/>
        </w:rPr>
        <w:br w:type="textWrapping"/>
      </w:r>
      <w:r>
        <w:rPr>
          <w:rFonts w:hint="default" w:ascii="Times New Roman" w:hAnsi="Times New Roman" w:eastAsia="仿宋_GB2312" w:cs="Times New Roman"/>
          <w:i w:val="0"/>
          <w:iCs w:val="0"/>
          <w:caps w:val="0"/>
          <w:color w:val="000000"/>
          <w:spacing w:val="0"/>
          <w:sz w:val="32"/>
          <w:szCs w:val="32"/>
          <w:shd w:val="clear" w:fill="FFFFFF"/>
        </w:rPr>
        <w:t>　　换发药品批准文号时间以省级食品药品监督管理部门通知药品生产企业的时间为准。</w:t>
      </w:r>
    </w:p>
    <w:p w14:paraId="61B379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shd w:val="clear" w:fill="FFFFFF"/>
        </w:rPr>
        <w:t>　　三、对于未提供药品包装、标签和说明书实样的企业，须在换发批准文号后3个月内将实样报省级局备案。</w:t>
      </w:r>
    </w:p>
    <w:p w14:paraId="05DA73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shd w:val="clear" w:fill="FFFFFF"/>
        </w:rPr>
        <w:t>　　四、国家食品药品监督管理局药品注册司曾于2002年2月份将化学药品的说明书样稿以及中药和蒙、藏、维药品种说明书中［主要成份］项的内容公布在网站上，经征求多方意见并商有关专家，对其中的部分内容做了相应的修改，修改后的内容业已公布在国家食品药品监督管理局和中国药品生物制品检定所的网站上，网址分别为</w:t>
      </w:r>
      <w:r>
        <w:rPr>
          <w:rFonts w:hint="default" w:ascii="Times New Roman" w:hAnsi="Times New Roman" w:eastAsia="仿宋_GB2312" w:cs="Times New Roman"/>
          <w:i w:val="0"/>
          <w:iCs w:val="0"/>
          <w:caps w:val="0"/>
          <w:color w:val="000000"/>
          <w:spacing w:val="0"/>
          <w:sz w:val="32"/>
          <w:szCs w:val="32"/>
          <w:shd w:val="clear" w:fill="FFFFFF"/>
        </w:rPr>
        <w:drawing>
          <wp:inline distT="0" distB="0" distL="114300" distR="114300">
            <wp:extent cx="1552575" cy="247650"/>
            <wp:effectExtent l="0" t="0" r="9525" b="0"/>
            <wp:docPr id="2" name="图片 1" descr="1715649127664015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715649127664015270.png"/>
                    <pic:cNvPicPr>
                      <a:picLocks noChangeAspect="1"/>
                    </pic:cNvPicPr>
                  </pic:nvPicPr>
                  <pic:blipFill>
                    <a:blip r:embed="rId4"/>
                    <a:stretch>
                      <a:fillRect/>
                    </a:stretch>
                  </pic:blipFill>
                  <pic:spPr>
                    <a:xfrm>
                      <a:off x="0" y="0"/>
                      <a:ext cx="1552575" cy="247650"/>
                    </a:xfrm>
                    <a:prstGeom prst="rect">
                      <a:avLst/>
                    </a:prstGeom>
                    <a:noFill/>
                    <a:ln w="9525">
                      <a:noFill/>
                    </a:ln>
                  </pic:spPr>
                </pic:pic>
              </a:graphicData>
            </a:graphic>
          </wp:inline>
        </w:drawing>
      </w:r>
      <w:r>
        <w:rPr>
          <w:rFonts w:hint="default" w:ascii="Times New Roman" w:hAnsi="Times New Roman" w:eastAsia="仿宋_GB2312" w:cs="Times New Roman"/>
          <w:i w:val="0"/>
          <w:iCs w:val="0"/>
          <w:caps w:val="0"/>
          <w:color w:val="000000"/>
          <w:spacing w:val="0"/>
          <w:sz w:val="32"/>
          <w:szCs w:val="32"/>
          <w:shd w:val="clear" w:fill="FFFFFF"/>
        </w:rPr>
        <w:t>和</w:t>
      </w:r>
      <w:r>
        <w:rPr>
          <w:rFonts w:hint="default" w:ascii="Times New Roman" w:hAnsi="Times New Roman" w:eastAsia="仿宋_GB2312" w:cs="Times New Roman"/>
          <w:i w:val="0"/>
          <w:iCs w:val="0"/>
          <w:caps w:val="0"/>
          <w:color w:val="000000"/>
          <w:spacing w:val="0"/>
          <w:sz w:val="32"/>
          <w:szCs w:val="32"/>
          <w:shd w:val="clear" w:fill="FFFFFF"/>
        </w:rPr>
        <w:drawing>
          <wp:inline distT="0" distB="0" distL="114300" distR="114300">
            <wp:extent cx="1781175" cy="276225"/>
            <wp:effectExtent l="0" t="0" r="9525" b="9525"/>
            <wp:docPr id="1" name="图片 2" descr="1715649143080035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715649143080035881.png"/>
                    <pic:cNvPicPr>
                      <a:picLocks noChangeAspect="1"/>
                    </pic:cNvPicPr>
                  </pic:nvPicPr>
                  <pic:blipFill>
                    <a:blip r:embed="rId5"/>
                    <a:stretch>
                      <a:fillRect/>
                    </a:stretch>
                  </pic:blipFill>
                  <pic:spPr>
                    <a:xfrm>
                      <a:off x="0" y="0"/>
                      <a:ext cx="1781175" cy="276225"/>
                    </a:xfrm>
                    <a:prstGeom prst="rect">
                      <a:avLst/>
                    </a:prstGeom>
                    <a:noFill/>
                    <a:ln w="9525">
                      <a:noFill/>
                    </a:ln>
                  </pic:spPr>
                </pic:pic>
              </a:graphicData>
            </a:graphic>
          </wp:inline>
        </w:drawing>
      </w:r>
      <w:r>
        <w:rPr>
          <w:rFonts w:hint="default" w:ascii="Times New Roman" w:hAnsi="Times New Roman" w:eastAsia="仿宋_GB2312" w:cs="Times New Roman"/>
          <w:i w:val="0"/>
          <w:iCs w:val="0"/>
          <w:caps w:val="0"/>
          <w:color w:val="000000"/>
          <w:spacing w:val="0"/>
          <w:sz w:val="32"/>
          <w:szCs w:val="32"/>
          <w:shd w:val="clear" w:fill="FFFFFF"/>
        </w:rPr>
        <w:t>。各有关药品生产企业在正式印制新的药品说明书之前，须认真核对并作相应修改。</w:t>
      </w:r>
    </w:p>
    <w:p w14:paraId="2730A703">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085440"/>
    <w:rsid w:val="26927DFA"/>
    <w:rsid w:val="34085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599</Words>
  <Characters>602</Characters>
  <Lines>0</Lines>
  <Paragraphs>0</Paragraphs>
  <TotalTime>1</TotalTime>
  <ScaleCrop>false</ScaleCrop>
  <LinksUpToDate>false</LinksUpToDate>
  <CharactersWithSpaces>618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2025-04-17T08:31:00Z</dcterms:created>
  <dc:creator>新祺</dc:creator>
  <cp:lastModifiedBy>新祺</cp:lastModifiedBy>
  <dcterms:modified xsi:type="dcterms:W3CDTF">2025-04-17T08:36:49Z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4877ABF959944840945A4C0DCAE0C6FF_11</vt:lpwstr>
  </property>
  <property fmtid="{D5CDD505-2E9C-101B-9397-08002B2CF9AE}" pid="4" name="KSOTemplateDocerSaveRecord">
    <vt:lpwstr>eyJoZGlkIjoiNzUzMjcxYjI3MDRjMDIwZmVmYTgzNGM3MjE3OGJkMDMiLCJ1c2VySWQiOiIyNzgyMDExNzcifQ==</vt:lpwstr>
  </property>
</Properties>
</file>