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7C781">
      <w:pPr>
        <w:pStyle w:val="2"/>
        <w:ind w:left="0" w:leftChars="0" w:firstLine="0" w:firstLineChars="0"/>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2</w:t>
      </w:r>
    </w:p>
    <w:p w14:paraId="767AFCA9"/>
    <w:p w14:paraId="79BCE33C">
      <w:pPr>
        <w:jc w:val="center"/>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ascii="宋体" w:hAnsi="宋体" w:eastAsia="宋体" w:cs="宋体"/>
          <w:sz w:val="24"/>
          <w:szCs w:val="24"/>
        </w:rPr>
        <w:br w:type="textWrapping"/>
      </w:r>
      <w:r>
        <w:rPr>
          <w:rFonts w:hint="eastAsia" w:ascii="方正小标宋简体" w:hAnsi="方正小标宋简体" w:eastAsia="方正小标宋简体" w:cs="方正小标宋简体"/>
          <w:i w:val="0"/>
          <w:iCs w:val="0"/>
          <w:caps w:val="0"/>
          <w:color w:val="000000"/>
          <w:spacing w:val="0"/>
          <w:sz w:val="44"/>
          <w:szCs w:val="44"/>
          <w:shd w:val="clear" w:fill="FFFFFF"/>
        </w:rPr>
        <w:t> 统一换发药品批准文号注意事项</w:t>
      </w:r>
    </w:p>
    <w:p w14:paraId="77F951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eastAsia" w:ascii="仿宋_GB2312" w:hAnsi="仿宋_GB2312" w:eastAsia="仿宋_GB2312" w:cs="仿宋_GB2312"/>
          <w:i w:val="0"/>
          <w:iCs w:val="0"/>
          <w:caps w:val="0"/>
          <w:color w:val="000000"/>
          <w:spacing w:val="0"/>
          <w:sz w:val="32"/>
          <w:szCs w:val="32"/>
          <w:shd w:val="clear" w:fill="FFFFFF"/>
        </w:rPr>
      </w:pPr>
    </w:p>
    <w:p w14:paraId="269422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jc w:val="both"/>
        <w:rPr>
          <w:rFonts w:hint="default" w:ascii="Times New Roman" w:hAnsi="Times New Roman" w:eastAsia="仿宋_GB2312" w:cs="Times New Roman"/>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 xml:space="preserve">  </w:t>
      </w:r>
      <w:r>
        <w:rPr>
          <w:rFonts w:hint="default" w:ascii="Times New Roman" w:hAnsi="Times New Roman" w:eastAsia="仿宋_GB2312" w:cs="Times New Roman"/>
          <w:i w:val="0"/>
          <w:iCs w:val="0"/>
          <w:caps w:val="0"/>
          <w:color w:val="000000"/>
          <w:spacing w:val="0"/>
          <w:sz w:val="32"/>
          <w:szCs w:val="32"/>
          <w:bdr w:val="none" w:color="auto" w:sz="0" w:space="0"/>
          <w:shd w:val="clear" w:fill="FFFFFF"/>
          <w:lang w:val="en-US" w:eastAsia="zh-CN"/>
        </w:rPr>
        <w:t xml:space="preserve">  </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省级药品监督管理局须仔细核对药品名称、规格、生产企业名称、批准文号等内容，如发现有误，应立即上报我局药品注册司，以便作出相应的修改。核对无误后，请及时将批准文号转发至辖区内相应的药品生产企业，并要求企业做好以下工作：</w:t>
      </w:r>
    </w:p>
    <w:p w14:paraId="6F5E2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jc w:val="both"/>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一、药品生产企业在收到省级药品监督管理局转发的药品批准文号后，须仔细核对药品名称、规格、生产企业名称、批准文号等内容，如发现有误，应立即与所在地省级药品监督管理局联系。</w:t>
      </w:r>
    </w:p>
    <w:p w14:paraId="611812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jc w:val="both"/>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二、药品生产企业应在批准文号换发通知下达后6个月内，完成新旧包装、标签和说明书的更换工作。在批准文号换发6个月后生产的药品，不得再使用原不符合要求和规定的包装、标签和说明书，此前已进入流通领域的药品，可在其有效期内继续流通、使用。</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br w:type="textWrapping"/>
      </w:r>
      <w:r>
        <w:rPr>
          <w:rFonts w:hint="default" w:ascii="Times New Roman" w:hAnsi="Times New Roman" w:eastAsia="仿宋_GB2312" w:cs="Times New Roman"/>
          <w:i w:val="0"/>
          <w:iCs w:val="0"/>
          <w:caps w:val="0"/>
          <w:color w:val="000000"/>
          <w:spacing w:val="0"/>
          <w:sz w:val="32"/>
          <w:szCs w:val="32"/>
          <w:bdr w:val="none" w:color="auto" w:sz="0" w:space="0"/>
          <w:shd w:val="clear" w:fill="FFFFFF"/>
          <w:lang w:val="en-US" w:eastAsia="zh-CN"/>
        </w:rPr>
        <w:t xml:space="preserve">    </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换发药品批准文号时间以省级药品监督管理部门通知药品生产企业的时间为准。</w:t>
      </w:r>
    </w:p>
    <w:p w14:paraId="5ABE33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jc w:val="both"/>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三、对于未提供药品包装、标签和说明书实样的企业，须在换发批准文号后3个月内将实样报省级局备案。</w:t>
      </w:r>
    </w:p>
    <w:p w14:paraId="357345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jc w:val="both"/>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四、我局药品注册司曾于2002年2月份将化学药品的说明书样稿以及中药和蒙、藏、维药品种说明书中［主要成份］项的内容公布在网站上，经征求多方意见并商有关专家，对其中的部分内容做了相应的修改，修改后的内容业已公布在国家药品监督管理局和中国药品生物制品检定所的网站上，网址分别为http://www.sda.gov.cn和http://www.nicpbp.org.cn。各有关药品生产企业在正式印制新的药品说明书之前，须认真核对并作相应修改。</w:t>
      </w:r>
      <w:bookmarkStart w:id="0" w:name="_GoBack"/>
      <w:bookmarkEnd w:id="0"/>
    </w:p>
    <w:p w14:paraId="6B9D5120">
      <w:pPr>
        <w:jc w:val="both"/>
        <w:rPr>
          <w:rFonts w:hint="eastAsia" w:ascii="仿宋_GB2312" w:hAnsi="仿宋_GB2312" w:eastAsia="仿宋_GB2312" w:cs="仿宋_GB2312"/>
          <w:i w:val="0"/>
          <w:iCs w:val="0"/>
          <w:caps w:val="0"/>
          <w:color w:val="000000"/>
          <w:spacing w:val="0"/>
          <w:sz w:val="32"/>
          <w:szCs w:val="32"/>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彩云">
    <w:panose1 w:val="02010800040101010101"/>
    <w:charset w:val="86"/>
    <w:family w:val="auto"/>
    <w:pitch w:val="default"/>
    <w:sig w:usb0="00000001" w:usb1="080F0000" w:usb2="00000000" w:usb3="00000000" w:csb0="00040000" w:csb1="00000000"/>
  </w:font>
  <w:font w:name="汉仪元隆黑-105简">
    <w:panose1 w:val="00020600040101010101"/>
    <w:charset w:val="86"/>
    <w:family w:val="auto"/>
    <w:pitch w:val="default"/>
    <w:sig w:usb0="8000003F" w:usb1="1AC17CFA" w:usb2="00000016" w:usb3="00000000" w:csb0="0004009F" w:csb1="00000000"/>
  </w:font>
  <w:font w:name="云峰飞云体">
    <w:panose1 w:val="02000500000000000000"/>
    <w:charset w:val="86"/>
    <w:family w:val="auto"/>
    <w:pitch w:val="default"/>
    <w:sig w:usb0="00000001" w:usb1="08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D70B6"/>
    <w:rsid w:val="021D70B6"/>
    <w:rsid w:val="1B147971"/>
    <w:rsid w:val="392C554B"/>
    <w:rsid w:val="6639385F"/>
    <w:rsid w:val="7B473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579</Words>
  <Characters>625</Characters>
  <Lines>0</Lines>
  <Paragraphs>0</Paragraphs>
  <TotalTime>5</TotalTime>
  <ScaleCrop>false</ScaleCrop>
  <LinksUpToDate>false</LinksUpToDate>
  <CharactersWithSpaces>630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2025-04-21T08:18:00Z</dcterms:created>
  <dc:creator>新祺</dc:creator>
  <cp:lastModifiedBy>新祺</cp:lastModifiedBy>
  <dcterms:modified xsi:type="dcterms:W3CDTF">2025-04-28T00:29:15Z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86ED11BB8B6940BA93FD9479372856A5_11</vt:lpwstr>
  </property>
  <property fmtid="{D5CDD505-2E9C-101B-9397-08002B2CF9AE}" pid="4" name="KSOTemplateDocerSaveRecord">
    <vt:lpwstr>eyJoZGlkIjoiNzUzMjcxYjI3MDRjMDIwZmVmYTgzNGM3MjE3OGJkMDMiLCJ1c2VySWQiOiIyNzgyMDExNzcifQ==</vt:lpwstr>
  </property>
</Properties>
</file>