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B7B50">
      <w:pPr>
        <w:spacing w:line="560" w:lineRule="exact"/>
        <w:jc w:val="left"/>
        <w:rPr>
          <w:rStyle w:val="11"/>
          <w:rFonts w:hint="eastAsia" w:ascii="方正小标宋简体" w:hAnsi="方正小标宋简体" w:eastAsia="黑体" w:cs="方正小标宋简体"/>
          <w:sz w:val="44"/>
          <w:szCs w:val="44"/>
          <w:lang w:eastAsia="zh-CN"/>
        </w:rPr>
      </w:pPr>
      <w:r>
        <w:rPr>
          <w:rStyle w:val="11"/>
          <w:rFonts w:hint="default" w:hAnsi="黑体"/>
          <w:sz w:val="32"/>
          <w:szCs w:val="32"/>
        </w:rPr>
        <w:t>附件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A5F9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Style w:val="11"/>
          <w:rFonts w:hint="default" w:ascii="华文中宋" w:hAnsi="华文中宋" w:eastAsia="方正小标宋简体" w:cs="华文中宋"/>
          <w:sz w:val="40"/>
          <w:szCs w:val="40"/>
        </w:rPr>
      </w:pPr>
      <w:r>
        <w:rPr>
          <w:rStyle w:val="11"/>
          <w:rFonts w:hint="default" w:ascii="方正小标宋简体" w:hAnsi="方正小标宋简体" w:eastAsia="方正小标宋简体" w:cs="方正小标宋简体"/>
          <w:sz w:val="40"/>
          <w:szCs w:val="40"/>
        </w:rPr>
        <w:t>国家药品监督管理局药品审评检查大湾区分中心2026年度公开招聘岗位信息表</w:t>
      </w:r>
    </w:p>
    <w:tbl>
      <w:tblPr>
        <w:tblStyle w:val="8"/>
        <w:tblW w:w="15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24"/>
        <w:gridCol w:w="724"/>
        <w:gridCol w:w="724"/>
        <w:gridCol w:w="724"/>
        <w:gridCol w:w="3507"/>
        <w:gridCol w:w="735"/>
        <w:gridCol w:w="735"/>
        <w:gridCol w:w="1343"/>
        <w:gridCol w:w="662"/>
        <w:gridCol w:w="3668"/>
        <w:gridCol w:w="1546"/>
      </w:tblGrid>
      <w:tr w14:paraId="725F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0DE7F434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岗位</w:t>
            </w:r>
          </w:p>
          <w:p w14:paraId="6FF42CC2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代码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EBF4993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岗位</w:t>
            </w:r>
          </w:p>
          <w:p w14:paraId="6AFE8907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7417F2E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901628E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1E06F78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招聘</w:t>
            </w:r>
          </w:p>
          <w:p w14:paraId="466DC7EB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6F8EEE4E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452B9B1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学历</w:t>
            </w:r>
          </w:p>
          <w:p w14:paraId="50C2C52D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条件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1A6B9D5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政治</w:t>
            </w:r>
          </w:p>
          <w:p w14:paraId="6E4ECF9E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536403E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人员</w:t>
            </w:r>
          </w:p>
          <w:p w14:paraId="4A327B01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</w:rPr>
              <w:t>类型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5B95C3C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年龄</w:t>
            </w:r>
          </w:p>
          <w:p w14:paraId="15CA9352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条件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5A4F05D0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岗位</w:t>
            </w: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条件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8FB9C35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工作职责</w:t>
            </w:r>
          </w:p>
        </w:tc>
      </w:tr>
      <w:tr w14:paraId="29AC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04789B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2601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C3CE4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业务管理岗位1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C1F01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DE9EA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专业技术十一级及以下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B15D1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3226AC17"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药学（1007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0780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1055）、中药学（1008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0781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1056）、临床医学（1002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1051）、公共卫生与预防医学（0779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1004）、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公共卫生（1053）、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基础医学（0778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1001）、中医学（1005）、中医（1057）、中西医结合（1006）、生物化学与分子生物学（071010）、细胞生物学（071009）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8DC62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B85A0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88D8A9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应届毕业生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681E15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5AF85734">
            <w:pPr>
              <w:widowControl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.</w:t>
            </w:r>
            <w:r>
              <w:rPr>
                <w:rFonts w:ascii="Times New Roman" w:hAnsi="Times New Roman" w:eastAsia="仿宋_GB2312" w:cs="Times New Roman"/>
              </w:rPr>
              <w:t>熟悉医药法律法规和相关政策</w:t>
            </w:r>
            <w:r>
              <w:rPr>
                <w:rFonts w:hint="eastAsia" w:ascii="Times New Roman" w:hAnsi="Times New Roman" w:eastAsia="仿宋_GB2312" w:cs="Times New Roman"/>
              </w:rPr>
              <w:t>；</w:t>
            </w:r>
          </w:p>
          <w:p w14:paraId="7F59D571">
            <w:pPr>
              <w:widowControl/>
              <w:textAlignment w:val="center"/>
              <w:rPr>
                <w:rFonts w:hint="eastAsia" w:ascii="仿宋" w:hAnsi="仿宋" w:eastAsia="仿宋_GB2312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.能够胜任相关工作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。</w:t>
            </w:r>
          </w:p>
          <w:p w14:paraId="2145F9C1">
            <w:pPr>
              <w:widowControl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586AAB1A">
            <w:pPr>
              <w:widowControl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承担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审评、检查任务及课题研究的综合管理，以及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沟通指导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、咨询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，承担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审评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检查质量管理等工作。</w:t>
            </w:r>
          </w:p>
        </w:tc>
      </w:tr>
      <w:tr w14:paraId="0D51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3675BBB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2602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701E58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业务管理岗位2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B0246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A4ECD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专业技术十一级及以下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4B029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135FF943"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药学（1007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0780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1055）、中药学（1008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0781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1056）、临床医学（1002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1051）、公共卫生与预防医学（0779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1004）、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公共卫生（1053）、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基础医学（0778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1001）、中医学（1005）、中医（1057）、中西医结合（1006）、生物化学与分子生物学（071010）、细胞生物学（071009）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868987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1128F7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656C3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 人员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0038D6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5F6453F7">
            <w:pPr>
              <w:widowControl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.</w:t>
            </w:r>
            <w:r>
              <w:rPr>
                <w:rFonts w:ascii="Times New Roman" w:hAnsi="Times New Roman" w:eastAsia="仿宋_GB2312" w:cs="Times New Roman"/>
              </w:rPr>
              <w:t>熟悉医药法律法规和相关政策</w:t>
            </w:r>
            <w:r>
              <w:rPr>
                <w:rFonts w:hint="eastAsia" w:ascii="Times New Roman" w:hAnsi="Times New Roman" w:eastAsia="仿宋_GB2312" w:cs="Times New Roman"/>
              </w:rPr>
              <w:t>；</w:t>
            </w:r>
          </w:p>
          <w:p w14:paraId="394B1CF6">
            <w:pPr>
              <w:widowControl/>
              <w:textAlignment w:val="center"/>
              <w:rPr>
                <w:rFonts w:hint="eastAsia" w:ascii="仿宋" w:hAnsi="仿宋" w:eastAsia="仿宋_GB2312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</w:rPr>
              <w:t>1年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及以上药品的研发、生产、审评、注册、临床诊疗工作经验</w:t>
            </w:r>
            <w:r>
              <w:rPr>
                <w:rStyle w:val="10"/>
                <w:rFonts w:hint="eastAsia" w:eastAsia="仿宋_GB2312"/>
                <w:lang w:eastAsia="zh-CN"/>
              </w:rPr>
              <w:t>。</w:t>
            </w:r>
          </w:p>
          <w:p w14:paraId="4547B13A">
            <w:pPr>
              <w:widowControl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5C9DEFC9">
            <w:pPr>
              <w:widowControl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承担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审评、检查任务及课题研究的综合管理，以及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沟通指导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、咨询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，承担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审评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检查质量管理等工作。</w:t>
            </w:r>
          </w:p>
        </w:tc>
      </w:tr>
      <w:tr w14:paraId="07D9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723815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2603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55350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化药药学审评岗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470E3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专业技术岗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F1BEC9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专业技术十一级及以下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C3EA2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3DBE27DA"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药学（1007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0780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1055）、制药工程（085235）、有机化学（070303）、分析化学（070302）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92EC9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9F618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D00FC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应届毕业生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BE81B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08E35A12"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.</w:t>
            </w:r>
            <w:r>
              <w:rPr>
                <w:rFonts w:ascii="Times New Roman" w:hAnsi="Times New Roman" w:eastAsia="仿宋_GB2312" w:cs="Times New Roman"/>
              </w:rPr>
              <w:t>熟悉医药法律法规和相关政策；</w:t>
            </w:r>
          </w:p>
          <w:p w14:paraId="287D99AF">
            <w:pPr>
              <w:widowControl/>
              <w:textAlignment w:val="center"/>
              <w:rPr>
                <w:rFonts w:hint="eastAsia" w:ascii="仿宋" w:hAnsi="仿宋" w:eastAsia="仿宋_GB2312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.能够胜任相关工作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4CA92609"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6D63D043">
            <w:pPr>
              <w:widowControl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承担化药药学的沟通指导、咨询、审评、课题研究等工作。</w:t>
            </w:r>
          </w:p>
        </w:tc>
      </w:tr>
      <w:tr w14:paraId="7CAB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354D034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2604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0F497B4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中药药学审评岗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5AB0E2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专业技术岗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21845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专业技术十一级及以下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EFF5A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E72015A">
            <w:pPr>
              <w:jc w:val="both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中药学（1008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0781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1056）、生药学（100703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078003）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706C17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74F1A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392D5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应届毕业生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0CD10D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3A092A5A"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.</w:t>
            </w:r>
            <w:r>
              <w:rPr>
                <w:rFonts w:ascii="Times New Roman" w:hAnsi="Times New Roman" w:eastAsia="仿宋_GB2312" w:cs="Times New Roman"/>
              </w:rPr>
              <w:t>熟悉医药法律法规和相关政策；</w:t>
            </w:r>
          </w:p>
          <w:p w14:paraId="1BC56FB7">
            <w:pPr>
              <w:widowControl/>
              <w:textAlignment w:val="center"/>
              <w:rPr>
                <w:rFonts w:hint="eastAsia" w:ascii="仿宋" w:hAnsi="仿宋" w:eastAsia="仿宋_GB2312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.能够胜任相关工作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74B40425"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4003874D">
            <w:pPr>
              <w:widowControl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承担中药药学的沟通指导、咨询、审评、课题研究等工作。</w:t>
            </w:r>
          </w:p>
        </w:tc>
      </w:tr>
      <w:tr w14:paraId="53FC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1A7445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2605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FD2D608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临床药理审评岗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41FF0EA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9D81C41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专业技术十一级及以下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D7626C6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7A8CF1C2">
            <w:pPr>
              <w:jc w:val="both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药学（1007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0780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1055）、分析化学（070302）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临床医学（1002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1051）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Cs w:val="21"/>
                <w:highlight w:val="none"/>
              </w:rPr>
              <w:t>基础医学（0778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Cs w:val="21"/>
                <w:highlight w:val="none"/>
              </w:rPr>
              <w:t>1001）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095A632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硕士研究生及以上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BB170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59767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 人员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699C6F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38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5BB26341"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>熟悉医药法律法规和相关政策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；</w:t>
            </w:r>
          </w:p>
          <w:p w14:paraId="49462A81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.能够胜任相关工作；</w:t>
            </w:r>
          </w:p>
          <w:p w14:paraId="051A674A">
            <w:pPr>
              <w:widowControl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及以上药代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生物等效性研究相关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A5FA6FA">
            <w:pPr>
              <w:widowControl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承担药代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生物等效性的沟通指导、咨询、审评、课题研</w:t>
            </w:r>
            <w:r>
              <w:rPr>
                <w:rFonts w:hint="eastAsia" w:ascii="仿宋_GB2312" w:hAnsi="仿宋_GB2312" w:eastAsia="仿宋_GB2312" w:cs="仿宋_GB2312"/>
              </w:rPr>
              <w:t>究等工作。</w:t>
            </w:r>
          </w:p>
        </w:tc>
      </w:tr>
      <w:tr w14:paraId="28AB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7608B61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2606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6FC4A9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药理毒理学审评岗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3BC6EB9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B024037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专业技术十一级及以下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607A205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6FC1B389"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药学（1007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0780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1055）、临床医学（1002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1051）、基础医学（0778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1001）、卫生毒理学（077905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100405）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BA2C923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硕士研究生及以上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C996F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C8187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社会在职  人员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B9572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38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79439BC6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熟悉医药法律法规和相关政策。</w:t>
            </w:r>
          </w:p>
          <w:p w14:paraId="5B75592F">
            <w:pP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.能够胜任相关工作；</w:t>
            </w:r>
          </w:p>
          <w:p w14:paraId="7D94CEAE">
            <w:pPr>
              <w:widowControl/>
              <w:textAlignment w:val="center"/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年及以上药理毒理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研究工作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FB60D71">
            <w:pPr>
              <w:widowControl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承担药理毒理学的沟通指导、咨询、审评、课题研究等工作。</w:t>
            </w:r>
          </w:p>
        </w:tc>
      </w:tr>
      <w:tr w14:paraId="441B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565149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2607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5FD6A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临床审评岗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EEC9E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A0BD5A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专业技术十一级及以下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E7AB1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4F728CD5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临床医学（1002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1051）、基础医学（0778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1001）、公共卫生与预防医学（0779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1004）、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公共卫生（1053）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D6912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FA42E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7163D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应届毕业生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F5490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407EBB1B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1.熟悉医药法律法规和相关政策。</w:t>
            </w:r>
          </w:p>
          <w:p w14:paraId="1DFA14F5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.能够胜任相关工作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FE83E7F">
            <w:pPr>
              <w:widowControl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承担临床专业的沟通指导、咨询、审评、课题研究等工作。</w:t>
            </w:r>
          </w:p>
        </w:tc>
      </w:tr>
      <w:tr w14:paraId="1D30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7D59C9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2608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AD237A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中药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化药药学检查岗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7D175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2104A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专业技术十一级及以下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BF40B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49FDEB77"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药学（1007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0780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1055）、制药工程（085235）、有机化学（070303）、分析化学（070302）、中药学（1008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0781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1056）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C44E7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D23F7F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0BF75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  人员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648BE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4E7C0547">
            <w:pPr>
              <w:widowControl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熟</w:t>
            </w:r>
            <w:r>
              <w:rPr>
                <w:rFonts w:ascii="Times New Roman" w:hAnsi="Times New Roman" w:eastAsia="仿宋_GB2312" w:cs="Times New Roman"/>
              </w:rPr>
              <w:t>悉医药法律法规和相关政策</w:t>
            </w:r>
            <w:r>
              <w:rPr>
                <w:rFonts w:hint="eastAsia" w:ascii="Times New Roman" w:hAnsi="Times New Roman" w:eastAsia="仿宋_GB2312" w:cs="Times New Roman"/>
              </w:rPr>
              <w:t>；</w:t>
            </w:r>
          </w:p>
          <w:p w14:paraId="6B65F2F7">
            <w:pPr>
              <w:widowControl/>
              <w:textAlignment w:val="center"/>
              <w:rPr>
                <w:rFonts w:ascii="仿宋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具有2年及以上中药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化学药品的药学工作（研发、生产、检验、审评、检查）经验；</w:t>
            </w:r>
          </w:p>
          <w:p w14:paraId="041939A0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能够胜任经常外出现场检查的工作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C208887">
            <w:pPr>
              <w:widowControl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承担中药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化药的药学研制现场检查及相关的沟通指导、咨询、课题研究等工作。</w:t>
            </w:r>
          </w:p>
        </w:tc>
      </w:tr>
      <w:tr w14:paraId="32CD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72B726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2609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57090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药物临床试验检查岗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431454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2E6152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专业技术十一级及以下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2BB82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449E666F"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药学（1007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0780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1055）、临床医学（1002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1051）、基础医学（0778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1001）、公共卫生与预防医学（0779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1004）、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公共卫生（1053）、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中西医结合（1006）、中西医结合临床（105709）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D773D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549D9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BA618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 人员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63298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205DDE23">
            <w:pPr>
              <w:widowControl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熟</w:t>
            </w:r>
            <w:r>
              <w:rPr>
                <w:rFonts w:ascii="Times New Roman" w:hAnsi="Times New Roman" w:eastAsia="仿宋_GB2312" w:cs="Times New Roman"/>
              </w:rPr>
              <w:t>悉医药法律法规和相关政策</w:t>
            </w:r>
            <w:r>
              <w:rPr>
                <w:rFonts w:hint="eastAsia" w:ascii="Times New Roman" w:hAnsi="Times New Roman" w:eastAsia="仿宋_GB2312" w:cs="Times New Roman"/>
              </w:rPr>
              <w:t>；</w:t>
            </w:r>
          </w:p>
          <w:p w14:paraId="02DEBF3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具有2年及以上药</w:t>
            </w:r>
            <w:r>
              <w:rPr>
                <w:rFonts w:hint="eastAsia" w:ascii="Times New Roman" w:hAnsi="Times New Roman" w:eastAsia="仿宋_GB2312" w:cs="Times New Roman"/>
              </w:rPr>
              <w:t>物临床试验（含GCP研究机构）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相关的工作经验；</w:t>
            </w:r>
          </w:p>
          <w:p w14:paraId="453793C7">
            <w:pPr>
              <w:widowControl/>
              <w:jc w:val="left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能够胜任经常外出现场检查的工作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38AADED">
            <w:pPr>
              <w:widowControl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承担承担药物临床试验现场检查及相关的沟通指导、咨询、课题研究等工作。</w:t>
            </w:r>
          </w:p>
        </w:tc>
      </w:tr>
      <w:tr w14:paraId="1612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64D4CF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2610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BB0F4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生物制品药学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检查</w:t>
            </w:r>
            <w:r>
              <w:rPr>
                <w:rFonts w:ascii="Times New Roman" w:hAnsi="Times New Roman" w:eastAsia="仿宋_GB2312" w:cs="Times New Roman"/>
                <w:szCs w:val="21"/>
              </w:rPr>
              <w:t>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D852A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专业技术岗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509202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专业技术十一级及以下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CAEB6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48FC1375"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生物学（0710）、微生物与生化药学（078005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/</w:t>
            </w:r>
            <w:r>
              <w:rPr>
                <w:rFonts w:ascii="Times New Roman" w:hAnsi="Times New Roman" w:eastAsia="仿宋_GB2312" w:cs="Times New Roman"/>
                <w:szCs w:val="21"/>
              </w:rPr>
              <w:t>100705）、生物与医药（085273）、生物工程（085238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eastAsia="仿宋_GB2312" w:cs="Times New Roman"/>
                <w:szCs w:val="21"/>
              </w:rPr>
              <w:t>0836）、生物化工（081703）、病原生物学（077803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eastAsia="仿宋_GB2312" w:cs="Times New Roman"/>
                <w:szCs w:val="21"/>
              </w:rPr>
              <w:t>100103）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C45D12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1BFF8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不限</w:t>
            </w:r>
          </w:p>
          <w:p w14:paraId="627399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AC6D71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 人员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61158B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周岁以下</w:t>
            </w:r>
          </w:p>
          <w:p w14:paraId="21866FB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668" w:type="dxa"/>
            <w:shd w:val="clear" w:color="auto" w:fill="auto"/>
            <w:vAlign w:val="center"/>
          </w:tcPr>
          <w:p w14:paraId="184203C3"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ascii="Times New Roman" w:hAnsi="Times New Roman" w:eastAsia="仿宋_GB2312" w:cs="Times New Roman"/>
                <w:szCs w:val="21"/>
              </w:rPr>
              <w:t>熟悉医药法律法规和相关政策；</w:t>
            </w:r>
          </w:p>
          <w:p w14:paraId="235AE09B">
            <w:pPr>
              <w:widowControl/>
              <w:jc w:val="left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及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以上生物制品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</w:t>
            </w:r>
            <w:r>
              <w:rPr>
                <w:rFonts w:ascii="Times New Roman" w:hAnsi="Times New Roman" w:eastAsia="仿宋_GB2312" w:cs="Times New Roman"/>
                <w:szCs w:val="21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（研发、生产、检验、审评、检查）</w:t>
            </w:r>
            <w:r>
              <w:rPr>
                <w:rFonts w:ascii="Times New Roman" w:hAnsi="Times New Roman" w:eastAsia="仿宋_GB2312" w:cs="Times New Roman"/>
                <w:szCs w:val="21"/>
              </w:rPr>
              <w:t>经验；</w:t>
            </w:r>
          </w:p>
          <w:p w14:paraId="653CA10B">
            <w:pPr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能够胜任经常外出现场检查的工作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5814AF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承担</w:t>
            </w:r>
            <w:r>
              <w:rPr>
                <w:rFonts w:ascii="Times New Roman" w:hAnsi="Times New Roman" w:eastAsia="仿宋_GB2312" w:cs="Times New Roman"/>
                <w:szCs w:val="21"/>
              </w:rPr>
              <w:t>生物制品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药学研制现场检查及相关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的沟通指导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、咨询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、课题研究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等工作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14:paraId="0519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20B2E3A2">
            <w:pPr>
              <w:widowControl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总计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E342066">
            <w:pPr>
              <w:widowControl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D85DD9E">
            <w:pPr>
              <w:widowControl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1B3E4E9">
            <w:pPr>
              <w:widowControl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57D5E2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17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64BAD7C7">
            <w:pPr>
              <w:widowControl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80B3303">
            <w:pPr>
              <w:widowControl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627DCD2">
            <w:pPr>
              <w:widowControl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5CFA45F7">
            <w:pPr>
              <w:widowControl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1A62B4E0">
            <w:pPr>
              <w:widowControl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668" w:type="dxa"/>
            <w:shd w:val="clear" w:color="auto" w:fill="auto"/>
            <w:vAlign w:val="center"/>
          </w:tcPr>
          <w:p w14:paraId="00298FA7">
            <w:pPr>
              <w:widowControl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5BA3B87C">
            <w:pPr>
              <w:widowControl/>
              <w:textAlignment w:val="center"/>
              <w:rPr>
                <w:rFonts w:ascii="Times New Roman" w:hAnsi="Times New Roman" w:eastAsia="仿宋_GB2312"/>
              </w:rPr>
            </w:pPr>
          </w:p>
        </w:tc>
      </w:tr>
    </w:tbl>
    <w:p w14:paraId="08643B64">
      <w:pPr>
        <w:widowControl/>
        <w:textAlignment w:val="center"/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注：1</w:t>
      </w:r>
      <w:r>
        <w:rPr>
          <w:rFonts w:hint="eastAsia" w:ascii="仿宋_GB2312" w:hAnsi="仿宋_GB2312" w:eastAsia="仿宋_GB2312" w:cs="仿宋_GB2312"/>
          <w:szCs w:val="21"/>
        </w:rPr>
        <w:t>.高</w:t>
      </w:r>
      <w:r>
        <w:rPr>
          <w:rFonts w:hint="eastAsia" w:ascii="Times New Roman" w:hAnsi="Times New Roman" w:eastAsia="仿宋_GB2312" w:cs="Times New Roman"/>
          <w:szCs w:val="21"/>
        </w:rPr>
        <w:t>等学历教育各阶段均需取得学历和学位，岗位专业要求对应报考人员最高学历专业。2</w:t>
      </w:r>
      <w:r>
        <w:rPr>
          <w:rFonts w:hint="eastAsia" w:ascii="仿宋_GB2312" w:hAnsi="仿宋_GB2312" w:eastAsia="仿宋_GB2312" w:cs="仿宋_GB2312"/>
          <w:szCs w:val="21"/>
        </w:rPr>
        <w:t>.</w:t>
      </w:r>
      <w:r>
        <w:rPr>
          <w:rFonts w:hint="eastAsia" w:ascii="Times New Roman" w:hAnsi="Times New Roman" w:eastAsia="仿宋_GB2312" w:cs="Times New Roman"/>
          <w:szCs w:val="21"/>
        </w:rPr>
        <w:t>硕士研究生及以上专业主要依据教育部（教学司〔2018〕</w:t>
      </w:r>
      <w:r>
        <w:rPr>
          <w:rFonts w:ascii="Times New Roman" w:hAnsi="Times New Roman" w:eastAsia="仿宋_GB2312" w:cs="Times New Roman"/>
          <w:szCs w:val="21"/>
        </w:rPr>
        <w:t>4</w:t>
      </w:r>
      <w:r>
        <w:rPr>
          <w:rFonts w:hint="eastAsia" w:ascii="Times New Roman" w:hAnsi="Times New Roman" w:eastAsia="仿宋_GB2312" w:cs="Times New Roman"/>
          <w:szCs w:val="21"/>
        </w:rPr>
        <w:t>号）《研究生招生学科、专业代码册》和《专业学位授予和人才培养目录》。3</w:t>
      </w:r>
      <w:r>
        <w:rPr>
          <w:rFonts w:hint="eastAsia" w:ascii="仿宋_GB2312" w:hAnsi="仿宋_GB2312" w:eastAsia="仿宋_GB2312" w:cs="仿宋_GB2312"/>
          <w:szCs w:val="21"/>
        </w:rPr>
        <w:t>.报考</w:t>
      </w:r>
      <w:r>
        <w:rPr>
          <w:rFonts w:hint="eastAsia" w:ascii="Times New Roman" w:hAnsi="Times New Roman" w:eastAsia="仿宋_GB2312" w:cs="Times New Roman"/>
          <w:szCs w:val="21"/>
        </w:rPr>
        <w:t>人员应按专业目录中的名称和代码选择符合要求的岗位，同时须提供符合岗位专业要求的最高学历证书和学位证书（2026届应届毕业生提供《教育部学籍在线验证报告》）。4</w:t>
      </w:r>
      <w:r>
        <w:rPr>
          <w:rFonts w:hint="eastAsia" w:ascii="仿宋_GB2312" w:hAnsi="仿宋_GB2312" w:eastAsia="仿宋_GB2312" w:cs="仿宋_GB2312"/>
          <w:szCs w:val="21"/>
        </w:rPr>
        <w:t>.对</w:t>
      </w:r>
      <w:r>
        <w:rPr>
          <w:rFonts w:hint="eastAsia" w:ascii="Times New Roman" w:hAnsi="Times New Roman" w:eastAsia="仿宋_GB2312" w:cs="Times New Roman"/>
          <w:szCs w:val="21"/>
        </w:rPr>
        <w:t>于所学专业类同但不在上述参考目录中的，应聘人员可与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药品大湾区分中心</w:t>
      </w:r>
      <w:r>
        <w:rPr>
          <w:rFonts w:hint="eastAsia" w:ascii="Times New Roman" w:hAnsi="Times New Roman" w:eastAsia="仿宋_GB2312" w:cs="Times New Roman"/>
          <w:szCs w:val="21"/>
        </w:rPr>
        <w:t>联系，由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药品大湾区分中心</w:t>
      </w:r>
      <w:r>
        <w:rPr>
          <w:rFonts w:hint="eastAsia" w:ascii="Times New Roman" w:hAnsi="Times New Roman" w:eastAsia="仿宋_GB2312" w:cs="Times New Roman"/>
          <w:szCs w:val="21"/>
        </w:rPr>
        <w:t>根据工作岗位特点审核确认报名资格。</w:t>
      </w:r>
    </w:p>
    <w:p w14:paraId="0191BCF9"/>
    <w:sectPr>
      <w:footerReference r:id="rId3" w:type="default"/>
      <w:pgSz w:w="16838" w:h="11906" w:orient="landscape"/>
      <w:pgMar w:top="1440" w:right="1080" w:bottom="1440" w:left="1080" w:header="851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53BE0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B1762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B1762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sdt>
    <w:sdtPr>
      <w:id w:val="-305864249"/>
    </w:sdtPr>
    <w:sdtContent>
      <w:p w14:paraId="7EAC7C15">
        <w:pPr>
          <w:pStyle w:val="5"/>
          <w:jc w:val="center"/>
        </w:pPr>
      </w:p>
      <w:p w14:paraId="07330A35">
        <w:pPr>
          <w:pStyle w:val="5"/>
          <w:jc w:val="center"/>
        </w:pPr>
      </w:p>
    </w:sdtContent>
  </w:sdt>
  <w:p w14:paraId="32635A4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hZGFhMzVkN2VkMzdkYmJjZWQyMTY3NWVhMWIzZWYifQ=="/>
  </w:docVars>
  <w:rsids>
    <w:rsidRoot w:val="42D05219"/>
    <w:rsid w:val="00063EA1"/>
    <w:rsid w:val="00085FBB"/>
    <w:rsid w:val="00161DD9"/>
    <w:rsid w:val="00195C98"/>
    <w:rsid w:val="004C3554"/>
    <w:rsid w:val="00861FF3"/>
    <w:rsid w:val="0089089D"/>
    <w:rsid w:val="008C16AB"/>
    <w:rsid w:val="0093681F"/>
    <w:rsid w:val="00993798"/>
    <w:rsid w:val="00A3604E"/>
    <w:rsid w:val="00A67F25"/>
    <w:rsid w:val="00B03D32"/>
    <w:rsid w:val="00C42286"/>
    <w:rsid w:val="00D25A25"/>
    <w:rsid w:val="00E72F06"/>
    <w:rsid w:val="00EC5D5D"/>
    <w:rsid w:val="00F308EA"/>
    <w:rsid w:val="01F7355B"/>
    <w:rsid w:val="020F66DF"/>
    <w:rsid w:val="043438CC"/>
    <w:rsid w:val="04671EF4"/>
    <w:rsid w:val="0BD936D7"/>
    <w:rsid w:val="0C607954"/>
    <w:rsid w:val="0F4114DD"/>
    <w:rsid w:val="0F824086"/>
    <w:rsid w:val="165B01AB"/>
    <w:rsid w:val="18A230BB"/>
    <w:rsid w:val="19A91E82"/>
    <w:rsid w:val="1DAC0C4B"/>
    <w:rsid w:val="1E0C10C9"/>
    <w:rsid w:val="21762DE7"/>
    <w:rsid w:val="24FE77F3"/>
    <w:rsid w:val="2B92360C"/>
    <w:rsid w:val="2C560ADE"/>
    <w:rsid w:val="31BC6FF4"/>
    <w:rsid w:val="323E7525"/>
    <w:rsid w:val="33497C25"/>
    <w:rsid w:val="33BC1065"/>
    <w:rsid w:val="35DD3CAF"/>
    <w:rsid w:val="38E1010B"/>
    <w:rsid w:val="3A064DE8"/>
    <w:rsid w:val="3B423AFA"/>
    <w:rsid w:val="3BD63A05"/>
    <w:rsid w:val="3F382F1B"/>
    <w:rsid w:val="3F402B4A"/>
    <w:rsid w:val="42D05219"/>
    <w:rsid w:val="44F86B05"/>
    <w:rsid w:val="47BD5A3F"/>
    <w:rsid w:val="486C2C02"/>
    <w:rsid w:val="4D9E1AAF"/>
    <w:rsid w:val="4E751B78"/>
    <w:rsid w:val="4F38383D"/>
    <w:rsid w:val="4FF608C6"/>
    <w:rsid w:val="5254640D"/>
    <w:rsid w:val="56D54068"/>
    <w:rsid w:val="5B914A01"/>
    <w:rsid w:val="5D8B1FAD"/>
    <w:rsid w:val="5DBA71C6"/>
    <w:rsid w:val="61E723FE"/>
    <w:rsid w:val="623A3FEB"/>
    <w:rsid w:val="637644DD"/>
    <w:rsid w:val="690E2B8E"/>
    <w:rsid w:val="69813E84"/>
    <w:rsid w:val="6C272818"/>
    <w:rsid w:val="6D004889"/>
    <w:rsid w:val="6D4A136E"/>
    <w:rsid w:val="6DCD3268"/>
    <w:rsid w:val="6E934195"/>
    <w:rsid w:val="6E9B224F"/>
    <w:rsid w:val="6F8B2442"/>
    <w:rsid w:val="787C3EEC"/>
    <w:rsid w:val="794505A3"/>
    <w:rsid w:val="7B6E2BB7"/>
    <w:rsid w:val="7DED5EAB"/>
    <w:rsid w:val="7E2C5B3A"/>
    <w:rsid w:val="7EC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szCs w:val="24"/>
    </w:r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font11"/>
    <w:basedOn w:val="9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character" w:customStyle="1" w:styleId="12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字符"/>
    <w:basedOn w:val="14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2027</Words>
  <Characters>2543</Characters>
  <Lines>22</Lines>
  <Paragraphs>6</Paragraphs>
  <TotalTime>3</TotalTime>
  <ScaleCrop>false</ScaleCrop>
  <LinksUpToDate>false</LinksUpToDate>
  <CharactersWithSpaces>2551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2025-10-31T08:33:00Z</dcterms:created>
  <dc:creator>谢文辉</dc:creator>
  <cp:lastModifiedBy>谢文辉</cp:lastModifiedBy>
  <cp:lastPrinted>2025-11-11T03:18:00Z</cp:lastPrinted>
  <dcterms:modified xsi:type="dcterms:W3CDTF">2026-01-04T02:26:30Z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CDA9BE7BF4E54158BC74BC20529CDAA1_11</vt:lpwstr>
  </property>
  <property fmtid="{D5CDD505-2E9C-101B-9397-08002B2CF9AE}" pid="4" name="KSOTemplateDocerSaveRecord">
    <vt:lpwstr>eyJoZGlkIjoiNGU5YTk2NWU3OTRhNTU0YjZlNWE0ODExMjY4YzM0MTgiLCJ1c2VySWQiOiI0MzAyODA0NjcifQ==</vt:lpwstr>
  </property>
  <property fmtid="{D5CDD505-2E9C-101B-9397-08002B2CF9AE}" pid="5" name="5B77E7CEEC58BC6AFAE8886BEB80DBEB">
    <vt:lpwstr>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</vt:lpwstr>
  </property>
</Properties>
</file>