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AE" w:rsidRDefault="004343AE" w:rsidP="004343AE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6068DE">
        <w:rPr>
          <w:rFonts w:eastAsia="黑体"/>
          <w:sz w:val="32"/>
          <w:szCs w:val="32"/>
        </w:rPr>
        <w:t>附件</w:t>
      </w:r>
    </w:p>
    <w:p w:rsidR="004343AE" w:rsidRDefault="004343AE" w:rsidP="004343AE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</w:p>
    <w:p w:rsidR="004343AE" w:rsidRDefault="004343AE" w:rsidP="00BD3DE7">
      <w:pPr>
        <w:tabs>
          <w:tab w:val="left" w:pos="7560"/>
        </w:tabs>
        <w:spacing w:afterLines="1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6</w:t>
      </w:r>
      <w:r w:rsidRPr="0044537A">
        <w:rPr>
          <w:rFonts w:ascii="方正小标宋简体" w:eastAsia="方正小标宋简体" w:hint="eastAsia"/>
          <w:sz w:val="44"/>
          <w:szCs w:val="44"/>
        </w:rPr>
        <w:t>批次不合格药</w:t>
      </w:r>
      <w:r>
        <w:rPr>
          <w:rFonts w:ascii="方正小标宋简体" w:eastAsia="方正小标宋简体" w:hint="eastAsia"/>
          <w:sz w:val="44"/>
          <w:szCs w:val="44"/>
        </w:rPr>
        <w:t>用辅料</w:t>
      </w:r>
      <w:r w:rsidRPr="0044537A"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W w:w="13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4"/>
        <w:gridCol w:w="1417"/>
        <w:gridCol w:w="1396"/>
        <w:gridCol w:w="3396"/>
        <w:gridCol w:w="1559"/>
        <w:gridCol w:w="851"/>
        <w:gridCol w:w="1701"/>
        <w:gridCol w:w="1559"/>
      </w:tblGrid>
      <w:tr w:rsidR="004343AE" w:rsidRPr="00782BC4" w:rsidTr="0043602B">
        <w:trPr>
          <w:trHeight w:val="606"/>
          <w:tblHeader/>
          <w:jc w:val="center"/>
        </w:trPr>
        <w:tc>
          <w:tcPr>
            <w:tcW w:w="1144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96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3396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4343AE" w:rsidRPr="00782BC4" w:rsidRDefault="004343AE" w:rsidP="0043602B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782BC4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4343AE" w:rsidRPr="005B5523" w:rsidTr="0043602B">
        <w:trPr>
          <w:trHeight w:val="574"/>
          <w:jc w:val="center"/>
        </w:trPr>
        <w:tc>
          <w:tcPr>
            <w:tcW w:w="1144" w:type="dxa"/>
            <w:vMerge w:val="restart"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白凡士林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天津市宏发双盛凡士林有限公司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20160421-1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国药集团三益药业(芜湖)有限公司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《中华人民共和国药典》2015年版四部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4343AE" w:rsidRPr="00394CF7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394CF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[检查]（多环芳香烃） 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湖南省药品检验研究院</w:t>
            </w:r>
          </w:p>
        </w:tc>
      </w:tr>
      <w:tr w:rsidR="004343AE" w:rsidRPr="005B5523" w:rsidTr="0043602B">
        <w:trPr>
          <w:trHeight w:val="554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20160422-1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福元药业股份有限公司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4343AE" w:rsidRPr="00394CF7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4343AE" w:rsidRPr="005B5523" w:rsidTr="0043602B">
        <w:trPr>
          <w:trHeight w:val="608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20160718-1</w:t>
            </w:r>
          </w:p>
        </w:tc>
        <w:tc>
          <w:tcPr>
            <w:tcW w:w="3396" w:type="dxa"/>
            <w:vMerge w:val="restart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天津市宏发双盛凡士林有限公司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4343AE" w:rsidRPr="00394CF7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4343AE" w:rsidRPr="005B5523" w:rsidTr="0043602B">
        <w:trPr>
          <w:trHeight w:val="560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20160719-1</w:t>
            </w:r>
          </w:p>
        </w:tc>
        <w:tc>
          <w:tcPr>
            <w:tcW w:w="3396" w:type="dxa"/>
            <w:vMerge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4343AE" w:rsidRPr="00394CF7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4343AE" w:rsidRPr="00E84AF5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</w:p>
        </w:tc>
      </w:tr>
      <w:tr w:rsidR="004343AE" w:rsidRPr="005B5523" w:rsidTr="0043602B">
        <w:trPr>
          <w:trHeight w:val="978"/>
          <w:jc w:val="center"/>
        </w:trPr>
        <w:tc>
          <w:tcPr>
            <w:tcW w:w="1144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倍他环糊精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安徽山河药用辅料股份有限公司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150604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安庆乘风制药有限公司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《中华人民共和国药典》2010年版二部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43AE" w:rsidRPr="00394CF7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394CF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[检查]（溶液的澄清度与颜色）、（杂质吸光度）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广东省药品检验所</w:t>
            </w:r>
          </w:p>
        </w:tc>
      </w:tr>
      <w:tr w:rsidR="004343AE" w:rsidRPr="005B5523" w:rsidTr="0043602B">
        <w:trPr>
          <w:trHeight w:val="978"/>
          <w:jc w:val="center"/>
        </w:trPr>
        <w:tc>
          <w:tcPr>
            <w:tcW w:w="1144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聚乙二醇400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湖南华日制药有限公司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20160501</w:t>
            </w:r>
          </w:p>
        </w:tc>
        <w:tc>
          <w:tcPr>
            <w:tcW w:w="3396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湖南华日制药有限公司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《中华人民共和国药典》2015年版四部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343AE" w:rsidRPr="00394CF7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394CF7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[检查]（三甘醇）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43AE" w:rsidRPr="00947D3D" w:rsidRDefault="004343AE" w:rsidP="0043602B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47D3D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中国食品药品检定研究院</w:t>
            </w:r>
          </w:p>
        </w:tc>
      </w:tr>
    </w:tbl>
    <w:p w:rsidR="004343AE" w:rsidRPr="006068DE" w:rsidRDefault="004343AE" w:rsidP="004343AE">
      <w:pPr>
        <w:rPr>
          <w:rFonts w:eastAsia="仿宋_GB2312"/>
          <w:sz w:val="18"/>
          <w:szCs w:val="18"/>
        </w:rPr>
      </w:pPr>
    </w:p>
    <w:sectPr w:rsidR="004343AE" w:rsidRPr="006068DE" w:rsidSect="00BD3DE7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08D" w:rsidRDefault="005F508D" w:rsidP="004343AE">
      <w:r>
        <w:separator/>
      </w:r>
    </w:p>
  </w:endnote>
  <w:endnote w:type="continuationSeparator" w:id="1">
    <w:p w:rsidR="005F508D" w:rsidRDefault="005F508D" w:rsidP="00434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41017C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62161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3EB3" w:rsidRDefault="005F508D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41017C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621619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BD3DE7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5F508D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08D" w:rsidRDefault="005F508D" w:rsidP="004343AE">
      <w:r>
        <w:separator/>
      </w:r>
    </w:p>
  </w:footnote>
  <w:footnote w:type="continuationSeparator" w:id="1">
    <w:p w:rsidR="005F508D" w:rsidRDefault="005F508D" w:rsidP="004343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4C24"/>
    <w:rsid w:val="0041017C"/>
    <w:rsid w:val="004343AE"/>
    <w:rsid w:val="005F508D"/>
    <w:rsid w:val="00621619"/>
    <w:rsid w:val="007E7454"/>
    <w:rsid w:val="00A521D8"/>
    <w:rsid w:val="00BD3DE7"/>
    <w:rsid w:val="00D63D54"/>
    <w:rsid w:val="00E8775C"/>
    <w:rsid w:val="00ED4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4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43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43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43AE"/>
    <w:rPr>
      <w:sz w:val="18"/>
      <w:szCs w:val="18"/>
    </w:rPr>
  </w:style>
  <w:style w:type="character" w:styleId="a5">
    <w:name w:val="page number"/>
    <w:basedOn w:val="a0"/>
    <w:rsid w:val="004343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4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43A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43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43AE"/>
    <w:rPr>
      <w:sz w:val="18"/>
      <w:szCs w:val="18"/>
    </w:rPr>
  </w:style>
  <w:style w:type="character" w:styleId="a5">
    <w:name w:val="page number"/>
    <w:basedOn w:val="a0"/>
    <w:rsid w:val="004343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>CFDA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2017-04-13T02:39:00Z</dcterms:created>
  <dcterms:modified xsi:type="dcterms:W3CDTF">2017-04-13T02:39:00Z</dcterms:modified>
</cp:coreProperties>
</file>