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7A5" w:rsidRDefault="00DB37A5" w:rsidP="00DB37A5">
      <w:pPr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</w:p>
    <w:p w:rsidR="00DB37A5" w:rsidRPr="004A48F4" w:rsidRDefault="00DB37A5" w:rsidP="00DB37A5">
      <w:pPr>
        <w:rPr>
          <w:rFonts w:ascii="黑体" w:eastAsia="黑体" w:hAnsi="华文仿宋"/>
          <w:sz w:val="32"/>
          <w:szCs w:val="32"/>
        </w:rPr>
      </w:pPr>
    </w:p>
    <w:p w:rsidR="00DB37A5" w:rsidRPr="009E46CF" w:rsidRDefault="00DB37A5" w:rsidP="00DB37A5">
      <w:pPr>
        <w:jc w:val="center"/>
        <w:rPr>
          <w:rFonts w:ascii="方正小标宋简体" w:eastAsia="方正小标宋简体" w:hAnsi="华文仿宋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通络祛痛膏</w:t>
      </w:r>
      <w:r w:rsidRPr="009E46CF">
        <w:rPr>
          <w:rFonts w:ascii="方正小标宋简体" w:eastAsia="方正小标宋简体" w:hAnsi="华文仿宋" w:hint="eastAsia"/>
          <w:sz w:val="44"/>
          <w:szCs w:val="44"/>
        </w:rPr>
        <w:t>非处方药说明书范本</w:t>
      </w:r>
    </w:p>
    <w:p w:rsidR="00DB37A5" w:rsidRDefault="00DB37A5" w:rsidP="00DB37A5">
      <w:pPr>
        <w:rPr>
          <w:rFonts w:ascii="黑体" w:eastAsia="黑体" w:hAnsi="华文仿宋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 xml:space="preserve"> 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请仔细阅读说明书并按说明使用或在药师指导下购买和使用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药品名称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通用名称：</w:t>
      </w:r>
      <w:r>
        <w:rPr>
          <w:rFonts w:hint="eastAsia"/>
          <w:szCs w:val="21"/>
        </w:rPr>
        <w:t>通络祛痛膏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汉语拼音：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>
        <w:rPr>
          <w:szCs w:val="21"/>
        </w:rPr>
        <w:t>成</w:t>
      </w:r>
      <w:r>
        <w:rPr>
          <w:rFonts w:hint="eastAsia"/>
          <w:szCs w:val="21"/>
        </w:rPr>
        <w:t>份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性状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功能主治</w:t>
      </w:r>
      <w:r w:rsidRPr="007F3D84">
        <w:rPr>
          <w:szCs w:val="21"/>
        </w:rPr>
        <w:t>]</w:t>
      </w:r>
      <w:r>
        <w:rPr>
          <w:rFonts w:hint="eastAsia"/>
          <w:szCs w:val="21"/>
        </w:rPr>
        <w:t>活血通络，散寒除湿，消肿止痛</w:t>
      </w:r>
      <w:r w:rsidRPr="007F3D84">
        <w:rPr>
          <w:szCs w:val="21"/>
        </w:rPr>
        <w:t>。</w:t>
      </w:r>
      <w:r>
        <w:rPr>
          <w:rFonts w:hint="eastAsia"/>
          <w:szCs w:val="21"/>
        </w:rPr>
        <w:t>用于腰部、膝部骨性关节炎瘀血停滞、寒湿阻络证，症见关节刺痛或钝痛，关节僵硬，屈伸不利，畏寒肢冷。用于颈椎病（神经根型）瘀血停滞、寒湿阻络证，症见颈项疼痛、肩臂疼痛，颈项活动不利，肢体麻木，畏寒肢冷，肢体困重等。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规格</w:t>
      </w:r>
      <w:r w:rsidRPr="007F3D84">
        <w:rPr>
          <w:szCs w:val="21"/>
        </w:rPr>
        <w:t>]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厘米</w:t>
      </w:r>
      <w:r w:rsidRPr="00AF048A">
        <w:rPr>
          <w:rFonts w:hint="eastAsia"/>
          <w:szCs w:val="21"/>
        </w:rPr>
        <w:t>×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厘米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用法用量</w:t>
      </w:r>
      <w:r w:rsidRPr="007F3D84">
        <w:rPr>
          <w:szCs w:val="21"/>
        </w:rPr>
        <w:t>]</w:t>
      </w:r>
      <w:r>
        <w:rPr>
          <w:rFonts w:hint="eastAsia"/>
          <w:szCs w:val="21"/>
        </w:rPr>
        <w:t>外贴患处，每次</w:t>
      </w:r>
      <w:r>
        <w:rPr>
          <w:rFonts w:hint="eastAsia"/>
          <w:szCs w:val="21"/>
        </w:rPr>
        <w:t>1~2</w:t>
      </w:r>
      <w:r>
        <w:rPr>
          <w:rFonts w:hint="eastAsia"/>
          <w:szCs w:val="21"/>
        </w:rPr>
        <w:t>贴，一日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日</w:t>
      </w:r>
      <w:r w:rsidRPr="007F3D84">
        <w:rPr>
          <w:szCs w:val="21"/>
        </w:rPr>
        <w:t>。</w:t>
      </w:r>
      <w:r>
        <w:rPr>
          <w:rFonts w:hint="eastAsia"/>
          <w:szCs w:val="21"/>
        </w:rPr>
        <w:t>用于腰部、膝部骨性关节炎</w:t>
      </w:r>
      <w:r>
        <w:rPr>
          <w:rFonts w:hint="eastAsia"/>
          <w:szCs w:val="21"/>
        </w:rPr>
        <w:t>15</w:t>
      </w:r>
      <w:r>
        <w:rPr>
          <w:rFonts w:hint="eastAsia"/>
          <w:szCs w:val="21"/>
        </w:rPr>
        <w:t>天为一个疗程；用于颈椎病（神经根型），每次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贴，贴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小时，每日换药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次，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天为一个疗程。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不良反应</w:t>
      </w:r>
      <w:r>
        <w:rPr>
          <w:szCs w:val="21"/>
        </w:rPr>
        <w:t>]</w:t>
      </w:r>
      <w:r>
        <w:rPr>
          <w:rFonts w:hint="eastAsia"/>
          <w:szCs w:val="21"/>
        </w:rPr>
        <w:t>偶见贴敷处皮肤瘙痒、潮红、红疹，过敏性皮炎。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禁忌</w:t>
      </w:r>
      <w:r w:rsidRPr="007F3D84">
        <w:rPr>
          <w:szCs w:val="21"/>
        </w:rPr>
        <w:t>]</w:t>
      </w:r>
      <w:r>
        <w:rPr>
          <w:rFonts w:hint="eastAsia"/>
          <w:szCs w:val="21"/>
        </w:rPr>
        <w:t>皮肤破损处忌用。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注意事项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本品为外用药</w:t>
      </w:r>
      <w:r w:rsidRPr="007F3D84">
        <w:rPr>
          <w:szCs w:val="21"/>
        </w:rPr>
        <w:t>。</w:t>
      </w:r>
    </w:p>
    <w:p w:rsidR="00DB37A5" w:rsidRPr="00974D2A" w:rsidRDefault="00DB37A5" w:rsidP="00DB37A5">
      <w:pPr>
        <w:numPr>
          <w:ilvl w:val="0"/>
          <w:numId w:val="1"/>
        </w:numPr>
        <w:rPr>
          <w:color w:val="000000"/>
          <w:szCs w:val="21"/>
        </w:rPr>
      </w:pPr>
      <w:r w:rsidRPr="00974D2A">
        <w:rPr>
          <w:rFonts w:hint="eastAsia"/>
          <w:color w:val="000000"/>
          <w:szCs w:val="21"/>
        </w:rPr>
        <w:t>孕妇慎用</w:t>
      </w:r>
      <w:r w:rsidRPr="00974D2A">
        <w:rPr>
          <w:color w:val="000000"/>
          <w:szCs w:val="21"/>
        </w:rPr>
        <w:t>。</w:t>
      </w:r>
      <w:r w:rsidRPr="00974D2A">
        <w:rPr>
          <w:rFonts w:hint="eastAsia"/>
          <w:color w:val="000000"/>
          <w:szCs w:val="21"/>
        </w:rPr>
        <w:t>经期及哺乳期妇女应在医师指导下使用。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每次贴敷不宜超过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小时，防止贴敷处发生过敏</w:t>
      </w:r>
      <w:r w:rsidRPr="007F3D84">
        <w:rPr>
          <w:szCs w:val="21"/>
        </w:rPr>
        <w:t>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对橡胶膏剂过敏者慎用</w:t>
      </w:r>
      <w:r w:rsidRPr="007F3D84">
        <w:rPr>
          <w:szCs w:val="21"/>
        </w:rPr>
        <w:t>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按照用法用量应用，小儿、年老体虚者应在医师指导下使用</w:t>
      </w:r>
      <w:r w:rsidRPr="007F3D84">
        <w:rPr>
          <w:szCs w:val="21"/>
        </w:rPr>
        <w:t>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用药后皮肤过敏如出现瘙痒、皮疹等现象时，应停止使用，症状严重者应去医院就诊</w:t>
      </w:r>
      <w:r w:rsidRPr="007F3D84">
        <w:rPr>
          <w:szCs w:val="21"/>
        </w:rPr>
        <w:t>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本品为对症治疗用药，如症状较重者应及时去医院就诊</w:t>
      </w:r>
      <w:r w:rsidRPr="007F3D84">
        <w:rPr>
          <w:szCs w:val="21"/>
        </w:rPr>
        <w:t>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用药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天症状无缓解，应去医院就诊</w:t>
      </w:r>
      <w:r w:rsidRPr="007F3D84">
        <w:rPr>
          <w:szCs w:val="21"/>
        </w:rPr>
        <w:t>。</w:t>
      </w:r>
    </w:p>
    <w:p w:rsidR="00DB37A5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临床试验中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例发生心慌、心悸、恶心，无法判定和药物的关系</w:t>
      </w:r>
      <w:r w:rsidRPr="007F3D84">
        <w:rPr>
          <w:szCs w:val="21"/>
        </w:rPr>
        <w:t>。</w:t>
      </w:r>
    </w:p>
    <w:p w:rsidR="00DB37A5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对本品过敏者禁用，过敏体质者慎用。</w:t>
      </w:r>
    </w:p>
    <w:p w:rsidR="00DB37A5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本品性</w:t>
      </w:r>
      <w:proofErr w:type="gramStart"/>
      <w:r>
        <w:rPr>
          <w:rFonts w:hint="eastAsia"/>
          <w:szCs w:val="21"/>
        </w:rPr>
        <w:t>状发生</w:t>
      </w:r>
      <w:proofErr w:type="gramEnd"/>
      <w:r>
        <w:rPr>
          <w:rFonts w:hint="eastAsia"/>
          <w:szCs w:val="21"/>
        </w:rPr>
        <w:t>改变时禁止使用。</w:t>
      </w:r>
    </w:p>
    <w:p w:rsidR="00DB37A5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儿童必须在成人监护下使用。</w:t>
      </w:r>
    </w:p>
    <w:p w:rsidR="00DB37A5" w:rsidRPr="000A4CD9" w:rsidRDefault="00DB37A5" w:rsidP="00DB37A5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请将本品放在儿童不能接触的地方。</w:t>
      </w:r>
    </w:p>
    <w:p w:rsidR="00DB37A5" w:rsidRPr="007F3D84" w:rsidRDefault="00DB37A5" w:rsidP="00DB37A5">
      <w:pPr>
        <w:numPr>
          <w:ilvl w:val="0"/>
          <w:numId w:val="1"/>
        </w:numPr>
        <w:rPr>
          <w:szCs w:val="21"/>
        </w:rPr>
      </w:pPr>
      <w:r w:rsidRPr="007F3D84">
        <w:rPr>
          <w:szCs w:val="21"/>
        </w:rPr>
        <w:t>如正在使用其他药品，使用本品前请咨询医师或药师。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药物相互作用</w:t>
      </w:r>
      <w:r w:rsidRPr="007F3D84">
        <w:rPr>
          <w:szCs w:val="21"/>
        </w:rPr>
        <w:t>]</w:t>
      </w:r>
      <w:r w:rsidRPr="007F3D84">
        <w:rPr>
          <w:szCs w:val="21"/>
        </w:rPr>
        <w:t>如与其他药物同时使用可能会发生药物相互作用，详情请咨询医师或药师。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贮藏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包装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有效期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执行标准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lastRenderedPageBreak/>
        <w:t>[</w:t>
      </w:r>
      <w:r w:rsidRPr="007F3D84">
        <w:rPr>
          <w:szCs w:val="21"/>
        </w:rPr>
        <w:t>说明书修订日期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生产企业</w:t>
      </w:r>
      <w:r w:rsidRPr="007F3D84">
        <w:rPr>
          <w:szCs w:val="21"/>
        </w:rPr>
        <w:t>]</w:t>
      </w:r>
    </w:p>
    <w:p w:rsidR="00DB37A5" w:rsidRPr="007F3D84" w:rsidRDefault="00DB37A5" w:rsidP="00DB37A5">
      <w:pPr>
        <w:rPr>
          <w:szCs w:val="21"/>
        </w:rPr>
      </w:pPr>
      <w:r w:rsidRPr="007F3D84">
        <w:rPr>
          <w:szCs w:val="21"/>
        </w:rPr>
        <w:t>企业名称：</w:t>
      </w:r>
    </w:p>
    <w:p w:rsidR="00DB37A5" w:rsidRDefault="00DB37A5" w:rsidP="00DB37A5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DB37A5" w:rsidRDefault="00DB37A5" w:rsidP="00DB37A5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DB37A5" w:rsidRDefault="00DB37A5" w:rsidP="00DB37A5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DB37A5" w:rsidRDefault="00DB37A5" w:rsidP="00DB37A5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DB37A5" w:rsidRDefault="00DB37A5" w:rsidP="00DB37A5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A775AC" w:rsidRPr="00CC4919" w:rsidRDefault="00DB37A5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如有问题可与生产企业联系</w:t>
      </w:r>
      <w:bookmarkStart w:id="0" w:name="JuNaFenSongΩ1"/>
      <w:bookmarkStart w:id="1" w:name="YinFaRiQiΩ1"/>
      <w:bookmarkStart w:id="2" w:name="_GoBack"/>
      <w:bookmarkEnd w:id="0"/>
      <w:bookmarkEnd w:id="1"/>
      <w:bookmarkEnd w:id="2"/>
    </w:p>
    <w:sectPr w:rsidR="00A775AC" w:rsidRPr="00CC4919" w:rsidSect="00DB37A5">
      <w:footerReference w:type="even" r:id="rId8"/>
      <w:footerReference w:type="default" r:id="rId9"/>
      <w:pgSz w:w="11906" w:h="16838"/>
      <w:pgMar w:top="1758" w:right="1531" w:bottom="1588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5C" w:rsidRDefault="00591F5C" w:rsidP="00DB37A5">
      <w:r>
        <w:separator/>
      </w:r>
    </w:p>
  </w:endnote>
  <w:endnote w:type="continuationSeparator" w:id="0">
    <w:p w:rsidR="00591F5C" w:rsidRDefault="00591F5C" w:rsidP="00DB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FD" w:rsidRPr="00DB37A5" w:rsidRDefault="00370AA3">
    <w:pPr>
      <w:pStyle w:val="a4"/>
      <w:rPr>
        <w:sz w:val="28"/>
        <w:szCs w:val="28"/>
      </w:rPr>
    </w:pPr>
    <w:r w:rsidRPr="00DB37A5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DB37A5">
      <w:rPr>
        <w:sz w:val="28"/>
        <w:szCs w:val="28"/>
      </w:rPr>
      <w:fldChar w:fldCharType="begin"/>
    </w:r>
    <w:r w:rsidRPr="00DB37A5">
      <w:rPr>
        <w:sz w:val="28"/>
        <w:szCs w:val="28"/>
      </w:rPr>
      <w:instrText>PAGE   \* MERGEFORMAT</w:instrText>
    </w:r>
    <w:r w:rsidRPr="00DB37A5">
      <w:rPr>
        <w:sz w:val="28"/>
        <w:szCs w:val="28"/>
      </w:rPr>
      <w:fldChar w:fldCharType="separate"/>
    </w:r>
    <w:r w:rsidRPr="00D67973">
      <w:rPr>
        <w:noProof/>
        <w:sz w:val="28"/>
        <w:szCs w:val="28"/>
        <w:lang w:val="zh-CN"/>
      </w:rPr>
      <w:t>6</w:t>
    </w:r>
    <w:r w:rsidRPr="00DB37A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591F5C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FD" w:rsidRPr="00DB37A5" w:rsidRDefault="00370AA3" w:rsidP="00DB37A5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DB37A5">
      <w:rPr>
        <w:sz w:val="28"/>
        <w:szCs w:val="28"/>
      </w:rPr>
      <w:fldChar w:fldCharType="begin"/>
    </w:r>
    <w:r w:rsidRPr="00DB37A5">
      <w:rPr>
        <w:sz w:val="28"/>
        <w:szCs w:val="28"/>
      </w:rPr>
      <w:instrText>PAGE   \* MERGEFORMAT</w:instrText>
    </w:r>
    <w:r w:rsidRPr="00DB37A5">
      <w:rPr>
        <w:sz w:val="28"/>
        <w:szCs w:val="28"/>
      </w:rPr>
      <w:fldChar w:fldCharType="separate"/>
    </w:r>
    <w:r w:rsidR="00CC4919" w:rsidRPr="00CC4919">
      <w:rPr>
        <w:noProof/>
        <w:sz w:val="28"/>
        <w:szCs w:val="28"/>
        <w:lang w:val="zh-CN"/>
      </w:rPr>
      <w:t>2</w:t>
    </w:r>
    <w:r w:rsidRPr="00DB37A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DB37A5">
      <w:rPr>
        <w:rFonts w:hint="eastAsia"/>
        <w:color w:val="FFFFFF"/>
        <w:sz w:val="28"/>
        <w:szCs w:val="28"/>
      </w:rPr>
      <w:t>—</w:t>
    </w:r>
  </w:p>
  <w:p w:rsidR="009A1829" w:rsidRDefault="00591F5C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5C" w:rsidRDefault="00591F5C" w:rsidP="00DB37A5">
      <w:r>
        <w:separator/>
      </w:r>
    </w:p>
  </w:footnote>
  <w:footnote w:type="continuationSeparator" w:id="0">
    <w:p w:rsidR="00591F5C" w:rsidRDefault="00591F5C" w:rsidP="00DB3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16D5"/>
    <w:multiLevelType w:val="hybridMultilevel"/>
    <w:tmpl w:val="3AB839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576"/>
    <w:rsid w:val="00370AA3"/>
    <w:rsid w:val="004840CF"/>
    <w:rsid w:val="00591F5C"/>
    <w:rsid w:val="00A775AC"/>
    <w:rsid w:val="00CC4919"/>
    <w:rsid w:val="00D74A16"/>
    <w:rsid w:val="00DB37A5"/>
    <w:rsid w:val="00E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37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37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37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37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37A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37A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37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37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37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37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37A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37A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Company>CFDA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4</cp:revision>
  <dcterms:created xsi:type="dcterms:W3CDTF">2015-08-19T02:04:00Z</dcterms:created>
  <dcterms:modified xsi:type="dcterms:W3CDTF">2015-08-19T02:04:00Z</dcterms:modified>
</cp:coreProperties>
</file>