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9B2" w:rsidRPr="002E1CA3" w:rsidRDefault="003729B2" w:rsidP="003729B2">
      <w:pPr>
        <w:spacing w:line="600" w:lineRule="exact"/>
        <w:rPr>
          <w:rFonts w:ascii="黑体" w:eastAsia="黑体" w:hAnsi="华文仿宋"/>
          <w:sz w:val="32"/>
          <w:szCs w:val="32"/>
        </w:rPr>
      </w:pPr>
      <w:r w:rsidRPr="002E1CA3">
        <w:rPr>
          <w:rFonts w:ascii="黑体" w:eastAsia="黑体" w:hAnsi="华文仿宋" w:hint="eastAsia"/>
          <w:sz w:val="32"/>
          <w:szCs w:val="32"/>
        </w:rPr>
        <w:t>附件</w:t>
      </w:r>
    </w:p>
    <w:p w:rsidR="003729B2" w:rsidRPr="002E1CA3" w:rsidRDefault="003729B2" w:rsidP="003729B2">
      <w:pPr>
        <w:spacing w:line="640" w:lineRule="exact"/>
        <w:rPr>
          <w:rFonts w:ascii="黑体" w:eastAsia="黑体" w:hAnsi="华文仿宋"/>
          <w:sz w:val="32"/>
          <w:szCs w:val="32"/>
        </w:rPr>
      </w:pPr>
    </w:p>
    <w:p w:rsidR="003729B2" w:rsidRDefault="003729B2" w:rsidP="003729B2">
      <w:pPr>
        <w:spacing w:line="640" w:lineRule="exact"/>
        <w:jc w:val="center"/>
        <w:rPr>
          <w:rFonts w:ascii="方正小标宋简体" w:eastAsia="方正小标宋简体" w:hAnsi="华文仿宋"/>
          <w:sz w:val="44"/>
          <w:szCs w:val="44"/>
        </w:rPr>
      </w:pPr>
      <w:r w:rsidRPr="00E0287F">
        <w:rPr>
          <w:rFonts w:ascii="方正小标宋简体" w:eastAsia="方正小标宋简体" w:hAnsi="华文仿宋" w:hint="eastAsia"/>
          <w:sz w:val="44"/>
          <w:szCs w:val="44"/>
        </w:rPr>
        <w:t>复方三维亚铁口服溶液</w:t>
      </w:r>
      <w:r w:rsidRPr="002E1CA3">
        <w:rPr>
          <w:rFonts w:ascii="方正小标宋简体" w:eastAsia="方正小标宋简体" w:hAnsi="华文仿宋" w:hint="eastAsia"/>
          <w:sz w:val="44"/>
          <w:szCs w:val="44"/>
        </w:rPr>
        <w:t>非处方药说明书范本</w:t>
      </w:r>
    </w:p>
    <w:p w:rsidR="003729B2" w:rsidRPr="002E1CA3" w:rsidRDefault="003729B2" w:rsidP="003729B2">
      <w:pPr>
        <w:spacing w:line="400" w:lineRule="exact"/>
        <w:jc w:val="center"/>
        <w:rPr>
          <w:rFonts w:ascii="方正小标宋简体" w:eastAsia="方正小标宋简体" w:hAnsi="华文仿宋"/>
          <w:sz w:val="44"/>
          <w:szCs w:val="44"/>
        </w:rPr>
      </w:pPr>
    </w:p>
    <w:p w:rsidR="003729B2" w:rsidRDefault="003729B2" w:rsidP="003729B2">
      <w:pPr>
        <w:spacing w:line="600" w:lineRule="exact"/>
        <w:jc w:val="center"/>
        <w:rPr>
          <w:rFonts w:ascii="仿宋_GB2312" w:eastAsia="仿宋_GB2312" w:hAnsi="华文仿宋"/>
          <w:sz w:val="32"/>
          <w:szCs w:val="32"/>
        </w:rPr>
      </w:pPr>
      <w:r w:rsidRPr="00E0287F">
        <w:rPr>
          <w:rFonts w:ascii="黑体" w:eastAsia="黑体" w:hAnsi="华文仿宋" w:hint="eastAsia"/>
          <w:sz w:val="32"/>
          <w:szCs w:val="32"/>
        </w:rPr>
        <w:t>复方三维亚铁口服溶液</w:t>
      </w:r>
      <w:r w:rsidRPr="002E1CA3">
        <w:rPr>
          <w:rFonts w:ascii="黑体" w:eastAsia="黑体" w:hAnsi="华文仿宋" w:hint="eastAsia"/>
          <w:sz w:val="32"/>
          <w:szCs w:val="32"/>
        </w:rPr>
        <w:t>说明书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请仔细阅读说明书并按说明使用或在药师指导下购买和使用</w:t>
      </w:r>
      <w:r>
        <w:rPr>
          <w:rFonts w:eastAsia="仿宋_GB2312" w:hint="eastAsia"/>
          <w:sz w:val="32"/>
          <w:szCs w:val="32"/>
        </w:rPr>
        <w:t>。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9E4BE1">
        <w:rPr>
          <w:rFonts w:eastAsia="仿宋_GB2312" w:hint="eastAsia"/>
          <w:sz w:val="32"/>
          <w:szCs w:val="32"/>
        </w:rPr>
        <w:t>药品名称</w:t>
      </w:r>
      <w:r>
        <w:rPr>
          <w:rFonts w:eastAsia="仿宋_GB2312" w:hint="eastAsia"/>
          <w:sz w:val="32"/>
          <w:szCs w:val="32"/>
        </w:rPr>
        <w:t>】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通用名称：复方三维亚铁口服溶液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商品名称：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英文名称：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汉语拼音：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9E4BE1">
        <w:rPr>
          <w:rFonts w:eastAsia="仿宋_GB2312" w:hint="eastAsia"/>
          <w:sz w:val="32"/>
          <w:szCs w:val="32"/>
        </w:rPr>
        <w:t>成份</w:t>
      </w:r>
      <w:r>
        <w:rPr>
          <w:rFonts w:eastAsia="仿宋_GB2312" w:hint="eastAsia"/>
          <w:sz w:val="32"/>
          <w:szCs w:val="32"/>
        </w:rPr>
        <w:t>】</w:t>
      </w:r>
      <w:r w:rsidRPr="009E4BE1">
        <w:rPr>
          <w:rFonts w:eastAsia="仿宋_GB2312" w:hint="eastAsia"/>
          <w:sz w:val="32"/>
          <w:szCs w:val="32"/>
        </w:rPr>
        <w:t>本品为复方制剂，本品每</w:t>
      </w:r>
      <w:r w:rsidRPr="009E4BE1">
        <w:rPr>
          <w:rFonts w:eastAsia="仿宋_GB2312" w:hint="eastAsia"/>
          <w:sz w:val="32"/>
          <w:szCs w:val="32"/>
        </w:rPr>
        <w:t>10</w:t>
      </w:r>
      <w:r w:rsidRPr="009E4BE1">
        <w:rPr>
          <w:rFonts w:eastAsia="仿宋_GB2312" w:hint="eastAsia"/>
          <w:sz w:val="32"/>
          <w:szCs w:val="32"/>
        </w:rPr>
        <w:t>毫升含硫酸亚铁</w:t>
      </w:r>
      <w:r w:rsidRPr="009E4BE1">
        <w:rPr>
          <w:rFonts w:eastAsia="仿宋_GB2312" w:hint="eastAsia"/>
          <w:sz w:val="32"/>
          <w:szCs w:val="32"/>
        </w:rPr>
        <w:t>120</w:t>
      </w:r>
      <w:r w:rsidRPr="009E4BE1">
        <w:rPr>
          <w:rFonts w:eastAsia="仿宋_GB2312" w:hint="eastAsia"/>
          <w:sz w:val="32"/>
          <w:szCs w:val="32"/>
        </w:rPr>
        <w:t>毫克，硫酸锌</w:t>
      </w:r>
      <w:r w:rsidRPr="009E4BE1">
        <w:rPr>
          <w:rFonts w:eastAsia="仿宋_GB2312" w:hint="eastAsia"/>
          <w:sz w:val="32"/>
          <w:szCs w:val="32"/>
        </w:rPr>
        <w:t>4.33</w:t>
      </w:r>
      <w:r w:rsidRPr="009E4BE1">
        <w:rPr>
          <w:rFonts w:eastAsia="仿宋_GB2312" w:hint="eastAsia"/>
          <w:sz w:val="32"/>
          <w:szCs w:val="32"/>
        </w:rPr>
        <w:t>毫克，硫酸铜</w:t>
      </w:r>
      <w:r w:rsidRPr="009E4BE1">
        <w:rPr>
          <w:rFonts w:eastAsia="仿宋_GB2312" w:hint="eastAsia"/>
          <w:sz w:val="32"/>
          <w:szCs w:val="32"/>
        </w:rPr>
        <w:t>2</w:t>
      </w:r>
      <w:r w:rsidRPr="009E4BE1">
        <w:rPr>
          <w:rFonts w:eastAsia="仿宋_GB2312" w:hint="eastAsia"/>
          <w:sz w:val="32"/>
          <w:szCs w:val="32"/>
        </w:rPr>
        <w:t>毫克，盐酸赖氨酸</w:t>
      </w:r>
      <w:r w:rsidRPr="009E4BE1">
        <w:rPr>
          <w:rFonts w:eastAsia="仿宋_GB2312" w:hint="eastAsia"/>
          <w:sz w:val="32"/>
          <w:szCs w:val="32"/>
        </w:rPr>
        <w:t>20</w:t>
      </w:r>
      <w:r w:rsidRPr="009E4BE1">
        <w:rPr>
          <w:rFonts w:eastAsia="仿宋_GB2312" w:hint="eastAsia"/>
          <w:sz w:val="32"/>
          <w:szCs w:val="32"/>
        </w:rPr>
        <w:t>毫克，维生素</w:t>
      </w:r>
      <w:r w:rsidRPr="009E4BE1">
        <w:rPr>
          <w:rFonts w:eastAsia="仿宋_GB2312" w:hint="eastAsia"/>
          <w:sz w:val="32"/>
          <w:szCs w:val="32"/>
        </w:rPr>
        <w:t>B12</w:t>
      </w:r>
      <w:r w:rsidRPr="009E4BE1">
        <w:rPr>
          <w:rFonts w:eastAsia="仿宋_GB2312" w:hint="eastAsia"/>
          <w:sz w:val="32"/>
          <w:szCs w:val="32"/>
        </w:rPr>
        <w:t>毫克，维生素</w:t>
      </w:r>
      <w:r w:rsidRPr="009E4BE1">
        <w:rPr>
          <w:rFonts w:eastAsia="仿宋_GB2312" w:hint="eastAsia"/>
          <w:sz w:val="32"/>
          <w:szCs w:val="32"/>
        </w:rPr>
        <w:t>B62</w:t>
      </w:r>
      <w:r w:rsidRPr="009E4BE1">
        <w:rPr>
          <w:rFonts w:eastAsia="仿宋_GB2312" w:hint="eastAsia"/>
          <w:sz w:val="32"/>
          <w:szCs w:val="32"/>
        </w:rPr>
        <w:t>毫克，维生素</w:t>
      </w:r>
      <w:r w:rsidRPr="009E4BE1">
        <w:rPr>
          <w:rFonts w:eastAsia="仿宋_GB2312" w:hint="eastAsia"/>
          <w:sz w:val="32"/>
          <w:szCs w:val="32"/>
        </w:rPr>
        <w:t>B120.002</w:t>
      </w:r>
      <w:r w:rsidRPr="009E4BE1">
        <w:rPr>
          <w:rFonts w:eastAsia="仿宋_GB2312" w:hint="eastAsia"/>
          <w:sz w:val="32"/>
          <w:szCs w:val="32"/>
        </w:rPr>
        <w:t>毫克。辅料为：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9E4BE1">
        <w:rPr>
          <w:rFonts w:eastAsia="仿宋_GB2312" w:hint="eastAsia"/>
          <w:sz w:val="32"/>
          <w:szCs w:val="32"/>
        </w:rPr>
        <w:t>性状</w:t>
      </w:r>
      <w:r>
        <w:rPr>
          <w:rFonts w:eastAsia="仿宋_GB2312" w:hint="eastAsia"/>
          <w:sz w:val="32"/>
          <w:szCs w:val="32"/>
        </w:rPr>
        <w:t>】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9E4BE1">
        <w:rPr>
          <w:rFonts w:eastAsia="仿宋_GB2312" w:hint="eastAsia"/>
          <w:sz w:val="32"/>
          <w:szCs w:val="32"/>
        </w:rPr>
        <w:t>作用类别</w:t>
      </w:r>
      <w:r>
        <w:rPr>
          <w:rFonts w:eastAsia="仿宋_GB2312" w:hint="eastAsia"/>
          <w:sz w:val="32"/>
          <w:szCs w:val="32"/>
        </w:rPr>
        <w:t>】</w:t>
      </w:r>
      <w:r w:rsidRPr="009E4BE1">
        <w:rPr>
          <w:rFonts w:eastAsia="仿宋_GB2312" w:hint="eastAsia"/>
          <w:sz w:val="32"/>
          <w:szCs w:val="32"/>
        </w:rPr>
        <w:t>本品为维生素及矿物质类非处方药药品。</w:t>
      </w:r>
    </w:p>
    <w:p w:rsidR="003729B2" w:rsidRPr="00E57BEE" w:rsidRDefault="003729B2" w:rsidP="003729B2">
      <w:pPr>
        <w:spacing w:line="600" w:lineRule="exact"/>
        <w:rPr>
          <w:rFonts w:eastAsia="仿宋_GB2312"/>
          <w:spacing w:val="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9E4BE1">
        <w:rPr>
          <w:rFonts w:eastAsia="仿宋_GB2312" w:hint="eastAsia"/>
          <w:sz w:val="32"/>
          <w:szCs w:val="32"/>
        </w:rPr>
        <w:t>适应症</w:t>
      </w:r>
      <w:r>
        <w:rPr>
          <w:rFonts w:eastAsia="仿宋_GB2312" w:hint="eastAsia"/>
          <w:sz w:val="32"/>
          <w:szCs w:val="32"/>
        </w:rPr>
        <w:t>】</w:t>
      </w:r>
      <w:r w:rsidRPr="009E4BE1">
        <w:rPr>
          <w:rFonts w:eastAsia="仿宋_GB2312" w:hint="eastAsia"/>
          <w:sz w:val="32"/>
          <w:szCs w:val="32"/>
        </w:rPr>
        <w:t>用</w:t>
      </w:r>
      <w:r w:rsidRPr="00E57BEE">
        <w:rPr>
          <w:rFonts w:eastAsia="仿宋_GB2312" w:hint="eastAsia"/>
          <w:spacing w:val="2"/>
          <w:sz w:val="32"/>
          <w:szCs w:val="32"/>
        </w:rPr>
        <w:t>于慢性失血、妊娠、儿童发育期等引起的缺铁性贫血。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9E4BE1">
        <w:rPr>
          <w:rFonts w:eastAsia="仿宋_GB2312" w:hint="eastAsia"/>
          <w:sz w:val="32"/>
          <w:szCs w:val="32"/>
        </w:rPr>
        <w:t>规格</w:t>
      </w:r>
      <w:r>
        <w:rPr>
          <w:rFonts w:eastAsia="仿宋_GB2312" w:hint="eastAsia"/>
          <w:sz w:val="32"/>
          <w:szCs w:val="32"/>
        </w:rPr>
        <w:t>】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9E4BE1">
        <w:rPr>
          <w:rFonts w:eastAsia="仿宋_GB2312" w:hint="eastAsia"/>
          <w:sz w:val="32"/>
          <w:szCs w:val="32"/>
        </w:rPr>
        <w:t>用法用量</w:t>
      </w:r>
      <w:r>
        <w:rPr>
          <w:rFonts w:eastAsia="仿宋_GB2312" w:hint="eastAsia"/>
          <w:sz w:val="32"/>
          <w:szCs w:val="32"/>
        </w:rPr>
        <w:t>】</w:t>
      </w:r>
      <w:r w:rsidRPr="009E4BE1">
        <w:rPr>
          <w:rFonts w:eastAsia="仿宋_GB2312" w:hint="eastAsia"/>
          <w:sz w:val="32"/>
          <w:szCs w:val="32"/>
        </w:rPr>
        <w:t>口服。成人一次</w:t>
      </w:r>
      <w:r w:rsidRPr="009E4BE1">
        <w:rPr>
          <w:rFonts w:eastAsia="仿宋_GB2312" w:hint="eastAsia"/>
          <w:sz w:val="32"/>
          <w:szCs w:val="32"/>
        </w:rPr>
        <w:t>20</w:t>
      </w:r>
      <w:r w:rsidRPr="009E4BE1">
        <w:rPr>
          <w:rFonts w:eastAsia="仿宋_GB2312" w:hint="eastAsia"/>
          <w:sz w:val="32"/>
          <w:szCs w:val="32"/>
        </w:rPr>
        <w:t>毫升，一日</w:t>
      </w:r>
      <w:r w:rsidRPr="009E4BE1">
        <w:rPr>
          <w:rFonts w:eastAsia="仿宋_GB2312" w:hint="eastAsia"/>
          <w:sz w:val="32"/>
          <w:szCs w:val="32"/>
        </w:rPr>
        <w:t>3</w:t>
      </w:r>
      <w:r w:rsidRPr="009E4BE1">
        <w:rPr>
          <w:rFonts w:eastAsia="仿宋_GB2312" w:hint="eastAsia"/>
          <w:sz w:val="32"/>
          <w:szCs w:val="32"/>
        </w:rPr>
        <w:t>次，饭后服用。预防量为治疗量的</w:t>
      </w:r>
      <w:r w:rsidRPr="009E4BE1">
        <w:rPr>
          <w:rFonts w:eastAsia="仿宋_GB2312" w:hint="eastAsia"/>
          <w:sz w:val="32"/>
          <w:szCs w:val="32"/>
        </w:rPr>
        <w:t>1/5</w:t>
      </w:r>
      <w:r w:rsidRPr="009E4BE1">
        <w:rPr>
          <w:rFonts w:eastAsia="仿宋_GB2312" w:hint="eastAsia"/>
          <w:sz w:val="32"/>
          <w:szCs w:val="32"/>
        </w:rPr>
        <w:t>。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儿童应遵医嘱使用。</w:t>
      </w:r>
    </w:p>
    <w:p w:rsidR="003729B2" w:rsidRPr="009E4BE1" w:rsidRDefault="003729B2" w:rsidP="003729B2">
      <w:pPr>
        <w:spacing w:line="58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【</w:t>
      </w:r>
      <w:r w:rsidRPr="009E4BE1">
        <w:rPr>
          <w:rFonts w:eastAsia="仿宋_GB2312" w:hint="eastAsia"/>
          <w:sz w:val="32"/>
          <w:szCs w:val="32"/>
        </w:rPr>
        <w:t>不良反应</w:t>
      </w:r>
      <w:r>
        <w:rPr>
          <w:rFonts w:eastAsia="仿宋_GB2312" w:hint="eastAsia"/>
          <w:sz w:val="32"/>
          <w:szCs w:val="32"/>
        </w:rPr>
        <w:t>】</w:t>
      </w:r>
    </w:p>
    <w:p w:rsidR="003729B2" w:rsidRPr="009E4BE1" w:rsidRDefault="003729B2" w:rsidP="003729B2">
      <w:pPr>
        <w:spacing w:line="58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1.</w:t>
      </w:r>
      <w:r w:rsidRPr="009E4BE1">
        <w:rPr>
          <w:rFonts w:eastAsia="仿宋_GB2312" w:hint="eastAsia"/>
          <w:sz w:val="32"/>
          <w:szCs w:val="32"/>
        </w:rPr>
        <w:t>可见胃肠道不良反应，如恶心、呕吐、上腹疼痛、便秘。</w:t>
      </w:r>
    </w:p>
    <w:p w:rsidR="003729B2" w:rsidRPr="009E4BE1" w:rsidRDefault="003729B2" w:rsidP="003729B2">
      <w:pPr>
        <w:spacing w:line="58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2.</w:t>
      </w:r>
      <w:r w:rsidRPr="009E4BE1">
        <w:rPr>
          <w:rFonts w:eastAsia="仿宋_GB2312" w:hint="eastAsia"/>
          <w:sz w:val="32"/>
          <w:szCs w:val="32"/>
        </w:rPr>
        <w:t>本品可引起肠蠕动减少，可致便秘，并排泄黑便。</w:t>
      </w:r>
    </w:p>
    <w:p w:rsidR="003729B2" w:rsidRPr="009E4BE1" w:rsidRDefault="003729B2" w:rsidP="003729B2">
      <w:pPr>
        <w:spacing w:line="58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9E4BE1">
        <w:rPr>
          <w:rFonts w:eastAsia="仿宋_GB2312" w:hint="eastAsia"/>
          <w:sz w:val="32"/>
          <w:szCs w:val="32"/>
        </w:rPr>
        <w:t>禁忌</w:t>
      </w:r>
      <w:r>
        <w:rPr>
          <w:rFonts w:eastAsia="仿宋_GB2312" w:hint="eastAsia"/>
          <w:sz w:val="32"/>
          <w:szCs w:val="32"/>
        </w:rPr>
        <w:t>】</w:t>
      </w:r>
      <w:r w:rsidRPr="009E4BE1">
        <w:rPr>
          <w:rFonts w:eastAsia="仿宋_GB2312" w:hint="eastAsia"/>
          <w:sz w:val="32"/>
          <w:szCs w:val="32"/>
        </w:rPr>
        <w:t xml:space="preserve"> </w:t>
      </w:r>
    </w:p>
    <w:p w:rsidR="003729B2" w:rsidRPr="009E4BE1" w:rsidRDefault="003729B2" w:rsidP="003729B2">
      <w:pPr>
        <w:spacing w:line="58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1.</w:t>
      </w:r>
      <w:r w:rsidRPr="009E4BE1">
        <w:rPr>
          <w:rFonts w:eastAsia="仿宋_GB2312" w:hint="eastAsia"/>
          <w:sz w:val="32"/>
          <w:szCs w:val="32"/>
        </w:rPr>
        <w:t>铁负荷过高、血色病、含铁血黄素沉着、严重肾功能不全等患者禁用。</w:t>
      </w:r>
    </w:p>
    <w:p w:rsidR="003729B2" w:rsidRPr="009E4BE1" w:rsidRDefault="003729B2" w:rsidP="003729B2">
      <w:pPr>
        <w:spacing w:line="58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2.</w:t>
      </w:r>
      <w:r w:rsidRPr="009E4BE1">
        <w:rPr>
          <w:rFonts w:eastAsia="仿宋_GB2312" w:hint="eastAsia"/>
          <w:sz w:val="32"/>
          <w:szCs w:val="32"/>
        </w:rPr>
        <w:t>非缺铁性贫血患者禁用。</w:t>
      </w:r>
    </w:p>
    <w:p w:rsidR="003729B2" w:rsidRPr="009E4BE1" w:rsidRDefault="003729B2" w:rsidP="003729B2">
      <w:pPr>
        <w:spacing w:line="58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9E4BE1">
        <w:rPr>
          <w:rFonts w:eastAsia="仿宋_GB2312" w:hint="eastAsia"/>
          <w:sz w:val="32"/>
          <w:szCs w:val="32"/>
        </w:rPr>
        <w:t>注意事项</w:t>
      </w:r>
      <w:r>
        <w:rPr>
          <w:rFonts w:eastAsia="仿宋_GB2312" w:hint="eastAsia"/>
          <w:sz w:val="32"/>
          <w:szCs w:val="32"/>
        </w:rPr>
        <w:t>】</w:t>
      </w:r>
      <w:r w:rsidRPr="009E4BE1">
        <w:rPr>
          <w:rFonts w:eastAsia="仿宋_GB2312" w:hint="eastAsia"/>
          <w:sz w:val="32"/>
          <w:szCs w:val="32"/>
        </w:rPr>
        <w:t xml:space="preserve"> </w:t>
      </w:r>
    </w:p>
    <w:p w:rsidR="003729B2" w:rsidRPr="009E4BE1" w:rsidRDefault="003729B2" w:rsidP="003729B2">
      <w:pPr>
        <w:spacing w:line="58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1.</w:t>
      </w:r>
      <w:r w:rsidRPr="009E4BE1">
        <w:rPr>
          <w:rFonts w:eastAsia="仿宋_GB2312" w:hint="eastAsia"/>
          <w:sz w:val="32"/>
          <w:szCs w:val="32"/>
        </w:rPr>
        <w:t>用于日常补铁时，应采用预防量。</w:t>
      </w:r>
    </w:p>
    <w:p w:rsidR="003729B2" w:rsidRPr="009E4BE1" w:rsidRDefault="003729B2" w:rsidP="003729B2">
      <w:pPr>
        <w:spacing w:line="58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2.</w:t>
      </w:r>
      <w:r w:rsidRPr="009E4BE1">
        <w:rPr>
          <w:rFonts w:eastAsia="仿宋_GB2312" w:hint="eastAsia"/>
          <w:sz w:val="32"/>
          <w:szCs w:val="32"/>
        </w:rPr>
        <w:t>治疗剂量不得长期使用，应在医师确诊为缺铁性贫血后使用，且治疗期间应定期检查血象和血清铁水平。</w:t>
      </w:r>
    </w:p>
    <w:p w:rsidR="003729B2" w:rsidRPr="009E4BE1" w:rsidRDefault="003729B2" w:rsidP="003729B2">
      <w:pPr>
        <w:spacing w:line="58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3.</w:t>
      </w:r>
      <w:r w:rsidRPr="009E4BE1">
        <w:rPr>
          <w:rFonts w:eastAsia="仿宋_GB2312" w:hint="eastAsia"/>
          <w:sz w:val="32"/>
          <w:szCs w:val="32"/>
        </w:rPr>
        <w:t>酒精中毒、肝炎、急性感染、肠道炎症、胰腺炎等患者慎用。</w:t>
      </w:r>
    </w:p>
    <w:p w:rsidR="003729B2" w:rsidRPr="009E4BE1" w:rsidRDefault="003729B2" w:rsidP="003729B2">
      <w:pPr>
        <w:spacing w:line="58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4.</w:t>
      </w:r>
      <w:r w:rsidRPr="009E4BE1">
        <w:rPr>
          <w:rFonts w:eastAsia="仿宋_GB2312" w:hint="eastAsia"/>
          <w:sz w:val="32"/>
          <w:szCs w:val="32"/>
        </w:rPr>
        <w:t>胃与十二指肠溃疡、溃疡性结肠炎应在医师指导下使用。</w:t>
      </w:r>
    </w:p>
    <w:p w:rsidR="003729B2" w:rsidRPr="009E4BE1" w:rsidRDefault="003729B2" w:rsidP="003729B2">
      <w:pPr>
        <w:spacing w:line="58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5.</w:t>
      </w:r>
      <w:r w:rsidRPr="009E4BE1">
        <w:rPr>
          <w:rFonts w:eastAsia="仿宋_GB2312" w:hint="eastAsia"/>
          <w:sz w:val="32"/>
          <w:szCs w:val="32"/>
        </w:rPr>
        <w:t>儿童、孕妇应在医师指导下使用。儿童用量酌减。</w:t>
      </w:r>
    </w:p>
    <w:p w:rsidR="003729B2" w:rsidRPr="009E4BE1" w:rsidRDefault="003729B2" w:rsidP="003729B2">
      <w:pPr>
        <w:spacing w:line="58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6.</w:t>
      </w:r>
      <w:r w:rsidRPr="009E4BE1">
        <w:rPr>
          <w:rFonts w:eastAsia="仿宋_GB2312" w:hint="eastAsia"/>
          <w:sz w:val="32"/>
          <w:szCs w:val="32"/>
        </w:rPr>
        <w:t>不应与浓茶同服。</w:t>
      </w:r>
    </w:p>
    <w:p w:rsidR="003729B2" w:rsidRPr="009E4BE1" w:rsidRDefault="003729B2" w:rsidP="003729B2">
      <w:pPr>
        <w:spacing w:line="58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7.</w:t>
      </w:r>
      <w:r w:rsidRPr="009E4BE1">
        <w:rPr>
          <w:rFonts w:eastAsia="仿宋_GB2312" w:hint="eastAsia"/>
          <w:sz w:val="32"/>
          <w:szCs w:val="32"/>
        </w:rPr>
        <w:t>本品宜在饭后或饭时服用，以减轻胃部刺激。</w:t>
      </w:r>
    </w:p>
    <w:p w:rsidR="003729B2" w:rsidRPr="009E4BE1" w:rsidRDefault="003729B2" w:rsidP="003729B2">
      <w:pPr>
        <w:spacing w:line="58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8.</w:t>
      </w:r>
      <w:r w:rsidRPr="009E4BE1">
        <w:rPr>
          <w:rFonts w:eastAsia="仿宋_GB2312" w:hint="eastAsia"/>
          <w:sz w:val="32"/>
          <w:szCs w:val="32"/>
        </w:rPr>
        <w:t>对本品过敏者禁用，过敏体质者慎用。</w:t>
      </w:r>
    </w:p>
    <w:p w:rsidR="003729B2" w:rsidRPr="009E4BE1" w:rsidRDefault="003729B2" w:rsidP="003729B2">
      <w:pPr>
        <w:spacing w:line="58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9.</w:t>
      </w:r>
      <w:r w:rsidRPr="009E4BE1">
        <w:rPr>
          <w:rFonts w:eastAsia="仿宋_GB2312" w:hint="eastAsia"/>
          <w:sz w:val="32"/>
          <w:szCs w:val="32"/>
        </w:rPr>
        <w:t>本品性</w:t>
      </w:r>
      <w:proofErr w:type="gramStart"/>
      <w:r w:rsidRPr="009E4BE1">
        <w:rPr>
          <w:rFonts w:eastAsia="仿宋_GB2312" w:hint="eastAsia"/>
          <w:sz w:val="32"/>
          <w:szCs w:val="32"/>
        </w:rPr>
        <w:t>状发生</w:t>
      </w:r>
      <w:proofErr w:type="gramEnd"/>
      <w:r w:rsidRPr="009E4BE1">
        <w:rPr>
          <w:rFonts w:eastAsia="仿宋_GB2312" w:hint="eastAsia"/>
          <w:sz w:val="32"/>
          <w:szCs w:val="32"/>
        </w:rPr>
        <w:t>改变时禁止使用。</w:t>
      </w:r>
    </w:p>
    <w:p w:rsidR="003729B2" w:rsidRPr="009E4BE1" w:rsidRDefault="003729B2" w:rsidP="003729B2">
      <w:pPr>
        <w:spacing w:line="58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10.</w:t>
      </w:r>
      <w:r w:rsidRPr="009E4BE1">
        <w:rPr>
          <w:rFonts w:eastAsia="仿宋_GB2312" w:hint="eastAsia"/>
          <w:sz w:val="32"/>
          <w:szCs w:val="32"/>
        </w:rPr>
        <w:t>请将本品放在儿童不能接触的地方。</w:t>
      </w:r>
    </w:p>
    <w:p w:rsidR="003729B2" w:rsidRPr="009E4BE1" w:rsidRDefault="003729B2" w:rsidP="003729B2">
      <w:pPr>
        <w:spacing w:line="58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11.</w:t>
      </w:r>
      <w:r w:rsidRPr="009E4BE1">
        <w:rPr>
          <w:rFonts w:eastAsia="仿宋_GB2312" w:hint="eastAsia"/>
          <w:sz w:val="32"/>
          <w:szCs w:val="32"/>
        </w:rPr>
        <w:t>儿童必须在成人监护下使用。</w:t>
      </w:r>
    </w:p>
    <w:p w:rsidR="003729B2" w:rsidRPr="009E4BE1" w:rsidRDefault="003729B2" w:rsidP="003729B2">
      <w:pPr>
        <w:spacing w:line="58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12.</w:t>
      </w:r>
      <w:r w:rsidRPr="009E4BE1">
        <w:rPr>
          <w:rFonts w:eastAsia="仿宋_GB2312" w:hint="eastAsia"/>
          <w:sz w:val="32"/>
          <w:szCs w:val="32"/>
        </w:rPr>
        <w:t>如正在使用其他药品，使用本品前请咨询医师或药师。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9E4BE1">
        <w:rPr>
          <w:rFonts w:eastAsia="仿宋_GB2312" w:hint="eastAsia"/>
          <w:sz w:val="32"/>
          <w:szCs w:val="32"/>
        </w:rPr>
        <w:t>药物相互作用</w:t>
      </w:r>
      <w:r>
        <w:rPr>
          <w:rFonts w:eastAsia="仿宋_GB2312" w:hint="eastAsia"/>
          <w:sz w:val="32"/>
          <w:szCs w:val="32"/>
        </w:rPr>
        <w:t>】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1.</w:t>
      </w:r>
      <w:r w:rsidRPr="009E4BE1">
        <w:rPr>
          <w:rFonts w:eastAsia="仿宋_GB2312" w:hint="eastAsia"/>
          <w:sz w:val="32"/>
          <w:szCs w:val="32"/>
        </w:rPr>
        <w:t>本品与磷酸盐类、四环素类及鞣酸等同服，可妨碍铁的吸收。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lastRenderedPageBreak/>
        <w:t>2.</w:t>
      </w:r>
      <w:r w:rsidRPr="009E4BE1">
        <w:rPr>
          <w:rFonts w:eastAsia="仿宋_GB2312" w:hint="eastAsia"/>
          <w:sz w:val="32"/>
          <w:szCs w:val="32"/>
        </w:rPr>
        <w:t>本品可减少左旋多巴、卡比多巴、甲基多巴及</w:t>
      </w:r>
      <w:proofErr w:type="gramStart"/>
      <w:r w:rsidRPr="009E4BE1">
        <w:rPr>
          <w:rFonts w:eastAsia="仿宋_GB2312" w:hint="eastAsia"/>
          <w:sz w:val="32"/>
          <w:szCs w:val="32"/>
        </w:rPr>
        <w:t>喹</w:t>
      </w:r>
      <w:proofErr w:type="gramEnd"/>
      <w:r w:rsidRPr="009E4BE1">
        <w:rPr>
          <w:rFonts w:eastAsia="仿宋_GB2312" w:hint="eastAsia"/>
          <w:sz w:val="32"/>
          <w:szCs w:val="32"/>
        </w:rPr>
        <w:t>诺酮类等药物的吸收。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3.</w:t>
      </w:r>
      <w:r w:rsidRPr="009E4BE1">
        <w:rPr>
          <w:rFonts w:eastAsia="仿宋_GB2312" w:hint="eastAsia"/>
          <w:sz w:val="32"/>
          <w:szCs w:val="32"/>
        </w:rPr>
        <w:t>如与其他药物同时使用可能会发生药物相互作用，详情请咨询医师或药师。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9E4BE1">
        <w:rPr>
          <w:rFonts w:eastAsia="仿宋_GB2312" w:hint="eastAsia"/>
          <w:sz w:val="32"/>
          <w:szCs w:val="32"/>
        </w:rPr>
        <w:t>药理作用</w:t>
      </w:r>
      <w:r>
        <w:rPr>
          <w:rFonts w:eastAsia="仿宋_GB2312" w:hint="eastAsia"/>
          <w:sz w:val="32"/>
          <w:szCs w:val="32"/>
        </w:rPr>
        <w:t>】</w:t>
      </w:r>
      <w:r w:rsidRPr="009E4BE1">
        <w:rPr>
          <w:rFonts w:eastAsia="仿宋_GB2312" w:hint="eastAsia"/>
          <w:sz w:val="32"/>
          <w:szCs w:val="32"/>
        </w:rPr>
        <w:t>铁是红细胞中血红蛋白的组成元素。缺铁时，红细胞合成血红蛋白量减少，致使红细胞体积变小，携氧能力下降，形成缺铁性贫血。口服硫酸亚铁可补充铁元素，纠正缺铁性贫血；赖氨酸为人体必需氨基酸之一，特别是儿童发育期、病后恢复期、妊娠哺乳期需要量更高；硫酸锌、硫酸铜、维生素</w:t>
      </w:r>
      <w:r w:rsidRPr="009E4BE1">
        <w:rPr>
          <w:rFonts w:eastAsia="仿宋_GB2312" w:hint="eastAsia"/>
          <w:sz w:val="32"/>
          <w:szCs w:val="32"/>
        </w:rPr>
        <w:t>B</w:t>
      </w:r>
      <w:r w:rsidRPr="00A11F53">
        <w:rPr>
          <w:rFonts w:eastAsia="仿宋_GB2312" w:hint="eastAsia"/>
          <w:sz w:val="32"/>
          <w:szCs w:val="32"/>
          <w:vertAlign w:val="subscript"/>
        </w:rPr>
        <w:t>6</w:t>
      </w:r>
      <w:r w:rsidRPr="009E4BE1">
        <w:rPr>
          <w:rFonts w:eastAsia="仿宋_GB2312" w:hint="eastAsia"/>
          <w:sz w:val="32"/>
          <w:szCs w:val="32"/>
        </w:rPr>
        <w:t>、维生素</w:t>
      </w:r>
      <w:r w:rsidRPr="009E4BE1">
        <w:rPr>
          <w:rFonts w:eastAsia="仿宋_GB2312" w:hint="eastAsia"/>
          <w:sz w:val="32"/>
          <w:szCs w:val="32"/>
        </w:rPr>
        <w:t>B</w:t>
      </w:r>
      <w:r w:rsidRPr="00A11F53">
        <w:rPr>
          <w:rFonts w:eastAsia="仿宋_GB2312" w:hint="eastAsia"/>
          <w:sz w:val="32"/>
          <w:szCs w:val="32"/>
          <w:vertAlign w:val="subscript"/>
        </w:rPr>
        <w:t>12</w:t>
      </w:r>
      <w:r w:rsidRPr="009E4BE1">
        <w:rPr>
          <w:rFonts w:eastAsia="仿宋_GB2312" w:hint="eastAsia"/>
          <w:sz w:val="32"/>
          <w:szCs w:val="32"/>
        </w:rPr>
        <w:t>为微量元素与维生素，是构成多种辅酶和激素的重要成份，为维持机体正常代谢和身体健康必不可少的重要物质。</w:t>
      </w:r>
    </w:p>
    <w:p w:rsidR="003729B2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9E4BE1">
        <w:rPr>
          <w:rFonts w:eastAsia="仿宋_GB2312" w:hint="eastAsia"/>
          <w:sz w:val="32"/>
          <w:szCs w:val="32"/>
        </w:rPr>
        <w:t>贮藏</w:t>
      </w:r>
      <w:r>
        <w:rPr>
          <w:rFonts w:eastAsia="仿宋_GB2312" w:hint="eastAsia"/>
          <w:sz w:val="32"/>
          <w:szCs w:val="32"/>
        </w:rPr>
        <w:t>】</w:t>
      </w:r>
      <w:r w:rsidRPr="009E4BE1">
        <w:rPr>
          <w:rFonts w:eastAsia="仿宋_GB2312" w:hint="eastAsia"/>
          <w:sz w:val="32"/>
          <w:szCs w:val="32"/>
        </w:rPr>
        <w:t xml:space="preserve">  </w:t>
      </w:r>
    </w:p>
    <w:p w:rsidR="003729B2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9E4BE1">
        <w:rPr>
          <w:rFonts w:eastAsia="仿宋_GB2312" w:hint="eastAsia"/>
          <w:sz w:val="32"/>
          <w:szCs w:val="32"/>
        </w:rPr>
        <w:t>包装</w:t>
      </w:r>
      <w:r>
        <w:rPr>
          <w:rFonts w:eastAsia="仿宋_GB2312" w:hint="eastAsia"/>
          <w:sz w:val="32"/>
          <w:szCs w:val="32"/>
        </w:rPr>
        <w:t>】</w:t>
      </w:r>
      <w:r w:rsidRPr="009E4BE1">
        <w:rPr>
          <w:rFonts w:eastAsia="仿宋_GB2312" w:hint="eastAsia"/>
          <w:sz w:val="32"/>
          <w:szCs w:val="32"/>
        </w:rPr>
        <w:t xml:space="preserve">  </w:t>
      </w:r>
    </w:p>
    <w:p w:rsidR="003729B2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9E4BE1">
        <w:rPr>
          <w:rFonts w:eastAsia="仿宋_GB2312" w:hint="eastAsia"/>
          <w:sz w:val="32"/>
          <w:szCs w:val="32"/>
        </w:rPr>
        <w:t>有效期</w:t>
      </w:r>
      <w:r>
        <w:rPr>
          <w:rFonts w:eastAsia="仿宋_GB2312" w:hint="eastAsia"/>
          <w:sz w:val="32"/>
          <w:szCs w:val="32"/>
        </w:rPr>
        <w:t>】</w:t>
      </w:r>
      <w:r w:rsidRPr="009E4BE1">
        <w:rPr>
          <w:rFonts w:eastAsia="仿宋_GB2312" w:hint="eastAsia"/>
          <w:sz w:val="32"/>
          <w:szCs w:val="32"/>
        </w:rPr>
        <w:t xml:space="preserve"> </w:t>
      </w:r>
    </w:p>
    <w:p w:rsidR="003729B2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9E4BE1">
        <w:rPr>
          <w:rFonts w:eastAsia="仿宋_GB2312" w:hint="eastAsia"/>
          <w:sz w:val="32"/>
          <w:szCs w:val="32"/>
        </w:rPr>
        <w:t>执行标准</w:t>
      </w:r>
      <w:r>
        <w:rPr>
          <w:rFonts w:eastAsia="仿宋_GB2312" w:hint="eastAsia"/>
          <w:sz w:val="32"/>
          <w:szCs w:val="32"/>
        </w:rPr>
        <w:t>】</w:t>
      </w:r>
      <w:r w:rsidRPr="009E4BE1">
        <w:rPr>
          <w:rFonts w:eastAsia="仿宋_GB2312" w:hint="eastAsia"/>
          <w:sz w:val="32"/>
          <w:szCs w:val="32"/>
        </w:rPr>
        <w:t xml:space="preserve">  </w:t>
      </w:r>
    </w:p>
    <w:p w:rsidR="003729B2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9E4BE1">
        <w:rPr>
          <w:rFonts w:eastAsia="仿宋_GB2312" w:hint="eastAsia"/>
          <w:sz w:val="32"/>
          <w:szCs w:val="32"/>
        </w:rPr>
        <w:t>批准文号</w:t>
      </w:r>
      <w:r>
        <w:rPr>
          <w:rFonts w:eastAsia="仿宋_GB2312" w:hint="eastAsia"/>
          <w:sz w:val="32"/>
          <w:szCs w:val="32"/>
        </w:rPr>
        <w:t>】</w:t>
      </w:r>
      <w:r w:rsidRPr="009E4BE1">
        <w:rPr>
          <w:rFonts w:eastAsia="仿宋_GB2312" w:hint="eastAsia"/>
          <w:sz w:val="32"/>
          <w:szCs w:val="32"/>
        </w:rPr>
        <w:t xml:space="preserve">  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9E4BE1">
        <w:rPr>
          <w:rFonts w:eastAsia="仿宋_GB2312" w:hint="eastAsia"/>
          <w:sz w:val="32"/>
          <w:szCs w:val="32"/>
        </w:rPr>
        <w:t>说明书修订日期</w:t>
      </w:r>
      <w:r>
        <w:rPr>
          <w:rFonts w:eastAsia="仿宋_GB2312" w:hint="eastAsia"/>
          <w:sz w:val="32"/>
          <w:szCs w:val="32"/>
        </w:rPr>
        <w:t>】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【</w:t>
      </w:r>
      <w:r w:rsidRPr="009E4BE1">
        <w:rPr>
          <w:rFonts w:eastAsia="仿宋_GB2312" w:hint="eastAsia"/>
          <w:sz w:val="32"/>
          <w:szCs w:val="32"/>
        </w:rPr>
        <w:t>生产企业</w:t>
      </w:r>
      <w:r>
        <w:rPr>
          <w:rFonts w:eastAsia="仿宋_GB2312" w:hint="eastAsia"/>
          <w:sz w:val="32"/>
          <w:szCs w:val="32"/>
        </w:rPr>
        <w:t>】</w:t>
      </w:r>
    </w:p>
    <w:p w:rsidR="003729B2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企业名称：</w:t>
      </w:r>
      <w:r w:rsidRPr="009E4BE1">
        <w:rPr>
          <w:rFonts w:eastAsia="仿宋_GB2312" w:hint="eastAsia"/>
          <w:sz w:val="32"/>
          <w:szCs w:val="32"/>
        </w:rPr>
        <w:t xml:space="preserve">    </w:t>
      </w:r>
    </w:p>
    <w:p w:rsidR="003729B2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生产地址：</w:t>
      </w:r>
      <w:r w:rsidRPr="009E4BE1">
        <w:rPr>
          <w:rFonts w:eastAsia="仿宋_GB2312" w:hint="eastAsia"/>
          <w:sz w:val="32"/>
          <w:szCs w:val="32"/>
        </w:rPr>
        <w:t xml:space="preserve">    </w:t>
      </w:r>
    </w:p>
    <w:p w:rsidR="003729B2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邮政编码：</w:t>
      </w:r>
      <w:r w:rsidRPr="009E4BE1">
        <w:rPr>
          <w:rFonts w:eastAsia="仿宋_GB2312" w:hint="eastAsia"/>
          <w:sz w:val="32"/>
          <w:szCs w:val="32"/>
        </w:rPr>
        <w:t xml:space="preserve">      </w:t>
      </w:r>
    </w:p>
    <w:p w:rsidR="003729B2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电话号码：</w:t>
      </w:r>
      <w:r w:rsidRPr="009E4BE1">
        <w:rPr>
          <w:rFonts w:eastAsia="仿宋_GB2312" w:hint="eastAsia"/>
          <w:sz w:val="32"/>
          <w:szCs w:val="32"/>
        </w:rPr>
        <w:t xml:space="preserve">     </w:t>
      </w:r>
    </w:p>
    <w:p w:rsidR="003729B2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lastRenderedPageBreak/>
        <w:t>传真号码：</w:t>
      </w:r>
      <w:r w:rsidRPr="009E4BE1">
        <w:rPr>
          <w:rFonts w:eastAsia="仿宋_GB2312" w:hint="eastAsia"/>
          <w:sz w:val="32"/>
          <w:szCs w:val="32"/>
        </w:rPr>
        <w:t xml:space="preserve">     </w:t>
      </w:r>
    </w:p>
    <w:p w:rsidR="003729B2" w:rsidRPr="009E4BE1" w:rsidRDefault="003729B2" w:rsidP="003729B2">
      <w:pPr>
        <w:spacing w:line="60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网址：</w:t>
      </w:r>
    </w:p>
    <w:p w:rsidR="00145467" w:rsidRPr="00275EF0" w:rsidRDefault="003729B2" w:rsidP="00275EF0">
      <w:pPr>
        <w:spacing w:line="600" w:lineRule="exact"/>
        <w:rPr>
          <w:rFonts w:eastAsia="仿宋_GB2312"/>
          <w:sz w:val="32"/>
          <w:szCs w:val="32"/>
        </w:rPr>
      </w:pPr>
      <w:r w:rsidRPr="009E4BE1">
        <w:rPr>
          <w:rFonts w:eastAsia="仿宋_GB2312" w:hint="eastAsia"/>
          <w:sz w:val="32"/>
          <w:szCs w:val="32"/>
        </w:rPr>
        <w:t>如有问题可与生</w:t>
      </w:r>
      <w:bookmarkStart w:id="0" w:name="_GoBack"/>
      <w:bookmarkEnd w:id="0"/>
      <w:r w:rsidRPr="009E4BE1">
        <w:rPr>
          <w:rFonts w:eastAsia="仿宋_GB2312" w:hint="eastAsia"/>
          <w:sz w:val="32"/>
          <w:szCs w:val="32"/>
        </w:rPr>
        <w:t>产企业联系</w:t>
      </w:r>
      <w:r>
        <w:rPr>
          <w:rFonts w:eastAsia="仿宋_GB2312" w:hint="eastAsia"/>
          <w:sz w:val="32"/>
          <w:szCs w:val="32"/>
        </w:rPr>
        <w:t>。</w:t>
      </w:r>
    </w:p>
    <w:sectPr w:rsidR="00145467" w:rsidRPr="00275EF0" w:rsidSect="003729B2">
      <w:footerReference w:type="even" r:id="rId7"/>
      <w:footerReference w:type="default" r:id="rId8"/>
      <w:pgSz w:w="11906" w:h="16838"/>
      <w:pgMar w:top="1758" w:right="1531" w:bottom="1588" w:left="1531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738" w:rsidRDefault="00D83738" w:rsidP="003729B2">
      <w:r>
        <w:separator/>
      </w:r>
    </w:p>
  </w:endnote>
  <w:endnote w:type="continuationSeparator" w:id="0">
    <w:p w:rsidR="00D83738" w:rsidRDefault="00D83738" w:rsidP="00372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364" w:rsidRPr="00EE2F5E" w:rsidRDefault="007E2420">
    <w:pPr>
      <w:pStyle w:val="a4"/>
      <w:rPr>
        <w:sz w:val="28"/>
        <w:szCs w:val="28"/>
      </w:rPr>
    </w:pPr>
    <w:r w:rsidRPr="00EE2F5E">
      <w:rPr>
        <w:rFonts w:hint="eastAsia"/>
        <w:color w:val="FFFFFF"/>
        <w:sz w:val="28"/>
        <w:szCs w:val="28"/>
      </w:rPr>
      <w:t>—</w:t>
    </w: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Pr="00EE2F5E">
      <w:rPr>
        <w:sz w:val="28"/>
        <w:szCs w:val="28"/>
      </w:rPr>
      <w:fldChar w:fldCharType="begin"/>
    </w:r>
    <w:r w:rsidRPr="00EE2F5E">
      <w:rPr>
        <w:sz w:val="28"/>
        <w:szCs w:val="28"/>
      </w:rPr>
      <w:instrText>PAGE   \* MERGEFORMAT</w:instrText>
    </w:r>
    <w:r w:rsidRPr="00EE2F5E">
      <w:rPr>
        <w:sz w:val="28"/>
        <w:szCs w:val="28"/>
      </w:rPr>
      <w:fldChar w:fldCharType="separate"/>
    </w:r>
    <w:r w:rsidRPr="00043EC5">
      <w:rPr>
        <w:noProof/>
        <w:sz w:val="28"/>
        <w:szCs w:val="28"/>
        <w:lang w:val="zh-CN"/>
      </w:rPr>
      <w:t>6</w:t>
    </w:r>
    <w:r w:rsidRPr="00EE2F5E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  <w:p w:rsidR="00B97364" w:rsidRDefault="00D83738" w:rsidP="00B97364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364" w:rsidRPr="00EE2F5E" w:rsidRDefault="007E2420" w:rsidP="00B97364">
    <w:pPr>
      <w:pStyle w:val="a4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Pr="00EE2F5E">
      <w:rPr>
        <w:sz w:val="28"/>
        <w:szCs w:val="28"/>
      </w:rPr>
      <w:fldChar w:fldCharType="begin"/>
    </w:r>
    <w:r w:rsidRPr="00EE2F5E">
      <w:rPr>
        <w:sz w:val="28"/>
        <w:szCs w:val="28"/>
      </w:rPr>
      <w:instrText>PAGE   \* MERGEFORMAT</w:instrText>
    </w:r>
    <w:r w:rsidRPr="00EE2F5E">
      <w:rPr>
        <w:sz w:val="28"/>
        <w:szCs w:val="28"/>
      </w:rPr>
      <w:fldChar w:fldCharType="separate"/>
    </w:r>
    <w:r w:rsidR="00275EF0" w:rsidRPr="00275EF0">
      <w:rPr>
        <w:noProof/>
        <w:sz w:val="28"/>
        <w:szCs w:val="28"/>
        <w:lang w:val="zh-CN"/>
      </w:rPr>
      <w:t>3</w:t>
    </w:r>
    <w:r w:rsidRPr="00EE2F5E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  <w:r w:rsidRPr="00EE2F5E">
      <w:rPr>
        <w:rFonts w:hint="eastAsia"/>
        <w:color w:val="FFFFFF"/>
        <w:sz w:val="28"/>
        <w:szCs w:val="28"/>
      </w:rPr>
      <w:t>—</w:t>
    </w:r>
  </w:p>
  <w:p w:rsidR="00B97364" w:rsidRDefault="00D83738" w:rsidP="00B97364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738" w:rsidRDefault="00D83738" w:rsidP="003729B2">
      <w:r>
        <w:separator/>
      </w:r>
    </w:p>
  </w:footnote>
  <w:footnote w:type="continuationSeparator" w:id="0">
    <w:p w:rsidR="00D83738" w:rsidRDefault="00D83738" w:rsidP="003729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315"/>
    <w:rsid w:val="00145467"/>
    <w:rsid w:val="001A2315"/>
    <w:rsid w:val="00275EF0"/>
    <w:rsid w:val="003729B2"/>
    <w:rsid w:val="006D180A"/>
    <w:rsid w:val="007E2420"/>
    <w:rsid w:val="00D8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9B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29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729B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729B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29B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729B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729B2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9B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29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729B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729B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29B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729B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729B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173</Words>
  <Characters>987</Characters>
  <Application>Microsoft Office Word</Application>
  <DocSecurity>0</DocSecurity>
  <Lines>8</Lines>
  <Paragraphs>2</Paragraphs>
  <ScaleCrop>false</ScaleCrop>
  <Company>CFDA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张京梅</dc:creator>
  <cp:lastModifiedBy>张京梅</cp:lastModifiedBy>
  <cp:revision>3</cp:revision>
  <dcterms:created xsi:type="dcterms:W3CDTF">2015-12-16T03:00:00Z</dcterms:created>
  <dcterms:modified xsi:type="dcterms:W3CDTF">2015-12-16T03:01:00Z</dcterms:modified>
</cp:coreProperties>
</file>