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D7" w:rsidRDefault="00C025D7" w:rsidP="00C025D7">
      <w:pPr>
        <w:spacing w:line="520" w:lineRule="exact"/>
        <w:rPr>
          <w:rFonts w:ascii="黑体" w:eastAsia="黑体" w:hAnsi="华文仿宋"/>
          <w:sz w:val="32"/>
          <w:szCs w:val="32"/>
        </w:rPr>
      </w:pPr>
      <w:bookmarkStart w:id="0" w:name="zhengwen"/>
      <w:r w:rsidRPr="002E1CA3">
        <w:rPr>
          <w:rFonts w:ascii="黑体" w:eastAsia="黑体" w:hAnsi="华文仿宋" w:hint="eastAsia"/>
          <w:sz w:val="32"/>
          <w:szCs w:val="32"/>
        </w:rPr>
        <w:t>附件</w:t>
      </w:r>
    </w:p>
    <w:p w:rsidR="00C025D7" w:rsidRPr="002E1CA3" w:rsidRDefault="00C025D7" w:rsidP="00C025D7">
      <w:pPr>
        <w:spacing w:line="640" w:lineRule="exact"/>
        <w:jc w:val="center"/>
        <w:rPr>
          <w:rFonts w:ascii="黑体" w:eastAsia="黑体" w:hAnsi="华文仿宋"/>
          <w:sz w:val="32"/>
          <w:szCs w:val="32"/>
        </w:rPr>
      </w:pPr>
    </w:p>
    <w:p w:rsidR="00C025D7" w:rsidRDefault="00C025D7" w:rsidP="00C025D7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  <w:r w:rsidRPr="00134BC1">
        <w:rPr>
          <w:rFonts w:ascii="方正小标宋简体" w:eastAsia="方正小标宋简体" w:hAnsi="华文仿宋" w:hint="eastAsia"/>
          <w:sz w:val="44"/>
          <w:szCs w:val="44"/>
        </w:rPr>
        <w:t>甘桔冰梅片</w:t>
      </w:r>
      <w:r w:rsidRPr="00134BC1">
        <w:rPr>
          <w:rFonts w:ascii="方正小标宋简体" w:eastAsia="方正小标宋简体" w:hAnsi="华文仿宋"/>
          <w:sz w:val="44"/>
          <w:szCs w:val="44"/>
        </w:rPr>
        <w:t>非处方药说明书范本</w:t>
      </w:r>
    </w:p>
    <w:p w:rsidR="00C025D7" w:rsidRPr="002E1CA3" w:rsidRDefault="00C025D7" w:rsidP="00C025D7">
      <w:pPr>
        <w:spacing w:line="640" w:lineRule="exact"/>
        <w:jc w:val="center"/>
        <w:rPr>
          <w:rFonts w:ascii="方正小标宋简体" w:eastAsia="方正小标宋简体" w:hAnsi="华文仿宋"/>
          <w:sz w:val="44"/>
          <w:szCs w:val="44"/>
        </w:rPr>
      </w:pPr>
    </w:p>
    <w:p w:rsidR="00C025D7" w:rsidRDefault="00C025D7" w:rsidP="00C025D7">
      <w:pPr>
        <w:jc w:val="center"/>
        <w:rPr>
          <w:rFonts w:ascii="仿宋_GB2312" w:eastAsia="仿宋_GB2312" w:hAnsi="华文仿宋"/>
          <w:sz w:val="32"/>
          <w:szCs w:val="32"/>
        </w:rPr>
      </w:pPr>
      <w:r w:rsidRPr="00134BC1">
        <w:rPr>
          <w:rFonts w:ascii="黑体" w:eastAsia="黑体" w:hAnsi="华文仿宋" w:hint="eastAsia"/>
          <w:sz w:val="32"/>
          <w:szCs w:val="32"/>
        </w:rPr>
        <w:t>甘桔冰梅片</w:t>
      </w:r>
      <w:r w:rsidRPr="002E1CA3">
        <w:rPr>
          <w:rFonts w:ascii="黑体" w:eastAsia="黑体" w:hAnsi="华文仿宋" w:hint="eastAsia"/>
          <w:sz w:val="32"/>
          <w:szCs w:val="32"/>
        </w:rPr>
        <w:t>说明书</w:t>
      </w:r>
    </w:p>
    <w:p w:rsidR="00C025D7" w:rsidRPr="00415433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D97AEC">
        <w:rPr>
          <w:rFonts w:eastAsia="仿宋_GB2312"/>
          <w:sz w:val="32"/>
          <w:szCs w:val="32"/>
        </w:rPr>
        <w:t>请仔细阅读说明书并按说明使用或在药师指导下购买和使用。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药品名称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415433">
        <w:rPr>
          <w:rFonts w:eastAsia="仿宋_GB2312"/>
          <w:sz w:val="32"/>
          <w:szCs w:val="32"/>
        </w:rPr>
        <w:t>通用名称：</w:t>
      </w:r>
      <w:r w:rsidRPr="00A574CB">
        <w:rPr>
          <w:rFonts w:eastAsia="仿宋_GB2312"/>
          <w:sz w:val="32"/>
          <w:szCs w:val="32"/>
        </w:rPr>
        <w:t>甘桔冰梅片</w:t>
      </w:r>
    </w:p>
    <w:p w:rsidR="00C025D7" w:rsidRPr="00415433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415433">
        <w:rPr>
          <w:rFonts w:eastAsia="仿宋_GB2312"/>
          <w:sz w:val="32"/>
          <w:szCs w:val="32"/>
        </w:rPr>
        <w:t>汉语拼音：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成份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性状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功能主治</w:t>
      </w:r>
      <w:r w:rsidRPr="00A574CB">
        <w:rPr>
          <w:rFonts w:eastAsia="仿宋_GB2312"/>
          <w:sz w:val="32"/>
          <w:szCs w:val="32"/>
        </w:rPr>
        <w:t>】清热开音。用于风热犯肺引起的失音声哑；风热犯肺引起的急性咽炎出现的咽痛、咽干灼热、咽粘膜充血等。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规格</w:t>
      </w:r>
      <w:r w:rsidRPr="00A574CB">
        <w:rPr>
          <w:rFonts w:eastAsia="仿宋_GB2312"/>
          <w:sz w:val="32"/>
          <w:szCs w:val="32"/>
        </w:rPr>
        <w:t>】基片重</w:t>
      </w:r>
      <w:r w:rsidRPr="00A574CB">
        <w:rPr>
          <w:rFonts w:eastAsia="仿宋_GB2312"/>
          <w:sz w:val="32"/>
          <w:szCs w:val="32"/>
        </w:rPr>
        <w:t>0.2</w:t>
      </w:r>
      <w:r w:rsidRPr="00A574CB">
        <w:rPr>
          <w:rFonts w:eastAsia="仿宋_GB2312"/>
          <w:sz w:val="32"/>
          <w:szCs w:val="32"/>
        </w:rPr>
        <w:t>克</w:t>
      </w:r>
    </w:p>
    <w:p w:rsidR="00C025D7" w:rsidRPr="00415433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用法用量</w:t>
      </w:r>
      <w:r w:rsidRPr="00A574CB">
        <w:rPr>
          <w:rFonts w:eastAsia="仿宋_GB2312"/>
          <w:sz w:val="32"/>
          <w:szCs w:val="32"/>
        </w:rPr>
        <w:t>】</w:t>
      </w:r>
      <w:r w:rsidRPr="00D97AEC">
        <w:rPr>
          <w:rFonts w:eastAsia="仿宋_GB2312"/>
          <w:sz w:val="32"/>
          <w:szCs w:val="32"/>
        </w:rPr>
        <w:t>口服，</w:t>
      </w:r>
      <w:r w:rsidRPr="00A574CB">
        <w:rPr>
          <w:rFonts w:eastAsia="仿宋_GB2312"/>
          <w:sz w:val="32"/>
          <w:szCs w:val="32"/>
        </w:rPr>
        <w:t>一次</w:t>
      </w:r>
      <w:r w:rsidRPr="00A574CB">
        <w:rPr>
          <w:rFonts w:eastAsia="仿宋_GB2312"/>
          <w:sz w:val="32"/>
          <w:szCs w:val="32"/>
        </w:rPr>
        <w:t>2</w:t>
      </w:r>
      <w:r w:rsidRPr="00A574CB">
        <w:rPr>
          <w:rFonts w:eastAsia="仿宋_GB2312"/>
          <w:sz w:val="32"/>
          <w:szCs w:val="32"/>
        </w:rPr>
        <w:t>片，一日</w:t>
      </w:r>
      <w:r w:rsidRPr="00A574CB"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—</w:t>
      </w:r>
      <w:r w:rsidRPr="00A574CB">
        <w:rPr>
          <w:rFonts w:eastAsia="仿宋_GB2312"/>
          <w:sz w:val="32"/>
          <w:szCs w:val="32"/>
        </w:rPr>
        <w:t>4</w:t>
      </w:r>
      <w:r w:rsidRPr="00A574CB">
        <w:rPr>
          <w:rFonts w:eastAsia="仿宋_GB2312"/>
          <w:sz w:val="32"/>
          <w:szCs w:val="32"/>
        </w:rPr>
        <w:t>次</w:t>
      </w:r>
      <w:r w:rsidRPr="00D97AEC">
        <w:rPr>
          <w:rFonts w:eastAsia="仿宋_GB2312"/>
          <w:sz w:val="32"/>
          <w:szCs w:val="32"/>
        </w:rPr>
        <w:t>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不良反应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禁忌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注意事项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1.</w:t>
      </w:r>
      <w:r w:rsidRPr="00A574CB">
        <w:rPr>
          <w:rFonts w:eastAsia="仿宋_GB2312"/>
          <w:sz w:val="32"/>
          <w:szCs w:val="32"/>
        </w:rPr>
        <w:t>忌烟酒、辛辣、鱼腥食物。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2.</w:t>
      </w:r>
      <w:r w:rsidRPr="00A574CB">
        <w:rPr>
          <w:rFonts w:eastAsia="仿宋_GB2312"/>
          <w:sz w:val="32"/>
          <w:szCs w:val="32"/>
        </w:rPr>
        <w:t>不宜在服药期间同时服用温补性中药。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3.</w:t>
      </w:r>
      <w:r w:rsidRPr="00A574CB">
        <w:rPr>
          <w:rFonts w:eastAsia="仿宋_GB2312"/>
          <w:sz w:val="32"/>
          <w:szCs w:val="32"/>
        </w:rPr>
        <w:t>孕妇慎用。儿童应在医师指导下服用。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4.</w:t>
      </w:r>
      <w:r w:rsidRPr="00A574CB">
        <w:rPr>
          <w:rFonts w:eastAsia="仿宋_GB2312"/>
          <w:sz w:val="32"/>
          <w:szCs w:val="32"/>
        </w:rPr>
        <w:t>属风寒感冒咽痛者，症见恶寒发热、无汗、鼻流清涕者慎用。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5.</w:t>
      </w:r>
      <w:r w:rsidRPr="00A574CB">
        <w:rPr>
          <w:rFonts w:eastAsia="仿宋_GB2312"/>
          <w:sz w:val="32"/>
          <w:szCs w:val="32"/>
        </w:rPr>
        <w:t>凡因声带小结或息肉所致的失音，应去医院就诊。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6.</w:t>
      </w:r>
      <w:r w:rsidRPr="00A574CB">
        <w:rPr>
          <w:rFonts w:eastAsia="仿宋_GB2312"/>
          <w:sz w:val="32"/>
          <w:szCs w:val="32"/>
        </w:rPr>
        <w:t>服药</w:t>
      </w:r>
      <w:r w:rsidRPr="00A574CB">
        <w:rPr>
          <w:rFonts w:eastAsia="仿宋_GB2312"/>
          <w:sz w:val="32"/>
          <w:szCs w:val="32"/>
        </w:rPr>
        <w:t>3</w:t>
      </w:r>
      <w:r w:rsidRPr="00A574CB">
        <w:rPr>
          <w:rFonts w:eastAsia="仿宋_GB2312"/>
          <w:sz w:val="32"/>
          <w:szCs w:val="32"/>
        </w:rPr>
        <w:t>天症状无缓解，应去医院就诊。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7.</w:t>
      </w:r>
      <w:r w:rsidRPr="00A574CB">
        <w:rPr>
          <w:rFonts w:eastAsia="仿宋_GB2312"/>
          <w:sz w:val="32"/>
          <w:szCs w:val="32"/>
        </w:rPr>
        <w:t>个别患者可出现肝功能（转氨酶或胆红素</w:t>
      </w:r>
      <w:r>
        <w:rPr>
          <w:rFonts w:eastAsia="仿宋_GB2312" w:hint="eastAsia"/>
          <w:sz w:val="32"/>
          <w:szCs w:val="32"/>
        </w:rPr>
        <w:t>）</w:t>
      </w:r>
      <w:r w:rsidRPr="00A574CB">
        <w:rPr>
          <w:rFonts w:eastAsia="仿宋_GB2312"/>
          <w:sz w:val="32"/>
          <w:szCs w:val="32"/>
        </w:rPr>
        <w:t>轻度升高，与药物</w:t>
      </w:r>
      <w:r w:rsidRPr="00A574CB">
        <w:rPr>
          <w:rFonts w:eastAsia="仿宋_GB2312"/>
          <w:sz w:val="32"/>
          <w:szCs w:val="32"/>
        </w:rPr>
        <w:lastRenderedPageBreak/>
        <w:t>的关系尚无法确定。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8.</w:t>
      </w:r>
      <w:r w:rsidRPr="00A574CB">
        <w:rPr>
          <w:rFonts w:eastAsia="仿宋_GB2312"/>
          <w:sz w:val="32"/>
          <w:szCs w:val="32"/>
        </w:rPr>
        <w:t>对本品过敏者禁用，过敏体质者慎用。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9.</w:t>
      </w:r>
      <w:r w:rsidRPr="00A574CB">
        <w:rPr>
          <w:rFonts w:eastAsia="仿宋_GB2312"/>
          <w:sz w:val="32"/>
          <w:szCs w:val="32"/>
        </w:rPr>
        <w:t>本品性状发生改变时禁止使用。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10.</w:t>
      </w:r>
      <w:r w:rsidRPr="00A574CB">
        <w:rPr>
          <w:rFonts w:eastAsia="仿宋_GB2312"/>
          <w:sz w:val="32"/>
          <w:szCs w:val="32"/>
        </w:rPr>
        <w:t>儿童必须在成人监护下使用。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11.</w:t>
      </w:r>
      <w:r w:rsidRPr="00A574CB">
        <w:rPr>
          <w:rFonts w:eastAsia="仿宋_GB2312"/>
          <w:sz w:val="32"/>
          <w:szCs w:val="32"/>
        </w:rPr>
        <w:t>请将本品放在儿童不能接触的地方。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12.</w:t>
      </w:r>
      <w:r w:rsidRPr="00A574CB">
        <w:rPr>
          <w:rFonts w:eastAsia="仿宋_GB2312"/>
          <w:sz w:val="32"/>
          <w:szCs w:val="32"/>
        </w:rPr>
        <w:t>如正在使用其他药品，使用本品前请咨询医师或药师。</w:t>
      </w:r>
    </w:p>
    <w:p w:rsidR="00C025D7" w:rsidRPr="00415433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药物相互作用</w:t>
      </w:r>
      <w:r w:rsidRPr="00A574CB">
        <w:rPr>
          <w:rFonts w:eastAsia="仿宋_GB2312"/>
          <w:sz w:val="32"/>
          <w:szCs w:val="32"/>
        </w:rPr>
        <w:t>】</w:t>
      </w:r>
      <w:r w:rsidRPr="00D97AEC">
        <w:rPr>
          <w:rFonts w:eastAsia="仿宋_GB2312"/>
          <w:sz w:val="32"/>
          <w:szCs w:val="32"/>
        </w:rPr>
        <w:t>如与其他药物同时使用可能会发生药物相互作用，详情请咨询医师或药师。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贮藏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包装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有效期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执行标准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说明书修订日期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D97AEC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【</w:t>
      </w:r>
      <w:r w:rsidRPr="00D97AEC">
        <w:rPr>
          <w:rFonts w:eastAsia="仿宋_GB2312"/>
          <w:sz w:val="32"/>
          <w:szCs w:val="32"/>
        </w:rPr>
        <w:t>生产企业</w:t>
      </w:r>
      <w:r w:rsidRPr="00A574CB">
        <w:rPr>
          <w:rFonts w:eastAsia="仿宋_GB2312"/>
          <w:sz w:val="32"/>
          <w:szCs w:val="32"/>
        </w:rPr>
        <w:t>】</w:t>
      </w:r>
    </w:p>
    <w:p w:rsidR="00C025D7" w:rsidRPr="00415433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415433">
        <w:rPr>
          <w:rFonts w:eastAsia="仿宋_GB2312"/>
          <w:sz w:val="32"/>
          <w:szCs w:val="32"/>
        </w:rPr>
        <w:t>企业名称：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生产地址：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邮政编码：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电话号码：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传真号码：</w:t>
      </w:r>
    </w:p>
    <w:p w:rsidR="00C025D7" w:rsidRPr="00A574CB" w:rsidRDefault="00C025D7" w:rsidP="00C025D7">
      <w:pPr>
        <w:spacing w:line="520" w:lineRule="exact"/>
        <w:rPr>
          <w:rFonts w:eastAsia="仿宋_GB2312"/>
          <w:sz w:val="32"/>
          <w:szCs w:val="32"/>
        </w:rPr>
      </w:pPr>
      <w:r w:rsidRPr="00A574CB">
        <w:rPr>
          <w:rFonts w:eastAsia="仿宋_GB2312"/>
          <w:sz w:val="32"/>
          <w:szCs w:val="32"/>
        </w:rPr>
        <w:t>网址：</w:t>
      </w:r>
    </w:p>
    <w:p w:rsidR="00C025D7" w:rsidRPr="00A574CB" w:rsidRDefault="00C025D7" w:rsidP="00C025D7">
      <w:pPr>
        <w:spacing w:line="520" w:lineRule="exact"/>
        <w:rPr>
          <w:rFonts w:eastAsia="仿宋_GB2312"/>
        </w:rPr>
      </w:pPr>
      <w:r w:rsidRPr="00A574CB">
        <w:rPr>
          <w:rFonts w:eastAsia="仿宋_GB2312"/>
          <w:sz w:val="32"/>
          <w:szCs w:val="32"/>
        </w:rPr>
        <w:t>如有问题可与生产企业联系。</w:t>
      </w:r>
    </w:p>
    <w:p w:rsidR="003717AA" w:rsidRPr="00C025D7" w:rsidRDefault="003717AA">
      <w:bookmarkStart w:id="1" w:name="_GoBack"/>
      <w:bookmarkEnd w:id="0"/>
      <w:bookmarkEnd w:id="1"/>
    </w:p>
    <w:sectPr w:rsidR="003717AA" w:rsidRPr="00C025D7" w:rsidSect="00A574CB">
      <w:footerReference w:type="even" r:id="rId6"/>
      <w:footerReference w:type="default" r:id="rId7"/>
      <w:pgSz w:w="11906" w:h="16838"/>
      <w:pgMar w:top="1758" w:right="1531" w:bottom="158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537" w:rsidRDefault="007C5537" w:rsidP="00C025D7">
      <w:r>
        <w:separator/>
      </w:r>
    </w:p>
  </w:endnote>
  <w:endnote w:type="continuationSeparator" w:id="1">
    <w:p w:rsidR="007C5537" w:rsidRDefault="007C5537" w:rsidP="00C025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6D" w:rsidRPr="00A574CB" w:rsidRDefault="00E10A47">
    <w:pPr>
      <w:pStyle w:val="a4"/>
      <w:rPr>
        <w:sz w:val="28"/>
        <w:szCs w:val="28"/>
      </w:rPr>
    </w:pPr>
    <w:r w:rsidRPr="00A574CB">
      <w:rPr>
        <w:rFonts w:hint="eastAsia"/>
        <w:color w:val="FFFFFF"/>
        <w:sz w:val="28"/>
        <w:szCs w:val="28"/>
      </w:rPr>
      <w:t>—</w:t>
    </w:r>
    <w:r w:rsidRPr="00A574CB">
      <w:rPr>
        <w:rFonts w:hint="eastAsia"/>
        <w:sz w:val="28"/>
        <w:szCs w:val="28"/>
      </w:rPr>
      <w:t>—</w:t>
    </w:r>
    <w:r w:rsidR="00E0173F" w:rsidRPr="00A574CB">
      <w:rPr>
        <w:sz w:val="28"/>
        <w:szCs w:val="28"/>
      </w:rPr>
      <w:fldChar w:fldCharType="begin"/>
    </w:r>
    <w:r w:rsidRPr="00A574CB">
      <w:rPr>
        <w:sz w:val="28"/>
        <w:szCs w:val="28"/>
      </w:rPr>
      <w:instrText>PAGE   \* MERGEFORMAT</w:instrText>
    </w:r>
    <w:r w:rsidR="00E0173F" w:rsidRPr="00A574CB">
      <w:rPr>
        <w:sz w:val="28"/>
        <w:szCs w:val="28"/>
      </w:rPr>
      <w:fldChar w:fldCharType="separate"/>
    </w:r>
    <w:r w:rsidRPr="00974D83">
      <w:rPr>
        <w:noProof/>
        <w:sz w:val="28"/>
        <w:szCs w:val="28"/>
        <w:lang w:val="zh-CN"/>
      </w:rPr>
      <w:t>4</w:t>
    </w:r>
    <w:r w:rsidR="00E0173F" w:rsidRPr="00A574CB">
      <w:rPr>
        <w:sz w:val="28"/>
        <w:szCs w:val="28"/>
      </w:rPr>
      <w:fldChar w:fldCharType="end"/>
    </w:r>
    <w:r w:rsidRPr="00A574CB">
      <w:rPr>
        <w:rFonts w:hint="eastAsia"/>
        <w:sz w:val="28"/>
        <w:szCs w:val="28"/>
      </w:rPr>
      <w:t>—</w:t>
    </w:r>
  </w:p>
  <w:p w:rsidR="009A1829" w:rsidRDefault="007C5537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6D" w:rsidRPr="00A574CB" w:rsidRDefault="00E10A47" w:rsidP="00A574CB">
    <w:pPr>
      <w:pStyle w:val="a4"/>
      <w:wordWrap w:val="0"/>
      <w:jc w:val="right"/>
      <w:rPr>
        <w:sz w:val="28"/>
        <w:szCs w:val="28"/>
      </w:rPr>
    </w:pPr>
    <w:r w:rsidRPr="00A574CB">
      <w:rPr>
        <w:rFonts w:hint="eastAsia"/>
        <w:sz w:val="28"/>
        <w:szCs w:val="28"/>
      </w:rPr>
      <w:t>—</w:t>
    </w:r>
    <w:r w:rsidR="00E0173F" w:rsidRPr="00A574CB">
      <w:rPr>
        <w:sz w:val="28"/>
        <w:szCs w:val="28"/>
      </w:rPr>
      <w:fldChar w:fldCharType="begin"/>
    </w:r>
    <w:r w:rsidRPr="00A574CB">
      <w:rPr>
        <w:sz w:val="28"/>
        <w:szCs w:val="28"/>
      </w:rPr>
      <w:instrText>PAGE   \* MERGEFORMAT</w:instrText>
    </w:r>
    <w:r w:rsidR="00E0173F" w:rsidRPr="00A574CB">
      <w:rPr>
        <w:sz w:val="28"/>
        <w:szCs w:val="28"/>
      </w:rPr>
      <w:fldChar w:fldCharType="separate"/>
    </w:r>
    <w:r w:rsidR="001C59EC" w:rsidRPr="001C59EC">
      <w:rPr>
        <w:noProof/>
        <w:sz w:val="28"/>
        <w:szCs w:val="28"/>
        <w:lang w:val="zh-CN"/>
      </w:rPr>
      <w:t>2</w:t>
    </w:r>
    <w:r w:rsidR="00E0173F" w:rsidRPr="00A574CB">
      <w:rPr>
        <w:sz w:val="28"/>
        <w:szCs w:val="28"/>
      </w:rPr>
      <w:fldChar w:fldCharType="end"/>
    </w:r>
    <w:r w:rsidRPr="00A574CB">
      <w:rPr>
        <w:rFonts w:hint="eastAsia"/>
        <w:sz w:val="28"/>
        <w:szCs w:val="28"/>
      </w:rPr>
      <w:t>—</w:t>
    </w:r>
    <w:r w:rsidRPr="00A574CB">
      <w:rPr>
        <w:rFonts w:hint="eastAsia"/>
        <w:color w:val="FFFFFF"/>
        <w:sz w:val="28"/>
        <w:szCs w:val="28"/>
      </w:rPr>
      <w:t>—</w:t>
    </w:r>
  </w:p>
  <w:p w:rsidR="009A1829" w:rsidRDefault="007C5537" w:rsidP="00A574CB">
    <w:pPr>
      <w:pStyle w:val="a4"/>
      <w:wordWrap w:val="0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537" w:rsidRDefault="007C5537" w:rsidP="00C025D7">
      <w:r>
        <w:separator/>
      </w:r>
    </w:p>
  </w:footnote>
  <w:footnote w:type="continuationSeparator" w:id="1">
    <w:p w:rsidR="007C5537" w:rsidRDefault="007C5537" w:rsidP="00C025D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5AE4"/>
    <w:rsid w:val="001C59EC"/>
    <w:rsid w:val="003717AA"/>
    <w:rsid w:val="005A5AE4"/>
    <w:rsid w:val="007C5537"/>
    <w:rsid w:val="00C025D7"/>
    <w:rsid w:val="00E0173F"/>
    <w:rsid w:val="00E10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5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5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5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5D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025D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025D7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25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25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25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25D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025D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025D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</Words>
  <Characters>512</Characters>
  <Application>Microsoft Office Word</Application>
  <DocSecurity>0</DocSecurity>
  <Lines>4</Lines>
  <Paragraphs>1</Paragraphs>
  <ScaleCrop>false</ScaleCrop>
  <Company>CFDA</Company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2016-08-04T08:37:00Z</dcterms:created>
  <dcterms:modified xsi:type="dcterms:W3CDTF">2016-08-04T08:37:00Z</dcterms:modified>
</cp:coreProperties>
</file>