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099" w:rsidRPr="00DB424E" w:rsidRDefault="002E7099" w:rsidP="002E7099">
      <w:pPr>
        <w:ind w:leftChars="1" w:left="1877" w:hangingChars="586" w:hanging="1875"/>
        <w:rPr>
          <w:rFonts w:ascii="黑体" w:eastAsia="黑体" w:hAnsi="黑体"/>
          <w:sz w:val="32"/>
          <w:szCs w:val="32"/>
        </w:rPr>
      </w:pPr>
      <w:r w:rsidRPr="00DB424E">
        <w:rPr>
          <w:rFonts w:ascii="黑体" w:eastAsia="黑体" w:hAnsi="黑体"/>
          <w:sz w:val="32"/>
          <w:szCs w:val="32"/>
        </w:rPr>
        <w:t>附件</w:t>
      </w:r>
      <w:r w:rsidRPr="00DB424E">
        <w:rPr>
          <w:rFonts w:ascii="黑体" w:eastAsia="黑体" w:hAnsi="黑体" w:hint="eastAsia"/>
          <w:sz w:val="32"/>
          <w:szCs w:val="32"/>
        </w:rPr>
        <w:t>1</w:t>
      </w:r>
    </w:p>
    <w:p w:rsidR="00000000" w:rsidRDefault="003A1AC8">
      <w:pPr>
        <w:spacing w:line="900" w:lineRule="exact"/>
        <w:rPr>
          <w:rFonts w:eastAsia="黑体"/>
          <w:sz w:val="44"/>
          <w:szCs w:val="44"/>
        </w:rPr>
      </w:pPr>
    </w:p>
    <w:p w:rsidR="002E7099" w:rsidRPr="00DF33D8" w:rsidRDefault="002E7099" w:rsidP="002E7099">
      <w:pPr>
        <w:spacing w:line="360" w:lineRule="auto"/>
        <w:jc w:val="center"/>
        <w:rPr>
          <w:rFonts w:eastAsia="方正小标宋简体"/>
          <w:sz w:val="44"/>
          <w:szCs w:val="44"/>
        </w:rPr>
      </w:pPr>
      <w:r w:rsidRPr="00DF33D8">
        <w:rPr>
          <w:rFonts w:eastAsia="方正小标宋简体" w:hint="eastAsia"/>
          <w:sz w:val="44"/>
          <w:szCs w:val="44"/>
        </w:rPr>
        <w:t>多潘立酮制剂非处方药说明书修订要求</w:t>
      </w:r>
    </w:p>
    <w:p w:rsidR="002E7099" w:rsidRDefault="002E7099" w:rsidP="002E7099">
      <w:pPr>
        <w:pStyle w:val="a5"/>
        <w:widowControl w:val="0"/>
        <w:autoSpaceDE w:val="0"/>
        <w:autoSpaceDN w:val="0"/>
        <w:adjustRightInd w:val="0"/>
        <w:snapToGrid w:val="0"/>
        <w:spacing w:line="540" w:lineRule="exact"/>
        <w:ind w:firstLine="640"/>
        <w:jc w:val="both"/>
        <w:rPr>
          <w:rFonts w:ascii="仿宋_GB2312" w:eastAsia="仿宋_GB2312"/>
          <w:sz w:val="32"/>
          <w:szCs w:val="32"/>
        </w:rPr>
      </w:pPr>
    </w:p>
    <w:p w:rsidR="00000000" w:rsidRDefault="002E7099">
      <w:pPr>
        <w:pStyle w:val="a5"/>
        <w:widowControl w:val="0"/>
        <w:autoSpaceDE w:val="0"/>
        <w:autoSpaceDN w:val="0"/>
        <w:adjustRightInd w:val="0"/>
        <w:snapToGrid w:val="0"/>
        <w:spacing w:line="62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现将多潘立酮口腔崩解片非处方药说明书范本修订要求公布如下：</w:t>
      </w:r>
    </w:p>
    <w:p w:rsidR="00000000" w:rsidRDefault="002E7099">
      <w:pPr>
        <w:pStyle w:val="a5"/>
        <w:widowControl w:val="0"/>
        <w:autoSpaceDE w:val="0"/>
        <w:autoSpaceDN w:val="0"/>
        <w:adjustRightInd w:val="0"/>
        <w:snapToGrid w:val="0"/>
        <w:spacing w:line="62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一、【不良反应】：</w:t>
      </w:r>
      <w:r w:rsidRPr="00DB424E">
        <w:rPr>
          <w:rFonts w:ascii="Times New Roman" w:eastAsia="仿宋_GB2312" w:hAnsi="Times New Roman" w:cs="Times New Roman"/>
          <w:sz w:val="32"/>
          <w:szCs w:val="32"/>
        </w:rPr>
        <w:t>“3.</w:t>
      </w:r>
      <w:r w:rsidRPr="00DB424E">
        <w:rPr>
          <w:rFonts w:ascii="Times New Roman" w:eastAsia="仿宋_GB2312" w:hAnsi="Times New Roman" w:cs="Times New Roman"/>
          <w:sz w:val="32"/>
          <w:szCs w:val="32"/>
        </w:rPr>
        <w:t>有研究提出日剂量超过</w:t>
      </w:r>
      <w:r w:rsidRPr="00DB424E">
        <w:rPr>
          <w:rFonts w:ascii="Times New Roman" w:eastAsia="仿宋_GB2312" w:hAnsi="Times New Roman" w:cs="Times New Roman"/>
          <w:sz w:val="32"/>
          <w:szCs w:val="32"/>
        </w:rPr>
        <w:t>30</w:t>
      </w:r>
      <w:r w:rsidRPr="00DB424E">
        <w:rPr>
          <w:rFonts w:ascii="Times New Roman" w:eastAsia="仿宋_GB2312" w:hAnsi="Times New Roman" w:cs="Times New Roman"/>
          <w:sz w:val="32"/>
          <w:szCs w:val="32"/>
        </w:rPr>
        <w:t>毫克以及年龄大于</w:t>
      </w:r>
      <w:r w:rsidRPr="00DB424E">
        <w:rPr>
          <w:rFonts w:ascii="Times New Roman" w:eastAsia="仿宋_GB2312" w:hAnsi="Times New Roman" w:cs="Times New Roman"/>
          <w:sz w:val="32"/>
          <w:szCs w:val="32"/>
        </w:rPr>
        <w:t>60</w:t>
      </w:r>
      <w:r w:rsidRPr="00DB424E">
        <w:rPr>
          <w:rFonts w:ascii="Times New Roman" w:eastAsia="仿宋_GB2312" w:hAnsi="Times New Roman" w:cs="Times New Roman"/>
          <w:sz w:val="32"/>
          <w:szCs w:val="32"/>
        </w:rPr>
        <w:t>岁的患者中，发生严重室性心率失常或心源性猝死的风险可能升高。</w:t>
      </w:r>
      <w:r w:rsidRPr="00DB424E">
        <w:rPr>
          <w:rFonts w:ascii="Times New Roman" w:eastAsia="仿宋_GB2312" w:hAnsi="Times New Roman" w:cs="Times New Roman"/>
          <w:sz w:val="32"/>
          <w:szCs w:val="32"/>
        </w:rPr>
        <w:t>”</w:t>
      </w:r>
      <w:r w:rsidRPr="00DB424E">
        <w:rPr>
          <w:rFonts w:ascii="Times New Roman" w:eastAsia="仿宋_GB2312" w:hAnsi="Times New Roman" w:cs="Times New Roman"/>
          <w:sz w:val="32"/>
          <w:szCs w:val="32"/>
        </w:rPr>
        <w:t>修改为：</w:t>
      </w:r>
      <w:r w:rsidRPr="00DB424E">
        <w:rPr>
          <w:rFonts w:ascii="Times New Roman" w:eastAsia="仿宋_GB2312" w:hAnsi="Times New Roman" w:cs="Times New Roman"/>
          <w:sz w:val="32"/>
          <w:szCs w:val="32"/>
        </w:rPr>
        <w:t>“3.</w:t>
      </w:r>
      <w:r w:rsidRPr="00DB424E">
        <w:rPr>
          <w:rFonts w:ascii="Times New Roman" w:eastAsia="仿宋_GB2312" w:hAnsi="Times New Roman" w:cs="Times New Roman"/>
          <w:sz w:val="32"/>
          <w:szCs w:val="32"/>
        </w:rPr>
        <w:t>有报道日剂量超过</w:t>
      </w:r>
      <w:r w:rsidRPr="00DB424E">
        <w:rPr>
          <w:rFonts w:ascii="Times New Roman" w:eastAsia="仿宋_GB2312" w:hAnsi="Times New Roman" w:cs="Times New Roman"/>
          <w:sz w:val="32"/>
          <w:szCs w:val="32"/>
        </w:rPr>
        <w:t>30</w:t>
      </w:r>
      <w:r w:rsidRPr="00DB424E">
        <w:rPr>
          <w:rFonts w:ascii="Times New Roman" w:eastAsia="仿宋_GB2312" w:hAnsi="Times New Roman" w:cs="Times New Roman"/>
          <w:sz w:val="32"/>
          <w:szCs w:val="32"/>
        </w:rPr>
        <w:t>毫克和</w:t>
      </w:r>
      <w:r w:rsidRPr="00DB424E">
        <w:rPr>
          <w:rFonts w:ascii="Times New Roman" w:eastAsia="仿宋_GB2312" w:hAnsi="Times New Roman" w:cs="Times New Roman"/>
          <w:sz w:val="32"/>
          <w:szCs w:val="32"/>
        </w:rPr>
        <w:t>/</w:t>
      </w:r>
      <w:r w:rsidRPr="00DB424E">
        <w:rPr>
          <w:rFonts w:ascii="Times New Roman" w:eastAsia="仿宋_GB2312" w:hAnsi="Times New Roman" w:cs="Times New Roman"/>
          <w:sz w:val="32"/>
          <w:szCs w:val="32"/>
        </w:rPr>
        <w:t>或伴有心脏病患者、接受化疗的肿瘤患者、电解质紊乱等严重器质性疾病的患者、年龄大于</w:t>
      </w:r>
      <w:r w:rsidRPr="00DB424E">
        <w:rPr>
          <w:rFonts w:ascii="Times New Roman" w:eastAsia="仿宋_GB2312" w:hAnsi="Times New Roman" w:cs="Times New Roman"/>
          <w:sz w:val="32"/>
          <w:szCs w:val="32"/>
        </w:rPr>
        <w:t>60</w:t>
      </w:r>
      <w:r w:rsidRPr="00DB424E">
        <w:rPr>
          <w:rFonts w:ascii="Times New Roman" w:eastAsia="仿宋_GB2312" w:hAnsi="Times New Roman" w:cs="Times New Roman"/>
          <w:sz w:val="32"/>
          <w:szCs w:val="32"/>
        </w:rPr>
        <w:t>岁的患者中，发生严重室性心律失常甚至心源性猝死的风险可能升高。</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62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二、【禁忌】：</w:t>
      </w:r>
    </w:p>
    <w:p w:rsidR="00000000" w:rsidRDefault="002E7099">
      <w:pPr>
        <w:pStyle w:val="a5"/>
        <w:widowControl w:val="0"/>
        <w:autoSpaceDE w:val="0"/>
        <w:autoSpaceDN w:val="0"/>
        <w:adjustRightInd w:val="0"/>
        <w:snapToGrid w:val="0"/>
        <w:spacing w:line="62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（一）</w:t>
      </w:r>
      <w:r w:rsidRPr="00DB424E">
        <w:rPr>
          <w:rFonts w:ascii="Times New Roman" w:eastAsia="仿宋_GB2312" w:hAnsi="Times New Roman" w:cs="Times New Roman"/>
          <w:sz w:val="32"/>
          <w:szCs w:val="32"/>
        </w:rPr>
        <w:t>“1.</w:t>
      </w:r>
      <w:r w:rsidRPr="00DB424E">
        <w:rPr>
          <w:rFonts w:ascii="Times New Roman" w:eastAsia="仿宋_GB2312" w:hAnsi="Times New Roman" w:cs="Times New Roman"/>
          <w:sz w:val="32"/>
          <w:szCs w:val="32"/>
        </w:rPr>
        <w:t>机械性梗阻、胃肠道出血、胃肠道穿孔患者禁用。</w:t>
      </w:r>
      <w:r w:rsidRPr="00DB424E">
        <w:rPr>
          <w:rFonts w:ascii="Times New Roman" w:eastAsia="仿宋_GB2312" w:hAnsi="Times New Roman" w:cs="Times New Roman"/>
          <w:sz w:val="32"/>
          <w:szCs w:val="32"/>
        </w:rPr>
        <w:t>”</w:t>
      </w:r>
      <w:r w:rsidRPr="00DB424E">
        <w:rPr>
          <w:rFonts w:ascii="Times New Roman" w:eastAsia="仿宋_GB2312" w:hAnsi="Times New Roman" w:cs="Times New Roman"/>
          <w:sz w:val="32"/>
          <w:szCs w:val="32"/>
        </w:rPr>
        <w:t>修改为</w:t>
      </w:r>
      <w:r w:rsidRPr="00DB424E">
        <w:rPr>
          <w:rFonts w:ascii="Times New Roman" w:eastAsia="仿宋_GB2312" w:hAnsi="Times New Roman" w:cs="Times New Roman"/>
          <w:sz w:val="32"/>
          <w:szCs w:val="32"/>
        </w:rPr>
        <w:t>“1.</w:t>
      </w:r>
      <w:r w:rsidRPr="00DB424E">
        <w:rPr>
          <w:rFonts w:ascii="Times New Roman" w:eastAsia="仿宋_GB2312" w:hAnsi="Times New Roman" w:cs="Times New Roman"/>
          <w:sz w:val="32"/>
          <w:szCs w:val="32"/>
        </w:rPr>
        <w:t>机械性消化道梗阻，消化道出血、穿孔患者禁用。</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62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（二）</w:t>
      </w:r>
      <w:r w:rsidRPr="00DB424E">
        <w:rPr>
          <w:rFonts w:ascii="Times New Roman" w:eastAsia="仿宋_GB2312" w:hAnsi="Times New Roman" w:cs="Times New Roman"/>
          <w:sz w:val="32"/>
          <w:szCs w:val="32"/>
        </w:rPr>
        <w:t>“3.</w:t>
      </w:r>
      <w:r w:rsidRPr="00DB424E">
        <w:rPr>
          <w:rFonts w:ascii="Times New Roman" w:eastAsia="仿宋_GB2312" w:hAnsi="Times New Roman" w:cs="Times New Roman"/>
          <w:sz w:val="32"/>
          <w:szCs w:val="32"/>
        </w:rPr>
        <w:t>禁止与酮康唑口服制剂合用。</w:t>
      </w:r>
      <w:r w:rsidRPr="00DB424E">
        <w:rPr>
          <w:rFonts w:ascii="Times New Roman" w:eastAsia="仿宋_GB2312" w:hAnsi="Times New Roman" w:cs="Times New Roman"/>
          <w:sz w:val="32"/>
          <w:szCs w:val="32"/>
        </w:rPr>
        <w:t>”</w:t>
      </w:r>
      <w:r w:rsidRPr="00DB424E">
        <w:rPr>
          <w:rFonts w:ascii="Times New Roman" w:eastAsia="仿宋_GB2312" w:hAnsi="Times New Roman" w:cs="Times New Roman"/>
          <w:sz w:val="32"/>
          <w:szCs w:val="32"/>
        </w:rPr>
        <w:t>修改为</w:t>
      </w:r>
      <w:r w:rsidRPr="00DB424E">
        <w:rPr>
          <w:rFonts w:ascii="Times New Roman" w:eastAsia="仿宋_GB2312" w:hAnsi="Times New Roman" w:cs="Times New Roman"/>
          <w:sz w:val="32"/>
          <w:szCs w:val="32"/>
        </w:rPr>
        <w:t>“3.</w:t>
      </w:r>
      <w:r w:rsidRPr="00DB424E">
        <w:rPr>
          <w:rFonts w:ascii="Times New Roman" w:eastAsia="仿宋_GB2312" w:hAnsi="Times New Roman" w:cs="Times New Roman"/>
          <w:sz w:val="32"/>
          <w:szCs w:val="32"/>
        </w:rPr>
        <w:t>禁止与酮康唑口服制剂、红霉素或其他可能会延长</w:t>
      </w:r>
      <w:r w:rsidRPr="00DB424E">
        <w:rPr>
          <w:rFonts w:ascii="Times New Roman" w:eastAsia="仿宋_GB2312" w:hAnsi="Times New Roman" w:cs="Times New Roman"/>
          <w:sz w:val="32"/>
          <w:szCs w:val="32"/>
        </w:rPr>
        <w:t>QTc</w:t>
      </w:r>
      <w:r w:rsidRPr="00DB424E">
        <w:rPr>
          <w:rFonts w:ascii="Times New Roman" w:eastAsia="仿宋_GB2312" w:hAnsi="Times New Roman" w:cs="Times New Roman"/>
          <w:sz w:val="32"/>
          <w:szCs w:val="32"/>
        </w:rPr>
        <w:t>间期的</w:t>
      </w:r>
      <w:r w:rsidRPr="00DB424E">
        <w:rPr>
          <w:rFonts w:ascii="Times New Roman" w:eastAsia="仿宋_GB2312" w:hAnsi="Times New Roman" w:cs="Times New Roman"/>
          <w:sz w:val="32"/>
          <w:szCs w:val="32"/>
        </w:rPr>
        <w:t>CYP3A4</w:t>
      </w:r>
      <w:r w:rsidRPr="00DB424E">
        <w:rPr>
          <w:rFonts w:ascii="Times New Roman" w:eastAsia="仿宋_GB2312" w:hAnsi="Times New Roman" w:cs="Times New Roman"/>
          <w:sz w:val="32"/>
          <w:szCs w:val="32"/>
        </w:rPr>
        <w:t>酶强效抑制剂（例如：氟康唑、伏立康唑、克拉霉素、胺碘酮、泰利霉素）合用。</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62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（三）增加</w:t>
      </w:r>
      <w:r w:rsidRPr="00DB424E">
        <w:rPr>
          <w:rFonts w:ascii="Times New Roman" w:eastAsia="仿宋_GB2312" w:hAnsi="Times New Roman" w:cs="Times New Roman"/>
          <w:sz w:val="32"/>
          <w:szCs w:val="32"/>
        </w:rPr>
        <w:t>“4.</w:t>
      </w:r>
      <w:r w:rsidRPr="00DB424E">
        <w:rPr>
          <w:rFonts w:ascii="Times New Roman" w:eastAsia="仿宋_GB2312" w:hAnsi="Times New Roman" w:cs="Times New Roman"/>
          <w:sz w:val="32"/>
          <w:szCs w:val="32"/>
        </w:rPr>
        <w:t>中重度肝功能不全的患者禁用。</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600" w:lineRule="exact"/>
        <w:ind w:left="640" w:firstLineChars="50" w:firstLine="16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lastRenderedPageBreak/>
        <w:t>三、【注意事项】：</w:t>
      </w:r>
    </w:p>
    <w:p w:rsidR="00000000" w:rsidRDefault="002E7099">
      <w:pPr>
        <w:pStyle w:val="a5"/>
        <w:widowControl w:val="0"/>
        <w:autoSpaceDE w:val="0"/>
        <w:autoSpaceDN w:val="0"/>
        <w:adjustRightInd w:val="0"/>
        <w:snapToGrid w:val="0"/>
        <w:spacing w:line="60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（一）增加</w:t>
      </w:r>
      <w:r w:rsidRPr="00DB424E">
        <w:rPr>
          <w:rFonts w:ascii="Times New Roman" w:eastAsia="仿宋_GB2312" w:hAnsi="Times New Roman" w:cs="Times New Roman"/>
          <w:sz w:val="32"/>
          <w:szCs w:val="32"/>
        </w:rPr>
        <w:t>“1.</w:t>
      </w:r>
      <w:r w:rsidRPr="00DB424E">
        <w:rPr>
          <w:rFonts w:ascii="Times New Roman" w:eastAsia="仿宋_GB2312" w:hAnsi="Times New Roman" w:cs="Times New Roman"/>
          <w:sz w:val="32"/>
          <w:szCs w:val="32"/>
        </w:rPr>
        <w:t>本品用药</w:t>
      </w:r>
      <w:r w:rsidRPr="00DB424E">
        <w:rPr>
          <w:rFonts w:ascii="Times New Roman" w:eastAsia="仿宋_GB2312" w:hAnsi="Times New Roman" w:cs="Times New Roman"/>
          <w:sz w:val="32"/>
          <w:szCs w:val="32"/>
        </w:rPr>
        <w:t>3</w:t>
      </w:r>
      <w:r w:rsidRPr="00DB424E">
        <w:rPr>
          <w:rFonts w:ascii="Times New Roman" w:eastAsia="仿宋_GB2312" w:hAnsi="Times New Roman" w:cs="Times New Roman"/>
          <w:sz w:val="32"/>
          <w:szCs w:val="32"/>
        </w:rPr>
        <w:t>天，症状未缓解，请咨询医师或药师。药物使用时间一般不得超过</w:t>
      </w:r>
      <w:r w:rsidRPr="00DB424E">
        <w:rPr>
          <w:rFonts w:ascii="Times New Roman" w:eastAsia="仿宋_GB2312" w:hAnsi="Times New Roman" w:cs="Times New Roman"/>
          <w:sz w:val="32"/>
          <w:szCs w:val="32"/>
        </w:rPr>
        <w:t>1</w:t>
      </w:r>
      <w:r w:rsidRPr="00DB424E">
        <w:rPr>
          <w:rFonts w:ascii="Times New Roman" w:eastAsia="仿宋_GB2312" w:hAnsi="Times New Roman" w:cs="Times New Roman"/>
          <w:sz w:val="32"/>
          <w:szCs w:val="32"/>
        </w:rPr>
        <w:t>周。</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600" w:lineRule="exact"/>
        <w:ind w:left="640" w:firstLineChars="0" w:firstLine="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（二）删除</w:t>
      </w:r>
      <w:r w:rsidRPr="00DB424E">
        <w:rPr>
          <w:rFonts w:ascii="Times New Roman" w:eastAsia="仿宋_GB2312" w:hAnsi="Times New Roman" w:cs="Times New Roman"/>
          <w:sz w:val="32"/>
          <w:szCs w:val="32"/>
        </w:rPr>
        <w:t>“2.</w:t>
      </w:r>
      <w:r w:rsidRPr="00DB424E">
        <w:rPr>
          <w:rFonts w:ascii="Times New Roman" w:eastAsia="仿宋_GB2312" w:hAnsi="Times New Roman" w:cs="Times New Roman"/>
          <w:sz w:val="32"/>
          <w:szCs w:val="32"/>
        </w:rPr>
        <w:t>建议儿童使用多潘立酮混悬液。</w:t>
      </w:r>
      <w:r w:rsidRPr="00DB424E">
        <w:rPr>
          <w:rFonts w:ascii="Times New Roman" w:eastAsia="仿宋_GB2312" w:hAnsi="Times New Roman" w:cs="Times New Roman"/>
          <w:sz w:val="32"/>
          <w:szCs w:val="32"/>
        </w:rPr>
        <w:t xml:space="preserve">” </w:t>
      </w:r>
    </w:p>
    <w:p w:rsidR="00000000" w:rsidRDefault="002E7099">
      <w:pPr>
        <w:pStyle w:val="a5"/>
        <w:widowControl w:val="0"/>
        <w:autoSpaceDE w:val="0"/>
        <w:autoSpaceDN w:val="0"/>
        <w:adjustRightInd w:val="0"/>
        <w:snapToGrid w:val="0"/>
        <w:spacing w:line="60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（三）</w:t>
      </w:r>
      <w:r w:rsidRPr="00DB424E">
        <w:rPr>
          <w:rFonts w:ascii="Times New Roman" w:eastAsia="仿宋_GB2312" w:hAnsi="Times New Roman" w:cs="Times New Roman"/>
          <w:sz w:val="32"/>
          <w:szCs w:val="32"/>
        </w:rPr>
        <w:t>“3.</w:t>
      </w:r>
      <w:r w:rsidRPr="00DB424E">
        <w:rPr>
          <w:rFonts w:ascii="Times New Roman" w:eastAsia="仿宋_GB2312" w:hAnsi="Times New Roman" w:cs="Times New Roman"/>
          <w:sz w:val="32"/>
          <w:szCs w:val="32"/>
        </w:rPr>
        <w:t>由于多潘立酮主要在肝脏代谢，故肝功能损害的患者慎用。</w:t>
      </w:r>
      <w:r w:rsidRPr="00DB424E">
        <w:rPr>
          <w:rFonts w:ascii="Times New Roman" w:eastAsia="仿宋_GB2312" w:hAnsi="Times New Roman" w:cs="Times New Roman"/>
          <w:sz w:val="32"/>
          <w:szCs w:val="32"/>
        </w:rPr>
        <w:t>”</w:t>
      </w:r>
      <w:r w:rsidRPr="00DB424E">
        <w:rPr>
          <w:rFonts w:ascii="Times New Roman" w:eastAsia="仿宋_GB2312" w:hAnsi="Times New Roman" w:cs="Times New Roman"/>
          <w:sz w:val="32"/>
          <w:szCs w:val="32"/>
        </w:rPr>
        <w:t>修改为</w:t>
      </w:r>
      <w:r w:rsidRPr="00DB424E">
        <w:rPr>
          <w:rFonts w:ascii="Times New Roman" w:eastAsia="仿宋_GB2312" w:hAnsi="Times New Roman" w:cs="Times New Roman"/>
          <w:sz w:val="32"/>
          <w:szCs w:val="32"/>
        </w:rPr>
        <w:t>“5.</w:t>
      </w:r>
      <w:r w:rsidRPr="00DB424E">
        <w:rPr>
          <w:rFonts w:ascii="Times New Roman" w:eastAsia="仿宋_GB2312" w:hAnsi="Times New Roman" w:cs="Times New Roman"/>
          <w:sz w:val="32"/>
          <w:szCs w:val="32"/>
        </w:rPr>
        <w:t>由于多潘立酮主要在肝脏代谢，故肝生化指标异常的患者慎用。</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60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（四）</w:t>
      </w:r>
      <w:r w:rsidRPr="00DB424E">
        <w:rPr>
          <w:rFonts w:ascii="Times New Roman" w:eastAsia="仿宋_GB2312" w:hAnsi="Times New Roman" w:cs="Times New Roman"/>
          <w:sz w:val="32"/>
          <w:szCs w:val="32"/>
        </w:rPr>
        <w:t>“5.</w:t>
      </w:r>
      <w:r w:rsidRPr="00DB424E">
        <w:rPr>
          <w:rFonts w:ascii="Times New Roman" w:eastAsia="仿宋_GB2312" w:hAnsi="Times New Roman" w:cs="Times New Roman"/>
          <w:sz w:val="32"/>
          <w:szCs w:val="32"/>
        </w:rPr>
        <w:t>心脏病患者（如心律失常、充血性心衰等）以及接受化疗的肿瘤患者、电解质明显紊乱的患者应用时需慎重，有可能加重心律紊乱。</w:t>
      </w:r>
      <w:r w:rsidRPr="00DB424E">
        <w:rPr>
          <w:rFonts w:ascii="Times New Roman" w:eastAsia="仿宋_GB2312" w:hAnsi="Times New Roman" w:cs="Times New Roman"/>
          <w:sz w:val="32"/>
          <w:szCs w:val="32"/>
        </w:rPr>
        <w:t>”</w:t>
      </w:r>
      <w:r w:rsidRPr="00DB424E">
        <w:rPr>
          <w:rFonts w:ascii="Times New Roman" w:eastAsia="仿宋_GB2312" w:hAnsi="Times New Roman" w:cs="Times New Roman"/>
          <w:sz w:val="32"/>
          <w:szCs w:val="32"/>
        </w:rPr>
        <w:t>修改为</w:t>
      </w:r>
      <w:r w:rsidRPr="00DB424E">
        <w:rPr>
          <w:rFonts w:ascii="Times New Roman" w:eastAsia="仿宋_GB2312" w:hAnsi="Times New Roman" w:cs="Times New Roman"/>
          <w:sz w:val="32"/>
          <w:szCs w:val="32"/>
        </w:rPr>
        <w:t>“2.</w:t>
      </w:r>
      <w:r w:rsidRPr="00DB424E">
        <w:rPr>
          <w:rFonts w:ascii="Times New Roman" w:eastAsia="仿宋_GB2312" w:hAnsi="Times New Roman" w:cs="Times New Roman"/>
          <w:sz w:val="32"/>
          <w:szCs w:val="32"/>
        </w:rPr>
        <w:t>心脏病患者、接受化疗的肿瘤患者、电解质紊乱的患者应用时需慎重，有可能加重心律紊乱。</w:t>
      </w:r>
      <w:r w:rsidRPr="00DB424E">
        <w:rPr>
          <w:rFonts w:ascii="Times New Roman" w:eastAsia="仿宋_GB2312" w:hAnsi="Times New Roman" w:cs="Times New Roman"/>
          <w:sz w:val="32"/>
          <w:szCs w:val="32"/>
        </w:rPr>
        <w:t xml:space="preserve">”    </w:t>
      </w:r>
    </w:p>
    <w:p w:rsidR="00000000" w:rsidRDefault="002E7099">
      <w:pPr>
        <w:pStyle w:val="a5"/>
        <w:widowControl w:val="0"/>
        <w:autoSpaceDE w:val="0"/>
        <w:autoSpaceDN w:val="0"/>
        <w:adjustRightInd w:val="0"/>
        <w:snapToGrid w:val="0"/>
        <w:spacing w:line="60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（五）增加</w:t>
      </w:r>
      <w:r w:rsidRPr="00DB424E">
        <w:rPr>
          <w:rFonts w:ascii="Times New Roman" w:eastAsia="仿宋_GB2312" w:hAnsi="Times New Roman" w:cs="Times New Roman"/>
          <w:sz w:val="32"/>
          <w:szCs w:val="32"/>
        </w:rPr>
        <w:t>“3.</w:t>
      </w:r>
      <w:r w:rsidRPr="00DB424E">
        <w:rPr>
          <w:rFonts w:ascii="Times New Roman" w:eastAsia="仿宋_GB2312" w:hAnsi="Times New Roman" w:cs="Times New Roman"/>
          <w:sz w:val="32"/>
          <w:szCs w:val="32"/>
        </w:rPr>
        <w:t>剧烈呕吐、急性腹痛患者应到医院就诊。</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58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（六）</w:t>
      </w:r>
      <w:r w:rsidRPr="00DB424E">
        <w:rPr>
          <w:rFonts w:ascii="Times New Roman" w:eastAsia="仿宋_GB2312" w:hAnsi="Times New Roman" w:cs="Times New Roman"/>
          <w:sz w:val="32"/>
          <w:szCs w:val="32"/>
        </w:rPr>
        <w:t>“6.</w:t>
      </w:r>
      <w:r w:rsidRPr="00DB424E">
        <w:rPr>
          <w:rFonts w:ascii="Times New Roman" w:eastAsia="仿宋_GB2312" w:hAnsi="Times New Roman" w:cs="Times New Roman"/>
          <w:sz w:val="32"/>
          <w:szCs w:val="32"/>
        </w:rPr>
        <w:t>老年患者应在医师指导下使用。</w:t>
      </w:r>
      <w:r w:rsidRPr="00DB424E">
        <w:rPr>
          <w:rFonts w:ascii="Times New Roman" w:eastAsia="仿宋_GB2312" w:hAnsi="Times New Roman" w:cs="Times New Roman"/>
          <w:sz w:val="32"/>
          <w:szCs w:val="32"/>
        </w:rPr>
        <w:t>”</w:t>
      </w:r>
      <w:r w:rsidRPr="00DB424E">
        <w:rPr>
          <w:rFonts w:ascii="Times New Roman" w:eastAsia="仿宋_GB2312" w:hAnsi="Times New Roman" w:cs="Times New Roman"/>
          <w:sz w:val="32"/>
          <w:szCs w:val="32"/>
        </w:rPr>
        <w:t>修改为</w:t>
      </w:r>
      <w:r w:rsidRPr="00DB424E">
        <w:rPr>
          <w:rFonts w:ascii="Times New Roman" w:eastAsia="仿宋_GB2312" w:hAnsi="Times New Roman" w:cs="Times New Roman"/>
          <w:sz w:val="32"/>
          <w:szCs w:val="32"/>
        </w:rPr>
        <w:t>“6.60</w:t>
      </w:r>
      <w:r w:rsidRPr="00DB424E">
        <w:rPr>
          <w:rFonts w:ascii="Times New Roman" w:eastAsia="仿宋_GB2312" w:hAnsi="Times New Roman" w:cs="Times New Roman"/>
          <w:sz w:val="32"/>
          <w:szCs w:val="32"/>
        </w:rPr>
        <w:t>岁以上的老年患者应在医师指导下使用。</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580" w:lineRule="exact"/>
        <w:ind w:left="640" w:firstLineChars="0" w:firstLine="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（七）其他项目编号顺延。</w:t>
      </w:r>
    </w:p>
    <w:p w:rsidR="00000000" w:rsidRDefault="002E7099">
      <w:pPr>
        <w:pStyle w:val="a5"/>
        <w:widowControl w:val="0"/>
        <w:autoSpaceDE w:val="0"/>
        <w:autoSpaceDN w:val="0"/>
        <w:adjustRightInd w:val="0"/>
        <w:snapToGrid w:val="0"/>
        <w:spacing w:line="58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四、【药物相互作用】：</w:t>
      </w:r>
    </w:p>
    <w:p w:rsidR="00000000" w:rsidRDefault="002E7099">
      <w:pPr>
        <w:pStyle w:val="a5"/>
        <w:widowControl w:val="0"/>
        <w:autoSpaceDE w:val="0"/>
        <w:autoSpaceDN w:val="0"/>
        <w:adjustRightInd w:val="0"/>
        <w:snapToGrid w:val="0"/>
        <w:spacing w:line="58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（一）</w:t>
      </w:r>
      <w:r w:rsidRPr="00DB424E">
        <w:rPr>
          <w:rFonts w:ascii="Times New Roman" w:eastAsia="仿宋_GB2312" w:hAnsi="Times New Roman" w:cs="Times New Roman"/>
          <w:sz w:val="32"/>
          <w:szCs w:val="32"/>
        </w:rPr>
        <w:t>“3.</w:t>
      </w:r>
      <w:r w:rsidRPr="00DB424E">
        <w:rPr>
          <w:rFonts w:ascii="Times New Roman" w:eastAsia="仿宋_GB2312" w:hAnsi="Times New Roman" w:cs="Times New Roman"/>
          <w:sz w:val="32"/>
          <w:szCs w:val="32"/>
        </w:rPr>
        <w:t>抗酸药和抑制胃酸分泌的药物可降低本品的生物利用度，不宜与本品同服。</w:t>
      </w:r>
      <w:r w:rsidRPr="00DB424E">
        <w:rPr>
          <w:rFonts w:ascii="Times New Roman" w:eastAsia="仿宋_GB2312" w:hAnsi="Times New Roman" w:cs="Times New Roman"/>
          <w:sz w:val="32"/>
          <w:szCs w:val="32"/>
        </w:rPr>
        <w:t>”</w:t>
      </w:r>
      <w:r w:rsidRPr="00DB424E">
        <w:rPr>
          <w:rFonts w:ascii="Times New Roman" w:eastAsia="仿宋_GB2312" w:hAnsi="Times New Roman" w:cs="Times New Roman"/>
          <w:sz w:val="32"/>
          <w:szCs w:val="32"/>
        </w:rPr>
        <w:t>修改为</w:t>
      </w:r>
      <w:r w:rsidRPr="00DB424E">
        <w:rPr>
          <w:rFonts w:ascii="Times New Roman" w:eastAsia="仿宋_GB2312" w:hAnsi="Times New Roman" w:cs="Times New Roman"/>
          <w:sz w:val="32"/>
          <w:szCs w:val="32"/>
        </w:rPr>
        <w:t>“3.</w:t>
      </w:r>
      <w:r w:rsidRPr="00DB424E">
        <w:rPr>
          <w:rFonts w:ascii="Times New Roman" w:eastAsia="仿宋_GB2312" w:hAnsi="Times New Roman" w:cs="Times New Roman"/>
          <w:sz w:val="32"/>
          <w:szCs w:val="32"/>
        </w:rPr>
        <w:t>抗酸药和抑制胃酸分泌的药物与本品同时使用可降低本品的生物利用度，建议间隔使用。</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58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（二）增加</w:t>
      </w:r>
      <w:r w:rsidRPr="00DB424E">
        <w:rPr>
          <w:rFonts w:ascii="Times New Roman" w:eastAsia="仿宋_GB2312" w:hAnsi="Times New Roman" w:cs="Times New Roman"/>
          <w:sz w:val="32"/>
          <w:szCs w:val="32"/>
        </w:rPr>
        <w:t>“5.</w:t>
      </w:r>
      <w:r w:rsidRPr="00DB424E">
        <w:rPr>
          <w:rFonts w:ascii="Times New Roman" w:eastAsia="仿宋_GB2312" w:hAnsi="Times New Roman" w:cs="Times New Roman"/>
          <w:sz w:val="32"/>
          <w:szCs w:val="32"/>
        </w:rPr>
        <w:t>与钙拮抗剂（如：地尔硫卓和维拉帕米）和阿瑞吡坦合用会导致多潘立酮的血药浓度升高。</w:t>
      </w:r>
      <w:r w:rsidRPr="00DB424E">
        <w:rPr>
          <w:rFonts w:ascii="Times New Roman" w:eastAsia="仿宋_GB2312" w:hAnsi="Times New Roman" w:cs="Times New Roman"/>
          <w:sz w:val="32"/>
          <w:szCs w:val="32"/>
        </w:rPr>
        <w:t>”</w:t>
      </w:r>
    </w:p>
    <w:p w:rsidR="00000000" w:rsidRDefault="002E7099">
      <w:pPr>
        <w:pStyle w:val="a5"/>
        <w:widowControl w:val="0"/>
        <w:autoSpaceDE w:val="0"/>
        <w:autoSpaceDN w:val="0"/>
        <w:adjustRightInd w:val="0"/>
        <w:snapToGrid w:val="0"/>
        <w:spacing w:line="580" w:lineRule="exact"/>
        <w:ind w:left="641" w:firstLineChars="0" w:firstLine="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t>（三）其他项目编号顺延。</w:t>
      </w:r>
    </w:p>
    <w:p w:rsidR="00000000" w:rsidRDefault="002E7099">
      <w:pPr>
        <w:pStyle w:val="a5"/>
        <w:widowControl w:val="0"/>
        <w:spacing w:line="600" w:lineRule="exact"/>
        <w:ind w:firstLine="640"/>
        <w:jc w:val="both"/>
        <w:rPr>
          <w:rFonts w:ascii="Times New Roman" w:eastAsia="仿宋_GB2312" w:hAnsi="Times New Roman" w:cs="Times New Roman"/>
          <w:sz w:val="32"/>
          <w:szCs w:val="32"/>
        </w:rPr>
      </w:pPr>
      <w:r w:rsidRPr="00DB424E">
        <w:rPr>
          <w:rFonts w:ascii="Times New Roman" w:eastAsia="仿宋_GB2312" w:hAnsi="Times New Roman" w:cs="Times New Roman"/>
          <w:sz w:val="32"/>
          <w:szCs w:val="32"/>
        </w:rPr>
        <w:lastRenderedPageBreak/>
        <w:t>多潘立酮其他剂型的非处方药说明书参照口腔崩解片说明书进行修订，其中多潘立酮混悬液【用法用量】调整参见所附说明书范本。</w:t>
      </w:r>
    </w:p>
    <w:p w:rsidR="00000000" w:rsidRDefault="003A1AC8">
      <w:pPr>
        <w:pStyle w:val="a5"/>
        <w:widowControl w:val="0"/>
        <w:autoSpaceDE w:val="0"/>
        <w:autoSpaceDN w:val="0"/>
        <w:adjustRightInd w:val="0"/>
        <w:snapToGrid w:val="0"/>
        <w:spacing w:line="600" w:lineRule="exact"/>
        <w:ind w:left="640" w:firstLineChars="0" w:firstLine="0"/>
        <w:jc w:val="both"/>
        <w:rPr>
          <w:rFonts w:ascii="仿宋_GB2312" w:eastAsia="仿宋_GB2312"/>
          <w:sz w:val="32"/>
          <w:szCs w:val="32"/>
        </w:rPr>
      </w:pPr>
    </w:p>
    <w:p w:rsidR="00000000" w:rsidRDefault="002E7099">
      <w:pPr>
        <w:pStyle w:val="a5"/>
        <w:spacing w:line="600" w:lineRule="exact"/>
        <w:ind w:firstLine="640"/>
        <w:jc w:val="both"/>
        <w:rPr>
          <w:rFonts w:ascii="仿宋_GB2312" w:eastAsia="仿宋_GB2312"/>
          <w:sz w:val="32"/>
          <w:szCs w:val="32"/>
        </w:rPr>
      </w:pPr>
      <w:r w:rsidRPr="00CA25F7">
        <w:rPr>
          <w:rFonts w:ascii="仿宋_GB2312" w:eastAsia="仿宋_GB2312" w:hint="eastAsia"/>
          <w:sz w:val="32"/>
          <w:szCs w:val="32"/>
        </w:rPr>
        <w:t>附</w:t>
      </w:r>
      <w:r>
        <w:rPr>
          <w:rFonts w:ascii="仿宋_GB2312" w:eastAsia="仿宋_GB2312" w:hint="eastAsia"/>
          <w:sz w:val="32"/>
          <w:szCs w:val="32"/>
        </w:rPr>
        <w:t>：</w:t>
      </w:r>
      <w:r w:rsidRPr="001C7CA5">
        <w:rPr>
          <w:rFonts w:ascii="仿宋_GB2312" w:eastAsia="仿宋_GB2312" w:hint="eastAsia"/>
          <w:sz w:val="32"/>
          <w:szCs w:val="32"/>
        </w:rPr>
        <w:t>多潘立酮制剂非处方药说明书范本修订稿</w:t>
      </w:r>
    </w:p>
    <w:p w:rsidR="002E7099" w:rsidRDefault="002E7099" w:rsidP="002E7099">
      <w:pPr>
        <w:pStyle w:val="2"/>
        <w:snapToGrid w:val="0"/>
        <w:spacing w:before="0" w:after="0" w:line="360" w:lineRule="auto"/>
        <w:rPr>
          <w:rFonts w:ascii="黑体" w:hAnsi="黑体"/>
          <w:b w:val="0"/>
          <w:bCs w:val="0"/>
        </w:rPr>
      </w:pPr>
      <w:r>
        <w:rPr>
          <w:rFonts w:ascii="仿宋_GB2312" w:eastAsia="仿宋_GB2312"/>
          <w:b w:val="0"/>
          <w:bCs w:val="0"/>
        </w:rPr>
        <w:br w:type="page"/>
      </w:r>
      <w:r w:rsidRPr="00E66D37">
        <w:rPr>
          <w:rFonts w:ascii="黑体" w:hAnsi="黑体" w:hint="eastAsia"/>
          <w:b w:val="0"/>
          <w:bCs w:val="0"/>
        </w:rPr>
        <w:lastRenderedPageBreak/>
        <w:t>附</w:t>
      </w:r>
    </w:p>
    <w:p w:rsidR="002E7099" w:rsidRPr="00E66D37" w:rsidRDefault="002E7099" w:rsidP="002E7099"/>
    <w:p w:rsidR="002E7099" w:rsidRPr="00E66D37" w:rsidRDefault="002E7099" w:rsidP="002E7099">
      <w:pPr>
        <w:pStyle w:val="2"/>
        <w:snapToGrid w:val="0"/>
        <w:spacing w:before="0" w:after="0" w:line="360" w:lineRule="auto"/>
        <w:jc w:val="center"/>
        <w:rPr>
          <w:rFonts w:ascii="方正小标宋简体" w:eastAsia="方正小标宋简体" w:hAnsi="宋体"/>
          <w:b w:val="0"/>
          <w:bCs w:val="0"/>
          <w:sz w:val="44"/>
          <w:szCs w:val="44"/>
        </w:rPr>
      </w:pPr>
      <w:r w:rsidRPr="00E66D37">
        <w:rPr>
          <w:rFonts w:ascii="方正小标宋简体" w:eastAsia="方正小标宋简体" w:hAnsi="宋体" w:hint="eastAsia"/>
          <w:b w:val="0"/>
          <w:bCs w:val="0"/>
          <w:sz w:val="44"/>
          <w:szCs w:val="44"/>
        </w:rPr>
        <w:t>多潘立酮制剂非处方药说明书范本修订稿</w:t>
      </w:r>
    </w:p>
    <w:p w:rsidR="002E7099" w:rsidRPr="00E66D37" w:rsidRDefault="002E7099" w:rsidP="002E7099">
      <w:pPr>
        <w:pStyle w:val="2"/>
        <w:snapToGrid w:val="0"/>
        <w:spacing w:before="0" w:after="0" w:line="360" w:lineRule="auto"/>
        <w:jc w:val="center"/>
        <w:rPr>
          <w:rFonts w:ascii="黑体" w:hAnsi="宋体"/>
          <w:bCs w:val="0"/>
          <w:sz w:val="28"/>
          <w:szCs w:val="28"/>
        </w:rPr>
      </w:pPr>
    </w:p>
    <w:p w:rsidR="002E7099" w:rsidRPr="00D32C1A" w:rsidRDefault="002E7099" w:rsidP="002E7099">
      <w:pPr>
        <w:jc w:val="center"/>
        <w:rPr>
          <w:rFonts w:ascii="黑体" w:eastAsia="黑体" w:hAnsi="黑体"/>
          <w:sz w:val="28"/>
          <w:szCs w:val="28"/>
        </w:rPr>
      </w:pPr>
      <w:r w:rsidRPr="00D32C1A">
        <w:rPr>
          <w:rFonts w:ascii="黑体" w:eastAsia="黑体" w:hAnsi="黑体" w:hint="eastAsia"/>
          <w:sz w:val="28"/>
          <w:szCs w:val="28"/>
        </w:rPr>
        <w:t>多潘立酮口腔崩解片说明书</w:t>
      </w:r>
    </w:p>
    <w:p w:rsidR="002E7099" w:rsidRDefault="002E7099" w:rsidP="002E7099">
      <w:pPr>
        <w:rPr>
          <w:szCs w:val="21"/>
        </w:rPr>
      </w:pPr>
    </w:p>
    <w:p w:rsidR="002E7099" w:rsidRPr="009F0825" w:rsidRDefault="002E7099" w:rsidP="002E7099">
      <w:pPr>
        <w:rPr>
          <w:szCs w:val="21"/>
        </w:rPr>
      </w:pPr>
      <w:r w:rsidRPr="009F0825">
        <w:rPr>
          <w:rFonts w:hint="eastAsia"/>
          <w:szCs w:val="21"/>
        </w:rPr>
        <w:t>请仔细阅读说明书并按说明使用或在药师指导下购买和使用</w:t>
      </w:r>
      <w:r>
        <w:rPr>
          <w:rFonts w:hint="eastAsia"/>
          <w:szCs w:val="21"/>
        </w:rPr>
        <w:t>。</w:t>
      </w:r>
    </w:p>
    <w:p w:rsidR="002E7099" w:rsidRPr="009F0825" w:rsidRDefault="002E7099" w:rsidP="002E7099">
      <w:pPr>
        <w:rPr>
          <w:szCs w:val="21"/>
        </w:rPr>
      </w:pPr>
      <w:r w:rsidRPr="009F0825">
        <w:rPr>
          <w:rFonts w:hint="eastAsia"/>
          <w:szCs w:val="21"/>
        </w:rPr>
        <w:t>[</w:t>
      </w:r>
      <w:r w:rsidRPr="009F0825">
        <w:rPr>
          <w:szCs w:val="21"/>
        </w:rPr>
        <w:t>药品名称</w:t>
      </w:r>
      <w:r w:rsidRPr="009F0825">
        <w:rPr>
          <w:szCs w:val="21"/>
        </w:rPr>
        <w:t xml:space="preserve">] </w:t>
      </w:r>
    </w:p>
    <w:p w:rsidR="002E7099" w:rsidRPr="009F0825" w:rsidRDefault="002E7099" w:rsidP="002E7099">
      <w:pPr>
        <w:rPr>
          <w:szCs w:val="21"/>
        </w:rPr>
      </w:pPr>
      <w:r w:rsidRPr="009F0825">
        <w:rPr>
          <w:szCs w:val="21"/>
        </w:rPr>
        <w:t>通用名称：</w:t>
      </w:r>
      <w:r w:rsidRPr="009F0825">
        <w:rPr>
          <w:rFonts w:hint="eastAsia"/>
          <w:szCs w:val="21"/>
        </w:rPr>
        <w:t>多潘立酮口腔崩解片</w:t>
      </w:r>
    </w:p>
    <w:p w:rsidR="002E7099" w:rsidRPr="009F0825" w:rsidRDefault="002E7099" w:rsidP="002E7099">
      <w:pPr>
        <w:rPr>
          <w:szCs w:val="21"/>
        </w:rPr>
      </w:pPr>
      <w:r w:rsidRPr="009F0825">
        <w:rPr>
          <w:szCs w:val="21"/>
        </w:rPr>
        <w:t>商品名称：</w:t>
      </w:r>
    </w:p>
    <w:p w:rsidR="002E7099" w:rsidRPr="009F0825" w:rsidRDefault="002E7099" w:rsidP="002E7099">
      <w:pPr>
        <w:rPr>
          <w:szCs w:val="21"/>
        </w:rPr>
      </w:pPr>
      <w:r w:rsidRPr="009F0825">
        <w:rPr>
          <w:szCs w:val="21"/>
        </w:rPr>
        <w:t>英文名称：</w:t>
      </w:r>
    </w:p>
    <w:p w:rsidR="002E7099" w:rsidRPr="009F0825" w:rsidRDefault="002E7099" w:rsidP="002E7099">
      <w:pPr>
        <w:rPr>
          <w:szCs w:val="21"/>
        </w:rPr>
      </w:pPr>
      <w:r w:rsidRPr="009F0825">
        <w:rPr>
          <w:szCs w:val="21"/>
        </w:rPr>
        <w:t>汉语拼音：</w:t>
      </w:r>
    </w:p>
    <w:p w:rsidR="002E7099" w:rsidRPr="009F0825" w:rsidRDefault="002E7099" w:rsidP="002E7099">
      <w:pPr>
        <w:rPr>
          <w:szCs w:val="21"/>
        </w:rPr>
      </w:pPr>
      <w:r w:rsidRPr="009F0825">
        <w:rPr>
          <w:szCs w:val="21"/>
        </w:rPr>
        <w:t>[</w:t>
      </w:r>
      <w:r w:rsidRPr="009F0825">
        <w:rPr>
          <w:szCs w:val="21"/>
        </w:rPr>
        <w:t>成份</w:t>
      </w:r>
      <w:r w:rsidRPr="009F0825">
        <w:rPr>
          <w:szCs w:val="21"/>
        </w:rPr>
        <w:t xml:space="preserve">] </w:t>
      </w:r>
    </w:p>
    <w:p w:rsidR="002E7099" w:rsidRPr="009F0825" w:rsidRDefault="002E7099" w:rsidP="002E7099">
      <w:pPr>
        <w:rPr>
          <w:szCs w:val="21"/>
        </w:rPr>
      </w:pPr>
      <w:r w:rsidRPr="009F0825">
        <w:rPr>
          <w:szCs w:val="21"/>
        </w:rPr>
        <w:t>[</w:t>
      </w:r>
      <w:r w:rsidRPr="009F0825">
        <w:rPr>
          <w:szCs w:val="21"/>
        </w:rPr>
        <w:t>性状</w:t>
      </w:r>
      <w:r w:rsidRPr="009F0825">
        <w:rPr>
          <w:szCs w:val="21"/>
        </w:rPr>
        <w:t xml:space="preserve">] </w:t>
      </w:r>
    </w:p>
    <w:p w:rsidR="002E7099" w:rsidRPr="009F0825" w:rsidRDefault="002E7099" w:rsidP="002E7099">
      <w:pPr>
        <w:rPr>
          <w:szCs w:val="21"/>
        </w:rPr>
      </w:pPr>
      <w:r w:rsidRPr="009F0825">
        <w:rPr>
          <w:szCs w:val="21"/>
        </w:rPr>
        <w:t>[</w:t>
      </w:r>
      <w:r w:rsidRPr="009F0825">
        <w:rPr>
          <w:szCs w:val="21"/>
        </w:rPr>
        <w:t>作用类别</w:t>
      </w:r>
      <w:r w:rsidRPr="009F0825">
        <w:rPr>
          <w:szCs w:val="21"/>
        </w:rPr>
        <w:t xml:space="preserve">] </w:t>
      </w:r>
      <w:r w:rsidRPr="009F0825">
        <w:rPr>
          <w:rFonts w:hint="eastAsia"/>
          <w:bCs/>
        </w:rPr>
        <w:t>本品为胃肠促动力药类非处方药药品。</w:t>
      </w:r>
    </w:p>
    <w:p w:rsidR="002E7099" w:rsidRPr="009F0825" w:rsidRDefault="002E7099" w:rsidP="002E7099">
      <w:pPr>
        <w:rPr>
          <w:szCs w:val="21"/>
        </w:rPr>
      </w:pPr>
      <w:r w:rsidRPr="009F0825">
        <w:rPr>
          <w:szCs w:val="21"/>
        </w:rPr>
        <w:t>[</w:t>
      </w:r>
      <w:r w:rsidRPr="009F0825">
        <w:rPr>
          <w:szCs w:val="21"/>
        </w:rPr>
        <w:t>适应症</w:t>
      </w:r>
      <w:r w:rsidRPr="009F0825">
        <w:rPr>
          <w:szCs w:val="21"/>
        </w:rPr>
        <w:t>]</w:t>
      </w:r>
      <w:r w:rsidRPr="009F0825">
        <w:rPr>
          <w:rFonts w:hint="eastAsia"/>
        </w:rPr>
        <w:t>用于消化不良、腹胀、嗳气、恶心、呕吐、腹部胀痛。</w:t>
      </w:r>
    </w:p>
    <w:p w:rsidR="002E7099" w:rsidRPr="009F0825" w:rsidRDefault="002E7099" w:rsidP="002E7099">
      <w:pPr>
        <w:rPr>
          <w:szCs w:val="21"/>
        </w:rPr>
      </w:pPr>
      <w:r w:rsidRPr="009F0825">
        <w:rPr>
          <w:szCs w:val="21"/>
        </w:rPr>
        <w:t>[</w:t>
      </w:r>
      <w:r w:rsidRPr="009F0825">
        <w:rPr>
          <w:szCs w:val="21"/>
        </w:rPr>
        <w:t>规格</w:t>
      </w:r>
      <w:r w:rsidRPr="009F0825">
        <w:rPr>
          <w:szCs w:val="21"/>
        </w:rPr>
        <w:t>]</w:t>
      </w:r>
      <w:r w:rsidRPr="009F0825">
        <w:rPr>
          <w:rFonts w:hint="eastAsia"/>
          <w:szCs w:val="21"/>
        </w:rPr>
        <w:t>10</w:t>
      </w:r>
      <w:r w:rsidRPr="009F0825">
        <w:rPr>
          <w:rFonts w:hint="eastAsia"/>
          <w:szCs w:val="21"/>
        </w:rPr>
        <w:t>毫</w:t>
      </w:r>
      <w:r w:rsidRPr="009F0825">
        <w:rPr>
          <w:szCs w:val="21"/>
        </w:rPr>
        <w:t>克</w:t>
      </w:r>
    </w:p>
    <w:p w:rsidR="002E7099" w:rsidRPr="009F0825" w:rsidRDefault="002E7099" w:rsidP="002E7099">
      <w:pPr>
        <w:rPr>
          <w:szCs w:val="21"/>
        </w:rPr>
      </w:pPr>
      <w:r w:rsidRPr="009F0825">
        <w:rPr>
          <w:szCs w:val="21"/>
        </w:rPr>
        <w:t>[</w:t>
      </w:r>
      <w:r w:rsidRPr="009F0825">
        <w:rPr>
          <w:szCs w:val="21"/>
        </w:rPr>
        <w:t>用法用量</w:t>
      </w:r>
      <w:r w:rsidRPr="009F0825">
        <w:rPr>
          <w:szCs w:val="21"/>
        </w:rPr>
        <w:t xml:space="preserve">] </w:t>
      </w:r>
      <w:r w:rsidRPr="009F0825">
        <w:t>本品不需用水</w:t>
      </w:r>
      <w:r w:rsidRPr="009F0825">
        <w:rPr>
          <w:rFonts w:hint="eastAsia"/>
        </w:rPr>
        <w:t>或只需少量水</w:t>
      </w:r>
      <w:r w:rsidRPr="009F0825">
        <w:t>，</w:t>
      </w:r>
      <w:r w:rsidRPr="009F0825">
        <w:rPr>
          <w:rFonts w:hint="eastAsia"/>
        </w:rPr>
        <w:t>也</w:t>
      </w:r>
      <w:r w:rsidRPr="009F0825">
        <w:t>无需咀嚼，</w:t>
      </w:r>
      <w:r w:rsidRPr="009F0825">
        <w:rPr>
          <w:rFonts w:hint="eastAsia"/>
        </w:rPr>
        <w:t>药物置于舌面，迅速崩解后，借吞咽动作入消化道起效。</w:t>
      </w:r>
      <w:r w:rsidRPr="009F0825">
        <w:t>成人常用口服剂量为每次</w:t>
      </w:r>
      <w:r w:rsidRPr="009F0825">
        <w:t>1</w:t>
      </w:r>
      <w:r w:rsidRPr="009F0825">
        <w:t>片（</w:t>
      </w:r>
      <w:r w:rsidRPr="009F0825">
        <w:t>10</w:t>
      </w:r>
      <w:r w:rsidRPr="009F0825">
        <w:rPr>
          <w:rFonts w:hint="eastAsia"/>
        </w:rPr>
        <w:t>毫克</w:t>
      </w:r>
      <w:r w:rsidRPr="009F0825">
        <w:t>），每日</w:t>
      </w:r>
      <w:r w:rsidRPr="009F0825">
        <w:t>3</w:t>
      </w:r>
      <w:r w:rsidRPr="009F0825">
        <w:t>次，饭前</w:t>
      </w:r>
      <w:r w:rsidRPr="009F0825">
        <w:t>15</w:t>
      </w:r>
      <w:r>
        <w:rPr>
          <w:rFonts w:ascii="Calibri" w:hAnsi="Calibri" w:hint="eastAsia"/>
          <w:szCs w:val="22"/>
        </w:rPr>
        <w:t>—</w:t>
      </w:r>
      <w:r w:rsidRPr="009F0825">
        <w:t>30</w:t>
      </w:r>
      <w:r w:rsidRPr="009F0825">
        <w:t>分钟或就寝时服用。</w:t>
      </w:r>
    </w:p>
    <w:p w:rsidR="002E7099" w:rsidRPr="009F0825" w:rsidRDefault="002E7099" w:rsidP="002E7099">
      <w:pPr>
        <w:spacing w:line="300" w:lineRule="exact"/>
        <w:rPr>
          <w:rFonts w:ascii="宋体"/>
        </w:rPr>
      </w:pPr>
      <w:r w:rsidRPr="009F0825">
        <w:t>[</w:t>
      </w:r>
      <w:r w:rsidRPr="009F0825">
        <w:rPr>
          <w:rFonts w:hint="eastAsia"/>
        </w:rPr>
        <w:t>不良反应</w:t>
      </w:r>
      <w:r w:rsidRPr="009F0825">
        <w:t>]</w:t>
      </w:r>
    </w:p>
    <w:p w:rsidR="002E7099" w:rsidRDefault="002E7099" w:rsidP="002E7099">
      <w:pPr>
        <w:topLinePunct/>
        <w:spacing w:line="320" w:lineRule="exact"/>
        <w:rPr>
          <w:bCs/>
        </w:rPr>
      </w:pPr>
      <w:r w:rsidRPr="009F0825">
        <w:rPr>
          <w:rFonts w:hint="eastAsia"/>
          <w:bCs/>
        </w:rPr>
        <w:t xml:space="preserve">1. </w:t>
      </w:r>
      <w:r w:rsidRPr="009F0825">
        <w:rPr>
          <w:rFonts w:hint="eastAsia"/>
          <w:bCs/>
        </w:rPr>
        <w:t>偶见口干、头</w:t>
      </w:r>
      <w:r>
        <w:rPr>
          <w:rFonts w:hint="eastAsia"/>
          <w:bCs/>
        </w:rPr>
        <w:t>痛、失眠、神经过敏、头晕、嗜睡、倦怠、腹部痉挛、腹泻、反流、恶心、胃灼热感、皮疹、瘙痒、荨麻疹、口腔炎、结膜炎等。</w:t>
      </w:r>
    </w:p>
    <w:p w:rsidR="002E7099" w:rsidRDefault="002E7099" w:rsidP="002E7099">
      <w:pPr>
        <w:topLinePunct/>
        <w:spacing w:line="320" w:lineRule="exact"/>
        <w:rPr>
          <w:bCs/>
        </w:rPr>
      </w:pPr>
      <w:r>
        <w:rPr>
          <w:rFonts w:hint="eastAsia"/>
          <w:bCs/>
        </w:rPr>
        <w:t xml:space="preserve">2. </w:t>
      </w:r>
      <w:r>
        <w:rPr>
          <w:rFonts w:hint="eastAsia"/>
          <w:bCs/>
        </w:rPr>
        <w:t>有时导致血清泌乳素水平升高、溢乳、男子乳房女性化、女性月经不调等，但停药后即可恢复正常。</w:t>
      </w:r>
    </w:p>
    <w:p w:rsidR="002E7099" w:rsidRDefault="002E7099" w:rsidP="002E7099">
      <w:pPr>
        <w:topLinePunct/>
        <w:spacing w:line="320" w:lineRule="exact"/>
        <w:rPr>
          <w:bCs/>
        </w:rPr>
      </w:pPr>
      <w:r>
        <w:rPr>
          <w:rFonts w:hint="eastAsia"/>
          <w:bCs/>
        </w:rPr>
        <w:t xml:space="preserve">3. </w:t>
      </w:r>
      <w:r w:rsidRPr="001F607A">
        <w:rPr>
          <w:rFonts w:hint="eastAsia"/>
          <w:bCs/>
        </w:rPr>
        <w:t>有报道日剂量超过</w:t>
      </w:r>
      <w:r w:rsidRPr="001F607A">
        <w:rPr>
          <w:rFonts w:hint="eastAsia"/>
          <w:bCs/>
        </w:rPr>
        <w:t>30</w:t>
      </w:r>
      <w:r w:rsidRPr="001F607A">
        <w:rPr>
          <w:rFonts w:hint="eastAsia"/>
          <w:bCs/>
        </w:rPr>
        <w:t>毫克和</w:t>
      </w:r>
      <w:r w:rsidRPr="001F607A">
        <w:rPr>
          <w:rFonts w:hint="eastAsia"/>
          <w:bCs/>
        </w:rPr>
        <w:t>/</w:t>
      </w:r>
      <w:r w:rsidRPr="001F607A">
        <w:rPr>
          <w:rFonts w:hint="eastAsia"/>
          <w:bCs/>
        </w:rPr>
        <w:t>或伴有心脏病患者、接受化疗的肿瘤患者、电解质紊乱等严重器质性疾病的患者、年龄大于</w:t>
      </w:r>
      <w:r w:rsidRPr="001F607A">
        <w:rPr>
          <w:rFonts w:hint="eastAsia"/>
          <w:bCs/>
        </w:rPr>
        <w:t>60</w:t>
      </w:r>
      <w:r>
        <w:rPr>
          <w:rFonts w:hint="eastAsia"/>
          <w:bCs/>
        </w:rPr>
        <w:t>岁的患者中，发生严重室性心律失常甚至心源性猝死的风险可能升高。</w:t>
      </w:r>
    </w:p>
    <w:p w:rsidR="002E7099" w:rsidRPr="009F0825" w:rsidRDefault="002E7099" w:rsidP="002E7099">
      <w:pPr>
        <w:topLinePunct/>
        <w:spacing w:line="320" w:lineRule="exact"/>
      </w:pPr>
      <w:r w:rsidRPr="009F0825">
        <w:t>[</w:t>
      </w:r>
      <w:r w:rsidRPr="009F0825">
        <w:rPr>
          <w:rFonts w:hint="eastAsia"/>
        </w:rPr>
        <w:t>禁忌</w:t>
      </w:r>
      <w:r w:rsidRPr="009F0825">
        <w:t xml:space="preserve">] </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bCs/>
        </w:rPr>
        <w:t>机械性消化道梗阻，消化道出血、穿孔患者禁用。</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bCs/>
        </w:rPr>
        <w:t>分泌催乳素的垂体肿瘤（催乳素瘤）、嗜铬细胞瘤、乳癌患者禁用。</w:t>
      </w:r>
    </w:p>
    <w:p w:rsidR="002E7099" w:rsidRDefault="002E7099" w:rsidP="002E7099">
      <w:pPr>
        <w:numPr>
          <w:ilvl w:val="0"/>
          <w:numId w:val="2"/>
        </w:numPr>
        <w:tabs>
          <w:tab w:val="clear" w:pos="420"/>
          <w:tab w:val="num" w:pos="284"/>
        </w:tabs>
        <w:topLinePunct/>
        <w:spacing w:line="320" w:lineRule="exact"/>
        <w:rPr>
          <w:bCs/>
        </w:rPr>
      </w:pPr>
      <w:r w:rsidRPr="009F0825">
        <w:rPr>
          <w:rFonts w:hint="eastAsia"/>
          <w:bCs/>
        </w:rPr>
        <w:t>禁止与酮康唑口服制剂、红霉素或其他可能会延长</w:t>
      </w:r>
      <w:r w:rsidRPr="009F0825">
        <w:rPr>
          <w:rFonts w:hint="eastAsia"/>
          <w:bCs/>
        </w:rPr>
        <w:t>QTc</w:t>
      </w:r>
      <w:r w:rsidRPr="009F0825">
        <w:rPr>
          <w:rFonts w:hint="eastAsia"/>
          <w:bCs/>
        </w:rPr>
        <w:t>间期的</w:t>
      </w:r>
      <w:r w:rsidRPr="009F0825">
        <w:rPr>
          <w:rFonts w:hint="eastAsia"/>
          <w:bCs/>
        </w:rPr>
        <w:t>CYP3A4</w:t>
      </w:r>
      <w:r w:rsidRPr="009F0825">
        <w:rPr>
          <w:rFonts w:hint="eastAsia"/>
          <w:bCs/>
        </w:rPr>
        <w:t>酶强效抑制剂（例如：</w:t>
      </w:r>
    </w:p>
    <w:p w:rsidR="002E7099" w:rsidRPr="009F0825" w:rsidRDefault="002E7099" w:rsidP="002E7099">
      <w:pPr>
        <w:topLinePunct/>
        <w:spacing w:line="320" w:lineRule="exact"/>
        <w:rPr>
          <w:bCs/>
        </w:rPr>
      </w:pPr>
      <w:r w:rsidRPr="009F0825">
        <w:rPr>
          <w:rFonts w:hint="eastAsia"/>
          <w:bCs/>
        </w:rPr>
        <w:t>氟康唑、伏立康唑、克拉霉素、胺碘酮、泰利霉素）合用。</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bCs/>
        </w:rPr>
        <w:t>中重度肝功能不全的患者禁用。</w:t>
      </w:r>
    </w:p>
    <w:p w:rsidR="002E7099" w:rsidRPr="009F0825" w:rsidRDefault="002E7099" w:rsidP="002E7099">
      <w:pPr>
        <w:topLinePunct/>
        <w:spacing w:line="320" w:lineRule="exact"/>
      </w:pPr>
      <w:r w:rsidRPr="009F0825">
        <w:t>[</w:t>
      </w:r>
      <w:r w:rsidRPr="009F0825">
        <w:rPr>
          <w:rFonts w:hint="eastAsia"/>
        </w:rPr>
        <w:t>注意事项</w:t>
      </w:r>
      <w:r w:rsidRPr="009F0825">
        <w:t xml:space="preserve">] </w:t>
      </w:r>
    </w:p>
    <w:p w:rsidR="002E7099" w:rsidRPr="009F0825" w:rsidRDefault="002E7099" w:rsidP="002E7099">
      <w:pPr>
        <w:numPr>
          <w:ilvl w:val="0"/>
          <w:numId w:val="1"/>
        </w:numPr>
        <w:tabs>
          <w:tab w:val="clear" w:pos="420"/>
          <w:tab w:val="num" w:pos="284"/>
        </w:tabs>
        <w:spacing w:line="300" w:lineRule="exact"/>
      </w:pPr>
      <w:bookmarkStart w:id="0" w:name="OLE_LINK6"/>
      <w:bookmarkStart w:id="1" w:name="OLE_LINK7"/>
      <w:r w:rsidRPr="009F0825">
        <w:rPr>
          <w:rFonts w:hint="eastAsia"/>
        </w:rPr>
        <w:t>本品用药</w:t>
      </w:r>
      <w:r w:rsidRPr="009F0825">
        <w:rPr>
          <w:rFonts w:hint="eastAsia"/>
        </w:rPr>
        <w:t>3</w:t>
      </w:r>
      <w:r w:rsidRPr="009F0825">
        <w:rPr>
          <w:rFonts w:hint="eastAsia"/>
        </w:rPr>
        <w:t>天，如症状未缓解，请咨询医师或药师。药物使用时间一般不得超过</w:t>
      </w:r>
      <w:r w:rsidRPr="009F0825">
        <w:rPr>
          <w:rFonts w:hint="eastAsia"/>
        </w:rPr>
        <w:t>1</w:t>
      </w:r>
      <w:r w:rsidRPr="009F0825">
        <w:rPr>
          <w:rFonts w:hint="eastAsia"/>
        </w:rPr>
        <w:t>周。</w:t>
      </w:r>
    </w:p>
    <w:p w:rsidR="002E7099" w:rsidRPr="009F0825" w:rsidRDefault="002E7099" w:rsidP="002E7099">
      <w:pPr>
        <w:numPr>
          <w:ilvl w:val="0"/>
          <w:numId w:val="1"/>
        </w:numPr>
        <w:tabs>
          <w:tab w:val="clear" w:pos="420"/>
          <w:tab w:val="num" w:pos="284"/>
        </w:tabs>
        <w:topLinePunct/>
        <w:spacing w:line="320" w:lineRule="exact"/>
        <w:rPr>
          <w:bCs/>
        </w:rPr>
      </w:pPr>
      <w:r w:rsidRPr="009F0825">
        <w:rPr>
          <w:rFonts w:hint="eastAsia"/>
          <w:bCs/>
        </w:rPr>
        <w:t>心脏病患者、接受化疗的肿瘤患者、电解质紊乱的患者应用时需慎重，有可能加重心律紊乱。</w:t>
      </w:r>
    </w:p>
    <w:p w:rsidR="002E7099" w:rsidRPr="009F0825" w:rsidRDefault="002E7099" w:rsidP="002E7099">
      <w:pPr>
        <w:numPr>
          <w:ilvl w:val="0"/>
          <w:numId w:val="1"/>
        </w:numPr>
        <w:tabs>
          <w:tab w:val="clear" w:pos="420"/>
          <w:tab w:val="num" w:pos="284"/>
        </w:tabs>
        <w:spacing w:line="300" w:lineRule="exact"/>
        <w:rPr>
          <w:bCs/>
        </w:rPr>
      </w:pPr>
      <w:r w:rsidRPr="009F0825">
        <w:rPr>
          <w:rFonts w:hint="eastAsia"/>
          <w:bCs/>
        </w:rPr>
        <w:lastRenderedPageBreak/>
        <w:t>剧烈呕吐、急性腹痛患者应到医院就诊。</w:t>
      </w:r>
    </w:p>
    <w:p w:rsidR="002E7099" w:rsidRPr="009F0825" w:rsidRDefault="002E7099" w:rsidP="002E7099">
      <w:pPr>
        <w:numPr>
          <w:ilvl w:val="0"/>
          <w:numId w:val="1"/>
        </w:numPr>
        <w:tabs>
          <w:tab w:val="clear" w:pos="420"/>
          <w:tab w:val="num" w:pos="284"/>
        </w:tabs>
        <w:spacing w:line="300" w:lineRule="exact"/>
      </w:pPr>
      <w:r w:rsidRPr="009F0825">
        <w:rPr>
          <w:rFonts w:hint="eastAsia"/>
          <w:bCs/>
        </w:rPr>
        <w:t>孕妇慎用，哺乳期妇女使用本品期间应停止哺乳</w:t>
      </w:r>
      <w:r w:rsidRPr="009F0825">
        <w:rPr>
          <w:rFonts w:hint="eastAsia"/>
        </w:rPr>
        <w:t>。</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bCs/>
        </w:rPr>
        <w:t>由于多潘立酮主要在肝脏代谢，故肝生化指标异常的患者慎用</w:t>
      </w:r>
      <w:r w:rsidRPr="009F0825">
        <w:rPr>
          <w:rFonts w:hint="eastAsia"/>
        </w:rPr>
        <w:t>。</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rPr>
        <w:t>60</w:t>
      </w:r>
      <w:r w:rsidRPr="009F0825">
        <w:rPr>
          <w:rFonts w:hint="eastAsia"/>
        </w:rPr>
        <w:t>岁以上的老年患者应</w:t>
      </w:r>
      <w:r w:rsidRPr="009F0825">
        <w:rPr>
          <w:rFonts w:hint="eastAsia"/>
          <w:bCs/>
        </w:rPr>
        <w:t>在医师指导下使用。</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bCs/>
        </w:rPr>
        <w:t>肾功能不全患者应在医师指导下使用。</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bCs/>
        </w:rPr>
        <w:t>正在使用洋地黄和氨茶碱的患者慎用本品。</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bCs/>
        </w:rPr>
        <w:t>如服用过量或出现严重不良反应，应立即就医。</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bCs/>
        </w:rPr>
        <w:t>对本品过敏者禁用，过敏体质者慎用。</w:t>
      </w:r>
    </w:p>
    <w:p w:rsidR="002E7099" w:rsidRPr="009F0825" w:rsidRDefault="002E7099" w:rsidP="002E7099">
      <w:pPr>
        <w:numPr>
          <w:ilvl w:val="0"/>
          <w:numId w:val="2"/>
        </w:numPr>
        <w:tabs>
          <w:tab w:val="clear" w:pos="420"/>
          <w:tab w:val="num" w:pos="284"/>
        </w:tabs>
        <w:topLinePunct/>
        <w:spacing w:line="320" w:lineRule="exact"/>
        <w:rPr>
          <w:bCs/>
        </w:rPr>
      </w:pPr>
      <w:r w:rsidRPr="009F0825">
        <w:rPr>
          <w:rFonts w:hint="eastAsia"/>
          <w:bCs/>
        </w:rPr>
        <w:t>本品性状发生改变时禁止使用。</w:t>
      </w:r>
    </w:p>
    <w:p w:rsidR="002E7099" w:rsidRPr="009F0825" w:rsidRDefault="002E7099" w:rsidP="002E7099">
      <w:pPr>
        <w:numPr>
          <w:ilvl w:val="0"/>
          <w:numId w:val="2"/>
        </w:numPr>
        <w:tabs>
          <w:tab w:val="clear" w:pos="420"/>
          <w:tab w:val="num" w:pos="284"/>
        </w:tabs>
        <w:topLinePunct/>
        <w:spacing w:line="320" w:lineRule="exact"/>
      </w:pPr>
      <w:r w:rsidRPr="009F0825">
        <w:rPr>
          <w:rFonts w:hint="eastAsia"/>
          <w:bCs/>
        </w:rPr>
        <w:t>请将本品放在儿童不能接触的地方。</w:t>
      </w:r>
    </w:p>
    <w:p w:rsidR="002E7099" w:rsidRPr="009F0825" w:rsidRDefault="002E7099" w:rsidP="002E7099">
      <w:pPr>
        <w:numPr>
          <w:ilvl w:val="0"/>
          <w:numId w:val="2"/>
        </w:numPr>
        <w:tabs>
          <w:tab w:val="clear" w:pos="420"/>
          <w:tab w:val="num" w:pos="284"/>
        </w:tabs>
        <w:topLinePunct/>
        <w:spacing w:line="320" w:lineRule="exact"/>
      </w:pPr>
      <w:r w:rsidRPr="009F0825">
        <w:rPr>
          <w:rFonts w:hint="eastAsia"/>
          <w:bCs/>
        </w:rPr>
        <w:t>如正在使用其他药品，使用本品前请咨询医师或药师。</w:t>
      </w:r>
    </w:p>
    <w:bookmarkEnd w:id="0"/>
    <w:bookmarkEnd w:id="1"/>
    <w:p w:rsidR="002E7099" w:rsidRPr="009F0825" w:rsidRDefault="002E7099" w:rsidP="002E7099">
      <w:pPr>
        <w:topLinePunct/>
        <w:spacing w:line="320" w:lineRule="exact"/>
      </w:pPr>
      <w:r w:rsidRPr="009F0825">
        <w:t>[</w:t>
      </w:r>
      <w:r w:rsidRPr="009F0825">
        <w:rPr>
          <w:rFonts w:hint="eastAsia"/>
        </w:rPr>
        <w:t>药物相互作用</w:t>
      </w:r>
      <w:r w:rsidRPr="009F0825">
        <w:t>]</w:t>
      </w:r>
    </w:p>
    <w:p w:rsidR="002E7099" w:rsidRDefault="002E7099" w:rsidP="002E7099">
      <w:pPr>
        <w:numPr>
          <w:ilvl w:val="0"/>
          <w:numId w:val="3"/>
        </w:numPr>
        <w:tabs>
          <w:tab w:val="clear" w:pos="420"/>
          <w:tab w:val="num" w:pos="284"/>
        </w:tabs>
        <w:spacing w:line="300" w:lineRule="exact"/>
      </w:pPr>
      <w:r w:rsidRPr="009F0825">
        <w:rPr>
          <w:rFonts w:hint="eastAsia"/>
        </w:rPr>
        <w:t>不宜与唑类抗真菌药如酮康唑、伊曲康唑，大环内酯类抗生素如红霉素，</w:t>
      </w:r>
      <w:r w:rsidRPr="009F0825">
        <w:rPr>
          <w:rFonts w:hint="eastAsia"/>
        </w:rPr>
        <w:t>HIV</w:t>
      </w:r>
      <w:r w:rsidRPr="009F0825">
        <w:rPr>
          <w:rFonts w:hint="eastAsia"/>
        </w:rPr>
        <w:t>蛋白酶抑制剂类</w:t>
      </w:r>
    </w:p>
    <w:p w:rsidR="002E7099" w:rsidRDefault="002E7099" w:rsidP="002E7099">
      <w:pPr>
        <w:spacing w:line="300" w:lineRule="exact"/>
      </w:pPr>
      <w:r w:rsidRPr="009F0825">
        <w:rPr>
          <w:rFonts w:hint="eastAsia"/>
        </w:rPr>
        <w:t>抗艾滋病药物及奈法唑</w:t>
      </w:r>
      <w:r>
        <w:rPr>
          <w:rFonts w:hint="eastAsia"/>
        </w:rPr>
        <w:t>酮等合用。</w:t>
      </w:r>
    </w:p>
    <w:p w:rsidR="002E7099" w:rsidRDefault="002E7099" w:rsidP="002E7099">
      <w:pPr>
        <w:numPr>
          <w:ilvl w:val="0"/>
          <w:numId w:val="3"/>
        </w:numPr>
        <w:tabs>
          <w:tab w:val="clear" w:pos="420"/>
          <w:tab w:val="num" w:pos="284"/>
        </w:tabs>
        <w:spacing w:line="300" w:lineRule="exact"/>
      </w:pPr>
      <w:r>
        <w:rPr>
          <w:rFonts w:hint="eastAsia"/>
        </w:rPr>
        <w:t>抗胆碱能药品如痛痉平、溴丙胺太林、山莨菪碱、颠茄片等会减弱本品的作用，不宜与本品同</w:t>
      </w:r>
    </w:p>
    <w:p w:rsidR="002E7099" w:rsidRDefault="002E7099" w:rsidP="002E7099">
      <w:pPr>
        <w:spacing w:line="300" w:lineRule="exact"/>
      </w:pPr>
      <w:r>
        <w:rPr>
          <w:rFonts w:hint="eastAsia"/>
        </w:rPr>
        <w:t>服。</w:t>
      </w:r>
    </w:p>
    <w:p w:rsidR="002E7099" w:rsidRDefault="002E7099" w:rsidP="002E7099">
      <w:pPr>
        <w:numPr>
          <w:ilvl w:val="0"/>
          <w:numId w:val="3"/>
        </w:numPr>
        <w:tabs>
          <w:tab w:val="clear" w:pos="420"/>
          <w:tab w:val="num" w:pos="284"/>
        </w:tabs>
        <w:spacing w:line="300" w:lineRule="exact"/>
      </w:pPr>
      <w:r w:rsidRPr="001F607A">
        <w:rPr>
          <w:rFonts w:hint="eastAsia"/>
        </w:rPr>
        <w:t>抗酸药和抑制胃</w:t>
      </w:r>
      <w:r>
        <w:rPr>
          <w:rFonts w:hint="eastAsia"/>
        </w:rPr>
        <w:t>酸分泌的药物与本品同时使用可降低本品的生物利用度，建议间隔使用。</w:t>
      </w:r>
    </w:p>
    <w:p w:rsidR="002E7099" w:rsidRDefault="002E7099" w:rsidP="002E7099">
      <w:pPr>
        <w:numPr>
          <w:ilvl w:val="0"/>
          <w:numId w:val="3"/>
        </w:numPr>
        <w:tabs>
          <w:tab w:val="clear" w:pos="420"/>
          <w:tab w:val="num" w:pos="284"/>
        </w:tabs>
        <w:spacing w:line="300" w:lineRule="exact"/>
      </w:pPr>
      <w:r>
        <w:rPr>
          <w:rFonts w:hint="eastAsia"/>
        </w:rPr>
        <w:t>本品与对乙酰氨基酚、氨苄西林、左旋多巴、四环素等同用时，会使这些药物的吸收率增加。</w:t>
      </w:r>
    </w:p>
    <w:p w:rsidR="002E7099" w:rsidRDefault="002E7099" w:rsidP="002E7099">
      <w:pPr>
        <w:numPr>
          <w:ilvl w:val="0"/>
          <w:numId w:val="3"/>
        </w:numPr>
        <w:tabs>
          <w:tab w:val="clear" w:pos="420"/>
          <w:tab w:val="num" w:pos="284"/>
        </w:tabs>
        <w:spacing w:line="300" w:lineRule="exact"/>
      </w:pPr>
      <w:r w:rsidRPr="00F810A7">
        <w:rPr>
          <w:rFonts w:hint="eastAsia"/>
        </w:rPr>
        <w:t>与钙拮抗剂（如：地尔硫卓和维拉帕米）和阿瑞吡坦合用会导致多潘立酮的血药浓度升高。</w:t>
      </w:r>
    </w:p>
    <w:p w:rsidR="002E7099" w:rsidRDefault="002E7099" w:rsidP="002E7099">
      <w:pPr>
        <w:numPr>
          <w:ilvl w:val="0"/>
          <w:numId w:val="3"/>
        </w:numPr>
        <w:tabs>
          <w:tab w:val="clear" w:pos="420"/>
          <w:tab w:val="num" w:pos="284"/>
        </w:tabs>
        <w:spacing w:line="300" w:lineRule="exact"/>
      </w:pPr>
      <w:r>
        <w:rPr>
          <w:rFonts w:hint="eastAsia"/>
        </w:rPr>
        <w:t>本品与地高辛合用时会使后者的吸收减少。</w:t>
      </w:r>
    </w:p>
    <w:p w:rsidR="002E7099" w:rsidRDefault="002E7099" w:rsidP="002E7099">
      <w:pPr>
        <w:numPr>
          <w:ilvl w:val="0"/>
          <w:numId w:val="3"/>
        </w:numPr>
        <w:tabs>
          <w:tab w:val="clear" w:pos="420"/>
          <w:tab w:val="num" w:pos="284"/>
        </w:tabs>
        <w:spacing w:line="300" w:lineRule="exact"/>
      </w:pPr>
      <w:r>
        <w:rPr>
          <w:rFonts w:hint="eastAsia"/>
        </w:rPr>
        <w:t>多潘立酮不增强神经镇静剂的作用；本品不宜与单胺氧化酶抑制剂（</w:t>
      </w:r>
      <w:r w:rsidRPr="003E1AA2">
        <w:t>MAOI</w:t>
      </w:r>
      <w:r w:rsidRPr="003E1AA2">
        <w:rPr>
          <w:rFonts w:hint="eastAsia"/>
        </w:rPr>
        <w:t>）同时使用</w:t>
      </w:r>
      <w:r>
        <w:rPr>
          <w:rFonts w:hint="eastAsia"/>
        </w:rPr>
        <w:t>。</w:t>
      </w:r>
    </w:p>
    <w:p w:rsidR="002E7099" w:rsidRDefault="002E7099" w:rsidP="002E7099">
      <w:pPr>
        <w:numPr>
          <w:ilvl w:val="0"/>
          <w:numId w:val="3"/>
        </w:numPr>
        <w:tabs>
          <w:tab w:val="clear" w:pos="420"/>
          <w:tab w:val="num" w:pos="284"/>
        </w:tabs>
        <w:spacing w:line="300" w:lineRule="exact"/>
      </w:pPr>
      <w:r>
        <w:rPr>
          <w:rFonts w:hint="eastAsia"/>
        </w:rPr>
        <w:t>由于多潘立酮具有促进胃动力作用，因此理论上会影响合并使用的口服药品的吸收，尤其是缓</w:t>
      </w:r>
    </w:p>
    <w:p w:rsidR="002E7099" w:rsidRDefault="002E7099" w:rsidP="002E7099">
      <w:pPr>
        <w:spacing w:line="300" w:lineRule="exact"/>
      </w:pPr>
      <w:r>
        <w:rPr>
          <w:rFonts w:hint="eastAsia"/>
        </w:rPr>
        <w:t>释或肠衣制剂。</w:t>
      </w:r>
    </w:p>
    <w:p w:rsidR="002E7099" w:rsidRPr="00A00365" w:rsidRDefault="002E7099" w:rsidP="002E7099">
      <w:pPr>
        <w:numPr>
          <w:ilvl w:val="0"/>
          <w:numId w:val="3"/>
        </w:numPr>
        <w:tabs>
          <w:tab w:val="clear" w:pos="420"/>
          <w:tab w:val="num" w:pos="284"/>
        </w:tabs>
        <w:topLinePunct/>
        <w:spacing w:line="320" w:lineRule="exact"/>
        <w:rPr>
          <w:bCs/>
        </w:rPr>
      </w:pPr>
      <w:r w:rsidRPr="00A00365">
        <w:rPr>
          <w:rFonts w:hint="eastAsia"/>
          <w:bCs/>
        </w:rPr>
        <w:t>如与其他药物同时</w:t>
      </w:r>
      <w:r>
        <w:rPr>
          <w:rFonts w:hint="eastAsia"/>
          <w:bCs/>
        </w:rPr>
        <w:t>使用可能会发生药物相互作用</w:t>
      </w:r>
      <w:r w:rsidRPr="00A00365">
        <w:rPr>
          <w:rFonts w:hint="eastAsia"/>
          <w:bCs/>
        </w:rPr>
        <w:t>，详情请咨询医师或药师。</w:t>
      </w:r>
    </w:p>
    <w:p w:rsidR="002E7099" w:rsidRPr="009F0825" w:rsidRDefault="002E7099" w:rsidP="002E7099">
      <w:pPr>
        <w:topLinePunct/>
        <w:spacing w:line="320" w:lineRule="exact"/>
        <w:rPr>
          <w:bCs/>
        </w:rPr>
      </w:pPr>
      <w:r w:rsidRPr="009F0825">
        <w:t>[</w:t>
      </w:r>
      <w:r w:rsidRPr="009F0825">
        <w:rPr>
          <w:rFonts w:hint="eastAsia"/>
        </w:rPr>
        <w:t>药理作用</w:t>
      </w:r>
      <w:r w:rsidRPr="009F0825">
        <w:t xml:space="preserve">] </w:t>
      </w:r>
      <w:r w:rsidRPr="009F0825">
        <w:rPr>
          <w:rFonts w:hint="eastAsia"/>
        </w:rPr>
        <w:t>本品直接作用于胃肠壁，可增加胃肠道的蠕动和张力，促进胃排空，增加胃窦和十二指肠运动，协调幽门的收缩，同时也能增强食道的蠕动和食道下端括约肌的张力，抑制恶心、呕吐。本品不易透过血脑屏障。</w:t>
      </w:r>
    </w:p>
    <w:p w:rsidR="002E7099" w:rsidRPr="009F0825" w:rsidRDefault="002E7099" w:rsidP="002E7099">
      <w:pPr>
        <w:spacing w:line="320" w:lineRule="exact"/>
        <w:jc w:val="left"/>
      </w:pPr>
      <w:r w:rsidRPr="009F0825">
        <w:t>[</w:t>
      </w:r>
      <w:r w:rsidRPr="009F0825">
        <w:rPr>
          <w:rFonts w:hint="eastAsia"/>
        </w:rPr>
        <w:t>贮藏</w:t>
      </w:r>
      <w:r w:rsidRPr="009F0825">
        <w:t>]</w:t>
      </w:r>
    </w:p>
    <w:p w:rsidR="002E7099" w:rsidRPr="009F0825" w:rsidRDefault="002E7099" w:rsidP="002E7099">
      <w:pPr>
        <w:spacing w:line="320" w:lineRule="exact"/>
        <w:jc w:val="left"/>
      </w:pPr>
      <w:r w:rsidRPr="009F0825">
        <w:t>[</w:t>
      </w:r>
      <w:r w:rsidRPr="009F0825">
        <w:rPr>
          <w:rFonts w:hint="eastAsia"/>
        </w:rPr>
        <w:t>包装</w:t>
      </w:r>
      <w:r w:rsidRPr="009F0825">
        <w:t>]</w:t>
      </w:r>
    </w:p>
    <w:p w:rsidR="002E7099" w:rsidRPr="009F0825" w:rsidRDefault="002E7099" w:rsidP="002E7099">
      <w:pPr>
        <w:spacing w:line="320" w:lineRule="exact"/>
        <w:jc w:val="left"/>
      </w:pPr>
      <w:r w:rsidRPr="009F0825">
        <w:t>[</w:t>
      </w:r>
      <w:r w:rsidRPr="009F0825">
        <w:rPr>
          <w:rFonts w:hint="eastAsia"/>
        </w:rPr>
        <w:t>有效期</w:t>
      </w:r>
      <w:r w:rsidRPr="009F0825">
        <w:t>]</w:t>
      </w:r>
    </w:p>
    <w:p w:rsidR="002E7099" w:rsidRPr="009F0825" w:rsidRDefault="002E7099" w:rsidP="002E7099">
      <w:pPr>
        <w:spacing w:line="320" w:lineRule="exact"/>
        <w:jc w:val="left"/>
      </w:pPr>
      <w:r w:rsidRPr="009F0825">
        <w:t>[</w:t>
      </w:r>
      <w:r w:rsidRPr="009F0825">
        <w:rPr>
          <w:rFonts w:hint="eastAsia"/>
        </w:rPr>
        <w:t>执行标准</w:t>
      </w:r>
      <w:r w:rsidRPr="009F0825">
        <w:t>]</w:t>
      </w:r>
      <w:bookmarkStart w:id="2" w:name="OLE_LINK1"/>
    </w:p>
    <w:p w:rsidR="002E7099" w:rsidRPr="009F0825" w:rsidRDefault="002E7099" w:rsidP="002E7099">
      <w:pPr>
        <w:spacing w:line="320" w:lineRule="exact"/>
        <w:jc w:val="left"/>
      </w:pPr>
      <w:r w:rsidRPr="009F0825">
        <w:t>[</w:t>
      </w:r>
      <w:r w:rsidRPr="009F0825">
        <w:rPr>
          <w:rFonts w:hint="eastAsia"/>
        </w:rPr>
        <w:t>批准文号</w:t>
      </w:r>
      <w:r w:rsidRPr="009F0825">
        <w:t>]</w:t>
      </w:r>
      <w:bookmarkEnd w:id="2"/>
    </w:p>
    <w:p w:rsidR="002E7099" w:rsidRPr="009F0825" w:rsidRDefault="002E7099" w:rsidP="002E7099">
      <w:pPr>
        <w:spacing w:line="320" w:lineRule="exact"/>
        <w:jc w:val="left"/>
      </w:pPr>
      <w:r w:rsidRPr="009F0825">
        <w:t>[</w:t>
      </w:r>
      <w:r w:rsidRPr="009F0825">
        <w:t>说明书修订日期</w:t>
      </w:r>
      <w:r w:rsidRPr="009F0825">
        <w:t>]</w:t>
      </w:r>
    </w:p>
    <w:p w:rsidR="002E7099" w:rsidRPr="009F0825" w:rsidRDefault="002E7099" w:rsidP="002E7099">
      <w:pPr>
        <w:spacing w:line="320" w:lineRule="exact"/>
        <w:jc w:val="left"/>
      </w:pPr>
      <w:r w:rsidRPr="009F0825">
        <w:t>[</w:t>
      </w:r>
      <w:r w:rsidRPr="009F0825">
        <w:rPr>
          <w:rFonts w:hint="eastAsia"/>
        </w:rPr>
        <w:t>生产企业</w:t>
      </w:r>
      <w:r w:rsidRPr="009F0825">
        <w:t>]</w:t>
      </w:r>
    </w:p>
    <w:p w:rsidR="002E7099" w:rsidRPr="009F0825" w:rsidRDefault="002E7099" w:rsidP="002E7099">
      <w:pPr>
        <w:spacing w:line="320" w:lineRule="exact"/>
        <w:jc w:val="left"/>
      </w:pPr>
      <w:r w:rsidRPr="009F0825">
        <w:rPr>
          <w:rFonts w:hint="eastAsia"/>
        </w:rPr>
        <w:t>企业名称：</w:t>
      </w:r>
    </w:p>
    <w:p w:rsidR="002E7099" w:rsidRPr="009F0825" w:rsidRDefault="002E7099" w:rsidP="002E7099">
      <w:pPr>
        <w:spacing w:line="320" w:lineRule="exact"/>
        <w:jc w:val="left"/>
      </w:pPr>
      <w:r w:rsidRPr="009F0825">
        <w:rPr>
          <w:rFonts w:hint="eastAsia"/>
        </w:rPr>
        <w:t>生产地址：</w:t>
      </w:r>
    </w:p>
    <w:p w:rsidR="002E7099" w:rsidRPr="009F0825" w:rsidRDefault="002E7099" w:rsidP="002E7099">
      <w:pPr>
        <w:spacing w:line="320" w:lineRule="exact"/>
        <w:jc w:val="left"/>
      </w:pPr>
      <w:r w:rsidRPr="009F0825">
        <w:rPr>
          <w:rFonts w:hint="eastAsia"/>
        </w:rPr>
        <w:t>邮政编码：</w:t>
      </w:r>
    </w:p>
    <w:p w:rsidR="002E7099" w:rsidRPr="009F0825" w:rsidRDefault="002E7099" w:rsidP="002E7099">
      <w:pPr>
        <w:spacing w:line="320" w:lineRule="exact"/>
        <w:jc w:val="left"/>
      </w:pPr>
      <w:r w:rsidRPr="009F0825">
        <w:rPr>
          <w:rFonts w:hint="eastAsia"/>
        </w:rPr>
        <w:t>电话号码：</w:t>
      </w:r>
    </w:p>
    <w:p w:rsidR="002E7099" w:rsidRPr="009F0825" w:rsidRDefault="002E7099" w:rsidP="002E7099">
      <w:pPr>
        <w:spacing w:line="320" w:lineRule="exact"/>
        <w:jc w:val="left"/>
      </w:pPr>
      <w:r w:rsidRPr="009F0825">
        <w:rPr>
          <w:rFonts w:hint="eastAsia"/>
        </w:rPr>
        <w:t>传真号码：</w:t>
      </w:r>
    </w:p>
    <w:p w:rsidR="002E7099" w:rsidRPr="009F0825" w:rsidRDefault="002E7099" w:rsidP="002E7099">
      <w:pPr>
        <w:spacing w:line="320" w:lineRule="exact"/>
        <w:jc w:val="left"/>
      </w:pPr>
      <w:r w:rsidRPr="009F0825">
        <w:rPr>
          <w:rFonts w:hint="eastAsia"/>
        </w:rPr>
        <w:t>网址：</w:t>
      </w:r>
    </w:p>
    <w:p w:rsidR="002E7099" w:rsidRPr="009F0825" w:rsidRDefault="002E7099" w:rsidP="002E7099">
      <w:pPr>
        <w:spacing w:line="320" w:lineRule="exact"/>
        <w:jc w:val="left"/>
      </w:pPr>
      <w:r w:rsidRPr="009F0825">
        <w:rPr>
          <w:rFonts w:hint="eastAsia"/>
        </w:rPr>
        <w:t>如有问题可与生产企业联系</w:t>
      </w:r>
      <w:r>
        <w:rPr>
          <w:rFonts w:hint="eastAsia"/>
        </w:rPr>
        <w:t>。</w:t>
      </w:r>
    </w:p>
    <w:p w:rsidR="002E7099" w:rsidRPr="00CA25F7" w:rsidRDefault="002E7099" w:rsidP="002E7099">
      <w:pPr>
        <w:spacing w:line="360" w:lineRule="auto"/>
        <w:ind w:firstLine="560"/>
        <w:jc w:val="left"/>
        <w:rPr>
          <w:rFonts w:ascii="仿宋_GB2312" w:eastAsia="仿宋_GB2312" w:hAnsi="宋体" w:cs="宋体"/>
          <w:kern w:val="0"/>
          <w:sz w:val="32"/>
          <w:szCs w:val="32"/>
        </w:rPr>
      </w:pPr>
    </w:p>
    <w:p w:rsidR="002E7099" w:rsidRPr="00D32C1A" w:rsidRDefault="002E7099" w:rsidP="002E7099">
      <w:pPr>
        <w:jc w:val="center"/>
        <w:rPr>
          <w:rFonts w:ascii="黑体" w:eastAsia="黑体" w:hAnsi="黑体"/>
          <w:sz w:val="28"/>
          <w:szCs w:val="28"/>
        </w:rPr>
      </w:pPr>
      <w:r w:rsidRPr="00D32C1A">
        <w:rPr>
          <w:rFonts w:ascii="黑体" w:eastAsia="黑体" w:hAnsi="黑体" w:hint="eastAsia"/>
          <w:sz w:val="28"/>
          <w:szCs w:val="28"/>
        </w:rPr>
        <w:lastRenderedPageBreak/>
        <w:t>多潘立酮片说明书</w:t>
      </w:r>
    </w:p>
    <w:p w:rsidR="002E7099" w:rsidRPr="00DB424E" w:rsidRDefault="002E7099" w:rsidP="002E7099">
      <w:pPr>
        <w:rPr>
          <w:szCs w:val="22"/>
        </w:rPr>
      </w:pPr>
    </w:p>
    <w:p w:rsidR="002E7099" w:rsidRPr="00DB424E" w:rsidRDefault="002E7099" w:rsidP="002E7099">
      <w:pPr>
        <w:rPr>
          <w:szCs w:val="22"/>
        </w:rPr>
      </w:pPr>
      <w:r w:rsidRPr="00DB424E">
        <w:rPr>
          <w:szCs w:val="22"/>
        </w:rPr>
        <w:t>请仔细阅读说明书并按说明使用或在药师指导下购买和使用。</w:t>
      </w:r>
    </w:p>
    <w:p w:rsidR="002E7099" w:rsidRPr="00DB424E" w:rsidRDefault="002E7099" w:rsidP="002E7099">
      <w:pPr>
        <w:rPr>
          <w:szCs w:val="22"/>
        </w:rPr>
      </w:pPr>
      <w:r w:rsidRPr="00DB424E">
        <w:rPr>
          <w:szCs w:val="22"/>
        </w:rPr>
        <w:t>[</w:t>
      </w:r>
      <w:r w:rsidRPr="00DB424E">
        <w:rPr>
          <w:szCs w:val="22"/>
        </w:rPr>
        <w:t>药品名称</w:t>
      </w:r>
      <w:r w:rsidRPr="00DB424E">
        <w:rPr>
          <w:szCs w:val="22"/>
        </w:rPr>
        <w:t xml:space="preserve">] </w:t>
      </w:r>
    </w:p>
    <w:p w:rsidR="002E7099" w:rsidRPr="00DB424E" w:rsidRDefault="002E7099" w:rsidP="002E7099">
      <w:pPr>
        <w:rPr>
          <w:szCs w:val="22"/>
        </w:rPr>
      </w:pPr>
      <w:r w:rsidRPr="00DB424E">
        <w:rPr>
          <w:szCs w:val="22"/>
        </w:rPr>
        <w:t>通用名称：多潘立酮片</w:t>
      </w:r>
    </w:p>
    <w:p w:rsidR="002E7099" w:rsidRPr="00DB424E" w:rsidRDefault="002E7099" w:rsidP="002E7099">
      <w:pPr>
        <w:rPr>
          <w:szCs w:val="22"/>
        </w:rPr>
      </w:pPr>
      <w:r w:rsidRPr="00DB424E">
        <w:rPr>
          <w:szCs w:val="22"/>
        </w:rPr>
        <w:t>商品名称：</w:t>
      </w:r>
    </w:p>
    <w:p w:rsidR="002E7099" w:rsidRPr="00DB424E" w:rsidRDefault="002E7099" w:rsidP="002E7099">
      <w:pPr>
        <w:rPr>
          <w:szCs w:val="22"/>
        </w:rPr>
      </w:pPr>
      <w:r w:rsidRPr="00DB424E">
        <w:rPr>
          <w:szCs w:val="22"/>
        </w:rPr>
        <w:t>英文名称：</w:t>
      </w:r>
    </w:p>
    <w:p w:rsidR="002E7099" w:rsidRPr="00DB424E" w:rsidRDefault="002E7099" w:rsidP="002E7099">
      <w:pPr>
        <w:rPr>
          <w:szCs w:val="22"/>
        </w:rPr>
      </w:pPr>
      <w:r w:rsidRPr="00DB424E">
        <w:rPr>
          <w:szCs w:val="22"/>
        </w:rPr>
        <w:t>汉语拼音：</w:t>
      </w:r>
    </w:p>
    <w:p w:rsidR="002E7099" w:rsidRPr="00DB424E" w:rsidRDefault="002E7099" w:rsidP="002E7099">
      <w:pPr>
        <w:rPr>
          <w:szCs w:val="22"/>
        </w:rPr>
      </w:pPr>
      <w:r w:rsidRPr="00DB424E">
        <w:rPr>
          <w:szCs w:val="22"/>
        </w:rPr>
        <w:t>[</w:t>
      </w:r>
      <w:r w:rsidRPr="00DB424E">
        <w:rPr>
          <w:szCs w:val="22"/>
        </w:rPr>
        <w:t>成份</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性状</w:t>
      </w:r>
      <w:r w:rsidRPr="00DB424E">
        <w:rPr>
          <w:szCs w:val="22"/>
        </w:rPr>
        <w:t xml:space="preserve">] </w:t>
      </w:r>
    </w:p>
    <w:p w:rsidR="002E7099" w:rsidRPr="00DB424E" w:rsidRDefault="002E7099" w:rsidP="002E7099">
      <w:pPr>
        <w:rPr>
          <w:szCs w:val="22"/>
        </w:rPr>
      </w:pPr>
      <w:r w:rsidRPr="00DB424E">
        <w:rPr>
          <w:szCs w:val="22"/>
        </w:rPr>
        <w:t>[</w:t>
      </w:r>
      <w:r w:rsidRPr="00DB424E">
        <w:rPr>
          <w:szCs w:val="22"/>
        </w:rPr>
        <w:t>作用类别</w:t>
      </w:r>
      <w:r w:rsidRPr="00DB424E">
        <w:rPr>
          <w:szCs w:val="22"/>
        </w:rPr>
        <w:t xml:space="preserve">] </w:t>
      </w:r>
      <w:r w:rsidRPr="00DB424E">
        <w:rPr>
          <w:szCs w:val="22"/>
        </w:rPr>
        <w:t>本品为胃肠促动力药类非处方药药品。</w:t>
      </w:r>
    </w:p>
    <w:p w:rsidR="002E7099" w:rsidRPr="00DB424E" w:rsidRDefault="002E7099" w:rsidP="002E7099">
      <w:pPr>
        <w:rPr>
          <w:szCs w:val="22"/>
        </w:rPr>
      </w:pPr>
      <w:r w:rsidRPr="00DB424E">
        <w:rPr>
          <w:szCs w:val="22"/>
        </w:rPr>
        <w:t>[</w:t>
      </w:r>
      <w:r w:rsidRPr="00DB424E">
        <w:rPr>
          <w:szCs w:val="22"/>
        </w:rPr>
        <w:t>适应症</w:t>
      </w:r>
      <w:r w:rsidRPr="00DB424E">
        <w:rPr>
          <w:szCs w:val="22"/>
        </w:rPr>
        <w:t xml:space="preserve">] </w:t>
      </w:r>
      <w:r w:rsidRPr="00DB424E">
        <w:rPr>
          <w:szCs w:val="22"/>
        </w:rPr>
        <w:t>用于消化不良、腹胀、嗳气、恶心、呕吐、腹部胀痛。</w:t>
      </w:r>
    </w:p>
    <w:p w:rsidR="002E7099" w:rsidRPr="00DB424E" w:rsidRDefault="002E7099" w:rsidP="002E7099">
      <w:pPr>
        <w:rPr>
          <w:szCs w:val="22"/>
        </w:rPr>
      </w:pPr>
      <w:r w:rsidRPr="00DB424E">
        <w:rPr>
          <w:szCs w:val="22"/>
        </w:rPr>
        <w:t>[</w:t>
      </w:r>
      <w:r w:rsidRPr="00DB424E">
        <w:rPr>
          <w:szCs w:val="22"/>
        </w:rPr>
        <w:t>规格</w:t>
      </w:r>
      <w:r w:rsidRPr="00DB424E">
        <w:rPr>
          <w:szCs w:val="22"/>
        </w:rPr>
        <w:t>] 10</w:t>
      </w:r>
      <w:r w:rsidRPr="00DB424E">
        <w:rPr>
          <w:szCs w:val="22"/>
        </w:rPr>
        <w:t>毫克</w:t>
      </w:r>
    </w:p>
    <w:p w:rsidR="002E7099" w:rsidRPr="00DB424E" w:rsidRDefault="002E7099" w:rsidP="002E7099">
      <w:pPr>
        <w:rPr>
          <w:szCs w:val="22"/>
        </w:rPr>
      </w:pPr>
      <w:r w:rsidRPr="00DB424E">
        <w:rPr>
          <w:szCs w:val="22"/>
        </w:rPr>
        <w:t>[</w:t>
      </w:r>
      <w:r w:rsidRPr="00DB424E">
        <w:rPr>
          <w:szCs w:val="22"/>
        </w:rPr>
        <w:t>用法用量</w:t>
      </w:r>
      <w:r w:rsidRPr="00DB424E">
        <w:rPr>
          <w:szCs w:val="22"/>
        </w:rPr>
        <w:t xml:space="preserve">] </w:t>
      </w:r>
      <w:r w:rsidRPr="00DB424E">
        <w:rPr>
          <w:szCs w:val="22"/>
        </w:rPr>
        <w:t>口服。成人一次</w:t>
      </w:r>
      <w:r w:rsidRPr="00DB424E">
        <w:rPr>
          <w:szCs w:val="22"/>
        </w:rPr>
        <w:t>1</w:t>
      </w:r>
      <w:r w:rsidRPr="00DB424E">
        <w:rPr>
          <w:szCs w:val="22"/>
        </w:rPr>
        <w:t>片，一日</w:t>
      </w:r>
      <w:r w:rsidRPr="00DB424E">
        <w:rPr>
          <w:szCs w:val="22"/>
        </w:rPr>
        <w:t>3</w:t>
      </w:r>
      <w:r w:rsidRPr="00DB424E">
        <w:rPr>
          <w:szCs w:val="22"/>
        </w:rPr>
        <w:t>次，饭前</w:t>
      </w:r>
      <w:r w:rsidRPr="00DB424E">
        <w:rPr>
          <w:szCs w:val="22"/>
        </w:rPr>
        <w:t>15</w:t>
      </w:r>
      <w:r>
        <w:rPr>
          <w:rFonts w:hint="eastAsia"/>
          <w:szCs w:val="22"/>
        </w:rPr>
        <w:t>—</w:t>
      </w:r>
      <w:r w:rsidRPr="00DB424E">
        <w:rPr>
          <w:szCs w:val="22"/>
        </w:rPr>
        <w:t>30</w:t>
      </w:r>
      <w:r w:rsidRPr="00DB424E">
        <w:rPr>
          <w:szCs w:val="22"/>
        </w:rPr>
        <w:t>分钟服用。</w:t>
      </w:r>
    </w:p>
    <w:p w:rsidR="002E7099" w:rsidRPr="00DB424E" w:rsidRDefault="002E7099" w:rsidP="002E7099">
      <w:pPr>
        <w:rPr>
          <w:szCs w:val="22"/>
        </w:rPr>
      </w:pPr>
      <w:r w:rsidRPr="00DB424E">
        <w:rPr>
          <w:szCs w:val="22"/>
        </w:rPr>
        <w:t>[</w:t>
      </w:r>
      <w:r w:rsidRPr="00DB424E">
        <w:rPr>
          <w:szCs w:val="22"/>
        </w:rPr>
        <w:t>不良反应</w:t>
      </w:r>
      <w:r w:rsidRPr="00DB424E">
        <w:rPr>
          <w:szCs w:val="22"/>
        </w:rPr>
        <w:t>]</w:t>
      </w:r>
    </w:p>
    <w:p w:rsidR="002E7099" w:rsidRPr="00DB424E" w:rsidRDefault="002E7099" w:rsidP="002E7099">
      <w:pPr>
        <w:topLinePunct/>
        <w:spacing w:line="320" w:lineRule="exact"/>
        <w:rPr>
          <w:bCs/>
        </w:rPr>
      </w:pPr>
      <w:r w:rsidRPr="00DB424E">
        <w:rPr>
          <w:bCs/>
        </w:rPr>
        <w:t>1.</w:t>
      </w:r>
      <w:r w:rsidRPr="00DB424E">
        <w:rPr>
          <w:bCs/>
        </w:rPr>
        <w:t>偶见口干、头痛、失眠、神经过敏、头晕、嗜睡、倦怠、腹部痉挛、腹泻、反流、恶心、胃灼热感、皮疹、瘙痒、荨麻疹、口腔炎、结膜炎等。</w:t>
      </w:r>
    </w:p>
    <w:p w:rsidR="002E7099" w:rsidRPr="00DB424E" w:rsidRDefault="002E7099" w:rsidP="002E7099">
      <w:pPr>
        <w:topLinePunct/>
        <w:spacing w:line="320" w:lineRule="exact"/>
        <w:rPr>
          <w:szCs w:val="22"/>
        </w:rPr>
      </w:pPr>
      <w:r w:rsidRPr="00DB424E">
        <w:rPr>
          <w:bCs/>
        </w:rPr>
        <w:t>2.</w:t>
      </w:r>
      <w:r w:rsidRPr="00DB424E">
        <w:rPr>
          <w:szCs w:val="22"/>
        </w:rPr>
        <w:t>有时导致血清泌乳素水平升高、溢乳、男子乳房女性化、女性月经不调等，但停药后即可恢复正常。</w:t>
      </w:r>
    </w:p>
    <w:p w:rsidR="002E7099" w:rsidRPr="00DB424E" w:rsidRDefault="002E7099" w:rsidP="002E7099">
      <w:pPr>
        <w:topLinePunct/>
        <w:spacing w:line="320" w:lineRule="exact"/>
        <w:rPr>
          <w:szCs w:val="22"/>
        </w:rPr>
      </w:pPr>
      <w:r w:rsidRPr="00DB424E">
        <w:rPr>
          <w:szCs w:val="22"/>
        </w:rPr>
        <w:t>3.</w:t>
      </w:r>
      <w:r w:rsidR="005B47E7" w:rsidRPr="005B47E7">
        <w:rPr>
          <w:spacing w:val="-2"/>
          <w:szCs w:val="22"/>
        </w:rPr>
        <w:t>有报道日剂量超过</w:t>
      </w:r>
      <w:r w:rsidR="005B47E7" w:rsidRPr="005B47E7">
        <w:rPr>
          <w:spacing w:val="-2"/>
          <w:szCs w:val="22"/>
        </w:rPr>
        <w:t>30</w:t>
      </w:r>
      <w:r w:rsidR="005B47E7" w:rsidRPr="005B47E7">
        <w:rPr>
          <w:spacing w:val="-2"/>
          <w:szCs w:val="22"/>
        </w:rPr>
        <w:t>毫克和</w:t>
      </w:r>
      <w:r w:rsidR="005B47E7" w:rsidRPr="005B47E7">
        <w:rPr>
          <w:spacing w:val="-2"/>
          <w:szCs w:val="22"/>
        </w:rPr>
        <w:t>/</w:t>
      </w:r>
      <w:r w:rsidR="005B47E7" w:rsidRPr="005B47E7">
        <w:rPr>
          <w:spacing w:val="-2"/>
          <w:szCs w:val="22"/>
        </w:rPr>
        <w:t>或伴有心脏病患者、接受化疗的肿瘤患者、电解质紊乱等严重器质性疾病的患者、年龄大于</w:t>
      </w:r>
      <w:r w:rsidR="005B47E7" w:rsidRPr="005B47E7">
        <w:rPr>
          <w:spacing w:val="-2"/>
          <w:szCs w:val="22"/>
        </w:rPr>
        <w:t>60</w:t>
      </w:r>
      <w:r w:rsidR="005B47E7" w:rsidRPr="005B47E7">
        <w:rPr>
          <w:spacing w:val="-2"/>
          <w:szCs w:val="22"/>
        </w:rPr>
        <w:t>岁的患者中，发生严重室性心律失常甚至心源性猝死的风险可能升高。</w:t>
      </w:r>
    </w:p>
    <w:p w:rsidR="002E7099" w:rsidRPr="00DB424E" w:rsidRDefault="002E7099" w:rsidP="002E7099">
      <w:pPr>
        <w:rPr>
          <w:szCs w:val="22"/>
        </w:rPr>
      </w:pPr>
      <w:r w:rsidRPr="00DB424E">
        <w:rPr>
          <w:szCs w:val="22"/>
        </w:rPr>
        <w:t>[</w:t>
      </w:r>
      <w:r w:rsidRPr="00DB424E">
        <w:rPr>
          <w:szCs w:val="22"/>
        </w:rPr>
        <w:t>禁忌</w:t>
      </w:r>
      <w:r w:rsidRPr="00DB424E">
        <w:rPr>
          <w:szCs w:val="22"/>
        </w:rPr>
        <w:t xml:space="preserve">] </w:t>
      </w:r>
    </w:p>
    <w:p w:rsidR="002E7099" w:rsidRPr="00DB424E" w:rsidRDefault="002E7099" w:rsidP="002E7099">
      <w:pPr>
        <w:rPr>
          <w:szCs w:val="22"/>
        </w:rPr>
      </w:pPr>
      <w:r w:rsidRPr="00DB424E">
        <w:rPr>
          <w:szCs w:val="22"/>
        </w:rPr>
        <w:t>1.</w:t>
      </w:r>
      <w:r w:rsidRPr="00DB424E">
        <w:rPr>
          <w:szCs w:val="22"/>
        </w:rPr>
        <w:t>机械性消化道梗阻，消化道出血、穿孔患者禁用。</w:t>
      </w:r>
    </w:p>
    <w:p w:rsidR="002E7099" w:rsidRPr="00DB424E" w:rsidRDefault="002E7099" w:rsidP="002E7099">
      <w:pPr>
        <w:rPr>
          <w:szCs w:val="22"/>
        </w:rPr>
      </w:pPr>
      <w:r w:rsidRPr="00DB424E">
        <w:rPr>
          <w:szCs w:val="22"/>
        </w:rPr>
        <w:t>2.</w:t>
      </w:r>
      <w:r w:rsidRPr="00DB424E">
        <w:rPr>
          <w:szCs w:val="22"/>
        </w:rPr>
        <w:t>分泌催乳素的垂体肿瘤（催乳素瘤）、嗜铬细胞瘤、乳癌患者禁用。</w:t>
      </w:r>
    </w:p>
    <w:p w:rsidR="002E7099" w:rsidRPr="00DB424E" w:rsidRDefault="002E7099" w:rsidP="002E7099">
      <w:pPr>
        <w:rPr>
          <w:szCs w:val="22"/>
        </w:rPr>
      </w:pPr>
      <w:r w:rsidRPr="00DB424E">
        <w:rPr>
          <w:szCs w:val="22"/>
        </w:rPr>
        <w:t>3.</w:t>
      </w:r>
      <w:r w:rsidRPr="00DB424E">
        <w:rPr>
          <w:szCs w:val="22"/>
        </w:rPr>
        <w:t>禁止与酮康唑口服制剂、红霉素或其他可能会延长</w:t>
      </w:r>
      <w:r w:rsidRPr="00DB424E">
        <w:rPr>
          <w:szCs w:val="22"/>
        </w:rPr>
        <w:t>QTc</w:t>
      </w:r>
      <w:r w:rsidRPr="00DB424E">
        <w:rPr>
          <w:szCs w:val="22"/>
        </w:rPr>
        <w:t>间期的</w:t>
      </w:r>
      <w:r w:rsidRPr="00DB424E">
        <w:rPr>
          <w:szCs w:val="22"/>
        </w:rPr>
        <w:t>CYP3A4</w:t>
      </w:r>
      <w:r w:rsidRPr="00DB424E">
        <w:rPr>
          <w:szCs w:val="22"/>
        </w:rPr>
        <w:t>酶强效抑制剂（例如：氟康唑、伏立康唑、克拉霉素、胺碘酮、泰利霉素）合用。</w:t>
      </w:r>
    </w:p>
    <w:p w:rsidR="002E7099" w:rsidRPr="00DB424E" w:rsidRDefault="002E7099" w:rsidP="002E7099">
      <w:pPr>
        <w:rPr>
          <w:szCs w:val="22"/>
        </w:rPr>
      </w:pPr>
      <w:r w:rsidRPr="00DB424E">
        <w:rPr>
          <w:szCs w:val="22"/>
        </w:rPr>
        <w:t>4.</w:t>
      </w:r>
      <w:r w:rsidRPr="00DB424E">
        <w:rPr>
          <w:szCs w:val="22"/>
        </w:rPr>
        <w:t>中重度肝功能不全的患者禁用。</w:t>
      </w:r>
    </w:p>
    <w:p w:rsidR="002E7099" w:rsidRPr="00DB424E" w:rsidRDefault="002E7099" w:rsidP="002E7099">
      <w:pPr>
        <w:rPr>
          <w:szCs w:val="22"/>
        </w:rPr>
      </w:pPr>
      <w:r w:rsidRPr="00DB424E">
        <w:rPr>
          <w:szCs w:val="22"/>
        </w:rPr>
        <w:t>[</w:t>
      </w:r>
      <w:r w:rsidRPr="00DB424E">
        <w:rPr>
          <w:szCs w:val="22"/>
        </w:rPr>
        <w:t>注意事项</w:t>
      </w:r>
      <w:r w:rsidRPr="00DB424E">
        <w:rPr>
          <w:szCs w:val="22"/>
        </w:rPr>
        <w:t xml:space="preserve">] </w:t>
      </w:r>
    </w:p>
    <w:p w:rsidR="002E7099" w:rsidRPr="00DB424E" w:rsidRDefault="002E7099" w:rsidP="002E7099">
      <w:pPr>
        <w:numPr>
          <w:ilvl w:val="0"/>
          <w:numId w:val="4"/>
        </w:numPr>
        <w:tabs>
          <w:tab w:val="clear" w:pos="420"/>
          <w:tab w:val="num" w:pos="284"/>
        </w:tabs>
        <w:spacing w:line="300" w:lineRule="exact"/>
      </w:pPr>
      <w:r w:rsidRPr="00DB424E">
        <w:t>本品用药</w:t>
      </w:r>
      <w:r w:rsidRPr="00DB424E">
        <w:t>3</w:t>
      </w:r>
      <w:r w:rsidRPr="00DB424E">
        <w:t>天，如症状未缓解，请咨询医师或药师。药物使用时间一般不得超过</w:t>
      </w:r>
      <w:r w:rsidRPr="00DB424E">
        <w:t>1</w:t>
      </w:r>
      <w:r w:rsidRPr="00DB424E">
        <w:t>周。</w:t>
      </w:r>
    </w:p>
    <w:p w:rsidR="002E7099" w:rsidRPr="00DB424E" w:rsidRDefault="002E7099" w:rsidP="002E7099">
      <w:pPr>
        <w:numPr>
          <w:ilvl w:val="0"/>
          <w:numId w:val="4"/>
        </w:numPr>
        <w:tabs>
          <w:tab w:val="clear" w:pos="420"/>
          <w:tab w:val="num" w:pos="284"/>
        </w:tabs>
        <w:topLinePunct/>
        <w:spacing w:line="320" w:lineRule="exact"/>
        <w:rPr>
          <w:bCs/>
        </w:rPr>
      </w:pPr>
      <w:r w:rsidRPr="00DB424E">
        <w:rPr>
          <w:bCs/>
        </w:rPr>
        <w:t>心脏病患者、接受化疗的肿瘤患者、电解质紊乱的患者应用时需慎重，有可能加重心律紊乱。</w:t>
      </w:r>
    </w:p>
    <w:p w:rsidR="002E7099" w:rsidRPr="00DB424E" w:rsidRDefault="002E7099" w:rsidP="002E7099">
      <w:pPr>
        <w:numPr>
          <w:ilvl w:val="0"/>
          <w:numId w:val="4"/>
        </w:numPr>
        <w:tabs>
          <w:tab w:val="clear" w:pos="420"/>
          <w:tab w:val="num" w:pos="284"/>
        </w:tabs>
        <w:spacing w:line="300" w:lineRule="exact"/>
        <w:rPr>
          <w:bCs/>
        </w:rPr>
      </w:pPr>
      <w:r w:rsidRPr="00DB424E">
        <w:rPr>
          <w:bCs/>
        </w:rPr>
        <w:t>剧烈呕吐、急性腹痛患者应到医院就诊。</w:t>
      </w:r>
    </w:p>
    <w:p w:rsidR="002E7099" w:rsidRPr="00DB424E" w:rsidRDefault="002E7099" w:rsidP="002E7099">
      <w:pPr>
        <w:numPr>
          <w:ilvl w:val="0"/>
          <w:numId w:val="4"/>
        </w:numPr>
        <w:tabs>
          <w:tab w:val="clear" w:pos="420"/>
          <w:tab w:val="num" w:pos="284"/>
        </w:tabs>
        <w:spacing w:line="300" w:lineRule="exact"/>
      </w:pPr>
      <w:r w:rsidRPr="00DB424E">
        <w:rPr>
          <w:bCs/>
        </w:rPr>
        <w:t>孕妇慎用，哺乳期妇女使用本品期间应停止哺乳</w:t>
      </w:r>
      <w:r w:rsidRPr="00DB424E">
        <w:t>。</w:t>
      </w:r>
    </w:p>
    <w:p w:rsidR="002E7099" w:rsidRPr="00DB424E" w:rsidRDefault="002E7099" w:rsidP="002E7099">
      <w:pPr>
        <w:numPr>
          <w:ilvl w:val="0"/>
          <w:numId w:val="4"/>
        </w:numPr>
        <w:tabs>
          <w:tab w:val="clear" w:pos="420"/>
          <w:tab w:val="num" w:pos="284"/>
        </w:tabs>
        <w:spacing w:line="300" w:lineRule="exact"/>
      </w:pPr>
      <w:r w:rsidRPr="00DB424E">
        <w:rPr>
          <w:bCs/>
        </w:rPr>
        <w:t>由于多潘立酮主要在肝脏代谢，故肝生化指标异常的患者慎用</w:t>
      </w:r>
      <w:r w:rsidRPr="00DB424E">
        <w:t>。</w:t>
      </w:r>
    </w:p>
    <w:p w:rsidR="002E7099" w:rsidRPr="00DB424E" w:rsidRDefault="002E7099" w:rsidP="002E7099">
      <w:pPr>
        <w:numPr>
          <w:ilvl w:val="0"/>
          <w:numId w:val="4"/>
        </w:numPr>
        <w:tabs>
          <w:tab w:val="clear" w:pos="420"/>
          <w:tab w:val="num" w:pos="284"/>
        </w:tabs>
        <w:spacing w:line="300" w:lineRule="exact"/>
      </w:pPr>
      <w:r w:rsidRPr="00DB424E">
        <w:t>60</w:t>
      </w:r>
      <w:r w:rsidRPr="00DB424E">
        <w:t>岁以上的老年患者应在医师指导下使用。</w:t>
      </w:r>
    </w:p>
    <w:p w:rsidR="002E7099" w:rsidRPr="00DB424E" w:rsidRDefault="002E7099" w:rsidP="002E7099">
      <w:pPr>
        <w:numPr>
          <w:ilvl w:val="0"/>
          <w:numId w:val="4"/>
        </w:numPr>
        <w:tabs>
          <w:tab w:val="clear" w:pos="420"/>
          <w:tab w:val="num" w:pos="284"/>
        </w:tabs>
        <w:spacing w:line="300" w:lineRule="exact"/>
      </w:pPr>
      <w:r w:rsidRPr="00DB424E">
        <w:t>肾功能不全患者应在医师指导下使用。</w:t>
      </w:r>
    </w:p>
    <w:p w:rsidR="002E7099" w:rsidRPr="00DB424E" w:rsidRDefault="002E7099" w:rsidP="002E7099">
      <w:pPr>
        <w:numPr>
          <w:ilvl w:val="0"/>
          <w:numId w:val="4"/>
        </w:numPr>
        <w:tabs>
          <w:tab w:val="clear" w:pos="420"/>
          <w:tab w:val="num" w:pos="284"/>
        </w:tabs>
        <w:spacing w:line="300" w:lineRule="exact"/>
      </w:pPr>
      <w:r w:rsidRPr="00DB424E">
        <w:t>正在使用洋地黄和氨茶碱的患者慎用本品。</w:t>
      </w:r>
    </w:p>
    <w:p w:rsidR="002E7099" w:rsidRPr="00DB424E" w:rsidRDefault="002E7099" w:rsidP="002E7099">
      <w:pPr>
        <w:numPr>
          <w:ilvl w:val="0"/>
          <w:numId w:val="4"/>
        </w:numPr>
        <w:tabs>
          <w:tab w:val="clear" w:pos="420"/>
          <w:tab w:val="num" w:pos="284"/>
        </w:tabs>
        <w:spacing w:line="300" w:lineRule="exact"/>
      </w:pPr>
      <w:r w:rsidRPr="00DB424E">
        <w:t>如服用过量或出现严重不良反应，应立即就医。</w:t>
      </w:r>
    </w:p>
    <w:p w:rsidR="002E7099" w:rsidRPr="00DB424E" w:rsidRDefault="002E7099" w:rsidP="002E7099">
      <w:pPr>
        <w:numPr>
          <w:ilvl w:val="0"/>
          <w:numId w:val="4"/>
        </w:numPr>
        <w:tabs>
          <w:tab w:val="clear" w:pos="420"/>
          <w:tab w:val="num" w:pos="284"/>
        </w:tabs>
        <w:spacing w:line="300" w:lineRule="exact"/>
      </w:pPr>
      <w:r w:rsidRPr="00DB424E">
        <w:t>对本品过敏者禁用，过敏体质者慎用。</w:t>
      </w:r>
    </w:p>
    <w:p w:rsidR="002E7099" w:rsidRPr="00DB424E" w:rsidRDefault="002E7099" w:rsidP="002E7099">
      <w:pPr>
        <w:numPr>
          <w:ilvl w:val="0"/>
          <w:numId w:val="4"/>
        </w:numPr>
        <w:tabs>
          <w:tab w:val="clear" w:pos="420"/>
          <w:tab w:val="num" w:pos="284"/>
        </w:tabs>
        <w:spacing w:line="300" w:lineRule="exact"/>
      </w:pPr>
      <w:r w:rsidRPr="00DB424E">
        <w:t>本品性状发生改变时禁止使用。</w:t>
      </w:r>
    </w:p>
    <w:p w:rsidR="002E7099" w:rsidRPr="00DB424E" w:rsidRDefault="002E7099" w:rsidP="002E7099">
      <w:pPr>
        <w:numPr>
          <w:ilvl w:val="0"/>
          <w:numId w:val="4"/>
        </w:numPr>
        <w:tabs>
          <w:tab w:val="clear" w:pos="420"/>
          <w:tab w:val="num" w:pos="284"/>
        </w:tabs>
        <w:spacing w:line="300" w:lineRule="exact"/>
      </w:pPr>
      <w:r w:rsidRPr="00DB424E">
        <w:t>请将本品放在儿童不能接触的地方。</w:t>
      </w:r>
    </w:p>
    <w:p w:rsidR="002E7099" w:rsidRPr="00DB424E" w:rsidRDefault="002E7099" w:rsidP="002E7099">
      <w:pPr>
        <w:numPr>
          <w:ilvl w:val="0"/>
          <w:numId w:val="4"/>
        </w:numPr>
        <w:tabs>
          <w:tab w:val="clear" w:pos="420"/>
          <w:tab w:val="num" w:pos="284"/>
        </w:tabs>
        <w:spacing w:line="300" w:lineRule="exact"/>
      </w:pPr>
      <w:r w:rsidRPr="00DB424E">
        <w:t>如正在使用其他药品，使用本品前请咨询医师或药师。</w:t>
      </w:r>
    </w:p>
    <w:p w:rsidR="002E7099" w:rsidRPr="00DB424E" w:rsidRDefault="002E7099" w:rsidP="002E7099">
      <w:pPr>
        <w:rPr>
          <w:szCs w:val="22"/>
        </w:rPr>
      </w:pPr>
      <w:r w:rsidRPr="00DB424E">
        <w:rPr>
          <w:szCs w:val="22"/>
        </w:rPr>
        <w:t>[</w:t>
      </w:r>
      <w:r w:rsidRPr="00DB424E">
        <w:rPr>
          <w:szCs w:val="22"/>
        </w:rPr>
        <w:t>药物相互作用</w:t>
      </w:r>
      <w:r w:rsidRPr="00DB424E">
        <w:rPr>
          <w:szCs w:val="22"/>
        </w:rPr>
        <w:t>]</w:t>
      </w:r>
    </w:p>
    <w:p w:rsidR="002E7099" w:rsidRPr="00DB424E" w:rsidRDefault="002E7099" w:rsidP="002E7099">
      <w:pPr>
        <w:rPr>
          <w:szCs w:val="22"/>
        </w:rPr>
      </w:pPr>
      <w:r w:rsidRPr="00DB424E">
        <w:rPr>
          <w:szCs w:val="22"/>
        </w:rPr>
        <w:lastRenderedPageBreak/>
        <w:t>1.</w:t>
      </w:r>
      <w:r w:rsidRPr="00DB424E">
        <w:rPr>
          <w:szCs w:val="22"/>
        </w:rPr>
        <w:t>不宜与唑类抗真菌药如酮康唑、伊曲康唑，大环内酯类抗生素如红霉素，</w:t>
      </w:r>
      <w:r w:rsidRPr="00DB424E">
        <w:rPr>
          <w:szCs w:val="22"/>
        </w:rPr>
        <w:t>HIV</w:t>
      </w:r>
      <w:r w:rsidRPr="00DB424E">
        <w:rPr>
          <w:szCs w:val="22"/>
        </w:rPr>
        <w:t>蛋白酶抑制剂类抗艾滋病药物及奈法唑酮等合用。</w:t>
      </w:r>
    </w:p>
    <w:p w:rsidR="002E7099" w:rsidRPr="00DB424E" w:rsidRDefault="002E7099" w:rsidP="002E7099">
      <w:pPr>
        <w:rPr>
          <w:szCs w:val="22"/>
        </w:rPr>
      </w:pPr>
      <w:r w:rsidRPr="00DB424E">
        <w:rPr>
          <w:szCs w:val="22"/>
        </w:rPr>
        <w:t>2.</w:t>
      </w:r>
      <w:r w:rsidRPr="00DB424E">
        <w:rPr>
          <w:szCs w:val="22"/>
        </w:rPr>
        <w:t>抗胆碱能药品如痛痉平、溴丙胺太林、山莨菪碱、颠茄片等会减弱本品的作用，不宜与本品同服。</w:t>
      </w:r>
    </w:p>
    <w:p w:rsidR="002E7099" w:rsidRPr="00DB424E" w:rsidRDefault="002E7099" w:rsidP="002E7099">
      <w:pPr>
        <w:rPr>
          <w:szCs w:val="22"/>
        </w:rPr>
      </w:pPr>
      <w:r w:rsidRPr="00DB424E">
        <w:rPr>
          <w:szCs w:val="22"/>
        </w:rPr>
        <w:t>3.</w:t>
      </w:r>
      <w:r w:rsidRPr="00DB424E">
        <w:rPr>
          <w:szCs w:val="22"/>
        </w:rPr>
        <w:t>抗酸药和抑制胃酸分泌的药物与本品同时使用可降低本品的生物利用度，建议间隔使用。</w:t>
      </w:r>
    </w:p>
    <w:p w:rsidR="002E7099" w:rsidRPr="00DB424E" w:rsidRDefault="002E7099" w:rsidP="002E7099">
      <w:pPr>
        <w:rPr>
          <w:szCs w:val="22"/>
        </w:rPr>
      </w:pPr>
      <w:r w:rsidRPr="00DB424E">
        <w:rPr>
          <w:szCs w:val="22"/>
        </w:rPr>
        <w:t>4.</w:t>
      </w:r>
      <w:r w:rsidRPr="00DB424E">
        <w:rPr>
          <w:szCs w:val="22"/>
        </w:rPr>
        <w:t>本品与对乙酰氨基酚、氨苄西林、左旋多巴、四环素等同用时，会使这些药物的吸收率增加。</w:t>
      </w:r>
    </w:p>
    <w:p w:rsidR="002E7099" w:rsidRPr="00DB424E" w:rsidRDefault="002E7099" w:rsidP="002E7099">
      <w:pPr>
        <w:rPr>
          <w:szCs w:val="22"/>
        </w:rPr>
      </w:pPr>
      <w:r w:rsidRPr="00DB424E">
        <w:rPr>
          <w:szCs w:val="22"/>
        </w:rPr>
        <w:t>5.</w:t>
      </w:r>
      <w:r w:rsidRPr="00DB424E">
        <w:rPr>
          <w:szCs w:val="22"/>
        </w:rPr>
        <w:t>与钙拮抗剂（如：地尔硫卓和维拉帕米）和阿瑞吡坦合用会导致多潘立酮的血药浓度升高。</w:t>
      </w:r>
    </w:p>
    <w:p w:rsidR="002E7099" w:rsidRPr="00DB424E" w:rsidRDefault="002E7099" w:rsidP="002E7099">
      <w:pPr>
        <w:rPr>
          <w:szCs w:val="22"/>
        </w:rPr>
      </w:pPr>
      <w:r w:rsidRPr="00DB424E">
        <w:rPr>
          <w:szCs w:val="22"/>
        </w:rPr>
        <w:t>6.</w:t>
      </w:r>
      <w:r w:rsidRPr="00DB424E">
        <w:rPr>
          <w:szCs w:val="22"/>
        </w:rPr>
        <w:t>本品与地高辛合用时会使后者的吸收减少。</w:t>
      </w:r>
    </w:p>
    <w:p w:rsidR="002E7099" w:rsidRPr="00DB424E" w:rsidRDefault="002E7099" w:rsidP="002E7099">
      <w:pPr>
        <w:rPr>
          <w:szCs w:val="22"/>
        </w:rPr>
      </w:pPr>
      <w:r w:rsidRPr="00DB424E">
        <w:rPr>
          <w:szCs w:val="22"/>
        </w:rPr>
        <w:t>7.</w:t>
      </w:r>
      <w:r w:rsidRPr="00DB424E">
        <w:rPr>
          <w:szCs w:val="22"/>
        </w:rPr>
        <w:t>多潘立酮不增强神经镇静剂的作用；本品不宜与单胺氧化酶抑制剂（</w:t>
      </w:r>
      <w:r w:rsidRPr="00DB424E">
        <w:rPr>
          <w:szCs w:val="22"/>
        </w:rPr>
        <w:t>MAOI</w:t>
      </w:r>
      <w:r w:rsidRPr="00DB424E">
        <w:rPr>
          <w:szCs w:val="22"/>
        </w:rPr>
        <w:t>）同时使用。</w:t>
      </w:r>
    </w:p>
    <w:p w:rsidR="002E7099" w:rsidRPr="00DB424E" w:rsidRDefault="002E7099" w:rsidP="002E7099">
      <w:pPr>
        <w:rPr>
          <w:szCs w:val="22"/>
        </w:rPr>
      </w:pPr>
      <w:r w:rsidRPr="00DB424E">
        <w:rPr>
          <w:szCs w:val="22"/>
        </w:rPr>
        <w:t>8.</w:t>
      </w:r>
      <w:r w:rsidRPr="00DB424E">
        <w:rPr>
          <w:szCs w:val="22"/>
        </w:rPr>
        <w:t>由于多潘立酮具有促进胃动力作用，因此理论上会影响合并使用的口服药品的吸收，尤其是缓释或肠衣制剂。</w:t>
      </w:r>
    </w:p>
    <w:p w:rsidR="002E7099" w:rsidRPr="00DB424E" w:rsidRDefault="002E7099" w:rsidP="002E7099">
      <w:pPr>
        <w:rPr>
          <w:szCs w:val="22"/>
        </w:rPr>
      </w:pPr>
      <w:r w:rsidRPr="00DB424E">
        <w:rPr>
          <w:szCs w:val="22"/>
        </w:rPr>
        <w:t>9.</w:t>
      </w:r>
      <w:r w:rsidRPr="00DB424E">
        <w:rPr>
          <w:szCs w:val="22"/>
        </w:rPr>
        <w:t>如与其他药物同时使用可能会发生药物相互作用，详情请咨询医师或药师。</w:t>
      </w:r>
    </w:p>
    <w:p w:rsidR="002E7099" w:rsidRPr="00DB424E" w:rsidRDefault="002E7099" w:rsidP="002E7099">
      <w:pPr>
        <w:rPr>
          <w:szCs w:val="22"/>
        </w:rPr>
      </w:pPr>
      <w:r w:rsidRPr="00DB424E">
        <w:rPr>
          <w:szCs w:val="22"/>
        </w:rPr>
        <w:t>[</w:t>
      </w:r>
      <w:r w:rsidRPr="00DB424E">
        <w:rPr>
          <w:szCs w:val="22"/>
        </w:rPr>
        <w:t>药理作用</w:t>
      </w:r>
      <w:r w:rsidRPr="00DB424E">
        <w:rPr>
          <w:szCs w:val="22"/>
        </w:rPr>
        <w:t xml:space="preserve">] </w:t>
      </w:r>
      <w:r w:rsidRPr="00DB424E">
        <w:rPr>
          <w:szCs w:val="22"/>
        </w:rPr>
        <w:t>本品直接作用于胃肠壁，可增加胃肠道的蠕动和张力，促进胃排空，增加胃窦和十二指肠运动，协调幽门的收缩，同时也能增强食道的蠕动和食道下端括约肌的张力，抑制恶心、呕吐。本品不易透过血脑屏障。</w:t>
      </w:r>
    </w:p>
    <w:p w:rsidR="002E7099" w:rsidRPr="00DB424E" w:rsidRDefault="002E7099" w:rsidP="002E7099">
      <w:pPr>
        <w:rPr>
          <w:szCs w:val="22"/>
        </w:rPr>
      </w:pPr>
      <w:r w:rsidRPr="00DB424E">
        <w:rPr>
          <w:szCs w:val="22"/>
        </w:rPr>
        <w:t>[</w:t>
      </w:r>
      <w:r w:rsidRPr="00DB424E">
        <w:rPr>
          <w:szCs w:val="22"/>
        </w:rPr>
        <w:t>贮藏</w:t>
      </w:r>
      <w:r w:rsidRPr="00DB424E">
        <w:rPr>
          <w:szCs w:val="22"/>
        </w:rPr>
        <w:t xml:space="preserve">]  </w:t>
      </w:r>
    </w:p>
    <w:p w:rsidR="002E7099" w:rsidRPr="00DB424E" w:rsidRDefault="002E7099" w:rsidP="002E7099">
      <w:pPr>
        <w:rPr>
          <w:szCs w:val="22"/>
        </w:rPr>
      </w:pPr>
      <w:r w:rsidRPr="00DB424E">
        <w:rPr>
          <w:szCs w:val="22"/>
        </w:rPr>
        <w:t>[</w:t>
      </w:r>
      <w:r w:rsidRPr="00DB424E">
        <w:rPr>
          <w:szCs w:val="22"/>
        </w:rPr>
        <w:t>包装</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有效期</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执行标准</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批准文号</w:t>
      </w:r>
      <w:r w:rsidRPr="00DB424E">
        <w:rPr>
          <w:szCs w:val="22"/>
        </w:rPr>
        <w:t xml:space="preserve">] </w:t>
      </w:r>
    </w:p>
    <w:p w:rsidR="002E7099" w:rsidRPr="00DB424E" w:rsidRDefault="002E7099" w:rsidP="002E7099">
      <w:pPr>
        <w:rPr>
          <w:szCs w:val="22"/>
        </w:rPr>
      </w:pPr>
      <w:r w:rsidRPr="00DB424E">
        <w:rPr>
          <w:szCs w:val="22"/>
        </w:rPr>
        <w:t>[</w:t>
      </w:r>
      <w:r w:rsidRPr="00DB424E">
        <w:rPr>
          <w:szCs w:val="22"/>
        </w:rPr>
        <w:t>说明书修订日期</w:t>
      </w:r>
      <w:r w:rsidRPr="00DB424E">
        <w:rPr>
          <w:szCs w:val="22"/>
        </w:rPr>
        <w:t>]</w:t>
      </w:r>
    </w:p>
    <w:p w:rsidR="002E7099" w:rsidRPr="00DB424E" w:rsidRDefault="002E7099" w:rsidP="002E7099">
      <w:pPr>
        <w:rPr>
          <w:szCs w:val="22"/>
        </w:rPr>
      </w:pPr>
      <w:r w:rsidRPr="00DB424E">
        <w:rPr>
          <w:szCs w:val="22"/>
        </w:rPr>
        <w:t>[</w:t>
      </w:r>
      <w:r w:rsidRPr="00DB424E">
        <w:rPr>
          <w:szCs w:val="22"/>
        </w:rPr>
        <w:t>生产企业</w:t>
      </w:r>
      <w:r w:rsidRPr="00DB424E">
        <w:rPr>
          <w:szCs w:val="22"/>
        </w:rPr>
        <w:t>]</w:t>
      </w:r>
    </w:p>
    <w:p w:rsidR="002E7099" w:rsidRPr="00DB424E" w:rsidRDefault="002E7099" w:rsidP="002E7099">
      <w:pPr>
        <w:rPr>
          <w:szCs w:val="22"/>
        </w:rPr>
      </w:pPr>
      <w:r w:rsidRPr="00DB424E">
        <w:rPr>
          <w:szCs w:val="22"/>
        </w:rPr>
        <w:t>企业名称：</w:t>
      </w:r>
    </w:p>
    <w:p w:rsidR="002E7099" w:rsidRPr="00DB424E" w:rsidRDefault="002E7099" w:rsidP="002E7099">
      <w:pPr>
        <w:rPr>
          <w:szCs w:val="22"/>
        </w:rPr>
      </w:pPr>
      <w:r w:rsidRPr="00DB424E">
        <w:rPr>
          <w:szCs w:val="22"/>
        </w:rPr>
        <w:t>生产地址：</w:t>
      </w:r>
    </w:p>
    <w:p w:rsidR="002E7099" w:rsidRPr="00DB424E" w:rsidRDefault="002E7099" w:rsidP="002E7099">
      <w:pPr>
        <w:rPr>
          <w:szCs w:val="22"/>
        </w:rPr>
      </w:pPr>
      <w:r w:rsidRPr="00DB424E">
        <w:rPr>
          <w:szCs w:val="22"/>
        </w:rPr>
        <w:t>邮政编码：</w:t>
      </w:r>
    </w:p>
    <w:p w:rsidR="002E7099" w:rsidRPr="00DB424E" w:rsidRDefault="002E7099" w:rsidP="002E7099">
      <w:pPr>
        <w:rPr>
          <w:szCs w:val="22"/>
        </w:rPr>
      </w:pPr>
      <w:r w:rsidRPr="00DB424E">
        <w:rPr>
          <w:szCs w:val="22"/>
        </w:rPr>
        <w:t>电话号码：</w:t>
      </w:r>
    </w:p>
    <w:p w:rsidR="002E7099" w:rsidRPr="00DB424E" w:rsidRDefault="002E7099" w:rsidP="002E7099">
      <w:pPr>
        <w:rPr>
          <w:szCs w:val="22"/>
        </w:rPr>
      </w:pPr>
      <w:r w:rsidRPr="00DB424E">
        <w:rPr>
          <w:szCs w:val="22"/>
        </w:rPr>
        <w:t>传真号码：</w:t>
      </w:r>
    </w:p>
    <w:p w:rsidR="002E7099" w:rsidRPr="00DB424E" w:rsidRDefault="002E7099" w:rsidP="002E7099">
      <w:pPr>
        <w:rPr>
          <w:szCs w:val="22"/>
        </w:rPr>
      </w:pPr>
      <w:r w:rsidRPr="00DB424E">
        <w:rPr>
          <w:szCs w:val="22"/>
        </w:rPr>
        <w:t>网址：</w:t>
      </w:r>
    </w:p>
    <w:p w:rsidR="002E7099" w:rsidRPr="00DB424E" w:rsidRDefault="002E7099" w:rsidP="002E7099">
      <w:pPr>
        <w:rPr>
          <w:szCs w:val="22"/>
        </w:rPr>
      </w:pPr>
      <w:r w:rsidRPr="00DB424E">
        <w:rPr>
          <w:szCs w:val="22"/>
        </w:rPr>
        <w:t>如有问题可与生产企业联系。</w:t>
      </w:r>
    </w:p>
    <w:p w:rsidR="002E7099" w:rsidRDefault="002E7099" w:rsidP="002E7099">
      <w:pPr>
        <w:spacing w:line="400" w:lineRule="exact"/>
        <w:jc w:val="center"/>
        <w:rPr>
          <w:sz w:val="28"/>
          <w:szCs w:val="28"/>
        </w:rPr>
      </w:pPr>
      <w:r>
        <w:rPr>
          <w:sz w:val="28"/>
          <w:szCs w:val="28"/>
        </w:rPr>
        <w:br w:type="page"/>
      </w:r>
    </w:p>
    <w:p w:rsidR="002E7099" w:rsidRPr="00D32C1A" w:rsidRDefault="002E7099" w:rsidP="002E7099">
      <w:pPr>
        <w:jc w:val="center"/>
        <w:rPr>
          <w:rFonts w:ascii="黑体" w:eastAsia="黑体" w:hAnsi="黑体"/>
          <w:sz w:val="28"/>
          <w:szCs w:val="28"/>
        </w:rPr>
      </w:pPr>
      <w:r w:rsidRPr="00D32C1A">
        <w:rPr>
          <w:rFonts w:ascii="黑体" w:eastAsia="黑体" w:hAnsi="黑体" w:hint="eastAsia"/>
          <w:sz w:val="28"/>
          <w:szCs w:val="28"/>
        </w:rPr>
        <w:lastRenderedPageBreak/>
        <w:t>多潘立酮分散片说明书</w:t>
      </w:r>
    </w:p>
    <w:p w:rsidR="002E7099" w:rsidRDefault="002E7099" w:rsidP="002E7099">
      <w:pPr>
        <w:rPr>
          <w:rFonts w:ascii="Calibri" w:hAnsi="Calibri"/>
          <w:szCs w:val="22"/>
        </w:rPr>
      </w:pPr>
    </w:p>
    <w:p w:rsidR="002E7099" w:rsidRPr="00DB424E" w:rsidRDefault="002E7099" w:rsidP="002E7099">
      <w:pPr>
        <w:rPr>
          <w:szCs w:val="22"/>
        </w:rPr>
      </w:pPr>
      <w:r w:rsidRPr="00DB424E">
        <w:rPr>
          <w:szCs w:val="22"/>
        </w:rPr>
        <w:t>请仔细阅读说明书并按说明使用或在药师指导下购买和使用。</w:t>
      </w:r>
    </w:p>
    <w:p w:rsidR="002E7099" w:rsidRPr="00DB424E" w:rsidRDefault="002E7099" w:rsidP="002E7099">
      <w:pPr>
        <w:rPr>
          <w:szCs w:val="22"/>
        </w:rPr>
      </w:pPr>
      <w:r w:rsidRPr="00DB424E">
        <w:rPr>
          <w:szCs w:val="22"/>
        </w:rPr>
        <w:t>[</w:t>
      </w:r>
      <w:r w:rsidRPr="00DB424E">
        <w:rPr>
          <w:szCs w:val="22"/>
        </w:rPr>
        <w:t>药品名称</w:t>
      </w:r>
      <w:r w:rsidRPr="00DB424E">
        <w:rPr>
          <w:szCs w:val="22"/>
        </w:rPr>
        <w:t xml:space="preserve">] </w:t>
      </w:r>
    </w:p>
    <w:p w:rsidR="002E7099" w:rsidRPr="00DB424E" w:rsidRDefault="002E7099" w:rsidP="002E7099">
      <w:pPr>
        <w:rPr>
          <w:szCs w:val="22"/>
        </w:rPr>
      </w:pPr>
      <w:r w:rsidRPr="00DB424E">
        <w:rPr>
          <w:szCs w:val="22"/>
        </w:rPr>
        <w:t>通用名称：多潘立酮分散片</w:t>
      </w:r>
    </w:p>
    <w:p w:rsidR="002E7099" w:rsidRPr="00DB424E" w:rsidRDefault="002E7099" w:rsidP="002E7099">
      <w:pPr>
        <w:rPr>
          <w:szCs w:val="22"/>
        </w:rPr>
      </w:pPr>
      <w:r w:rsidRPr="00DB424E">
        <w:rPr>
          <w:szCs w:val="22"/>
        </w:rPr>
        <w:t>商品名称：</w:t>
      </w:r>
    </w:p>
    <w:p w:rsidR="002E7099" w:rsidRPr="00DB424E" w:rsidRDefault="002E7099" w:rsidP="002E7099">
      <w:pPr>
        <w:rPr>
          <w:szCs w:val="22"/>
        </w:rPr>
      </w:pPr>
      <w:r w:rsidRPr="00DB424E">
        <w:rPr>
          <w:szCs w:val="22"/>
        </w:rPr>
        <w:t>英文名称：</w:t>
      </w:r>
    </w:p>
    <w:p w:rsidR="002E7099" w:rsidRPr="00DB424E" w:rsidRDefault="002E7099" w:rsidP="002E7099">
      <w:pPr>
        <w:rPr>
          <w:szCs w:val="22"/>
        </w:rPr>
      </w:pPr>
      <w:r w:rsidRPr="00DB424E">
        <w:rPr>
          <w:szCs w:val="22"/>
        </w:rPr>
        <w:t>汉语拼音：</w:t>
      </w:r>
    </w:p>
    <w:p w:rsidR="002E7099" w:rsidRPr="00DB424E" w:rsidRDefault="002E7099" w:rsidP="002E7099">
      <w:pPr>
        <w:rPr>
          <w:szCs w:val="22"/>
        </w:rPr>
      </w:pPr>
      <w:r w:rsidRPr="00DB424E">
        <w:rPr>
          <w:szCs w:val="22"/>
        </w:rPr>
        <w:t>[</w:t>
      </w:r>
      <w:r w:rsidRPr="00DB424E">
        <w:rPr>
          <w:szCs w:val="22"/>
        </w:rPr>
        <w:t>成份</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性状</w:t>
      </w:r>
      <w:r w:rsidRPr="00DB424E">
        <w:rPr>
          <w:szCs w:val="22"/>
        </w:rPr>
        <w:t xml:space="preserve">] </w:t>
      </w:r>
    </w:p>
    <w:p w:rsidR="002E7099" w:rsidRPr="00DB424E" w:rsidRDefault="002E7099" w:rsidP="002E7099">
      <w:pPr>
        <w:rPr>
          <w:szCs w:val="22"/>
        </w:rPr>
      </w:pPr>
      <w:r w:rsidRPr="00DB424E">
        <w:rPr>
          <w:szCs w:val="22"/>
        </w:rPr>
        <w:t>[</w:t>
      </w:r>
      <w:r w:rsidRPr="00DB424E">
        <w:rPr>
          <w:szCs w:val="22"/>
        </w:rPr>
        <w:t>作用类别</w:t>
      </w:r>
      <w:r w:rsidRPr="00DB424E">
        <w:rPr>
          <w:szCs w:val="22"/>
        </w:rPr>
        <w:t xml:space="preserve">] </w:t>
      </w:r>
      <w:r w:rsidRPr="00DB424E">
        <w:rPr>
          <w:szCs w:val="22"/>
        </w:rPr>
        <w:t>本品为胃肠促动力药类非处方药药品。</w:t>
      </w:r>
    </w:p>
    <w:p w:rsidR="002E7099" w:rsidRPr="00DB424E" w:rsidRDefault="002E7099" w:rsidP="002E7099">
      <w:pPr>
        <w:rPr>
          <w:szCs w:val="22"/>
        </w:rPr>
      </w:pPr>
      <w:r w:rsidRPr="00DB424E">
        <w:rPr>
          <w:szCs w:val="22"/>
        </w:rPr>
        <w:t>[</w:t>
      </w:r>
      <w:r w:rsidRPr="00DB424E">
        <w:rPr>
          <w:szCs w:val="22"/>
        </w:rPr>
        <w:t>适应症</w:t>
      </w:r>
      <w:r w:rsidRPr="00DB424E">
        <w:rPr>
          <w:szCs w:val="22"/>
        </w:rPr>
        <w:t xml:space="preserve">] </w:t>
      </w:r>
      <w:r w:rsidRPr="00DB424E">
        <w:rPr>
          <w:szCs w:val="22"/>
        </w:rPr>
        <w:t>用于消化不良、腹胀、嗳气、恶心、呕吐、腹部胀痛。</w:t>
      </w:r>
    </w:p>
    <w:p w:rsidR="002E7099" w:rsidRPr="00DB424E" w:rsidRDefault="002E7099" w:rsidP="002E7099">
      <w:pPr>
        <w:rPr>
          <w:szCs w:val="22"/>
        </w:rPr>
      </w:pPr>
      <w:r w:rsidRPr="00DB424E">
        <w:rPr>
          <w:szCs w:val="22"/>
        </w:rPr>
        <w:t>[</w:t>
      </w:r>
      <w:r w:rsidRPr="00DB424E">
        <w:rPr>
          <w:szCs w:val="22"/>
        </w:rPr>
        <w:t>规格</w:t>
      </w:r>
      <w:r w:rsidRPr="00DB424E">
        <w:rPr>
          <w:szCs w:val="22"/>
        </w:rPr>
        <w:t>] 10</w:t>
      </w:r>
      <w:r w:rsidRPr="00DB424E">
        <w:rPr>
          <w:szCs w:val="22"/>
        </w:rPr>
        <w:t>毫克</w:t>
      </w:r>
    </w:p>
    <w:p w:rsidR="002E7099" w:rsidRPr="00DB424E" w:rsidRDefault="002E7099" w:rsidP="002E7099">
      <w:pPr>
        <w:rPr>
          <w:szCs w:val="22"/>
        </w:rPr>
      </w:pPr>
      <w:r w:rsidRPr="00DB424E">
        <w:rPr>
          <w:szCs w:val="22"/>
        </w:rPr>
        <w:t>[</w:t>
      </w:r>
      <w:r w:rsidRPr="00DB424E">
        <w:rPr>
          <w:szCs w:val="22"/>
        </w:rPr>
        <w:t>用法用量</w:t>
      </w:r>
      <w:r w:rsidRPr="00DB424E">
        <w:rPr>
          <w:szCs w:val="22"/>
        </w:rPr>
        <w:t xml:space="preserve">] </w:t>
      </w:r>
      <w:r w:rsidRPr="00DB424E">
        <w:rPr>
          <w:szCs w:val="22"/>
        </w:rPr>
        <w:t>口服。成人一次</w:t>
      </w:r>
      <w:r w:rsidRPr="00DB424E">
        <w:rPr>
          <w:szCs w:val="22"/>
        </w:rPr>
        <w:t>1</w:t>
      </w:r>
      <w:r w:rsidRPr="00DB424E">
        <w:rPr>
          <w:szCs w:val="22"/>
        </w:rPr>
        <w:t>片，一日</w:t>
      </w:r>
      <w:r w:rsidRPr="00DB424E">
        <w:rPr>
          <w:szCs w:val="22"/>
        </w:rPr>
        <w:t>3</w:t>
      </w:r>
      <w:r w:rsidRPr="00DB424E">
        <w:rPr>
          <w:szCs w:val="22"/>
        </w:rPr>
        <w:t>次，饭前</w:t>
      </w:r>
      <w:r w:rsidRPr="00DB424E">
        <w:rPr>
          <w:szCs w:val="22"/>
        </w:rPr>
        <w:t>15</w:t>
      </w:r>
      <w:r>
        <w:rPr>
          <w:rFonts w:hint="eastAsia"/>
          <w:szCs w:val="22"/>
        </w:rPr>
        <w:t>—</w:t>
      </w:r>
      <w:r w:rsidRPr="00DB424E">
        <w:rPr>
          <w:szCs w:val="22"/>
        </w:rPr>
        <w:t>30</w:t>
      </w:r>
      <w:r w:rsidRPr="00DB424E">
        <w:rPr>
          <w:szCs w:val="22"/>
        </w:rPr>
        <w:t>分钟服用。</w:t>
      </w:r>
    </w:p>
    <w:p w:rsidR="002E7099" w:rsidRPr="00DB424E" w:rsidRDefault="002E7099" w:rsidP="002E7099">
      <w:pPr>
        <w:rPr>
          <w:szCs w:val="22"/>
        </w:rPr>
      </w:pPr>
      <w:r w:rsidRPr="00DB424E">
        <w:rPr>
          <w:szCs w:val="22"/>
        </w:rPr>
        <w:t>[</w:t>
      </w:r>
      <w:r w:rsidRPr="00DB424E">
        <w:rPr>
          <w:szCs w:val="22"/>
        </w:rPr>
        <w:t>不良反应</w:t>
      </w:r>
      <w:r w:rsidRPr="00DB424E">
        <w:rPr>
          <w:szCs w:val="22"/>
        </w:rPr>
        <w:t>]</w:t>
      </w:r>
    </w:p>
    <w:p w:rsidR="002E7099" w:rsidRPr="00DB424E" w:rsidRDefault="002E7099" w:rsidP="002E7099">
      <w:pPr>
        <w:topLinePunct/>
        <w:spacing w:line="320" w:lineRule="exact"/>
        <w:rPr>
          <w:szCs w:val="22"/>
        </w:rPr>
      </w:pPr>
      <w:r w:rsidRPr="00DB424E">
        <w:rPr>
          <w:szCs w:val="22"/>
        </w:rPr>
        <w:t>1.</w:t>
      </w:r>
      <w:r w:rsidRPr="00DB424E">
        <w:rPr>
          <w:bCs/>
        </w:rPr>
        <w:t>偶见口干、头痛、失眠、神经过敏、头晕、嗜睡、倦怠、腹部痉挛、腹泻、反流、恶心、胃灼热感、皮疹、瘙痒、荨麻疹、口腔炎、结膜炎等。</w:t>
      </w:r>
    </w:p>
    <w:p w:rsidR="002E7099" w:rsidRPr="00DB424E" w:rsidRDefault="002E7099" w:rsidP="002E7099">
      <w:pPr>
        <w:rPr>
          <w:szCs w:val="22"/>
        </w:rPr>
      </w:pPr>
      <w:r w:rsidRPr="00DB424E">
        <w:rPr>
          <w:szCs w:val="22"/>
        </w:rPr>
        <w:t>2.</w:t>
      </w:r>
      <w:r w:rsidRPr="00DB424E">
        <w:rPr>
          <w:szCs w:val="22"/>
        </w:rPr>
        <w:t>有时导致血清泌乳素水平升高、溢乳、男子乳房女性化、女性月经不调等，但停药后即可恢复正常。</w:t>
      </w:r>
    </w:p>
    <w:p w:rsidR="002E7099" w:rsidRPr="00DB424E" w:rsidRDefault="002E7099" w:rsidP="002E7099">
      <w:pPr>
        <w:rPr>
          <w:szCs w:val="22"/>
        </w:rPr>
      </w:pPr>
      <w:r w:rsidRPr="00DB424E">
        <w:rPr>
          <w:szCs w:val="22"/>
        </w:rPr>
        <w:t>3.</w:t>
      </w:r>
      <w:r w:rsidR="005B47E7" w:rsidRPr="005B47E7">
        <w:rPr>
          <w:spacing w:val="-4"/>
          <w:szCs w:val="22"/>
        </w:rPr>
        <w:t>有报道日剂量超过</w:t>
      </w:r>
      <w:r w:rsidR="005B47E7" w:rsidRPr="005B47E7">
        <w:rPr>
          <w:spacing w:val="-4"/>
          <w:szCs w:val="22"/>
        </w:rPr>
        <w:t>30</w:t>
      </w:r>
      <w:r w:rsidR="005B47E7" w:rsidRPr="005B47E7">
        <w:rPr>
          <w:spacing w:val="-4"/>
          <w:szCs w:val="22"/>
        </w:rPr>
        <w:t>毫克和</w:t>
      </w:r>
      <w:r w:rsidR="005B47E7" w:rsidRPr="005B47E7">
        <w:rPr>
          <w:spacing w:val="-4"/>
          <w:szCs w:val="22"/>
        </w:rPr>
        <w:t>/</w:t>
      </w:r>
      <w:r w:rsidR="005B47E7" w:rsidRPr="005B47E7">
        <w:rPr>
          <w:spacing w:val="-4"/>
          <w:szCs w:val="22"/>
        </w:rPr>
        <w:t>或伴有心脏病患者、接受化疗的肿瘤患者、电解质紊乱等严重器质性疾病的患者、年龄大于</w:t>
      </w:r>
      <w:r w:rsidR="005B47E7" w:rsidRPr="005B47E7">
        <w:rPr>
          <w:spacing w:val="-4"/>
          <w:szCs w:val="22"/>
        </w:rPr>
        <w:t>60</w:t>
      </w:r>
      <w:r w:rsidR="005B47E7" w:rsidRPr="005B47E7">
        <w:rPr>
          <w:spacing w:val="-4"/>
          <w:szCs w:val="22"/>
        </w:rPr>
        <w:t>岁的患者中，发生严重室性心律失常甚至心源性猝死的风险可能升高。</w:t>
      </w:r>
    </w:p>
    <w:p w:rsidR="002E7099" w:rsidRPr="00DB424E" w:rsidRDefault="002E7099" w:rsidP="002E7099">
      <w:pPr>
        <w:rPr>
          <w:szCs w:val="22"/>
        </w:rPr>
      </w:pPr>
      <w:r w:rsidRPr="00DB424E">
        <w:rPr>
          <w:szCs w:val="22"/>
        </w:rPr>
        <w:t>[</w:t>
      </w:r>
      <w:r w:rsidRPr="00DB424E">
        <w:rPr>
          <w:szCs w:val="22"/>
        </w:rPr>
        <w:t>禁忌</w:t>
      </w:r>
      <w:r w:rsidRPr="00DB424E">
        <w:rPr>
          <w:szCs w:val="22"/>
        </w:rPr>
        <w:t xml:space="preserve">] </w:t>
      </w:r>
    </w:p>
    <w:p w:rsidR="002E7099" w:rsidRPr="00DB424E" w:rsidRDefault="002E7099" w:rsidP="002E7099">
      <w:pPr>
        <w:topLinePunct/>
        <w:spacing w:line="320" w:lineRule="exact"/>
        <w:rPr>
          <w:szCs w:val="22"/>
        </w:rPr>
      </w:pPr>
      <w:r w:rsidRPr="00DB424E">
        <w:rPr>
          <w:szCs w:val="22"/>
        </w:rPr>
        <w:t>1.</w:t>
      </w:r>
      <w:r w:rsidRPr="00DB424E">
        <w:rPr>
          <w:szCs w:val="22"/>
        </w:rPr>
        <w:t>机械性消化道梗阻，消化道出血、穿孔患者禁用。</w:t>
      </w:r>
    </w:p>
    <w:p w:rsidR="002E7099" w:rsidRPr="00DB424E" w:rsidRDefault="002E7099" w:rsidP="002E7099">
      <w:pPr>
        <w:rPr>
          <w:szCs w:val="22"/>
        </w:rPr>
      </w:pPr>
      <w:r w:rsidRPr="00DB424E">
        <w:rPr>
          <w:szCs w:val="22"/>
        </w:rPr>
        <w:t>2.</w:t>
      </w:r>
      <w:r w:rsidRPr="00DB424E">
        <w:rPr>
          <w:szCs w:val="22"/>
        </w:rPr>
        <w:t>分泌催乳素的垂体肿瘤（催乳素瘤）、嗜铬细胞瘤、乳癌患者禁用。</w:t>
      </w:r>
    </w:p>
    <w:p w:rsidR="002E7099" w:rsidRPr="00DB424E" w:rsidRDefault="002E7099" w:rsidP="002E7099">
      <w:pPr>
        <w:rPr>
          <w:szCs w:val="22"/>
        </w:rPr>
      </w:pPr>
      <w:r w:rsidRPr="00DB424E">
        <w:rPr>
          <w:szCs w:val="22"/>
        </w:rPr>
        <w:t>3.</w:t>
      </w:r>
      <w:r w:rsidRPr="00DB424E">
        <w:rPr>
          <w:szCs w:val="22"/>
        </w:rPr>
        <w:t>禁止与酮康唑口服制剂、红霉素或其他可能会延长</w:t>
      </w:r>
      <w:r w:rsidRPr="00DB424E">
        <w:rPr>
          <w:szCs w:val="22"/>
        </w:rPr>
        <w:t>QTc</w:t>
      </w:r>
      <w:r w:rsidRPr="00DB424E">
        <w:rPr>
          <w:szCs w:val="22"/>
        </w:rPr>
        <w:t>间期的</w:t>
      </w:r>
      <w:r w:rsidRPr="00DB424E">
        <w:rPr>
          <w:szCs w:val="22"/>
        </w:rPr>
        <w:t>CYP3A4</w:t>
      </w:r>
      <w:r w:rsidRPr="00DB424E">
        <w:rPr>
          <w:szCs w:val="22"/>
        </w:rPr>
        <w:t>酶强效抑制剂（例如：氟康唑、伏立康唑、克拉霉素、胺碘酮、泰利霉素）合用。</w:t>
      </w:r>
    </w:p>
    <w:p w:rsidR="002E7099" w:rsidRPr="00DB424E" w:rsidRDefault="002E7099" w:rsidP="002E7099">
      <w:pPr>
        <w:rPr>
          <w:szCs w:val="22"/>
        </w:rPr>
      </w:pPr>
      <w:r w:rsidRPr="00DB424E">
        <w:rPr>
          <w:szCs w:val="22"/>
        </w:rPr>
        <w:t>4.</w:t>
      </w:r>
      <w:r w:rsidRPr="00DB424E">
        <w:rPr>
          <w:szCs w:val="22"/>
        </w:rPr>
        <w:t>中重度肝功能不全的患者禁用。</w:t>
      </w:r>
    </w:p>
    <w:p w:rsidR="002E7099" w:rsidRPr="00DB424E" w:rsidRDefault="002E7099" w:rsidP="002E7099">
      <w:pPr>
        <w:rPr>
          <w:szCs w:val="22"/>
        </w:rPr>
      </w:pPr>
      <w:r w:rsidRPr="00DB424E">
        <w:rPr>
          <w:szCs w:val="22"/>
        </w:rPr>
        <w:t>[</w:t>
      </w:r>
      <w:r w:rsidRPr="00DB424E">
        <w:rPr>
          <w:szCs w:val="22"/>
        </w:rPr>
        <w:t>注意事项</w:t>
      </w:r>
      <w:r w:rsidRPr="00DB424E">
        <w:rPr>
          <w:szCs w:val="22"/>
        </w:rPr>
        <w:t xml:space="preserve">] </w:t>
      </w:r>
    </w:p>
    <w:p w:rsidR="002E7099" w:rsidRPr="00DB424E" w:rsidRDefault="002E7099" w:rsidP="002E7099">
      <w:pPr>
        <w:numPr>
          <w:ilvl w:val="0"/>
          <w:numId w:val="5"/>
        </w:numPr>
        <w:tabs>
          <w:tab w:val="clear" w:pos="420"/>
          <w:tab w:val="num" w:pos="284"/>
        </w:tabs>
        <w:spacing w:line="300" w:lineRule="exact"/>
      </w:pPr>
      <w:r w:rsidRPr="00DB424E">
        <w:t>本品用药</w:t>
      </w:r>
      <w:r w:rsidRPr="00DB424E">
        <w:t>3</w:t>
      </w:r>
      <w:r w:rsidRPr="00DB424E">
        <w:t>天，如症状未缓解，请咨询医师或药师。药物使用时间一般不得超过</w:t>
      </w:r>
      <w:r w:rsidRPr="00DB424E">
        <w:t>1</w:t>
      </w:r>
      <w:r w:rsidRPr="00DB424E">
        <w:t>周。</w:t>
      </w:r>
    </w:p>
    <w:p w:rsidR="002E7099" w:rsidRPr="00DB424E" w:rsidRDefault="002E7099" w:rsidP="002E7099">
      <w:pPr>
        <w:numPr>
          <w:ilvl w:val="0"/>
          <w:numId w:val="5"/>
        </w:numPr>
        <w:tabs>
          <w:tab w:val="clear" w:pos="420"/>
          <w:tab w:val="num" w:pos="284"/>
        </w:tabs>
        <w:topLinePunct/>
        <w:spacing w:line="320" w:lineRule="exact"/>
        <w:rPr>
          <w:bCs/>
        </w:rPr>
      </w:pPr>
      <w:r w:rsidRPr="00DB424E">
        <w:rPr>
          <w:bCs/>
        </w:rPr>
        <w:t>心脏病患者、接受化疗的肿瘤患者、电解质紊乱的患者应用时需慎重，有可能加重心律紊乱。</w:t>
      </w:r>
    </w:p>
    <w:p w:rsidR="002E7099" w:rsidRPr="00DB424E" w:rsidRDefault="002E7099" w:rsidP="002E7099">
      <w:pPr>
        <w:numPr>
          <w:ilvl w:val="0"/>
          <w:numId w:val="5"/>
        </w:numPr>
        <w:tabs>
          <w:tab w:val="clear" w:pos="420"/>
          <w:tab w:val="num" w:pos="284"/>
        </w:tabs>
        <w:spacing w:line="300" w:lineRule="exact"/>
        <w:rPr>
          <w:bCs/>
        </w:rPr>
      </w:pPr>
      <w:r w:rsidRPr="00DB424E">
        <w:rPr>
          <w:bCs/>
        </w:rPr>
        <w:t>剧烈呕吐、急性腹痛患者应到医院就诊。</w:t>
      </w:r>
    </w:p>
    <w:p w:rsidR="002E7099" w:rsidRPr="00DB424E" w:rsidRDefault="002E7099" w:rsidP="002E7099">
      <w:pPr>
        <w:numPr>
          <w:ilvl w:val="0"/>
          <w:numId w:val="5"/>
        </w:numPr>
        <w:tabs>
          <w:tab w:val="clear" w:pos="420"/>
          <w:tab w:val="num" w:pos="284"/>
        </w:tabs>
        <w:spacing w:line="300" w:lineRule="exact"/>
      </w:pPr>
      <w:r w:rsidRPr="00DB424E">
        <w:rPr>
          <w:bCs/>
        </w:rPr>
        <w:t>孕妇慎用，哺乳期妇女使用本品期间应停止哺乳</w:t>
      </w:r>
      <w:r w:rsidRPr="00DB424E">
        <w:t>。</w:t>
      </w:r>
    </w:p>
    <w:p w:rsidR="002E7099" w:rsidRPr="00DB424E" w:rsidRDefault="002E7099" w:rsidP="002E7099">
      <w:pPr>
        <w:numPr>
          <w:ilvl w:val="0"/>
          <w:numId w:val="5"/>
        </w:numPr>
        <w:tabs>
          <w:tab w:val="clear" w:pos="420"/>
          <w:tab w:val="num" w:pos="284"/>
        </w:tabs>
        <w:spacing w:line="300" w:lineRule="exact"/>
      </w:pPr>
      <w:r w:rsidRPr="00DB424E">
        <w:rPr>
          <w:bCs/>
        </w:rPr>
        <w:t>由于多潘立酮主要在肝脏代谢，故肝生化指标异常的患者慎用</w:t>
      </w:r>
      <w:r w:rsidRPr="00DB424E">
        <w:t>。</w:t>
      </w:r>
    </w:p>
    <w:p w:rsidR="002E7099" w:rsidRPr="00DB424E" w:rsidRDefault="002E7099" w:rsidP="002E7099">
      <w:pPr>
        <w:numPr>
          <w:ilvl w:val="0"/>
          <w:numId w:val="5"/>
        </w:numPr>
        <w:tabs>
          <w:tab w:val="clear" w:pos="420"/>
          <w:tab w:val="num" w:pos="284"/>
        </w:tabs>
        <w:spacing w:line="300" w:lineRule="exact"/>
      </w:pPr>
      <w:r w:rsidRPr="00DB424E">
        <w:t>60</w:t>
      </w:r>
      <w:r w:rsidRPr="00DB424E">
        <w:t>岁以上的老年患者应在医师指导下使用。</w:t>
      </w:r>
    </w:p>
    <w:p w:rsidR="002E7099" w:rsidRPr="00DB424E" w:rsidRDefault="002E7099" w:rsidP="002E7099">
      <w:pPr>
        <w:numPr>
          <w:ilvl w:val="0"/>
          <w:numId w:val="5"/>
        </w:numPr>
        <w:tabs>
          <w:tab w:val="clear" w:pos="420"/>
          <w:tab w:val="num" w:pos="284"/>
        </w:tabs>
        <w:spacing w:line="300" w:lineRule="exact"/>
      </w:pPr>
      <w:r w:rsidRPr="00DB424E">
        <w:t>肾功能不全患者应在医师指导下使用。</w:t>
      </w:r>
    </w:p>
    <w:p w:rsidR="002E7099" w:rsidRPr="00DB424E" w:rsidRDefault="002E7099" w:rsidP="002E7099">
      <w:pPr>
        <w:numPr>
          <w:ilvl w:val="0"/>
          <w:numId w:val="5"/>
        </w:numPr>
        <w:tabs>
          <w:tab w:val="clear" w:pos="420"/>
          <w:tab w:val="num" w:pos="284"/>
        </w:tabs>
        <w:spacing w:line="300" w:lineRule="exact"/>
      </w:pPr>
      <w:r w:rsidRPr="00DB424E">
        <w:t>正在使用洋地黄和氨茶碱的患者慎用本品。</w:t>
      </w:r>
    </w:p>
    <w:p w:rsidR="002E7099" w:rsidRPr="00DB424E" w:rsidRDefault="002E7099" w:rsidP="002E7099">
      <w:pPr>
        <w:numPr>
          <w:ilvl w:val="0"/>
          <w:numId w:val="5"/>
        </w:numPr>
        <w:tabs>
          <w:tab w:val="clear" w:pos="420"/>
          <w:tab w:val="num" w:pos="284"/>
        </w:tabs>
        <w:spacing w:line="300" w:lineRule="exact"/>
      </w:pPr>
      <w:r w:rsidRPr="00DB424E">
        <w:t>如服用过量或出现严重不良反应，应立即就医。</w:t>
      </w:r>
    </w:p>
    <w:p w:rsidR="002E7099" w:rsidRPr="00DB424E" w:rsidRDefault="002E7099" w:rsidP="002E7099">
      <w:pPr>
        <w:numPr>
          <w:ilvl w:val="0"/>
          <w:numId w:val="5"/>
        </w:numPr>
        <w:tabs>
          <w:tab w:val="clear" w:pos="420"/>
          <w:tab w:val="num" w:pos="284"/>
        </w:tabs>
        <w:spacing w:line="300" w:lineRule="exact"/>
      </w:pPr>
      <w:r w:rsidRPr="00DB424E">
        <w:t>对本品过敏者禁用，过敏体质者慎用。</w:t>
      </w:r>
    </w:p>
    <w:p w:rsidR="002E7099" w:rsidRPr="00DB424E" w:rsidRDefault="002E7099" w:rsidP="002E7099">
      <w:pPr>
        <w:numPr>
          <w:ilvl w:val="0"/>
          <w:numId w:val="5"/>
        </w:numPr>
        <w:tabs>
          <w:tab w:val="clear" w:pos="420"/>
          <w:tab w:val="num" w:pos="284"/>
        </w:tabs>
        <w:spacing w:line="300" w:lineRule="exact"/>
      </w:pPr>
      <w:r w:rsidRPr="00DB424E">
        <w:t>本品性状发生改变时禁止使用。</w:t>
      </w:r>
    </w:p>
    <w:p w:rsidR="002E7099" w:rsidRPr="00DB424E" w:rsidRDefault="002E7099" w:rsidP="002E7099">
      <w:pPr>
        <w:numPr>
          <w:ilvl w:val="0"/>
          <w:numId w:val="5"/>
        </w:numPr>
        <w:tabs>
          <w:tab w:val="clear" w:pos="420"/>
          <w:tab w:val="num" w:pos="284"/>
        </w:tabs>
        <w:spacing w:line="300" w:lineRule="exact"/>
      </w:pPr>
      <w:r w:rsidRPr="00DB424E">
        <w:t>请将本品放在儿童不能接触的地方。</w:t>
      </w:r>
    </w:p>
    <w:p w:rsidR="002E7099" w:rsidRPr="00DB424E" w:rsidRDefault="002E7099" w:rsidP="002E7099">
      <w:pPr>
        <w:numPr>
          <w:ilvl w:val="0"/>
          <w:numId w:val="5"/>
        </w:numPr>
        <w:tabs>
          <w:tab w:val="clear" w:pos="420"/>
          <w:tab w:val="num" w:pos="284"/>
        </w:tabs>
        <w:spacing w:line="300" w:lineRule="exact"/>
      </w:pPr>
      <w:r w:rsidRPr="00DB424E">
        <w:t>如正在使用其他药品，使用本品前请咨询医师或药师。</w:t>
      </w:r>
    </w:p>
    <w:p w:rsidR="002E7099" w:rsidRPr="00DB424E" w:rsidRDefault="002E7099" w:rsidP="002E7099">
      <w:pPr>
        <w:rPr>
          <w:szCs w:val="22"/>
        </w:rPr>
      </w:pPr>
      <w:r w:rsidRPr="00DB424E">
        <w:rPr>
          <w:szCs w:val="22"/>
        </w:rPr>
        <w:t>[</w:t>
      </w:r>
      <w:r w:rsidRPr="00DB424E">
        <w:rPr>
          <w:szCs w:val="22"/>
        </w:rPr>
        <w:t>药物相互作用</w:t>
      </w:r>
      <w:r w:rsidRPr="00DB424E">
        <w:rPr>
          <w:szCs w:val="22"/>
        </w:rPr>
        <w:t>]</w:t>
      </w:r>
    </w:p>
    <w:p w:rsidR="002E7099" w:rsidRPr="00DB424E" w:rsidRDefault="002E7099" w:rsidP="002E7099">
      <w:pPr>
        <w:rPr>
          <w:szCs w:val="22"/>
        </w:rPr>
      </w:pPr>
      <w:r w:rsidRPr="00DB424E">
        <w:lastRenderedPageBreak/>
        <w:t>1.</w:t>
      </w:r>
      <w:r w:rsidRPr="00DB424E">
        <w:t>不宜与唑类抗真菌药如酮康唑、伊曲康唑，大环内酯类抗生素如红霉素，</w:t>
      </w:r>
      <w:r w:rsidRPr="00DB424E">
        <w:t>HIV</w:t>
      </w:r>
      <w:r w:rsidRPr="00DB424E">
        <w:t>蛋白酶抑制剂</w:t>
      </w:r>
      <w:r w:rsidRPr="00DB424E">
        <w:rPr>
          <w:szCs w:val="22"/>
        </w:rPr>
        <w:t>类抗艾滋病药物及奈法唑酮等合用。</w:t>
      </w:r>
    </w:p>
    <w:p w:rsidR="002E7099" w:rsidRPr="00DB424E" w:rsidRDefault="002E7099" w:rsidP="002E7099">
      <w:pPr>
        <w:rPr>
          <w:szCs w:val="22"/>
        </w:rPr>
      </w:pPr>
      <w:r w:rsidRPr="00DB424E">
        <w:rPr>
          <w:szCs w:val="22"/>
        </w:rPr>
        <w:t>2.</w:t>
      </w:r>
      <w:r w:rsidRPr="00DB424E">
        <w:rPr>
          <w:szCs w:val="22"/>
        </w:rPr>
        <w:t>抗胆碱能药品如痛痉平、溴丙胺太林、山莨菪碱、颠茄片等会减弱本品的作用，不宜与本品同服。</w:t>
      </w:r>
    </w:p>
    <w:p w:rsidR="002E7099" w:rsidRPr="00DB424E" w:rsidRDefault="002E7099" w:rsidP="002E7099">
      <w:pPr>
        <w:rPr>
          <w:szCs w:val="22"/>
        </w:rPr>
      </w:pPr>
      <w:r w:rsidRPr="00DB424E">
        <w:rPr>
          <w:szCs w:val="22"/>
        </w:rPr>
        <w:t>3.</w:t>
      </w:r>
      <w:r w:rsidRPr="00DB424E">
        <w:rPr>
          <w:szCs w:val="22"/>
        </w:rPr>
        <w:t>抗酸药和抑制胃酸分泌的药物与本品同时使用可降低本品的生物利用度，建议间隔使用。</w:t>
      </w:r>
    </w:p>
    <w:p w:rsidR="002E7099" w:rsidRPr="00DB424E" w:rsidRDefault="002E7099" w:rsidP="002E7099">
      <w:pPr>
        <w:rPr>
          <w:szCs w:val="22"/>
        </w:rPr>
      </w:pPr>
      <w:r w:rsidRPr="00DB424E">
        <w:rPr>
          <w:szCs w:val="22"/>
        </w:rPr>
        <w:t>4.</w:t>
      </w:r>
      <w:r w:rsidRPr="00DB424E">
        <w:rPr>
          <w:szCs w:val="22"/>
        </w:rPr>
        <w:t>本品与对乙酰氨基酚、氨苄西林、左旋多巴、四环素等同用时，会使这些药物的吸收率增加。</w:t>
      </w:r>
    </w:p>
    <w:p w:rsidR="002E7099" w:rsidRPr="00DB424E" w:rsidRDefault="002E7099" w:rsidP="002E7099">
      <w:pPr>
        <w:rPr>
          <w:szCs w:val="22"/>
        </w:rPr>
      </w:pPr>
      <w:r w:rsidRPr="00DB424E">
        <w:rPr>
          <w:szCs w:val="22"/>
        </w:rPr>
        <w:t>5.</w:t>
      </w:r>
      <w:r w:rsidRPr="00DB424E">
        <w:rPr>
          <w:szCs w:val="22"/>
        </w:rPr>
        <w:t>与钙拮抗剂（如：地尔硫卓和维拉帕米）和阿瑞吡坦合用会导致多潘立酮的血药浓度升高。</w:t>
      </w:r>
    </w:p>
    <w:p w:rsidR="002E7099" w:rsidRPr="00DB424E" w:rsidRDefault="002E7099" w:rsidP="002E7099">
      <w:pPr>
        <w:rPr>
          <w:szCs w:val="22"/>
        </w:rPr>
      </w:pPr>
      <w:r w:rsidRPr="00DB424E">
        <w:rPr>
          <w:szCs w:val="22"/>
        </w:rPr>
        <w:t>6.</w:t>
      </w:r>
      <w:r w:rsidRPr="00DB424E">
        <w:rPr>
          <w:szCs w:val="22"/>
        </w:rPr>
        <w:t>本品与地高辛合用时会使后者的吸收减少。</w:t>
      </w:r>
    </w:p>
    <w:p w:rsidR="002E7099" w:rsidRPr="00DB424E" w:rsidRDefault="002E7099" w:rsidP="002E7099">
      <w:pPr>
        <w:rPr>
          <w:szCs w:val="22"/>
        </w:rPr>
      </w:pPr>
      <w:r w:rsidRPr="00DB424E">
        <w:rPr>
          <w:szCs w:val="22"/>
        </w:rPr>
        <w:t>7.</w:t>
      </w:r>
      <w:r w:rsidRPr="00DB424E">
        <w:rPr>
          <w:szCs w:val="22"/>
        </w:rPr>
        <w:t>多潘立酮不增强神经镇静剂的作用；本品不宜与单胺氧化酶抑制剂（</w:t>
      </w:r>
      <w:r w:rsidRPr="00DB424E">
        <w:rPr>
          <w:szCs w:val="22"/>
        </w:rPr>
        <w:t>MAOI</w:t>
      </w:r>
      <w:r w:rsidRPr="00DB424E">
        <w:rPr>
          <w:szCs w:val="22"/>
        </w:rPr>
        <w:t>）同时使用。</w:t>
      </w:r>
    </w:p>
    <w:p w:rsidR="002E7099" w:rsidRPr="00DB424E" w:rsidRDefault="002E7099" w:rsidP="002E7099">
      <w:pPr>
        <w:rPr>
          <w:szCs w:val="22"/>
        </w:rPr>
      </w:pPr>
      <w:r w:rsidRPr="00DB424E">
        <w:rPr>
          <w:szCs w:val="22"/>
        </w:rPr>
        <w:t>8.</w:t>
      </w:r>
      <w:r w:rsidRPr="00DB424E">
        <w:rPr>
          <w:szCs w:val="22"/>
        </w:rPr>
        <w:t>由于多潘立酮具有促进胃动力作用，因此理论上会影响合并使用的口服药品的吸收，尤其是缓释或肠衣制剂。</w:t>
      </w:r>
    </w:p>
    <w:p w:rsidR="002E7099" w:rsidRPr="00DB424E" w:rsidRDefault="002E7099" w:rsidP="002E7099">
      <w:pPr>
        <w:rPr>
          <w:szCs w:val="22"/>
        </w:rPr>
      </w:pPr>
      <w:r w:rsidRPr="00DB424E">
        <w:rPr>
          <w:szCs w:val="22"/>
        </w:rPr>
        <w:t>9.</w:t>
      </w:r>
      <w:r w:rsidRPr="00DB424E">
        <w:rPr>
          <w:szCs w:val="22"/>
        </w:rPr>
        <w:t>如与其他药物同时使用可能会发生药物相互作用，详情请咨询医师或药师。</w:t>
      </w:r>
    </w:p>
    <w:p w:rsidR="002E7099" w:rsidRPr="00DB424E" w:rsidRDefault="002E7099" w:rsidP="002E7099">
      <w:pPr>
        <w:rPr>
          <w:szCs w:val="22"/>
        </w:rPr>
      </w:pPr>
      <w:r w:rsidRPr="00DB424E">
        <w:rPr>
          <w:szCs w:val="22"/>
        </w:rPr>
        <w:t>[</w:t>
      </w:r>
      <w:r w:rsidRPr="00DB424E">
        <w:rPr>
          <w:szCs w:val="22"/>
        </w:rPr>
        <w:t>药理作用</w:t>
      </w:r>
      <w:r w:rsidRPr="00DB424E">
        <w:rPr>
          <w:szCs w:val="22"/>
        </w:rPr>
        <w:t xml:space="preserve">] </w:t>
      </w:r>
      <w:r w:rsidRPr="00DB424E">
        <w:rPr>
          <w:szCs w:val="22"/>
        </w:rPr>
        <w:t>本品直接作用于胃肠壁，可增加胃肠道的蠕动和张力，促进胃排空，增加胃窦和十二指肠运动，协调幽门的收缩，同时也能增强食道的蠕动和食道下端括约肌的张力，抑制恶心、呕吐。本品不易透过血脑屏障。</w:t>
      </w:r>
    </w:p>
    <w:p w:rsidR="002E7099" w:rsidRPr="00DB424E" w:rsidRDefault="002E7099" w:rsidP="002E7099">
      <w:pPr>
        <w:rPr>
          <w:szCs w:val="22"/>
        </w:rPr>
      </w:pPr>
      <w:r w:rsidRPr="00DB424E">
        <w:rPr>
          <w:szCs w:val="22"/>
        </w:rPr>
        <w:t>[</w:t>
      </w:r>
      <w:r w:rsidRPr="00DB424E">
        <w:rPr>
          <w:szCs w:val="22"/>
        </w:rPr>
        <w:t>贮藏</w:t>
      </w:r>
      <w:r w:rsidRPr="00DB424E">
        <w:rPr>
          <w:szCs w:val="22"/>
        </w:rPr>
        <w:t xml:space="preserve">] </w:t>
      </w:r>
    </w:p>
    <w:p w:rsidR="002E7099" w:rsidRPr="00DB424E" w:rsidRDefault="002E7099" w:rsidP="002E7099">
      <w:pPr>
        <w:rPr>
          <w:szCs w:val="22"/>
        </w:rPr>
      </w:pPr>
      <w:r w:rsidRPr="00DB424E">
        <w:rPr>
          <w:szCs w:val="22"/>
        </w:rPr>
        <w:t>[</w:t>
      </w:r>
      <w:r w:rsidRPr="00DB424E">
        <w:rPr>
          <w:szCs w:val="22"/>
        </w:rPr>
        <w:t>包装</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有效期</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执行标准</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批准文号</w:t>
      </w:r>
      <w:r w:rsidRPr="00DB424E">
        <w:rPr>
          <w:szCs w:val="22"/>
        </w:rPr>
        <w:t xml:space="preserve">] </w:t>
      </w:r>
    </w:p>
    <w:p w:rsidR="002E7099" w:rsidRPr="00DB424E" w:rsidRDefault="002E7099" w:rsidP="002E7099">
      <w:pPr>
        <w:rPr>
          <w:szCs w:val="22"/>
        </w:rPr>
      </w:pPr>
      <w:r w:rsidRPr="00DB424E">
        <w:rPr>
          <w:szCs w:val="22"/>
        </w:rPr>
        <w:t>[</w:t>
      </w:r>
      <w:r w:rsidRPr="00DB424E">
        <w:rPr>
          <w:szCs w:val="22"/>
        </w:rPr>
        <w:t>说明书修订日期</w:t>
      </w:r>
      <w:r w:rsidRPr="00DB424E">
        <w:rPr>
          <w:szCs w:val="22"/>
        </w:rPr>
        <w:t>]</w:t>
      </w:r>
    </w:p>
    <w:p w:rsidR="002E7099" w:rsidRPr="00DB424E" w:rsidRDefault="002E7099" w:rsidP="002E7099">
      <w:pPr>
        <w:rPr>
          <w:szCs w:val="22"/>
        </w:rPr>
      </w:pPr>
      <w:r w:rsidRPr="00DB424E">
        <w:rPr>
          <w:szCs w:val="22"/>
        </w:rPr>
        <w:t>[</w:t>
      </w:r>
      <w:r w:rsidRPr="00DB424E">
        <w:rPr>
          <w:szCs w:val="22"/>
        </w:rPr>
        <w:t>生产企业</w:t>
      </w:r>
      <w:r w:rsidRPr="00DB424E">
        <w:rPr>
          <w:szCs w:val="22"/>
        </w:rPr>
        <w:t>]</w:t>
      </w:r>
    </w:p>
    <w:p w:rsidR="002E7099" w:rsidRPr="00DB424E" w:rsidRDefault="002E7099" w:rsidP="002E7099">
      <w:pPr>
        <w:rPr>
          <w:szCs w:val="22"/>
        </w:rPr>
      </w:pPr>
      <w:r w:rsidRPr="00DB424E">
        <w:rPr>
          <w:szCs w:val="22"/>
        </w:rPr>
        <w:t>企业名称：</w:t>
      </w:r>
    </w:p>
    <w:p w:rsidR="002E7099" w:rsidRPr="00DB424E" w:rsidRDefault="002E7099" w:rsidP="002E7099">
      <w:pPr>
        <w:rPr>
          <w:szCs w:val="22"/>
        </w:rPr>
      </w:pPr>
      <w:r w:rsidRPr="00DB424E">
        <w:rPr>
          <w:szCs w:val="22"/>
        </w:rPr>
        <w:t>生产地址：</w:t>
      </w:r>
    </w:p>
    <w:p w:rsidR="002E7099" w:rsidRPr="00DB424E" w:rsidRDefault="002E7099" w:rsidP="002E7099">
      <w:pPr>
        <w:rPr>
          <w:szCs w:val="22"/>
        </w:rPr>
      </w:pPr>
      <w:r w:rsidRPr="00DB424E">
        <w:rPr>
          <w:szCs w:val="22"/>
        </w:rPr>
        <w:t>邮政编码：</w:t>
      </w:r>
    </w:p>
    <w:p w:rsidR="002E7099" w:rsidRPr="00DB424E" w:rsidRDefault="002E7099" w:rsidP="002E7099">
      <w:pPr>
        <w:rPr>
          <w:szCs w:val="22"/>
        </w:rPr>
      </w:pPr>
      <w:r w:rsidRPr="00DB424E">
        <w:rPr>
          <w:szCs w:val="22"/>
        </w:rPr>
        <w:t>电话号码：</w:t>
      </w:r>
    </w:p>
    <w:p w:rsidR="002E7099" w:rsidRPr="00DB424E" w:rsidRDefault="002E7099" w:rsidP="002E7099">
      <w:pPr>
        <w:rPr>
          <w:szCs w:val="22"/>
        </w:rPr>
      </w:pPr>
      <w:r w:rsidRPr="00DB424E">
        <w:rPr>
          <w:szCs w:val="22"/>
        </w:rPr>
        <w:t>传真号码：</w:t>
      </w:r>
    </w:p>
    <w:p w:rsidR="002E7099" w:rsidRPr="00DB424E" w:rsidRDefault="002E7099" w:rsidP="002E7099">
      <w:pPr>
        <w:rPr>
          <w:szCs w:val="22"/>
        </w:rPr>
      </w:pPr>
      <w:r w:rsidRPr="00DB424E">
        <w:rPr>
          <w:szCs w:val="22"/>
        </w:rPr>
        <w:t>网址：</w:t>
      </w:r>
    </w:p>
    <w:p w:rsidR="002E7099" w:rsidRPr="00DB424E" w:rsidRDefault="002E7099" w:rsidP="002E7099">
      <w:pPr>
        <w:rPr>
          <w:szCs w:val="22"/>
        </w:rPr>
      </w:pPr>
      <w:r w:rsidRPr="00DB424E">
        <w:rPr>
          <w:szCs w:val="22"/>
        </w:rPr>
        <w:t>如有问题可与生产企业联系。</w:t>
      </w:r>
    </w:p>
    <w:p w:rsidR="002E7099" w:rsidRDefault="002E7099" w:rsidP="002E7099">
      <w:pPr>
        <w:jc w:val="center"/>
        <w:rPr>
          <w:sz w:val="28"/>
          <w:szCs w:val="28"/>
        </w:rPr>
      </w:pPr>
      <w:r>
        <w:rPr>
          <w:sz w:val="28"/>
          <w:szCs w:val="28"/>
        </w:rPr>
        <w:br w:type="page"/>
      </w:r>
    </w:p>
    <w:p w:rsidR="002E7099" w:rsidRDefault="002E7099" w:rsidP="002E7099">
      <w:pPr>
        <w:jc w:val="center"/>
        <w:rPr>
          <w:rFonts w:ascii="黑体" w:eastAsia="黑体" w:hAnsi="黑体"/>
          <w:sz w:val="28"/>
          <w:szCs w:val="28"/>
        </w:rPr>
      </w:pPr>
      <w:r w:rsidRPr="00D32C1A">
        <w:rPr>
          <w:rFonts w:ascii="黑体" w:eastAsia="黑体" w:hAnsi="黑体" w:hint="eastAsia"/>
          <w:sz w:val="28"/>
          <w:szCs w:val="28"/>
        </w:rPr>
        <w:lastRenderedPageBreak/>
        <w:t>多潘立酮混悬液说明书</w:t>
      </w:r>
    </w:p>
    <w:p w:rsidR="002E7099" w:rsidRPr="00D32C1A" w:rsidRDefault="002E7099" w:rsidP="002E7099">
      <w:pPr>
        <w:jc w:val="center"/>
        <w:rPr>
          <w:rFonts w:ascii="黑体" w:eastAsia="黑体" w:hAnsi="黑体"/>
          <w:sz w:val="28"/>
          <w:szCs w:val="28"/>
        </w:rPr>
      </w:pPr>
    </w:p>
    <w:p w:rsidR="002E7099" w:rsidRPr="00DB424E" w:rsidRDefault="002E7099" w:rsidP="002E7099">
      <w:pPr>
        <w:rPr>
          <w:szCs w:val="22"/>
        </w:rPr>
      </w:pPr>
      <w:r w:rsidRPr="00DB424E">
        <w:rPr>
          <w:szCs w:val="22"/>
        </w:rPr>
        <w:t>请仔细阅读说明书并按说明使用或在药师指导下购买和使用。</w:t>
      </w:r>
    </w:p>
    <w:p w:rsidR="002E7099" w:rsidRPr="00DB424E" w:rsidRDefault="002E7099" w:rsidP="002E7099">
      <w:pPr>
        <w:rPr>
          <w:szCs w:val="22"/>
        </w:rPr>
      </w:pPr>
      <w:r w:rsidRPr="00DB424E">
        <w:rPr>
          <w:szCs w:val="22"/>
        </w:rPr>
        <w:t>[</w:t>
      </w:r>
      <w:r w:rsidRPr="00DB424E">
        <w:rPr>
          <w:szCs w:val="22"/>
        </w:rPr>
        <w:t>药品名称</w:t>
      </w:r>
      <w:r w:rsidRPr="00DB424E">
        <w:rPr>
          <w:szCs w:val="22"/>
        </w:rPr>
        <w:t xml:space="preserve">] </w:t>
      </w:r>
    </w:p>
    <w:p w:rsidR="002E7099" w:rsidRPr="00DB424E" w:rsidRDefault="002E7099" w:rsidP="002E7099">
      <w:pPr>
        <w:rPr>
          <w:szCs w:val="22"/>
        </w:rPr>
      </w:pPr>
      <w:r w:rsidRPr="00DB424E">
        <w:rPr>
          <w:szCs w:val="22"/>
        </w:rPr>
        <w:t>通用名称：多潘立酮混悬液</w:t>
      </w:r>
    </w:p>
    <w:p w:rsidR="002E7099" w:rsidRPr="00DB424E" w:rsidRDefault="002E7099" w:rsidP="002E7099">
      <w:pPr>
        <w:rPr>
          <w:szCs w:val="22"/>
        </w:rPr>
      </w:pPr>
      <w:r w:rsidRPr="00DB424E">
        <w:rPr>
          <w:szCs w:val="22"/>
        </w:rPr>
        <w:t>商品名称：</w:t>
      </w:r>
    </w:p>
    <w:p w:rsidR="002E7099" w:rsidRPr="00DB424E" w:rsidRDefault="002E7099" w:rsidP="002E7099">
      <w:pPr>
        <w:rPr>
          <w:szCs w:val="22"/>
        </w:rPr>
      </w:pPr>
      <w:r w:rsidRPr="00DB424E">
        <w:rPr>
          <w:szCs w:val="22"/>
        </w:rPr>
        <w:t>英文名称：</w:t>
      </w:r>
    </w:p>
    <w:p w:rsidR="002E7099" w:rsidRPr="00DB424E" w:rsidRDefault="002E7099" w:rsidP="002E7099">
      <w:pPr>
        <w:rPr>
          <w:szCs w:val="22"/>
        </w:rPr>
      </w:pPr>
      <w:r w:rsidRPr="00DB424E">
        <w:rPr>
          <w:szCs w:val="22"/>
        </w:rPr>
        <w:t>汉语拼音：</w:t>
      </w:r>
    </w:p>
    <w:p w:rsidR="002E7099" w:rsidRPr="00DB424E" w:rsidRDefault="002E7099" w:rsidP="002E7099">
      <w:pPr>
        <w:rPr>
          <w:szCs w:val="22"/>
        </w:rPr>
      </w:pPr>
      <w:r w:rsidRPr="00DB424E">
        <w:rPr>
          <w:szCs w:val="22"/>
        </w:rPr>
        <w:t>[</w:t>
      </w:r>
      <w:r w:rsidRPr="00DB424E">
        <w:rPr>
          <w:szCs w:val="22"/>
        </w:rPr>
        <w:t>成份</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性状</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性状</w:t>
      </w:r>
      <w:r w:rsidRPr="00DB424E">
        <w:rPr>
          <w:szCs w:val="22"/>
        </w:rPr>
        <w:t xml:space="preserve">] </w:t>
      </w:r>
    </w:p>
    <w:p w:rsidR="002E7099" w:rsidRPr="00DB424E" w:rsidRDefault="002E7099" w:rsidP="002E7099">
      <w:pPr>
        <w:rPr>
          <w:szCs w:val="22"/>
        </w:rPr>
      </w:pPr>
      <w:r w:rsidRPr="00DB424E">
        <w:rPr>
          <w:szCs w:val="22"/>
        </w:rPr>
        <w:t>[</w:t>
      </w:r>
      <w:r w:rsidRPr="00DB424E">
        <w:rPr>
          <w:szCs w:val="22"/>
        </w:rPr>
        <w:t>作用类别</w:t>
      </w:r>
      <w:r w:rsidRPr="00DB424E">
        <w:rPr>
          <w:szCs w:val="22"/>
        </w:rPr>
        <w:t xml:space="preserve">] </w:t>
      </w:r>
      <w:r w:rsidRPr="00DB424E">
        <w:rPr>
          <w:szCs w:val="22"/>
        </w:rPr>
        <w:t>本品为胃肠促动力药类非处方药药品。</w:t>
      </w:r>
    </w:p>
    <w:p w:rsidR="002E7099" w:rsidRPr="00DB424E" w:rsidRDefault="002E7099" w:rsidP="002E7099">
      <w:pPr>
        <w:rPr>
          <w:szCs w:val="22"/>
        </w:rPr>
      </w:pPr>
      <w:r w:rsidRPr="00DB424E">
        <w:rPr>
          <w:szCs w:val="22"/>
        </w:rPr>
        <w:t>[</w:t>
      </w:r>
      <w:r w:rsidRPr="00DB424E">
        <w:rPr>
          <w:szCs w:val="22"/>
        </w:rPr>
        <w:t>适应症</w:t>
      </w:r>
      <w:r w:rsidRPr="00DB424E">
        <w:rPr>
          <w:szCs w:val="22"/>
        </w:rPr>
        <w:t xml:space="preserve">] </w:t>
      </w:r>
      <w:r w:rsidRPr="00DB424E">
        <w:rPr>
          <w:szCs w:val="22"/>
        </w:rPr>
        <w:t>用于消化不良、腹胀、嗳气、恶心、呕吐、腹部胀痛。</w:t>
      </w:r>
    </w:p>
    <w:p w:rsidR="002E7099" w:rsidRPr="00DB424E" w:rsidRDefault="002E7099" w:rsidP="002E7099">
      <w:pPr>
        <w:rPr>
          <w:szCs w:val="22"/>
        </w:rPr>
      </w:pPr>
      <w:r w:rsidRPr="00DB424E">
        <w:rPr>
          <w:szCs w:val="22"/>
        </w:rPr>
        <w:t>[</w:t>
      </w:r>
      <w:r w:rsidRPr="00DB424E">
        <w:rPr>
          <w:szCs w:val="22"/>
        </w:rPr>
        <w:t>规格</w:t>
      </w:r>
      <w:r w:rsidRPr="00DB424E">
        <w:rPr>
          <w:szCs w:val="22"/>
        </w:rPr>
        <w:t>] 1</w:t>
      </w:r>
      <w:r w:rsidRPr="00DB424E">
        <w:rPr>
          <w:szCs w:val="22"/>
        </w:rPr>
        <w:t>毫升：</w:t>
      </w:r>
      <w:r w:rsidRPr="00DB424E">
        <w:rPr>
          <w:szCs w:val="22"/>
        </w:rPr>
        <w:t>1</w:t>
      </w:r>
      <w:r w:rsidRPr="00DB424E">
        <w:rPr>
          <w:szCs w:val="22"/>
        </w:rPr>
        <w:t>毫克</w:t>
      </w:r>
    </w:p>
    <w:p w:rsidR="002E7099" w:rsidRPr="00DB424E" w:rsidRDefault="002E7099" w:rsidP="002E7099">
      <w:pPr>
        <w:rPr>
          <w:szCs w:val="22"/>
        </w:rPr>
      </w:pPr>
      <w:r w:rsidRPr="00DB424E">
        <w:rPr>
          <w:szCs w:val="22"/>
        </w:rPr>
        <w:t>[</w:t>
      </w:r>
      <w:r w:rsidRPr="00DB424E">
        <w:rPr>
          <w:szCs w:val="22"/>
        </w:rPr>
        <w:t>用法用量</w:t>
      </w:r>
      <w:r w:rsidRPr="00DB424E">
        <w:rPr>
          <w:szCs w:val="22"/>
        </w:rPr>
        <w:t xml:space="preserve">] </w:t>
      </w:r>
      <w:r w:rsidRPr="00DB424E">
        <w:rPr>
          <w:szCs w:val="22"/>
        </w:rPr>
        <w:t>口服，成人一次</w:t>
      </w:r>
      <w:r w:rsidRPr="00DB424E">
        <w:rPr>
          <w:szCs w:val="22"/>
        </w:rPr>
        <w:t>10</w:t>
      </w:r>
      <w:r w:rsidRPr="00DB424E">
        <w:rPr>
          <w:szCs w:val="22"/>
        </w:rPr>
        <w:t>毫升，一日</w:t>
      </w:r>
      <w:r w:rsidRPr="00DB424E">
        <w:rPr>
          <w:szCs w:val="22"/>
        </w:rPr>
        <w:t>3</w:t>
      </w:r>
      <w:r w:rsidRPr="00DB424E">
        <w:rPr>
          <w:szCs w:val="22"/>
        </w:rPr>
        <w:t>次，餐前</w:t>
      </w:r>
      <w:r w:rsidRPr="00DB424E">
        <w:rPr>
          <w:szCs w:val="22"/>
        </w:rPr>
        <w:t>15</w:t>
      </w:r>
      <w:r>
        <w:rPr>
          <w:rFonts w:hint="eastAsia"/>
          <w:szCs w:val="22"/>
        </w:rPr>
        <w:t>—</w:t>
      </w:r>
      <w:r w:rsidRPr="00DB424E">
        <w:rPr>
          <w:szCs w:val="22"/>
        </w:rPr>
        <w:t>30</w:t>
      </w:r>
      <w:r w:rsidRPr="00DB424E">
        <w:rPr>
          <w:szCs w:val="22"/>
        </w:rPr>
        <w:t>分钟服用。</w:t>
      </w:r>
      <w:bookmarkStart w:id="3" w:name="OLE_LINK8"/>
      <w:bookmarkStart w:id="4" w:name="OLE_LINK9"/>
      <w:r w:rsidRPr="00DB424E">
        <w:rPr>
          <w:szCs w:val="22"/>
        </w:rPr>
        <w:t>儿童用量见下表：</w:t>
      </w:r>
      <w:bookmarkEnd w:id="3"/>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5"/>
        <w:gridCol w:w="2265"/>
        <w:gridCol w:w="2265"/>
        <w:gridCol w:w="2070"/>
      </w:tblGrid>
      <w:tr w:rsidR="002E7099" w:rsidRPr="00B833DD" w:rsidTr="0034145C">
        <w:tc>
          <w:tcPr>
            <w:tcW w:w="2265" w:type="dxa"/>
            <w:shd w:val="clear" w:color="auto" w:fill="auto"/>
          </w:tcPr>
          <w:p w:rsidR="002E7099" w:rsidRPr="00B833DD" w:rsidRDefault="002E7099" w:rsidP="0034145C">
            <w:pPr>
              <w:jc w:val="center"/>
              <w:rPr>
                <w:rFonts w:ascii="Calibri" w:hAnsi="Calibri"/>
                <w:szCs w:val="22"/>
              </w:rPr>
            </w:pPr>
            <w:r w:rsidRPr="00B833DD">
              <w:rPr>
                <w:rFonts w:ascii="Calibri" w:hAnsi="Calibri" w:hint="eastAsia"/>
                <w:szCs w:val="22"/>
              </w:rPr>
              <w:t>年龄（岁）</w:t>
            </w:r>
          </w:p>
        </w:tc>
        <w:tc>
          <w:tcPr>
            <w:tcW w:w="2265" w:type="dxa"/>
            <w:shd w:val="clear" w:color="auto" w:fill="auto"/>
          </w:tcPr>
          <w:p w:rsidR="002E7099" w:rsidRPr="00B833DD" w:rsidRDefault="002E7099" w:rsidP="0034145C">
            <w:pPr>
              <w:jc w:val="center"/>
              <w:rPr>
                <w:rFonts w:ascii="Calibri" w:hAnsi="Calibri"/>
                <w:szCs w:val="22"/>
              </w:rPr>
            </w:pPr>
            <w:r w:rsidRPr="00B833DD">
              <w:rPr>
                <w:rFonts w:ascii="Calibri" w:hAnsi="Calibri" w:hint="eastAsia"/>
                <w:szCs w:val="22"/>
              </w:rPr>
              <w:t>体重（公斤）</w:t>
            </w:r>
          </w:p>
        </w:tc>
        <w:tc>
          <w:tcPr>
            <w:tcW w:w="2265" w:type="dxa"/>
            <w:shd w:val="clear" w:color="auto" w:fill="auto"/>
          </w:tcPr>
          <w:p w:rsidR="002E7099" w:rsidRPr="00B833DD" w:rsidRDefault="002E7099" w:rsidP="0034145C">
            <w:pPr>
              <w:jc w:val="center"/>
              <w:rPr>
                <w:rFonts w:ascii="Calibri" w:hAnsi="Calibri"/>
                <w:szCs w:val="22"/>
              </w:rPr>
            </w:pPr>
            <w:r w:rsidRPr="00B833DD">
              <w:rPr>
                <w:rFonts w:ascii="Calibri" w:hAnsi="Calibri" w:hint="eastAsia"/>
                <w:szCs w:val="22"/>
              </w:rPr>
              <w:t>一次用量（毫升）</w:t>
            </w:r>
          </w:p>
        </w:tc>
        <w:tc>
          <w:tcPr>
            <w:tcW w:w="2070" w:type="dxa"/>
            <w:shd w:val="clear" w:color="auto" w:fill="auto"/>
          </w:tcPr>
          <w:p w:rsidR="002E7099" w:rsidRPr="00B833DD" w:rsidRDefault="002E7099" w:rsidP="0034145C">
            <w:pPr>
              <w:widowControl/>
              <w:jc w:val="center"/>
              <w:rPr>
                <w:rFonts w:ascii="Calibri" w:hAnsi="Calibri"/>
                <w:szCs w:val="22"/>
              </w:rPr>
            </w:pPr>
            <w:r w:rsidRPr="00B833DD">
              <w:rPr>
                <w:rFonts w:ascii="Calibri" w:hAnsi="Calibri" w:hint="eastAsia"/>
                <w:szCs w:val="22"/>
              </w:rPr>
              <w:t>一日次数</w:t>
            </w:r>
          </w:p>
        </w:tc>
      </w:tr>
      <w:tr w:rsidR="002E7099" w:rsidRPr="00DB424E" w:rsidTr="0034145C">
        <w:tc>
          <w:tcPr>
            <w:tcW w:w="2265" w:type="dxa"/>
            <w:shd w:val="clear" w:color="auto" w:fill="auto"/>
          </w:tcPr>
          <w:p w:rsidR="002E7099" w:rsidRPr="00DB424E" w:rsidRDefault="002E7099" w:rsidP="0034145C">
            <w:pPr>
              <w:jc w:val="center"/>
              <w:rPr>
                <w:szCs w:val="22"/>
              </w:rPr>
            </w:pPr>
            <w:r w:rsidRPr="00DB424E">
              <w:rPr>
                <w:szCs w:val="22"/>
              </w:rPr>
              <w:t>1</w:t>
            </w:r>
            <w:r>
              <w:rPr>
                <w:rFonts w:hint="eastAsia"/>
                <w:szCs w:val="22"/>
              </w:rPr>
              <w:t>—</w:t>
            </w:r>
            <w:r w:rsidRPr="00DB424E">
              <w:rPr>
                <w:szCs w:val="22"/>
              </w:rPr>
              <w:t>3</w:t>
            </w:r>
          </w:p>
        </w:tc>
        <w:tc>
          <w:tcPr>
            <w:tcW w:w="2265" w:type="dxa"/>
            <w:shd w:val="clear" w:color="auto" w:fill="auto"/>
          </w:tcPr>
          <w:p w:rsidR="002E7099" w:rsidRPr="00DB424E" w:rsidRDefault="002E7099" w:rsidP="0034145C">
            <w:pPr>
              <w:jc w:val="center"/>
              <w:rPr>
                <w:szCs w:val="22"/>
              </w:rPr>
            </w:pPr>
            <w:r w:rsidRPr="00DB424E">
              <w:rPr>
                <w:szCs w:val="22"/>
              </w:rPr>
              <w:t>10</w:t>
            </w:r>
            <w:r>
              <w:rPr>
                <w:rFonts w:hint="eastAsia"/>
                <w:szCs w:val="22"/>
              </w:rPr>
              <w:t>—</w:t>
            </w:r>
            <w:r w:rsidRPr="00DB424E">
              <w:rPr>
                <w:szCs w:val="22"/>
              </w:rPr>
              <w:t>15</w:t>
            </w:r>
          </w:p>
        </w:tc>
        <w:tc>
          <w:tcPr>
            <w:tcW w:w="2265" w:type="dxa"/>
            <w:shd w:val="clear" w:color="auto" w:fill="auto"/>
          </w:tcPr>
          <w:p w:rsidR="002E7099" w:rsidRPr="00DB424E" w:rsidRDefault="002E7099" w:rsidP="0034145C">
            <w:pPr>
              <w:jc w:val="center"/>
              <w:rPr>
                <w:szCs w:val="22"/>
              </w:rPr>
            </w:pPr>
            <w:r w:rsidRPr="00DB424E">
              <w:rPr>
                <w:szCs w:val="22"/>
              </w:rPr>
              <w:t>2.5</w:t>
            </w:r>
            <w:r>
              <w:rPr>
                <w:rFonts w:hint="eastAsia"/>
                <w:szCs w:val="22"/>
              </w:rPr>
              <w:t>—</w:t>
            </w:r>
            <w:r w:rsidRPr="00DB424E">
              <w:rPr>
                <w:szCs w:val="22"/>
              </w:rPr>
              <w:t>4</w:t>
            </w:r>
          </w:p>
        </w:tc>
        <w:tc>
          <w:tcPr>
            <w:tcW w:w="2070" w:type="dxa"/>
            <w:vMerge w:val="restart"/>
            <w:shd w:val="clear" w:color="auto" w:fill="auto"/>
            <w:vAlign w:val="center"/>
          </w:tcPr>
          <w:p w:rsidR="002E7099" w:rsidRPr="00DB424E" w:rsidRDefault="002E7099" w:rsidP="0034145C">
            <w:pPr>
              <w:widowControl/>
              <w:rPr>
                <w:szCs w:val="22"/>
              </w:rPr>
            </w:pPr>
            <w:r w:rsidRPr="00DB424E">
              <w:rPr>
                <w:szCs w:val="22"/>
              </w:rPr>
              <w:t>一日</w:t>
            </w:r>
            <w:r w:rsidRPr="00DB424E">
              <w:rPr>
                <w:szCs w:val="22"/>
              </w:rPr>
              <w:t>3</w:t>
            </w:r>
            <w:r w:rsidRPr="00DB424E">
              <w:rPr>
                <w:szCs w:val="22"/>
              </w:rPr>
              <w:t>次，餐前</w:t>
            </w:r>
          </w:p>
          <w:p w:rsidR="002E7099" w:rsidRPr="00DB424E" w:rsidRDefault="002E7099" w:rsidP="0034145C">
            <w:pPr>
              <w:widowControl/>
              <w:rPr>
                <w:szCs w:val="22"/>
              </w:rPr>
            </w:pPr>
            <w:r w:rsidRPr="00DB424E">
              <w:rPr>
                <w:szCs w:val="22"/>
              </w:rPr>
              <w:t>15</w:t>
            </w:r>
            <w:r>
              <w:rPr>
                <w:rFonts w:hint="eastAsia"/>
                <w:szCs w:val="22"/>
              </w:rPr>
              <w:t>—</w:t>
            </w:r>
            <w:r w:rsidRPr="00DB424E">
              <w:rPr>
                <w:szCs w:val="22"/>
              </w:rPr>
              <w:t>30</w:t>
            </w:r>
            <w:r w:rsidRPr="00DB424E">
              <w:rPr>
                <w:szCs w:val="22"/>
              </w:rPr>
              <w:t>分钟服用。</w:t>
            </w:r>
          </w:p>
        </w:tc>
      </w:tr>
      <w:tr w:rsidR="002E7099" w:rsidRPr="00DB424E" w:rsidTr="0034145C">
        <w:tc>
          <w:tcPr>
            <w:tcW w:w="2265" w:type="dxa"/>
            <w:shd w:val="clear" w:color="auto" w:fill="auto"/>
          </w:tcPr>
          <w:p w:rsidR="002E7099" w:rsidRPr="00DB424E" w:rsidRDefault="002E7099" w:rsidP="0034145C">
            <w:pPr>
              <w:jc w:val="center"/>
              <w:rPr>
                <w:szCs w:val="22"/>
              </w:rPr>
            </w:pPr>
            <w:r w:rsidRPr="00DB424E">
              <w:rPr>
                <w:szCs w:val="22"/>
              </w:rPr>
              <w:t>4</w:t>
            </w:r>
            <w:r>
              <w:rPr>
                <w:rFonts w:hint="eastAsia"/>
                <w:szCs w:val="22"/>
              </w:rPr>
              <w:t>—</w:t>
            </w:r>
            <w:r w:rsidRPr="00DB424E">
              <w:rPr>
                <w:szCs w:val="22"/>
              </w:rPr>
              <w:t>6</w:t>
            </w:r>
          </w:p>
        </w:tc>
        <w:tc>
          <w:tcPr>
            <w:tcW w:w="2265" w:type="dxa"/>
            <w:shd w:val="clear" w:color="auto" w:fill="auto"/>
          </w:tcPr>
          <w:p w:rsidR="002E7099" w:rsidRPr="00DB424E" w:rsidRDefault="002E7099" w:rsidP="0034145C">
            <w:pPr>
              <w:jc w:val="center"/>
              <w:rPr>
                <w:szCs w:val="22"/>
              </w:rPr>
            </w:pPr>
            <w:r w:rsidRPr="00DB424E">
              <w:rPr>
                <w:szCs w:val="22"/>
              </w:rPr>
              <w:t>16</w:t>
            </w:r>
            <w:r>
              <w:rPr>
                <w:rFonts w:hint="eastAsia"/>
                <w:szCs w:val="22"/>
              </w:rPr>
              <w:t>—</w:t>
            </w:r>
            <w:r w:rsidRPr="00DB424E">
              <w:rPr>
                <w:szCs w:val="22"/>
              </w:rPr>
              <w:t>21</w:t>
            </w:r>
          </w:p>
        </w:tc>
        <w:tc>
          <w:tcPr>
            <w:tcW w:w="2265" w:type="dxa"/>
            <w:shd w:val="clear" w:color="auto" w:fill="auto"/>
          </w:tcPr>
          <w:p w:rsidR="002E7099" w:rsidRPr="00DB424E" w:rsidRDefault="002E7099" w:rsidP="0034145C">
            <w:pPr>
              <w:jc w:val="center"/>
              <w:rPr>
                <w:szCs w:val="22"/>
              </w:rPr>
            </w:pPr>
            <w:r w:rsidRPr="00DB424E">
              <w:rPr>
                <w:szCs w:val="22"/>
              </w:rPr>
              <w:t>4</w:t>
            </w:r>
            <w:r>
              <w:rPr>
                <w:rFonts w:hint="eastAsia"/>
                <w:szCs w:val="22"/>
              </w:rPr>
              <w:t>—</w:t>
            </w:r>
            <w:r w:rsidRPr="00DB424E">
              <w:rPr>
                <w:szCs w:val="22"/>
              </w:rPr>
              <w:t>5.5</w:t>
            </w:r>
          </w:p>
        </w:tc>
        <w:tc>
          <w:tcPr>
            <w:tcW w:w="2070" w:type="dxa"/>
            <w:vMerge/>
            <w:shd w:val="clear" w:color="auto" w:fill="auto"/>
          </w:tcPr>
          <w:p w:rsidR="002E7099" w:rsidRPr="00DB424E" w:rsidRDefault="002E7099" w:rsidP="0034145C">
            <w:pPr>
              <w:widowControl/>
              <w:jc w:val="left"/>
              <w:rPr>
                <w:szCs w:val="22"/>
              </w:rPr>
            </w:pPr>
          </w:p>
        </w:tc>
      </w:tr>
      <w:tr w:rsidR="002E7099" w:rsidRPr="00DB424E" w:rsidTr="0034145C">
        <w:tc>
          <w:tcPr>
            <w:tcW w:w="2265" w:type="dxa"/>
            <w:shd w:val="clear" w:color="auto" w:fill="auto"/>
          </w:tcPr>
          <w:p w:rsidR="002E7099" w:rsidRPr="00DB424E" w:rsidRDefault="002E7099" w:rsidP="0034145C">
            <w:pPr>
              <w:jc w:val="center"/>
              <w:rPr>
                <w:szCs w:val="22"/>
              </w:rPr>
            </w:pPr>
            <w:r w:rsidRPr="00DB424E">
              <w:rPr>
                <w:szCs w:val="22"/>
              </w:rPr>
              <w:t>7</w:t>
            </w:r>
            <w:r>
              <w:rPr>
                <w:rFonts w:hint="eastAsia"/>
                <w:szCs w:val="22"/>
              </w:rPr>
              <w:t>—</w:t>
            </w:r>
            <w:r w:rsidRPr="00DB424E">
              <w:rPr>
                <w:szCs w:val="22"/>
              </w:rPr>
              <w:t>9</w:t>
            </w:r>
          </w:p>
        </w:tc>
        <w:tc>
          <w:tcPr>
            <w:tcW w:w="2265" w:type="dxa"/>
            <w:shd w:val="clear" w:color="auto" w:fill="auto"/>
          </w:tcPr>
          <w:p w:rsidR="002E7099" w:rsidRPr="00DB424E" w:rsidRDefault="002E7099" w:rsidP="0034145C">
            <w:pPr>
              <w:jc w:val="center"/>
              <w:rPr>
                <w:szCs w:val="22"/>
              </w:rPr>
            </w:pPr>
            <w:r w:rsidRPr="00DB424E">
              <w:rPr>
                <w:szCs w:val="22"/>
              </w:rPr>
              <w:t>22</w:t>
            </w:r>
            <w:r>
              <w:rPr>
                <w:rFonts w:hint="eastAsia"/>
                <w:szCs w:val="22"/>
              </w:rPr>
              <w:t>—</w:t>
            </w:r>
            <w:r w:rsidRPr="00DB424E">
              <w:rPr>
                <w:szCs w:val="22"/>
              </w:rPr>
              <w:t>27</w:t>
            </w:r>
          </w:p>
        </w:tc>
        <w:tc>
          <w:tcPr>
            <w:tcW w:w="2265" w:type="dxa"/>
            <w:shd w:val="clear" w:color="auto" w:fill="auto"/>
          </w:tcPr>
          <w:p w:rsidR="002E7099" w:rsidRPr="00DB424E" w:rsidRDefault="002E7099" w:rsidP="0034145C">
            <w:pPr>
              <w:jc w:val="center"/>
              <w:rPr>
                <w:szCs w:val="22"/>
              </w:rPr>
            </w:pPr>
            <w:r w:rsidRPr="00DB424E">
              <w:rPr>
                <w:szCs w:val="22"/>
              </w:rPr>
              <w:t>5.5</w:t>
            </w:r>
            <w:r>
              <w:rPr>
                <w:rFonts w:hint="eastAsia"/>
                <w:szCs w:val="22"/>
              </w:rPr>
              <w:t>—</w:t>
            </w:r>
            <w:r w:rsidRPr="00DB424E">
              <w:rPr>
                <w:szCs w:val="22"/>
              </w:rPr>
              <w:t>7</w:t>
            </w:r>
          </w:p>
        </w:tc>
        <w:tc>
          <w:tcPr>
            <w:tcW w:w="2070" w:type="dxa"/>
            <w:vMerge/>
            <w:shd w:val="clear" w:color="auto" w:fill="auto"/>
          </w:tcPr>
          <w:p w:rsidR="002E7099" w:rsidRPr="00DB424E" w:rsidRDefault="002E7099" w:rsidP="0034145C">
            <w:pPr>
              <w:widowControl/>
              <w:jc w:val="left"/>
              <w:rPr>
                <w:szCs w:val="22"/>
              </w:rPr>
            </w:pPr>
          </w:p>
        </w:tc>
      </w:tr>
      <w:tr w:rsidR="002E7099" w:rsidRPr="00DB424E" w:rsidTr="0034145C">
        <w:tc>
          <w:tcPr>
            <w:tcW w:w="2265" w:type="dxa"/>
            <w:shd w:val="clear" w:color="auto" w:fill="auto"/>
          </w:tcPr>
          <w:p w:rsidR="002E7099" w:rsidRPr="00DB424E" w:rsidRDefault="002E7099" w:rsidP="0034145C">
            <w:pPr>
              <w:jc w:val="center"/>
              <w:rPr>
                <w:szCs w:val="22"/>
              </w:rPr>
            </w:pPr>
            <w:r w:rsidRPr="00DB424E">
              <w:rPr>
                <w:szCs w:val="22"/>
              </w:rPr>
              <w:t>10</w:t>
            </w:r>
            <w:r>
              <w:rPr>
                <w:rFonts w:hint="eastAsia"/>
                <w:szCs w:val="22"/>
              </w:rPr>
              <w:t>—</w:t>
            </w:r>
            <w:r w:rsidRPr="00DB424E">
              <w:rPr>
                <w:szCs w:val="22"/>
              </w:rPr>
              <w:t>12</w:t>
            </w:r>
          </w:p>
        </w:tc>
        <w:tc>
          <w:tcPr>
            <w:tcW w:w="2265" w:type="dxa"/>
            <w:shd w:val="clear" w:color="auto" w:fill="auto"/>
          </w:tcPr>
          <w:p w:rsidR="002E7099" w:rsidRPr="00DB424E" w:rsidRDefault="002E7099" w:rsidP="0034145C">
            <w:pPr>
              <w:jc w:val="center"/>
              <w:rPr>
                <w:szCs w:val="22"/>
              </w:rPr>
            </w:pPr>
            <w:r w:rsidRPr="00DB424E">
              <w:rPr>
                <w:szCs w:val="22"/>
              </w:rPr>
              <w:t>28</w:t>
            </w:r>
            <w:r>
              <w:rPr>
                <w:rFonts w:hint="eastAsia"/>
                <w:szCs w:val="22"/>
              </w:rPr>
              <w:t>—</w:t>
            </w:r>
            <w:r w:rsidRPr="00DB424E">
              <w:rPr>
                <w:szCs w:val="22"/>
              </w:rPr>
              <w:t>32</w:t>
            </w:r>
          </w:p>
        </w:tc>
        <w:tc>
          <w:tcPr>
            <w:tcW w:w="2265" w:type="dxa"/>
            <w:shd w:val="clear" w:color="auto" w:fill="auto"/>
          </w:tcPr>
          <w:p w:rsidR="002E7099" w:rsidRPr="00DB424E" w:rsidRDefault="002E7099" w:rsidP="0034145C">
            <w:pPr>
              <w:jc w:val="center"/>
              <w:rPr>
                <w:szCs w:val="22"/>
              </w:rPr>
            </w:pPr>
            <w:r w:rsidRPr="00DB424E">
              <w:rPr>
                <w:szCs w:val="22"/>
              </w:rPr>
              <w:t>7</w:t>
            </w:r>
            <w:r>
              <w:rPr>
                <w:rFonts w:hint="eastAsia"/>
                <w:szCs w:val="22"/>
              </w:rPr>
              <w:t>—</w:t>
            </w:r>
            <w:r w:rsidRPr="00DB424E">
              <w:rPr>
                <w:szCs w:val="22"/>
              </w:rPr>
              <w:t>8</w:t>
            </w:r>
          </w:p>
        </w:tc>
        <w:tc>
          <w:tcPr>
            <w:tcW w:w="2070" w:type="dxa"/>
            <w:vMerge/>
            <w:shd w:val="clear" w:color="auto" w:fill="auto"/>
          </w:tcPr>
          <w:p w:rsidR="002E7099" w:rsidRPr="00DB424E" w:rsidRDefault="002E7099" w:rsidP="0034145C">
            <w:pPr>
              <w:widowControl/>
              <w:jc w:val="left"/>
              <w:rPr>
                <w:szCs w:val="22"/>
              </w:rPr>
            </w:pPr>
          </w:p>
        </w:tc>
      </w:tr>
    </w:tbl>
    <w:p w:rsidR="002E7099" w:rsidRPr="009F0825" w:rsidRDefault="002E7099" w:rsidP="002E7099">
      <w:pPr>
        <w:rPr>
          <w:rFonts w:ascii="Calibri" w:hAnsi="Calibri"/>
          <w:szCs w:val="22"/>
        </w:rPr>
      </w:pPr>
    </w:p>
    <w:p w:rsidR="002E7099" w:rsidRPr="00DB424E" w:rsidRDefault="002E7099" w:rsidP="002E7099">
      <w:pPr>
        <w:rPr>
          <w:szCs w:val="22"/>
        </w:rPr>
      </w:pPr>
      <w:r w:rsidRPr="00DB424E">
        <w:rPr>
          <w:szCs w:val="22"/>
        </w:rPr>
        <w:t>[</w:t>
      </w:r>
      <w:r w:rsidRPr="00DB424E">
        <w:rPr>
          <w:szCs w:val="22"/>
        </w:rPr>
        <w:t>不良反应</w:t>
      </w:r>
      <w:r w:rsidRPr="00DB424E">
        <w:rPr>
          <w:szCs w:val="22"/>
        </w:rPr>
        <w:t>]</w:t>
      </w:r>
    </w:p>
    <w:p w:rsidR="002E7099" w:rsidRPr="00DB424E" w:rsidRDefault="002E7099" w:rsidP="002E7099">
      <w:pPr>
        <w:topLinePunct/>
        <w:spacing w:line="320" w:lineRule="exact"/>
        <w:rPr>
          <w:szCs w:val="22"/>
        </w:rPr>
      </w:pPr>
      <w:r w:rsidRPr="00DB424E">
        <w:rPr>
          <w:szCs w:val="22"/>
        </w:rPr>
        <w:t>1.</w:t>
      </w:r>
      <w:r w:rsidRPr="00DB424E">
        <w:rPr>
          <w:bCs/>
        </w:rPr>
        <w:t>偶见口干、头痛、失眠、神经过敏、头晕、嗜睡、倦怠、腹部痉挛、腹泻、反流、恶心、胃灼热感、皮疹、瘙痒、荨麻疹、口腔炎、结膜炎等。</w:t>
      </w:r>
    </w:p>
    <w:p w:rsidR="002E7099" w:rsidRPr="00DB424E" w:rsidRDefault="002E7099" w:rsidP="002E7099">
      <w:pPr>
        <w:rPr>
          <w:szCs w:val="22"/>
        </w:rPr>
      </w:pPr>
      <w:r w:rsidRPr="00DB424E">
        <w:rPr>
          <w:szCs w:val="22"/>
        </w:rPr>
        <w:t>2.</w:t>
      </w:r>
      <w:r w:rsidRPr="00DB424E">
        <w:rPr>
          <w:szCs w:val="22"/>
        </w:rPr>
        <w:t>有时导致血清泌乳素水平升高、溢乳、男子乳房女性化、女性月经不调等，但停药后即可恢复正常。</w:t>
      </w:r>
    </w:p>
    <w:p w:rsidR="002E7099" w:rsidRPr="00DB424E" w:rsidRDefault="002E7099" w:rsidP="002E7099">
      <w:pPr>
        <w:rPr>
          <w:szCs w:val="22"/>
        </w:rPr>
      </w:pPr>
      <w:r w:rsidRPr="00DB424E">
        <w:rPr>
          <w:szCs w:val="22"/>
        </w:rPr>
        <w:t xml:space="preserve">3. </w:t>
      </w:r>
      <w:r w:rsidRPr="00DB424E">
        <w:rPr>
          <w:szCs w:val="22"/>
        </w:rPr>
        <w:t>有报道日剂量超过</w:t>
      </w:r>
      <w:r w:rsidRPr="00DB424E">
        <w:rPr>
          <w:szCs w:val="22"/>
        </w:rPr>
        <w:t>30</w:t>
      </w:r>
      <w:r w:rsidRPr="00DB424E">
        <w:rPr>
          <w:szCs w:val="22"/>
        </w:rPr>
        <w:t>毫克和</w:t>
      </w:r>
      <w:r w:rsidRPr="00DB424E">
        <w:rPr>
          <w:szCs w:val="22"/>
        </w:rPr>
        <w:t>/</w:t>
      </w:r>
      <w:r w:rsidRPr="00DB424E">
        <w:rPr>
          <w:szCs w:val="22"/>
        </w:rPr>
        <w:t>或伴有心脏病患者、接受化疗的肿瘤患者、电解质紊乱等严重器质性疾病的患者、年龄大于</w:t>
      </w:r>
      <w:r w:rsidRPr="00DB424E">
        <w:rPr>
          <w:szCs w:val="22"/>
        </w:rPr>
        <w:t>60</w:t>
      </w:r>
      <w:r w:rsidRPr="00DB424E">
        <w:rPr>
          <w:szCs w:val="22"/>
        </w:rPr>
        <w:t>岁的患者中，发生严重室性心律失常甚至心源性猝死的风险可能升高。</w:t>
      </w:r>
    </w:p>
    <w:p w:rsidR="002E7099" w:rsidRPr="00DB424E" w:rsidRDefault="002E7099" w:rsidP="002E7099">
      <w:pPr>
        <w:rPr>
          <w:szCs w:val="22"/>
        </w:rPr>
      </w:pPr>
      <w:r w:rsidRPr="00DB424E">
        <w:rPr>
          <w:szCs w:val="22"/>
        </w:rPr>
        <w:t>[</w:t>
      </w:r>
      <w:r w:rsidRPr="00DB424E">
        <w:rPr>
          <w:szCs w:val="22"/>
        </w:rPr>
        <w:t>禁忌</w:t>
      </w:r>
      <w:r w:rsidRPr="00DB424E">
        <w:rPr>
          <w:szCs w:val="22"/>
        </w:rPr>
        <w:t xml:space="preserve">] </w:t>
      </w:r>
    </w:p>
    <w:p w:rsidR="002E7099" w:rsidRPr="00DB424E" w:rsidRDefault="002E7099" w:rsidP="002E7099">
      <w:pPr>
        <w:numPr>
          <w:ilvl w:val="0"/>
          <w:numId w:val="6"/>
        </w:numPr>
        <w:tabs>
          <w:tab w:val="clear" w:pos="420"/>
          <w:tab w:val="num" w:pos="284"/>
        </w:tabs>
        <w:topLinePunct/>
        <w:spacing w:line="320" w:lineRule="exact"/>
        <w:rPr>
          <w:bCs/>
        </w:rPr>
      </w:pPr>
      <w:r w:rsidRPr="00DB424E">
        <w:rPr>
          <w:bCs/>
        </w:rPr>
        <w:t>机械性消化道梗阻，消化道出血、穿孔患者禁用。</w:t>
      </w:r>
    </w:p>
    <w:p w:rsidR="002E7099" w:rsidRPr="00DB424E" w:rsidRDefault="002E7099" w:rsidP="002E7099">
      <w:pPr>
        <w:numPr>
          <w:ilvl w:val="0"/>
          <w:numId w:val="6"/>
        </w:numPr>
        <w:tabs>
          <w:tab w:val="clear" w:pos="420"/>
          <w:tab w:val="num" w:pos="284"/>
        </w:tabs>
        <w:topLinePunct/>
        <w:spacing w:line="320" w:lineRule="exact"/>
        <w:rPr>
          <w:bCs/>
        </w:rPr>
      </w:pPr>
      <w:r w:rsidRPr="00DB424E">
        <w:rPr>
          <w:bCs/>
        </w:rPr>
        <w:t>分泌催乳素的垂体肿瘤（催乳素瘤）、嗜铬细胞瘤、乳癌患者禁用。</w:t>
      </w:r>
    </w:p>
    <w:p w:rsidR="002E7099" w:rsidRPr="00DB424E" w:rsidRDefault="002E7099" w:rsidP="002E7099">
      <w:pPr>
        <w:numPr>
          <w:ilvl w:val="0"/>
          <w:numId w:val="6"/>
        </w:numPr>
        <w:tabs>
          <w:tab w:val="clear" w:pos="420"/>
          <w:tab w:val="num" w:pos="284"/>
        </w:tabs>
        <w:topLinePunct/>
        <w:spacing w:line="320" w:lineRule="exact"/>
        <w:ind w:left="284" w:hanging="284"/>
        <w:rPr>
          <w:bCs/>
        </w:rPr>
      </w:pPr>
      <w:r w:rsidRPr="00DB424E">
        <w:rPr>
          <w:bCs/>
        </w:rPr>
        <w:t>禁止与酮康唑口服制剂、红霉素或其他可能会延长</w:t>
      </w:r>
      <w:r w:rsidRPr="00DB424E">
        <w:rPr>
          <w:bCs/>
        </w:rPr>
        <w:t>QTc</w:t>
      </w:r>
      <w:r w:rsidRPr="00DB424E">
        <w:rPr>
          <w:bCs/>
        </w:rPr>
        <w:t>间期的</w:t>
      </w:r>
      <w:r w:rsidRPr="00DB424E">
        <w:rPr>
          <w:bCs/>
        </w:rPr>
        <w:t>CYP3A4</w:t>
      </w:r>
      <w:r w:rsidRPr="00DB424E">
        <w:rPr>
          <w:bCs/>
        </w:rPr>
        <w:t>酶强效抑制剂（例如：氟康唑、伏立康唑、克拉霉素、胺碘酮、泰利霉素）合用。</w:t>
      </w:r>
    </w:p>
    <w:p w:rsidR="002E7099" w:rsidRPr="00DB424E" w:rsidRDefault="002E7099" w:rsidP="002E7099">
      <w:pPr>
        <w:numPr>
          <w:ilvl w:val="0"/>
          <w:numId w:val="6"/>
        </w:numPr>
        <w:tabs>
          <w:tab w:val="clear" w:pos="420"/>
          <w:tab w:val="num" w:pos="284"/>
        </w:tabs>
        <w:topLinePunct/>
        <w:spacing w:line="320" w:lineRule="exact"/>
        <w:rPr>
          <w:szCs w:val="22"/>
        </w:rPr>
      </w:pPr>
      <w:r w:rsidRPr="00DB424E">
        <w:rPr>
          <w:bCs/>
        </w:rPr>
        <w:t>中重</w:t>
      </w:r>
      <w:r w:rsidRPr="00DB424E">
        <w:rPr>
          <w:szCs w:val="22"/>
        </w:rPr>
        <w:t>度肝功能不全的患者禁用。</w:t>
      </w:r>
    </w:p>
    <w:p w:rsidR="002E7099" w:rsidRPr="00DB424E" w:rsidRDefault="002E7099" w:rsidP="002E7099">
      <w:pPr>
        <w:rPr>
          <w:szCs w:val="22"/>
        </w:rPr>
      </w:pPr>
      <w:r w:rsidRPr="00DB424E">
        <w:rPr>
          <w:szCs w:val="22"/>
        </w:rPr>
        <w:t>[</w:t>
      </w:r>
      <w:r w:rsidRPr="00DB424E">
        <w:rPr>
          <w:szCs w:val="22"/>
        </w:rPr>
        <w:t>注意事项</w:t>
      </w:r>
      <w:r w:rsidRPr="00DB424E">
        <w:rPr>
          <w:szCs w:val="22"/>
        </w:rPr>
        <w:t xml:space="preserve">] </w:t>
      </w:r>
    </w:p>
    <w:p w:rsidR="002E7099" w:rsidRPr="00DB424E" w:rsidRDefault="002E7099" w:rsidP="002E7099">
      <w:pPr>
        <w:numPr>
          <w:ilvl w:val="0"/>
          <w:numId w:val="7"/>
        </w:numPr>
        <w:tabs>
          <w:tab w:val="clear" w:pos="420"/>
          <w:tab w:val="num" w:pos="284"/>
        </w:tabs>
        <w:spacing w:line="300" w:lineRule="exact"/>
      </w:pPr>
      <w:r w:rsidRPr="00DB424E">
        <w:t>本品用药</w:t>
      </w:r>
      <w:r w:rsidRPr="00DB424E">
        <w:t>3</w:t>
      </w:r>
      <w:r w:rsidRPr="00DB424E">
        <w:t>天，如症状未缓解，请咨询医师或药师。药物使用时间一般不得超过</w:t>
      </w:r>
      <w:r w:rsidRPr="00DB424E">
        <w:t>1</w:t>
      </w:r>
      <w:r w:rsidRPr="00DB424E">
        <w:t>周。</w:t>
      </w:r>
    </w:p>
    <w:p w:rsidR="002E7099" w:rsidRPr="00DB424E" w:rsidRDefault="002E7099" w:rsidP="002E7099">
      <w:pPr>
        <w:numPr>
          <w:ilvl w:val="0"/>
          <w:numId w:val="7"/>
        </w:numPr>
        <w:tabs>
          <w:tab w:val="clear" w:pos="420"/>
          <w:tab w:val="num" w:pos="284"/>
        </w:tabs>
        <w:topLinePunct/>
        <w:spacing w:line="320" w:lineRule="exact"/>
        <w:rPr>
          <w:bCs/>
        </w:rPr>
      </w:pPr>
      <w:r w:rsidRPr="00DB424E">
        <w:rPr>
          <w:bCs/>
        </w:rPr>
        <w:t>心脏病患者、接受化疗的肿瘤患者、电解质紊乱的患者应用时需慎重，有可能加重心律紊乱。</w:t>
      </w:r>
    </w:p>
    <w:p w:rsidR="002E7099" w:rsidRPr="00DB424E" w:rsidRDefault="002E7099" w:rsidP="002E7099">
      <w:pPr>
        <w:numPr>
          <w:ilvl w:val="0"/>
          <w:numId w:val="7"/>
        </w:numPr>
        <w:tabs>
          <w:tab w:val="clear" w:pos="420"/>
          <w:tab w:val="num" w:pos="284"/>
        </w:tabs>
        <w:spacing w:line="300" w:lineRule="exact"/>
        <w:rPr>
          <w:bCs/>
        </w:rPr>
      </w:pPr>
      <w:r w:rsidRPr="00DB424E">
        <w:rPr>
          <w:bCs/>
        </w:rPr>
        <w:t>剧烈呕吐、急性腹痛患者应到医院就诊。</w:t>
      </w:r>
    </w:p>
    <w:p w:rsidR="002E7099" w:rsidRPr="00DB424E" w:rsidRDefault="002E7099" w:rsidP="002E7099">
      <w:pPr>
        <w:numPr>
          <w:ilvl w:val="0"/>
          <w:numId w:val="7"/>
        </w:numPr>
        <w:tabs>
          <w:tab w:val="clear" w:pos="420"/>
          <w:tab w:val="num" w:pos="284"/>
        </w:tabs>
        <w:spacing w:line="300" w:lineRule="exact"/>
      </w:pPr>
      <w:r w:rsidRPr="00DB424E">
        <w:rPr>
          <w:bCs/>
        </w:rPr>
        <w:t>孕妇慎用，哺乳期妇女使用本品期间应停止哺乳</w:t>
      </w:r>
      <w:r w:rsidRPr="00DB424E">
        <w:t>。</w:t>
      </w:r>
    </w:p>
    <w:p w:rsidR="002E7099" w:rsidRPr="00DB424E" w:rsidRDefault="002E7099" w:rsidP="002E7099">
      <w:pPr>
        <w:numPr>
          <w:ilvl w:val="0"/>
          <w:numId w:val="7"/>
        </w:numPr>
        <w:tabs>
          <w:tab w:val="clear" w:pos="420"/>
          <w:tab w:val="num" w:pos="284"/>
        </w:tabs>
        <w:spacing w:line="300" w:lineRule="exact"/>
      </w:pPr>
      <w:r w:rsidRPr="00DB424E">
        <w:rPr>
          <w:bCs/>
        </w:rPr>
        <w:t>由于多潘立酮主要在肝脏代谢，故肝生化指标异常的患者慎用</w:t>
      </w:r>
      <w:r w:rsidRPr="00DB424E">
        <w:t>。</w:t>
      </w:r>
    </w:p>
    <w:p w:rsidR="002E7099" w:rsidRPr="00DB424E" w:rsidRDefault="002E7099" w:rsidP="002E7099">
      <w:pPr>
        <w:numPr>
          <w:ilvl w:val="0"/>
          <w:numId w:val="7"/>
        </w:numPr>
        <w:tabs>
          <w:tab w:val="clear" w:pos="420"/>
          <w:tab w:val="num" w:pos="284"/>
        </w:tabs>
        <w:spacing w:line="300" w:lineRule="exact"/>
      </w:pPr>
      <w:r w:rsidRPr="00DB424E">
        <w:lastRenderedPageBreak/>
        <w:t>60</w:t>
      </w:r>
      <w:r w:rsidRPr="00DB424E">
        <w:t>岁以上的老年患者应在医师指导下使用。</w:t>
      </w:r>
    </w:p>
    <w:p w:rsidR="002E7099" w:rsidRPr="00DB424E" w:rsidRDefault="002E7099" w:rsidP="002E7099">
      <w:pPr>
        <w:numPr>
          <w:ilvl w:val="0"/>
          <w:numId w:val="7"/>
        </w:numPr>
        <w:tabs>
          <w:tab w:val="clear" w:pos="420"/>
          <w:tab w:val="num" w:pos="284"/>
        </w:tabs>
        <w:spacing w:line="300" w:lineRule="exact"/>
      </w:pPr>
      <w:r w:rsidRPr="00DB424E">
        <w:t>肾功能不全患者应在医师指导下使用。</w:t>
      </w:r>
    </w:p>
    <w:p w:rsidR="002E7099" w:rsidRPr="00DB424E" w:rsidRDefault="002E7099" w:rsidP="002E7099">
      <w:pPr>
        <w:numPr>
          <w:ilvl w:val="0"/>
          <w:numId w:val="7"/>
        </w:numPr>
        <w:tabs>
          <w:tab w:val="clear" w:pos="420"/>
          <w:tab w:val="num" w:pos="284"/>
        </w:tabs>
        <w:spacing w:line="300" w:lineRule="exact"/>
      </w:pPr>
      <w:r w:rsidRPr="00DB424E">
        <w:t>正在使用洋地黄和氨茶碱的患者慎用本品。</w:t>
      </w:r>
    </w:p>
    <w:p w:rsidR="002E7099" w:rsidRPr="00DB424E" w:rsidRDefault="002E7099" w:rsidP="002E7099">
      <w:pPr>
        <w:numPr>
          <w:ilvl w:val="0"/>
          <w:numId w:val="7"/>
        </w:numPr>
        <w:tabs>
          <w:tab w:val="clear" w:pos="420"/>
          <w:tab w:val="num" w:pos="284"/>
        </w:tabs>
        <w:spacing w:line="300" w:lineRule="exact"/>
      </w:pPr>
      <w:r w:rsidRPr="00DB424E">
        <w:t>如服用过量或出现严重不良反应，应立即就医。</w:t>
      </w:r>
    </w:p>
    <w:p w:rsidR="002E7099" w:rsidRPr="00DB424E" w:rsidRDefault="002E7099" w:rsidP="002E7099">
      <w:pPr>
        <w:numPr>
          <w:ilvl w:val="0"/>
          <w:numId w:val="7"/>
        </w:numPr>
        <w:tabs>
          <w:tab w:val="clear" w:pos="420"/>
          <w:tab w:val="num" w:pos="284"/>
        </w:tabs>
        <w:spacing w:line="300" w:lineRule="exact"/>
      </w:pPr>
      <w:r w:rsidRPr="00DB424E">
        <w:t>对本品过敏者禁用，过敏体质者慎用。</w:t>
      </w:r>
    </w:p>
    <w:p w:rsidR="002E7099" w:rsidRPr="00DB424E" w:rsidRDefault="002E7099" w:rsidP="002E7099">
      <w:pPr>
        <w:numPr>
          <w:ilvl w:val="0"/>
          <w:numId w:val="7"/>
        </w:numPr>
        <w:tabs>
          <w:tab w:val="clear" w:pos="420"/>
          <w:tab w:val="num" w:pos="284"/>
        </w:tabs>
        <w:spacing w:line="300" w:lineRule="exact"/>
      </w:pPr>
      <w:r w:rsidRPr="00DB424E">
        <w:t>本品性状发生改变时禁止使用。</w:t>
      </w:r>
    </w:p>
    <w:p w:rsidR="002E7099" w:rsidRPr="00DB424E" w:rsidRDefault="002E7099" w:rsidP="002E7099">
      <w:pPr>
        <w:numPr>
          <w:ilvl w:val="0"/>
          <w:numId w:val="7"/>
        </w:numPr>
        <w:tabs>
          <w:tab w:val="clear" w:pos="420"/>
          <w:tab w:val="num" w:pos="284"/>
        </w:tabs>
        <w:spacing w:line="300" w:lineRule="exact"/>
      </w:pPr>
      <w:r w:rsidRPr="00DB424E">
        <w:t>请将本品放在儿童不能接触的地方。</w:t>
      </w:r>
    </w:p>
    <w:p w:rsidR="002E7099" w:rsidRPr="00DB424E" w:rsidRDefault="002E7099" w:rsidP="002E7099">
      <w:pPr>
        <w:numPr>
          <w:ilvl w:val="0"/>
          <w:numId w:val="7"/>
        </w:numPr>
        <w:tabs>
          <w:tab w:val="clear" w:pos="420"/>
          <w:tab w:val="num" w:pos="284"/>
        </w:tabs>
        <w:spacing w:line="300" w:lineRule="exact"/>
      </w:pPr>
      <w:r w:rsidRPr="00DB424E">
        <w:t>如正在使用其他药品，使用本品前请咨询医师或药师。</w:t>
      </w:r>
    </w:p>
    <w:p w:rsidR="002E7099" w:rsidRPr="00DB424E" w:rsidRDefault="002E7099" w:rsidP="002E7099">
      <w:pPr>
        <w:rPr>
          <w:szCs w:val="22"/>
        </w:rPr>
      </w:pPr>
      <w:r w:rsidRPr="00DB424E">
        <w:rPr>
          <w:szCs w:val="22"/>
        </w:rPr>
        <w:t>[</w:t>
      </w:r>
      <w:r w:rsidRPr="00DB424E">
        <w:rPr>
          <w:szCs w:val="22"/>
        </w:rPr>
        <w:t>药物相互作用</w:t>
      </w:r>
      <w:r w:rsidRPr="00DB424E">
        <w:rPr>
          <w:szCs w:val="22"/>
        </w:rPr>
        <w:t>]</w:t>
      </w:r>
    </w:p>
    <w:p w:rsidR="002E7099" w:rsidRPr="00DB424E" w:rsidRDefault="002E7099" w:rsidP="002E7099">
      <w:pPr>
        <w:tabs>
          <w:tab w:val="left" w:pos="284"/>
        </w:tabs>
        <w:rPr>
          <w:szCs w:val="22"/>
        </w:rPr>
      </w:pPr>
      <w:r w:rsidRPr="00DB424E">
        <w:rPr>
          <w:szCs w:val="22"/>
        </w:rPr>
        <w:t>1.</w:t>
      </w:r>
      <w:r w:rsidRPr="00DB424E">
        <w:rPr>
          <w:szCs w:val="22"/>
        </w:rPr>
        <w:tab/>
      </w:r>
      <w:r w:rsidRPr="00DB424E">
        <w:rPr>
          <w:szCs w:val="22"/>
        </w:rPr>
        <w:t>不宜与唑类抗真菌药如酮康唑、伊曲康唑，大环内酯类抗生素如红霉素，</w:t>
      </w:r>
      <w:r w:rsidRPr="00DB424E">
        <w:rPr>
          <w:szCs w:val="22"/>
        </w:rPr>
        <w:t>HIV</w:t>
      </w:r>
      <w:r w:rsidRPr="00DB424E">
        <w:rPr>
          <w:szCs w:val="22"/>
        </w:rPr>
        <w:t>蛋白酶抑制剂类抗艾滋病药物及奈法唑酮等合用。</w:t>
      </w:r>
    </w:p>
    <w:p w:rsidR="002E7099" w:rsidRPr="00DB424E" w:rsidRDefault="002E7099" w:rsidP="002E7099">
      <w:pPr>
        <w:tabs>
          <w:tab w:val="left" w:pos="284"/>
        </w:tabs>
        <w:rPr>
          <w:szCs w:val="22"/>
        </w:rPr>
      </w:pPr>
      <w:r w:rsidRPr="00DB424E">
        <w:rPr>
          <w:szCs w:val="22"/>
        </w:rPr>
        <w:t>2.</w:t>
      </w:r>
      <w:r w:rsidRPr="00DB424E">
        <w:rPr>
          <w:szCs w:val="22"/>
        </w:rPr>
        <w:tab/>
      </w:r>
      <w:r w:rsidRPr="00DB424E">
        <w:rPr>
          <w:szCs w:val="22"/>
        </w:rPr>
        <w:t>抗胆碱能药品如痛痉平、溴丙胺太林、山莨菪碱、颠茄片等会减弱本品的作用，不宜与本品同服。</w:t>
      </w:r>
    </w:p>
    <w:p w:rsidR="002E7099" w:rsidRPr="00DB424E" w:rsidRDefault="002E7099" w:rsidP="002E7099">
      <w:pPr>
        <w:tabs>
          <w:tab w:val="left" w:pos="284"/>
        </w:tabs>
        <w:rPr>
          <w:szCs w:val="22"/>
        </w:rPr>
      </w:pPr>
      <w:r w:rsidRPr="00DB424E">
        <w:rPr>
          <w:szCs w:val="22"/>
        </w:rPr>
        <w:t>3.</w:t>
      </w:r>
      <w:r w:rsidRPr="00DB424E">
        <w:rPr>
          <w:szCs w:val="22"/>
        </w:rPr>
        <w:tab/>
      </w:r>
      <w:r w:rsidRPr="00DB424E">
        <w:rPr>
          <w:szCs w:val="22"/>
        </w:rPr>
        <w:t>抗酸药和抑制胃酸分泌的药物与本品同时使用可降低本品的生物利用度，建议间隔使用。</w:t>
      </w:r>
    </w:p>
    <w:p w:rsidR="002E7099" w:rsidRPr="00DB424E" w:rsidRDefault="002E7099" w:rsidP="002E7099">
      <w:pPr>
        <w:tabs>
          <w:tab w:val="left" w:pos="284"/>
        </w:tabs>
        <w:rPr>
          <w:szCs w:val="22"/>
        </w:rPr>
      </w:pPr>
      <w:r w:rsidRPr="00DB424E">
        <w:rPr>
          <w:szCs w:val="22"/>
        </w:rPr>
        <w:t>4.</w:t>
      </w:r>
      <w:r w:rsidRPr="00DB424E">
        <w:rPr>
          <w:szCs w:val="22"/>
        </w:rPr>
        <w:tab/>
      </w:r>
      <w:r w:rsidRPr="00DB424E">
        <w:rPr>
          <w:szCs w:val="22"/>
        </w:rPr>
        <w:t>本品与对乙酰氨基酚、氨苄西林、左旋多巴、四环素等同用时，会使这些药物的吸收率增加。</w:t>
      </w:r>
    </w:p>
    <w:p w:rsidR="002E7099" w:rsidRPr="00DB424E" w:rsidRDefault="002E7099" w:rsidP="002E7099">
      <w:pPr>
        <w:tabs>
          <w:tab w:val="left" w:pos="284"/>
        </w:tabs>
        <w:rPr>
          <w:szCs w:val="22"/>
        </w:rPr>
      </w:pPr>
      <w:r w:rsidRPr="00DB424E">
        <w:rPr>
          <w:szCs w:val="22"/>
        </w:rPr>
        <w:t>5.</w:t>
      </w:r>
      <w:r w:rsidRPr="00DB424E">
        <w:rPr>
          <w:szCs w:val="22"/>
        </w:rPr>
        <w:tab/>
      </w:r>
      <w:r w:rsidRPr="00DB424E">
        <w:rPr>
          <w:szCs w:val="22"/>
        </w:rPr>
        <w:t>与钙拮抗剂（如：地尔硫卓和维拉帕米）和阿瑞吡坦合用会导致多潘立酮的血药浓度升高。</w:t>
      </w:r>
    </w:p>
    <w:p w:rsidR="002E7099" w:rsidRPr="00DB424E" w:rsidRDefault="002E7099" w:rsidP="002E7099">
      <w:pPr>
        <w:tabs>
          <w:tab w:val="left" w:pos="284"/>
        </w:tabs>
        <w:rPr>
          <w:szCs w:val="22"/>
        </w:rPr>
      </w:pPr>
      <w:r w:rsidRPr="00DB424E">
        <w:rPr>
          <w:szCs w:val="22"/>
        </w:rPr>
        <w:t>6.</w:t>
      </w:r>
      <w:r w:rsidRPr="00DB424E">
        <w:rPr>
          <w:szCs w:val="22"/>
        </w:rPr>
        <w:tab/>
      </w:r>
      <w:r w:rsidRPr="00DB424E">
        <w:rPr>
          <w:szCs w:val="22"/>
        </w:rPr>
        <w:t>本品与地高辛合用时会使后者的吸收减少。</w:t>
      </w:r>
    </w:p>
    <w:p w:rsidR="002E7099" w:rsidRPr="00DB424E" w:rsidRDefault="002E7099" w:rsidP="002E7099">
      <w:pPr>
        <w:tabs>
          <w:tab w:val="left" w:pos="284"/>
        </w:tabs>
        <w:rPr>
          <w:szCs w:val="22"/>
        </w:rPr>
      </w:pPr>
      <w:r w:rsidRPr="00DB424E">
        <w:rPr>
          <w:szCs w:val="22"/>
        </w:rPr>
        <w:t>7.</w:t>
      </w:r>
      <w:r w:rsidRPr="00DB424E">
        <w:rPr>
          <w:szCs w:val="22"/>
        </w:rPr>
        <w:tab/>
      </w:r>
      <w:r w:rsidRPr="00DB424E">
        <w:rPr>
          <w:szCs w:val="22"/>
        </w:rPr>
        <w:t>多潘立酮不增强神经镇静剂的作用；本品不宜与单胺氧化酶抑制剂（</w:t>
      </w:r>
      <w:r w:rsidRPr="00DB424E">
        <w:rPr>
          <w:szCs w:val="22"/>
        </w:rPr>
        <w:t>MAOI</w:t>
      </w:r>
      <w:r w:rsidRPr="00DB424E">
        <w:rPr>
          <w:szCs w:val="22"/>
        </w:rPr>
        <w:t>）同时使用。</w:t>
      </w:r>
    </w:p>
    <w:p w:rsidR="002E7099" w:rsidRPr="00DB424E" w:rsidRDefault="002E7099" w:rsidP="002E7099">
      <w:pPr>
        <w:tabs>
          <w:tab w:val="left" w:pos="284"/>
        </w:tabs>
        <w:rPr>
          <w:szCs w:val="22"/>
        </w:rPr>
      </w:pPr>
      <w:r w:rsidRPr="00DB424E">
        <w:rPr>
          <w:szCs w:val="22"/>
        </w:rPr>
        <w:t>8.</w:t>
      </w:r>
      <w:r w:rsidRPr="00DB424E">
        <w:rPr>
          <w:szCs w:val="22"/>
        </w:rPr>
        <w:tab/>
      </w:r>
      <w:r w:rsidRPr="00DB424E">
        <w:rPr>
          <w:szCs w:val="22"/>
        </w:rPr>
        <w:t>由于多潘立酮具有促进胃动力作用，因此理论上会影响合并使用的口服药品的吸收，尤其是缓释或肠衣制剂。</w:t>
      </w:r>
    </w:p>
    <w:p w:rsidR="002E7099" w:rsidRPr="00DB424E" w:rsidRDefault="002E7099" w:rsidP="002E7099">
      <w:pPr>
        <w:tabs>
          <w:tab w:val="left" w:pos="284"/>
        </w:tabs>
        <w:rPr>
          <w:szCs w:val="22"/>
        </w:rPr>
      </w:pPr>
      <w:r w:rsidRPr="00DB424E">
        <w:rPr>
          <w:szCs w:val="22"/>
        </w:rPr>
        <w:t>9.</w:t>
      </w:r>
      <w:r w:rsidRPr="00DB424E">
        <w:rPr>
          <w:szCs w:val="22"/>
        </w:rPr>
        <w:tab/>
      </w:r>
      <w:r w:rsidRPr="00DB424E">
        <w:rPr>
          <w:szCs w:val="22"/>
        </w:rPr>
        <w:t>如与其他药物同时使用可能会发生药物相互作用，详情请咨询医师或药师。</w:t>
      </w:r>
    </w:p>
    <w:p w:rsidR="002E7099" w:rsidRPr="00DB424E" w:rsidRDefault="002E7099" w:rsidP="002E7099">
      <w:pPr>
        <w:rPr>
          <w:szCs w:val="22"/>
        </w:rPr>
      </w:pPr>
      <w:r w:rsidRPr="00DB424E">
        <w:rPr>
          <w:szCs w:val="22"/>
        </w:rPr>
        <w:t>[</w:t>
      </w:r>
      <w:r w:rsidRPr="00DB424E">
        <w:rPr>
          <w:szCs w:val="22"/>
        </w:rPr>
        <w:t>药理作用</w:t>
      </w:r>
      <w:r w:rsidRPr="00DB424E">
        <w:rPr>
          <w:szCs w:val="22"/>
        </w:rPr>
        <w:t xml:space="preserve">] </w:t>
      </w:r>
      <w:r w:rsidRPr="00DB424E">
        <w:rPr>
          <w:szCs w:val="22"/>
        </w:rPr>
        <w:t>本品直接作用于胃肠壁，可增加胃肠道的蠕动和张力，促进胃排空，增加胃窦和十二指肠运动，协调幽门的收缩，同时也能增强食道的蠕动和食道下端括约肌的张力，抑制恶心、呕吐。本品不易透过血脑屏障。</w:t>
      </w:r>
    </w:p>
    <w:p w:rsidR="002E7099" w:rsidRPr="00DB424E" w:rsidRDefault="002E7099" w:rsidP="002E7099">
      <w:pPr>
        <w:rPr>
          <w:szCs w:val="22"/>
        </w:rPr>
      </w:pPr>
      <w:r w:rsidRPr="00DB424E">
        <w:rPr>
          <w:szCs w:val="22"/>
        </w:rPr>
        <w:t>[</w:t>
      </w:r>
      <w:r w:rsidRPr="00DB424E">
        <w:rPr>
          <w:szCs w:val="22"/>
        </w:rPr>
        <w:t>贮藏</w:t>
      </w:r>
      <w:r w:rsidRPr="00DB424E">
        <w:rPr>
          <w:szCs w:val="22"/>
        </w:rPr>
        <w:t xml:space="preserve">] </w:t>
      </w:r>
    </w:p>
    <w:p w:rsidR="002E7099" w:rsidRPr="00DB424E" w:rsidRDefault="002E7099" w:rsidP="002E7099">
      <w:pPr>
        <w:rPr>
          <w:szCs w:val="22"/>
        </w:rPr>
      </w:pPr>
      <w:r w:rsidRPr="00DB424E">
        <w:rPr>
          <w:szCs w:val="22"/>
        </w:rPr>
        <w:t>[</w:t>
      </w:r>
      <w:r w:rsidRPr="00DB424E">
        <w:rPr>
          <w:szCs w:val="22"/>
        </w:rPr>
        <w:t>包装</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有效期</w:t>
      </w:r>
      <w:r w:rsidRPr="00DB424E">
        <w:rPr>
          <w:szCs w:val="22"/>
        </w:rPr>
        <w:t>]</w:t>
      </w:r>
    </w:p>
    <w:p w:rsidR="002E7099" w:rsidRPr="00DB424E" w:rsidRDefault="002E7099" w:rsidP="002E7099">
      <w:pPr>
        <w:rPr>
          <w:szCs w:val="22"/>
        </w:rPr>
      </w:pPr>
      <w:r w:rsidRPr="00DB424E">
        <w:rPr>
          <w:szCs w:val="22"/>
        </w:rPr>
        <w:t>[</w:t>
      </w:r>
      <w:r w:rsidRPr="00DB424E">
        <w:rPr>
          <w:szCs w:val="22"/>
        </w:rPr>
        <w:t>执行标准</w:t>
      </w:r>
      <w:r w:rsidRPr="00DB424E">
        <w:rPr>
          <w:szCs w:val="22"/>
        </w:rPr>
        <w:t xml:space="preserve">] </w:t>
      </w:r>
    </w:p>
    <w:p w:rsidR="002E7099" w:rsidRPr="00DB424E" w:rsidRDefault="002E7099" w:rsidP="002E7099">
      <w:pPr>
        <w:rPr>
          <w:szCs w:val="22"/>
        </w:rPr>
      </w:pPr>
      <w:r w:rsidRPr="00DB424E">
        <w:rPr>
          <w:szCs w:val="22"/>
        </w:rPr>
        <w:t>[</w:t>
      </w:r>
      <w:r w:rsidRPr="00DB424E">
        <w:rPr>
          <w:szCs w:val="22"/>
        </w:rPr>
        <w:t>批准文号</w:t>
      </w:r>
      <w:r w:rsidRPr="00DB424E">
        <w:rPr>
          <w:szCs w:val="22"/>
        </w:rPr>
        <w:t xml:space="preserve">] </w:t>
      </w:r>
    </w:p>
    <w:p w:rsidR="002E7099" w:rsidRPr="00DB424E" w:rsidRDefault="002E7099" w:rsidP="002E7099">
      <w:pPr>
        <w:rPr>
          <w:szCs w:val="22"/>
        </w:rPr>
      </w:pPr>
      <w:r w:rsidRPr="00DB424E">
        <w:rPr>
          <w:szCs w:val="22"/>
        </w:rPr>
        <w:t>[</w:t>
      </w:r>
      <w:r w:rsidRPr="00DB424E">
        <w:rPr>
          <w:szCs w:val="22"/>
        </w:rPr>
        <w:t>说明书修订日期</w:t>
      </w:r>
      <w:r w:rsidRPr="00DB424E">
        <w:rPr>
          <w:szCs w:val="22"/>
        </w:rPr>
        <w:t>]</w:t>
      </w:r>
    </w:p>
    <w:p w:rsidR="002E7099" w:rsidRPr="00DB424E" w:rsidRDefault="002E7099" w:rsidP="002E7099">
      <w:pPr>
        <w:rPr>
          <w:szCs w:val="22"/>
        </w:rPr>
      </w:pPr>
      <w:r w:rsidRPr="00DB424E">
        <w:rPr>
          <w:szCs w:val="22"/>
        </w:rPr>
        <w:t>[</w:t>
      </w:r>
      <w:r w:rsidRPr="00DB424E">
        <w:rPr>
          <w:szCs w:val="22"/>
        </w:rPr>
        <w:t>生产企业</w:t>
      </w:r>
      <w:r w:rsidRPr="00DB424E">
        <w:rPr>
          <w:szCs w:val="22"/>
        </w:rPr>
        <w:t>]</w:t>
      </w:r>
    </w:p>
    <w:p w:rsidR="002E7099" w:rsidRPr="00DB424E" w:rsidRDefault="002E7099" w:rsidP="002E7099">
      <w:pPr>
        <w:rPr>
          <w:szCs w:val="22"/>
        </w:rPr>
      </w:pPr>
      <w:r w:rsidRPr="00DB424E">
        <w:rPr>
          <w:szCs w:val="22"/>
        </w:rPr>
        <w:t>企业名称：</w:t>
      </w:r>
    </w:p>
    <w:p w:rsidR="002E7099" w:rsidRPr="00DB424E" w:rsidRDefault="002E7099" w:rsidP="002E7099">
      <w:pPr>
        <w:rPr>
          <w:szCs w:val="22"/>
        </w:rPr>
      </w:pPr>
      <w:r w:rsidRPr="00DB424E">
        <w:rPr>
          <w:szCs w:val="22"/>
        </w:rPr>
        <w:t>生产地址：</w:t>
      </w:r>
    </w:p>
    <w:p w:rsidR="002E7099" w:rsidRPr="00DB424E" w:rsidRDefault="002E7099" w:rsidP="002E7099">
      <w:pPr>
        <w:rPr>
          <w:szCs w:val="22"/>
        </w:rPr>
      </w:pPr>
      <w:r w:rsidRPr="00DB424E">
        <w:rPr>
          <w:szCs w:val="22"/>
        </w:rPr>
        <w:t>邮政编码：</w:t>
      </w:r>
    </w:p>
    <w:p w:rsidR="002E7099" w:rsidRPr="00DB424E" w:rsidRDefault="002E7099" w:rsidP="002E7099">
      <w:pPr>
        <w:rPr>
          <w:szCs w:val="22"/>
        </w:rPr>
      </w:pPr>
      <w:r w:rsidRPr="00DB424E">
        <w:rPr>
          <w:szCs w:val="22"/>
        </w:rPr>
        <w:t>电话号码：</w:t>
      </w:r>
    </w:p>
    <w:p w:rsidR="002E7099" w:rsidRPr="00DB424E" w:rsidRDefault="002E7099" w:rsidP="002E7099">
      <w:pPr>
        <w:rPr>
          <w:szCs w:val="22"/>
        </w:rPr>
      </w:pPr>
      <w:r w:rsidRPr="00DB424E">
        <w:rPr>
          <w:szCs w:val="22"/>
        </w:rPr>
        <w:t>传真号码：</w:t>
      </w:r>
    </w:p>
    <w:p w:rsidR="002E7099" w:rsidRPr="00DB424E" w:rsidRDefault="002E7099" w:rsidP="002E7099">
      <w:pPr>
        <w:rPr>
          <w:szCs w:val="22"/>
        </w:rPr>
      </w:pPr>
      <w:r w:rsidRPr="00DB424E">
        <w:rPr>
          <w:szCs w:val="22"/>
        </w:rPr>
        <w:t>网址：</w:t>
      </w:r>
    </w:p>
    <w:p w:rsidR="002E7099" w:rsidRPr="00DB424E" w:rsidRDefault="002E7099" w:rsidP="002E7099">
      <w:pPr>
        <w:rPr>
          <w:szCs w:val="22"/>
        </w:rPr>
      </w:pPr>
      <w:r w:rsidRPr="00DB424E">
        <w:rPr>
          <w:szCs w:val="22"/>
        </w:rPr>
        <w:t>如有问题可与生产企业联系</w:t>
      </w:r>
    </w:p>
    <w:p w:rsidR="002E7099" w:rsidRPr="00080F82" w:rsidRDefault="00C10D97" w:rsidP="00C10D97">
      <w:pPr>
        <w:jc w:val="left"/>
      </w:pPr>
      <w:r w:rsidRPr="00080F82">
        <w:t xml:space="preserve"> </w:t>
      </w:r>
    </w:p>
    <w:p w:rsidR="00DB5055" w:rsidRPr="002E7099" w:rsidRDefault="00DB5055"/>
    <w:sectPr w:rsidR="00DB5055" w:rsidRPr="002E7099" w:rsidSect="00DB424E">
      <w:footerReference w:type="even" r:id="rId7"/>
      <w:footerReference w:type="default" r:id="rId8"/>
      <w:pgSz w:w="11906" w:h="16838"/>
      <w:pgMar w:top="1758" w:right="1531" w:bottom="1588"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AC8" w:rsidRDefault="003A1AC8" w:rsidP="002E7099">
      <w:r>
        <w:separator/>
      </w:r>
    </w:p>
  </w:endnote>
  <w:endnote w:type="continuationSeparator" w:id="1">
    <w:p w:rsidR="003A1AC8" w:rsidRDefault="003A1AC8" w:rsidP="002E70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24E" w:rsidRPr="00DB424E" w:rsidRDefault="0085366D">
    <w:pPr>
      <w:pStyle w:val="a4"/>
      <w:rPr>
        <w:sz w:val="28"/>
        <w:szCs w:val="28"/>
      </w:rPr>
    </w:pPr>
    <w:r w:rsidRPr="00DB424E">
      <w:rPr>
        <w:rFonts w:hint="eastAsia"/>
        <w:color w:val="FFFFFF"/>
        <w:sz w:val="28"/>
        <w:szCs w:val="28"/>
      </w:rPr>
      <w:t>—</w:t>
    </w:r>
    <w:r w:rsidRPr="00DB424E">
      <w:rPr>
        <w:rFonts w:hint="eastAsia"/>
        <w:sz w:val="28"/>
        <w:szCs w:val="28"/>
      </w:rPr>
      <w:t>—</w:t>
    </w:r>
    <w:r w:rsidR="005B47E7" w:rsidRPr="00DB424E">
      <w:rPr>
        <w:sz w:val="28"/>
        <w:szCs w:val="28"/>
      </w:rPr>
      <w:fldChar w:fldCharType="begin"/>
    </w:r>
    <w:r w:rsidRPr="00DB424E">
      <w:rPr>
        <w:sz w:val="28"/>
        <w:szCs w:val="28"/>
      </w:rPr>
      <w:instrText>PAGE   \* MERGEFORMAT</w:instrText>
    </w:r>
    <w:r w:rsidR="005B47E7" w:rsidRPr="00DB424E">
      <w:rPr>
        <w:sz w:val="28"/>
        <w:szCs w:val="28"/>
      </w:rPr>
      <w:fldChar w:fldCharType="separate"/>
    </w:r>
    <w:r w:rsidRPr="00EE4427">
      <w:rPr>
        <w:noProof/>
        <w:sz w:val="28"/>
        <w:szCs w:val="28"/>
        <w:lang w:val="zh-CN"/>
      </w:rPr>
      <w:t>14</w:t>
    </w:r>
    <w:r w:rsidR="005B47E7" w:rsidRPr="00DB424E">
      <w:rPr>
        <w:sz w:val="28"/>
        <w:szCs w:val="28"/>
      </w:rPr>
      <w:fldChar w:fldCharType="end"/>
    </w:r>
    <w:r w:rsidRPr="00DB424E">
      <w:rPr>
        <w:rFonts w:hint="eastAsia"/>
        <w:sz w:val="28"/>
        <w:szCs w:val="28"/>
      </w:rPr>
      <w:t>—</w:t>
    </w:r>
  </w:p>
  <w:p w:rsidR="00DB424E" w:rsidRDefault="003A1AC8" w:rsidP="00DB424E">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24E" w:rsidRPr="00DB424E" w:rsidRDefault="0085366D" w:rsidP="00DB424E">
    <w:pPr>
      <w:pStyle w:val="a4"/>
      <w:wordWrap w:val="0"/>
      <w:jc w:val="right"/>
      <w:rPr>
        <w:sz w:val="28"/>
        <w:szCs w:val="28"/>
      </w:rPr>
    </w:pPr>
    <w:r w:rsidRPr="00DB424E">
      <w:rPr>
        <w:rFonts w:hint="eastAsia"/>
        <w:sz w:val="28"/>
        <w:szCs w:val="28"/>
      </w:rPr>
      <w:t>—</w:t>
    </w:r>
    <w:r w:rsidR="005B47E7" w:rsidRPr="00DB424E">
      <w:rPr>
        <w:sz w:val="28"/>
        <w:szCs w:val="28"/>
      </w:rPr>
      <w:fldChar w:fldCharType="begin"/>
    </w:r>
    <w:r w:rsidRPr="00DB424E">
      <w:rPr>
        <w:sz w:val="28"/>
        <w:szCs w:val="28"/>
      </w:rPr>
      <w:instrText>PAGE   \* MERGEFORMAT</w:instrText>
    </w:r>
    <w:r w:rsidR="005B47E7" w:rsidRPr="00DB424E">
      <w:rPr>
        <w:sz w:val="28"/>
        <w:szCs w:val="28"/>
      </w:rPr>
      <w:fldChar w:fldCharType="separate"/>
    </w:r>
    <w:r w:rsidR="00C10D97" w:rsidRPr="00C10D97">
      <w:rPr>
        <w:noProof/>
        <w:sz w:val="28"/>
        <w:szCs w:val="28"/>
        <w:lang w:val="zh-CN"/>
      </w:rPr>
      <w:t>2</w:t>
    </w:r>
    <w:r w:rsidR="005B47E7" w:rsidRPr="00DB424E">
      <w:rPr>
        <w:sz w:val="28"/>
        <w:szCs w:val="28"/>
      </w:rPr>
      <w:fldChar w:fldCharType="end"/>
    </w:r>
    <w:r w:rsidRPr="00DB424E">
      <w:rPr>
        <w:rFonts w:hint="eastAsia"/>
        <w:sz w:val="28"/>
        <w:szCs w:val="28"/>
      </w:rPr>
      <w:t>—</w:t>
    </w:r>
    <w:r w:rsidRPr="00DB424E">
      <w:rPr>
        <w:rFonts w:hint="eastAsia"/>
        <w:color w:val="FFFFFF"/>
        <w:sz w:val="28"/>
        <w:szCs w:val="28"/>
      </w:rPr>
      <w:t>—</w:t>
    </w:r>
  </w:p>
  <w:p w:rsidR="00DB424E" w:rsidRDefault="003A1AC8" w:rsidP="00DB424E">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AC8" w:rsidRDefault="003A1AC8" w:rsidP="002E7099">
      <w:r>
        <w:separator/>
      </w:r>
    </w:p>
  </w:footnote>
  <w:footnote w:type="continuationSeparator" w:id="1">
    <w:p w:rsidR="003A1AC8" w:rsidRDefault="003A1AC8" w:rsidP="002E70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F3737"/>
    <w:multiLevelType w:val="hybridMultilevel"/>
    <w:tmpl w:val="D8A23A8C"/>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D340C39"/>
    <w:multiLevelType w:val="hybridMultilevel"/>
    <w:tmpl w:val="3B2C5418"/>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25707C8D"/>
    <w:multiLevelType w:val="hybridMultilevel"/>
    <w:tmpl w:val="0082FE08"/>
    <w:lvl w:ilvl="0" w:tplc="ACC48CDC">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8505281"/>
    <w:multiLevelType w:val="hybridMultilevel"/>
    <w:tmpl w:val="E028E7F8"/>
    <w:lvl w:ilvl="0" w:tplc="679C617C">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0892ADF"/>
    <w:multiLevelType w:val="hybridMultilevel"/>
    <w:tmpl w:val="C9E26E62"/>
    <w:lvl w:ilvl="0" w:tplc="6E5A1314">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45C4D50"/>
    <w:multiLevelType w:val="hybridMultilevel"/>
    <w:tmpl w:val="616284C6"/>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5F6867F4"/>
    <w:multiLevelType w:val="hybridMultilevel"/>
    <w:tmpl w:val="993E574A"/>
    <w:lvl w:ilvl="0" w:tplc="E4DA2F8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5"/>
  </w:num>
  <w:num w:numId="3">
    <w:abstractNumId w:val="1"/>
  </w:num>
  <w:num w:numId="4">
    <w:abstractNumId w:val="3"/>
  </w:num>
  <w:num w:numId="5">
    <w:abstractNumId w:val="4"/>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308E"/>
    <w:rsid w:val="002E7099"/>
    <w:rsid w:val="003A1AC8"/>
    <w:rsid w:val="004A308E"/>
    <w:rsid w:val="005B47E7"/>
    <w:rsid w:val="0085366D"/>
    <w:rsid w:val="00C10D97"/>
    <w:rsid w:val="00DB50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099"/>
    <w:pPr>
      <w:widowControl w:val="0"/>
      <w:jc w:val="both"/>
    </w:pPr>
    <w:rPr>
      <w:rFonts w:ascii="Times New Roman" w:eastAsia="宋体" w:hAnsi="Times New Roman" w:cs="Times New Roman"/>
      <w:szCs w:val="24"/>
    </w:rPr>
  </w:style>
  <w:style w:type="paragraph" w:styleId="2">
    <w:name w:val="heading 2"/>
    <w:basedOn w:val="a"/>
    <w:next w:val="a"/>
    <w:link w:val="2Char"/>
    <w:qFormat/>
    <w:rsid w:val="002E7099"/>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70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E7099"/>
    <w:rPr>
      <w:sz w:val="18"/>
      <w:szCs w:val="18"/>
    </w:rPr>
  </w:style>
  <w:style w:type="paragraph" w:styleId="a4">
    <w:name w:val="footer"/>
    <w:basedOn w:val="a"/>
    <w:link w:val="Char0"/>
    <w:uiPriority w:val="99"/>
    <w:unhideWhenUsed/>
    <w:rsid w:val="002E7099"/>
    <w:pPr>
      <w:tabs>
        <w:tab w:val="center" w:pos="4153"/>
        <w:tab w:val="right" w:pos="8306"/>
      </w:tabs>
      <w:snapToGrid w:val="0"/>
      <w:jc w:val="left"/>
    </w:pPr>
    <w:rPr>
      <w:sz w:val="18"/>
      <w:szCs w:val="18"/>
    </w:rPr>
  </w:style>
  <w:style w:type="character" w:customStyle="1" w:styleId="Char0">
    <w:name w:val="页脚 Char"/>
    <w:basedOn w:val="a0"/>
    <w:link w:val="a4"/>
    <w:uiPriority w:val="99"/>
    <w:rsid w:val="002E7099"/>
    <w:rPr>
      <w:sz w:val="18"/>
      <w:szCs w:val="18"/>
    </w:rPr>
  </w:style>
  <w:style w:type="character" w:customStyle="1" w:styleId="2Char">
    <w:name w:val="标题 2 Char"/>
    <w:basedOn w:val="a0"/>
    <w:link w:val="2"/>
    <w:rsid w:val="002E7099"/>
    <w:rPr>
      <w:rFonts w:ascii="Arial" w:eastAsia="黑体" w:hAnsi="Arial" w:cs="Times New Roman"/>
      <w:b/>
      <w:bCs/>
      <w:sz w:val="32"/>
      <w:szCs w:val="32"/>
    </w:rPr>
  </w:style>
  <w:style w:type="paragraph" w:styleId="a5">
    <w:name w:val="List Paragraph"/>
    <w:basedOn w:val="a"/>
    <w:uiPriority w:val="34"/>
    <w:qFormat/>
    <w:rsid w:val="002E7099"/>
    <w:pPr>
      <w:widowControl/>
      <w:ind w:firstLineChars="200" w:firstLine="420"/>
      <w:jc w:val="left"/>
    </w:pPr>
    <w:rPr>
      <w:rFonts w:ascii="宋体" w:hAnsi="宋体" w:cs="宋体"/>
      <w:kern w:val="0"/>
      <w:sz w:val="24"/>
    </w:rPr>
  </w:style>
  <w:style w:type="paragraph" w:styleId="a6">
    <w:name w:val="Balloon Text"/>
    <w:basedOn w:val="a"/>
    <w:link w:val="Char1"/>
    <w:uiPriority w:val="99"/>
    <w:semiHidden/>
    <w:unhideWhenUsed/>
    <w:rsid w:val="002E7099"/>
    <w:rPr>
      <w:sz w:val="18"/>
      <w:szCs w:val="18"/>
    </w:rPr>
  </w:style>
  <w:style w:type="character" w:customStyle="1" w:styleId="Char1">
    <w:name w:val="批注框文本 Char"/>
    <w:basedOn w:val="a0"/>
    <w:link w:val="a6"/>
    <w:uiPriority w:val="99"/>
    <w:semiHidden/>
    <w:rsid w:val="002E7099"/>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099"/>
    <w:pPr>
      <w:widowControl w:val="0"/>
      <w:jc w:val="both"/>
    </w:pPr>
    <w:rPr>
      <w:rFonts w:ascii="Times New Roman" w:eastAsia="宋体" w:hAnsi="Times New Roman" w:cs="Times New Roman"/>
      <w:szCs w:val="24"/>
    </w:rPr>
  </w:style>
  <w:style w:type="paragraph" w:styleId="2">
    <w:name w:val="heading 2"/>
    <w:basedOn w:val="a"/>
    <w:next w:val="a"/>
    <w:link w:val="2Char"/>
    <w:qFormat/>
    <w:rsid w:val="002E7099"/>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70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E7099"/>
    <w:rPr>
      <w:sz w:val="18"/>
      <w:szCs w:val="18"/>
    </w:rPr>
  </w:style>
  <w:style w:type="paragraph" w:styleId="a4">
    <w:name w:val="footer"/>
    <w:basedOn w:val="a"/>
    <w:link w:val="Char0"/>
    <w:uiPriority w:val="99"/>
    <w:unhideWhenUsed/>
    <w:rsid w:val="002E7099"/>
    <w:pPr>
      <w:tabs>
        <w:tab w:val="center" w:pos="4153"/>
        <w:tab w:val="right" w:pos="8306"/>
      </w:tabs>
      <w:snapToGrid w:val="0"/>
      <w:jc w:val="left"/>
    </w:pPr>
    <w:rPr>
      <w:sz w:val="18"/>
      <w:szCs w:val="18"/>
    </w:rPr>
  </w:style>
  <w:style w:type="character" w:customStyle="1" w:styleId="Char0">
    <w:name w:val="页脚 Char"/>
    <w:basedOn w:val="a0"/>
    <w:link w:val="a4"/>
    <w:uiPriority w:val="99"/>
    <w:rsid w:val="002E7099"/>
    <w:rPr>
      <w:sz w:val="18"/>
      <w:szCs w:val="18"/>
    </w:rPr>
  </w:style>
  <w:style w:type="character" w:customStyle="1" w:styleId="2Char">
    <w:name w:val="标题 2 Char"/>
    <w:basedOn w:val="a0"/>
    <w:link w:val="2"/>
    <w:rsid w:val="002E7099"/>
    <w:rPr>
      <w:rFonts w:ascii="Arial" w:eastAsia="黑体" w:hAnsi="Arial" w:cs="Times New Roman"/>
      <w:b/>
      <w:bCs/>
      <w:sz w:val="32"/>
      <w:szCs w:val="32"/>
    </w:rPr>
  </w:style>
  <w:style w:type="paragraph" w:styleId="a5">
    <w:name w:val="List Paragraph"/>
    <w:basedOn w:val="a"/>
    <w:uiPriority w:val="34"/>
    <w:qFormat/>
    <w:rsid w:val="002E7099"/>
    <w:pPr>
      <w:widowControl/>
      <w:ind w:firstLineChars="200" w:firstLine="420"/>
      <w:jc w:val="left"/>
    </w:pPr>
    <w:rPr>
      <w:rFonts w:ascii="宋体" w:hAnsi="宋体" w:cs="宋体"/>
      <w:kern w:val="0"/>
      <w:sz w:val="24"/>
    </w:rPr>
  </w:style>
  <w:style w:type="paragraph" w:styleId="a6">
    <w:name w:val="Balloon Text"/>
    <w:basedOn w:val="a"/>
    <w:link w:val="Char1"/>
    <w:uiPriority w:val="99"/>
    <w:semiHidden/>
    <w:unhideWhenUsed/>
    <w:rsid w:val="002E7099"/>
    <w:rPr>
      <w:sz w:val="18"/>
      <w:szCs w:val="18"/>
    </w:rPr>
  </w:style>
  <w:style w:type="character" w:customStyle="1" w:styleId="Char1">
    <w:name w:val="批注框文本 Char"/>
    <w:basedOn w:val="a0"/>
    <w:link w:val="a6"/>
    <w:uiPriority w:val="99"/>
    <w:semiHidden/>
    <w:rsid w:val="002E7099"/>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1056</Words>
  <Characters>6025</Characters>
  <Application>Microsoft Office Word</Application>
  <DocSecurity>0</DocSecurity>
  <Lines>50</Lines>
  <Paragraphs>14</Paragraphs>
  <ScaleCrop>false</ScaleCrop>
  <Company>CFDA</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李雪墨</dc:creator>
  <cp:lastModifiedBy>wxl</cp:lastModifiedBy>
  <cp:revision>2</cp:revision>
  <dcterms:created xsi:type="dcterms:W3CDTF">2016-09-14T08:37:00Z</dcterms:created>
  <dcterms:modified xsi:type="dcterms:W3CDTF">2016-09-14T08:37:00Z</dcterms:modified>
</cp:coreProperties>
</file>