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F18" w:rsidRPr="006C1647" w:rsidRDefault="00321F18" w:rsidP="00321F18">
      <w:pPr>
        <w:rPr>
          <w:rFonts w:ascii="黑体" w:eastAsia="黑体" w:hAnsi="华文仿宋"/>
          <w:sz w:val="32"/>
          <w:szCs w:val="32"/>
        </w:rPr>
      </w:pPr>
      <w:bookmarkStart w:id="0" w:name="zhengwen"/>
      <w:r w:rsidRPr="006C1647">
        <w:rPr>
          <w:rFonts w:ascii="黑体" w:eastAsia="黑体" w:hAnsi="华文仿宋" w:hint="eastAsia"/>
          <w:sz w:val="32"/>
          <w:szCs w:val="32"/>
        </w:rPr>
        <w:t>附件</w:t>
      </w:r>
    </w:p>
    <w:p w:rsidR="00321F18" w:rsidRPr="006C1647" w:rsidRDefault="00321F18" w:rsidP="00321F18">
      <w:pPr>
        <w:rPr>
          <w:rFonts w:ascii="黑体" w:eastAsia="黑体" w:hAnsi="华文仿宋"/>
          <w:sz w:val="32"/>
          <w:szCs w:val="32"/>
        </w:rPr>
      </w:pPr>
    </w:p>
    <w:p w:rsidR="00321F18" w:rsidRPr="006C1647" w:rsidRDefault="00321F18" w:rsidP="00321F18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 w:rsidRPr="006C1647">
        <w:rPr>
          <w:rFonts w:ascii="方正小标宋简体" w:eastAsia="方正小标宋简体" w:hAnsi="仿宋" w:hint="eastAsia"/>
          <w:sz w:val="44"/>
          <w:szCs w:val="44"/>
        </w:rPr>
        <w:t>穿王消炎制剂说明书修订要求</w:t>
      </w:r>
    </w:p>
    <w:p w:rsidR="00321F18" w:rsidRPr="006C1647" w:rsidRDefault="00321F18" w:rsidP="00321F18">
      <w:pPr>
        <w:spacing w:line="400" w:lineRule="exact"/>
      </w:pPr>
    </w:p>
    <w:p w:rsidR="00321F18" w:rsidRPr="00647324" w:rsidRDefault="00321F18" w:rsidP="00321F18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647324">
        <w:rPr>
          <w:rFonts w:ascii="黑体" w:eastAsia="黑体" w:hAnsi="黑体" w:hint="eastAsia"/>
          <w:sz w:val="32"/>
          <w:szCs w:val="32"/>
        </w:rPr>
        <w:t>一、</w:t>
      </w:r>
      <w:r w:rsidRPr="00647324">
        <w:rPr>
          <w:rFonts w:ascii="黑体" w:eastAsia="黑体" w:hAnsi="黑体"/>
          <w:sz w:val="32"/>
          <w:szCs w:val="32"/>
        </w:rPr>
        <w:t>【不良反应】项应包括</w:t>
      </w:r>
      <w:r w:rsidRPr="00647324">
        <w:rPr>
          <w:rFonts w:ascii="黑体" w:eastAsia="黑体" w:hAnsi="黑体" w:hint="eastAsia"/>
          <w:sz w:val="32"/>
          <w:szCs w:val="32"/>
        </w:rPr>
        <w:t>：</w:t>
      </w:r>
    </w:p>
    <w:p w:rsidR="00321F18" w:rsidRPr="006C1647" w:rsidRDefault="00321F18" w:rsidP="00321F18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6C1647">
        <w:rPr>
          <w:rFonts w:eastAsia="仿宋_GB2312" w:hint="eastAsia"/>
          <w:sz w:val="32"/>
          <w:szCs w:val="32"/>
        </w:rPr>
        <w:t>监测数据显示，本品涉及恶心、呕吐、腹泻、皮疹、瘙痒等不良反应，也有心悸、胸闷等的个案报告。</w:t>
      </w:r>
    </w:p>
    <w:p w:rsidR="00321F18" w:rsidRPr="00647324" w:rsidRDefault="00321F18" w:rsidP="00321F18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647324">
        <w:rPr>
          <w:rFonts w:ascii="黑体" w:eastAsia="黑体" w:hAnsi="黑体" w:hint="eastAsia"/>
          <w:sz w:val="32"/>
          <w:szCs w:val="32"/>
        </w:rPr>
        <w:t>二</w:t>
      </w:r>
      <w:r w:rsidRPr="00647324">
        <w:rPr>
          <w:rFonts w:ascii="黑体" w:eastAsia="黑体" w:hAnsi="黑体"/>
          <w:sz w:val="32"/>
          <w:szCs w:val="32"/>
        </w:rPr>
        <w:t>、【禁忌】项应包括</w:t>
      </w:r>
      <w:r w:rsidRPr="00647324">
        <w:rPr>
          <w:rFonts w:ascii="黑体" w:eastAsia="黑体" w:hAnsi="黑体" w:hint="eastAsia"/>
          <w:sz w:val="32"/>
          <w:szCs w:val="32"/>
        </w:rPr>
        <w:t>：</w:t>
      </w:r>
    </w:p>
    <w:p w:rsidR="00321F18" w:rsidRPr="006C1647" w:rsidRDefault="00321F18" w:rsidP="00321F18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6C1647">
        <w:rPr>
          <w:rFonts w:eastAsia="仿宋_GB2312" w:hint="eastAsia"/>
          <w:sz w:val="32"/>
          <w:szCs w:val="32"/>
        </w:rPr>
        <w:t>1</w:t>
      </w:r>
      <w:r w:rsidRPr="006C1647">
        <w:rPr>
          <w:rFonts w:eastAsia="仿宋_GB2312" w:hint="eastAsia"/>
          <w:sz w:val="32"/>
          <w:szCs w:val="32"/>
        </w:rPr>
        <w:t>．孕妇及哺乳期妇女禁用。</w:t>
      </w:r>
    </w:p>
    <w:p w:rsidR="00321F18" w:rsidRPr="006C1647" w:rsidRDefault="00321F18" w:rsidP="00321F18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6C1647">
        <w:rPr>
          <w:rFonts w:eastAsia="仿宋_GB2312" w:hint="eastAsia"/>
          <w:sz w:val="32"/>
          <w:szCs w:val="32"/>
        </w:rPr>
        <w:t>2</w:t>
      </w:r>
      <w:r w:rsidRPr="006C1647">
        <w:rPr>
          <w:rFonts w:eastAsia="仿宋_GB2312" w:hint="eastAsia"/>
          <w:sz w:val="32"/>
          <w:szCs w:val="32"/>
        </w:rPr>
        <w:t>．对本品及组方药味过敏者禁用。</w:t>
      </w:r>
    </w:p>
    <w:p w:rsidR="00321F18" w:rsidRPr="00647324" w:rsidRDefault="00321F18" w:rsidP="00321F18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647324">
        <w:rPr>
          <w:rFonts w:ascii="黑体" w:eastAsia="黑体" w:hAnsi="黑体" w:hint="eastAsia"/>
          <w:sz w:val="32"/>
          <w:szCs w:val="32"/>
        </w:rPr>
        <w:t>三</w:t>
      </w:r>
      <w:r w:rsidRPr="00647324">
        <w:rPr>
          <w:rFonts w:ascii="黑体" w:eastAsia="黑体" w:hAnsi="黑体"/>
          <w:sz w:val="32"/>
          <w:szCs w:val="32"/>
        </w:rPr>
        <w:t>、【注意事项】项应包括</w:t>
      </w:r>
      <w:r w:rsidRPr="00647324">
        <w:rPr>
          <w:rFonts w:ascii="黑体" w:eastAsia="黑体" w:hAnsi="黑体" w:hint="eastAsia"/>
          <w:sz w:val="32"/>
          <w:szCs w:val="32"/>
        </w:rPr>
        <w:t>：</w:t>
      </w:r>
    </w:p>
    <w:p w:rsidR="00321F18" w:rsidRPr="006C1647" w:rsidRDefault="00321F18" w:rsidP="00321F18">
      <w:pPr>
        <w:spacing w:line="600" w:lineRule="exact"/>
        <w:ind w:firstLineChars="200" w:firstLine="640"/>
        <w:rPr>
          <w:rFonts w:eastAsia="仿宋_GB2312"/>
          <w:spacing w:val="-4"/>
          <w:sz w:val="32"/>
          <w:szCs w:val="32"/>
        </w:rPr>
      </w:pPr>
      <w:r w:rsidRPr="006C1647">
        <w:rPr>
          <w:rFonts w:eastAsia="仿宋_GB2312"/>
          <w:sz w:val="32"/>
          <w:szCs w:val="32"/>
        </w:rPr>
        <w:t>1</w:t>
      </w:r>
      <w:r w:rsidRPr="006C1647">
        <w:rPr>
          <w:rFonts w:eastAsia="仿宋_GB2312" w:hint="eastAsia"/>
          <w:sz w:val="32"/>
          <w:szCs w:val="32"/>
        </w:rPr>
        <w:t>．</w:t>
      </w:r>
      <w:r w:rsidRPr="006C1647">
        <w:rPr>
          <w:rFonts w:eastAsia="仿宋_GB2312" w:hint="eastAsia"/>
          <w:spacing w:val="-4"/>
          <w:sz w:val="32"/>
          <w:szCs w:val="32"/>
        </w:rPr>
        <w:t>严格按用法用量服用，不宜久服。</w:t>
      </w:r>
    </w:p>
    <w:p w:rsidR="00321F18" w:rsidRPr="006C1647" w:rsidRDefault="00321F18" w:rsidP="00321F18">
      <w:pPr>
        <w:spacing w:line="600" w:lineRule="exact"/>
        <w:ind w:firstLineChars="200" w:firstLine="624"/>
        <w:rPr>
          <w:rFonts w:eastAsia="仿宋_GB2312"/>
          <w:spacing w:val="-4"/>
          <w:sz w:val="32"/>
          <w:szCs w:val="32"/>
        </w:rPr>
      </w:pPr>
      <w:r w:rsidRPr="006C1647">
        <w:rPr>
          <w:rFonts w:eastAsia="仿宋_GB2312" w:hint="eastAsia"/>
          <w:spacing w:val="-4"/>
          <w:sz w:val="32"/>
          <w:szCs w:val="32"/>
        </w:rPr>
        <w:t>2</w:t>
      </w:r>
      <w:r w:rsidRPr="006C1647">
        <w:rPr>
          <w:rFonts w:eastAsia="仿宋_GB2312" w:hint="eastAsia"/>
          <w:spacing w:val="-4"/>
          <w:sz w:val="32"/>
          <w:szCs w:val="32"/>
        </w:rPr>
        <w:t>．尚无循证医学证据支持本品儿童用药的安全性及有效性，儿童应慎用。</w:t>
      </w:r>
    </w:p>
    <w:p w:rsidR="00321F18" w:rsidRPr="00347488" w:rsidRDefault="00321F18" w:rsidP="00321F18">
      <w:pPr>
        <w:spacing w:line="580" w:lineRule="exact"/>
        <w:ind w:firstLineChars="200" w:firstLine="624"/>
        <w:rPr>
          <w:rFonts w:eastAsia="仿宋_GB2312"/>
        </w:rPr>
      </w:pPr>
      <w:r w:rsidRPr="006C1647">
        <w:rPr>
          <w:rFonts w:eastAsia="仿宋_GB2312" w:hint="eastAsia"/>
          <w:spacing w:val="-4"/>
          <w:sz w:val="32"/>
          <w:szCs w:val="32"/>
        </w:rPr>
        <w:t>3</w:t>
      </w:r>
      <w:r w:rsidRPr="006C1647">
        <w:rPr>
          <w:rFonts w:eastAsia="仿宋_GB2312" w:hint="eastAsia"/>
          <w:spacing w:val="-4"/>
          <w:sz w:val="32"/>
          <w:szCs w:val="32"/>
        </w:rPr>
        <w:t>．过敏体质者慎用。</w:t>
      </w:r>
    </w:p>
    <w:bookmarkEnd w:id="0"/>
    <w:p w:rsidR="00B61405" w:rsidRPr="00321F18" w:rsidRDefault="00B61405" w:rsidP="00321F18">
      <w:pPr>
        <w:spacing w:line="40" w:lineRule="exact"/>
        <w:rPr>
          <w:rFonts w:ascii="仿宋" w:eastAsia="仿宋" w:hAnsi="仿宋"/>
          <w:sz w:val="28"/>
          <w:szCs w:val="28"/>
        </w:rPr>
      </w:pPr>
    </w:p>
    <w:sectPr w:rsidR="00B61405" w:rsidRPr="00321F18" w:rsidSect="00C0447E">
      <w:footerReference w:type="even" r:id="rId6"/>
      <w:footerReference w:type="default" r:id="rId7"/>
      <w:pgSz w:w="11906" w:h="16838"/>
      <w:pgMar w:top="1985" w:right="1531" w:bottom="1985" w:left="1531" w:header="851" w:footer="1418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749A" w:rsidRDefault="00E7749A" w:rsidP="00321F18">
      <w:r>
        <w:separator/>
      </w:r>
    </w:p>
  </w:endnote>
  <w:endnote w:type="continuationSeparator" w:id="1">
    <w:p w:rsidR="00E7749A" w:rsidRDefault="00E7749A" w:rsidP="00321F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71" w:rsidRPr="00647324" w:rsidRDefault="00DF6754">
    <w:pPr>
      <w:pStyle w:val="a4"/>
      <w:rPr>
        <w:sz w:val="28"/>
        <w:szCs w:val="28"/>
      </w:rPr>
    </w:pPr>
    <w:r w:rsidRPr="00647324">
      <w:rPr>
        <w:rFonts w:hint="eastAsia"/>
        <w:color w:val="FFFFFF"/>
        <w:sz w:val="28"/>
        <w:szCs w:val="28"/>
      </w:rPr>
      <w:t>—</w:t>
    </w:r>
    <w:r w:rsidRPr="00647324">
      <w:rPr>
        <w:rFonts w:hint="eastAsia"/>
        <w:sz w:val="28"/>
        <w:szCs w:val="28"/>
      </w:rPr>
      <w:t>—</w:t>
    </w:r>
    <w:r w:rsidR="00D9406B" w:rsidRPr="00647324">
      <w:rPr>
        <w:sz w:val="28"/>
        <w:szCs w:val="28"/>
      </w:rPr>
      <w:fldChar w:fldCharType="begin"/>
    </w:r>
    <w:r w:rsidRPr="00647324">
      <w:rPr>
        <w:sz w:val="28"/>
        <w:szCs w:val="28"/>
      </w:rPr>
      <w:instrText>PAGE   \* MERGEFORMAT</w:instrText>
    </w:r>
    <w:r w:rsidR="00D9406B" w:rsidRPr="00647324">
      <w:rPr>
        <w:sz w:val="28"/>
        <w:szCs w:val="28"/>
      </w:rPr>
      <w:fldChar w:fldCharType="separate"/>
    </w:r>
    <w:r w:rsidRPr="00D11F82">
      <w:rPr>
        <w:noProof/>
        <w:sz w:val="28"/>
        <w:szCs w:val="28"/>
        <w:lang w:val="zh-CN"/>
      </w:rPr>
      <w:t>4</w:t>
    </w:r>
    <w:r w:rsidR="00D9406B" w:rsidRPr="00647324">
      <w:rPr>
        <w:sz w:val="28"/>
        <w:szCs w:val="28"/>
      </w:rPr>
      <w:fldChar w:fldCharType="end"/>
    </w:r>
    <w:r w:rsidRPr="00647324">
      <w:rPr>
        <w:rFonts w:hint="eastAsia"/>
        <w:sz w:val="28"/>
        <w:szCs w:val="28"/>
      </w:rPr>
      <w:t>—</w:t>
    </w:r>
  </w:p>
  <w:p w:rsidR="009A1829" w:rsidRDefault="00E7749A" w:rsidP="00647324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71" w:rsidRPr="00647324" w:rsidRDefault="00DF6754" w:rsidP="00647324">
    <w:pPr>
      <w:pStyle w:val="a4"/>
      <w:wordWrap w:val="0"/>
      <w:jc w:val="right"/>
      <w:rPr>
        <w:sz w:val="28"/>
        <w:szCs w:val="28"/>
      </w:rPr>
    </w:pPr>
    <w:r w:rsidRPr="00647324">
      <w:rPr>
        <w:rFonts w:hint="eastAsia"/>
        <w:sz w:val="28"/>
        <w:szCs w:val="28"/>
      </w:rPr>
      <w:t>—</w:t>
    </w:r>
    <w:r w:rsidR="00D9406B" w:rsidRPr="00647324">
      <w:rPr>
        <w:sz w:val="28"/>
        <w:szCs w:val="28"/>
      </w:rPr>
      <w:fldChar w:fldCharType="begin"/>
    </w:r>
    <w:r w:rsidRPr="00647324">
      <w:rPr>
        <w:sz w:val="28"/>
        <w:szCs w:val="28"/>
      </w:rPr>
      <w:instrText>PAGE   \* MERGEFORMAT</w:instrText>
    </w:r>
    <w:r w:rsidR="00D9406B" w:rsidRPr="00647324">
      <w:rPr>
        <w:sz w:val="28"/>
        <w:szCs w:val="28"/>
      </w:rPr>
      <w:fldChar w:fldCharType="separate"/>
    </w:r>
    <w:r w:rsidR="00134BE3" w:rsidRPr="00134BE3">
      <w:rPr>
        <w:noProof/>
        <w:sz w:val="28"/>
        <w:szCs w:val="28"/>
        <w:lang w:val="zh-CN"/>
      </w:rPr>
      <w:t>1</w:t>
    </w:r>
    <w:r w:rsidR="00D9406B" w:rsidRPr="00647324">
      <w:rPr>
        <w:sz w:val="28"/>
        <w:szCs w:val="28"/>
      </w:rPr>
      <w:fldChar w:fldCharType="end"/>
    </w:r>
    <w:r w:rsidRPr="00647324">
      <w:rPr>
        <w:rFonts w:hint="eastAsia"/>
        <w:sz w:val="28"/>
        <w:szCs w:val="28"/>
      </w:rPr>
      <w:t>—</w:t>
    </w:r>
    <w:r w:rsidRPr="00647324">
      <w:rPr>
        <w:rFonts w:hint="eastAsia"/>
        <w:color w:val="FFFFFF"/>
        <w:sz w:val="28"/>
        <w:szCs w:val="28"/>
      </w:rPr>
      <w:t>—</w:t>
    </w:r>
  </w:p>
  <w:p w:rsidR="009A1829" w:rsidRDefault="00E7749A" w:rsidP="00647324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749A" w:rsidRDefault="00E7749A" w:rsidP="00321F18">
      <w:r>
        <w:separator/>
      </w:r>
    </w:p>
  </w:footnote>
  <w:footnote w:type="continuationSeparator" w:id="1">
    <w:p w:rsidR="00E7749A" w:rsidRDefault="00E7749A" w:rsidP="00321F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5652"/>
    <w:rsid w:val="00134BE3"/>
    <w:rsid w:val="00321F18"/>
    <w:rsid w:val="00B61405"/>
    <w:rsid w:val="00D9406B"/>
    <w:rsid w:val="00DF6754"/>
    <w:rsid w:val="00E7749A"/>
    <w:rsid w:val="00F756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F1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1F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1F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1F1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1F1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>CFDA</Company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杜婧举</dc:creator>
  <cp:lastModifiedBy>wxl</cp:lastModifiedBy>
  <cp:revision>2</cp:revision>
  <dcterms:created xsi:type="dcterms:W3CDTF">2016-09-30T08:24:00Z</dcterms:created>
  <dcterms:modified xsi:type="dcterms:W3CDTF">2016-09-30T08:24:00Z</dcterms:modified>
</cp:coreProperties>
</file>