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C66" w:rsidRDefault="00F57C66" w:rsidP="00F57C66">
      <w:pPr>
        <w:rPr>
          <w:rFonts w:eastAsia="黑体"/>
          <w:szCs w:val="32"/>
        </w:rPr>
      </w:pPr>
      <w:r>
        <w:rPr>
          <w:rFonts w:hint="eastAsia"/>
        </w:rPr>
        <w:t>附件</w:t>
      </w:r>
    </w:p>
    <w:p w:rsidR="00F57C66" w:rsidRDefault="00F57C66" w:rsidP="00F57C66">
      <w:pPr>
        <w:tabs>
          <w:tab w:val="left" w:pos="7560"/>
        </w:tabs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8"/>
          <w:szCs w:val="48"/>
        </w:rPr>
        <w:t>11</w:t>
      </w:r>
      <w:r>
        <w:rPr>
          <w:rFonts w:ascii="方正小标宋简体" w:eastAsia="方正小标宋简体" w:hint="eastAsia"/>
          <w:sz w:val="44"/>
          <w:szCs w:val="44"/>
        </w:rPr>
        <w:t>批次不合格中药饮片名单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46"/>
        <w:gridCol w:w="1980"/>
        <w:gridCol w:w="1140"/>
        <w:gridCol w:w="870"/>
        <w:gridCol w:w="1965"/>
        <w:gridCol w:w="2295"/>
        <w:gridCol w:w="1020"/>
        <w:gridCol w:w="1005"/>
        <w:gridCol w:w="1755"/>
        <w:gridCol w:w="898"/>
      </w:tblGrid>
      <w:tr w:rsidR="00F57C66" w:rsidTr="0074426B">
        <w:trPr>
          <w:trHeight w:val="799"/>
          <w:tblHeader/>
          <w:jc w:val="center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药品品名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标示生产</w:t>
            </w:r>
          </w:p>
          <w:p w:rsidR="00F57C66" w:rsidRDefault="00F57C66" w:rsidP="0074426B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企业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生产</w:t>
            </w:r>
          </w:p>
          <w:p w:rsidR="00F57C66" w:rsidRDefault="00F57C66" w:rsidP="0074426B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批号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药品</w:t>
            </w:r>
          </w:p>
          <w:p w:rsidR="00F57C66" w:rsidRDefault="00F57C66" w:rsidP="0074426B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规格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检品来源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检验依据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检验</w:t>
            </w:r>
          </w:p>
          <w:p w:rsidR="00F57C66" w:rsidRDefault="00F57C66" w:rsidP="0074426B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结果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不合格项目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检验机构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备注</w:t>
            </w:r>
          </w:p>
        </w:tc>
      </w:tr>
      <w:tr w:rsidR="00F57C66" w:rsidTr="0074426B">
        <w:trPr>
          <w:trHeight w:val="801"/>
          <w:tblHeader/>
          <w:jc w:val="center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翻白草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牡丹江市皖冰</w:t>
            </w:r>
          </w:p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中药饮片有限公司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170501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spacing w:line="0" w:lineRule="atLeast"/>
              <w:jc w:val="center"/>
              <w:rPr>
                <w:rFonts w:ascii="宋体" w:eastAsia="宋体" w:hAnsi="宋体" w:cs="宋体"/>
                <w:b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/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牡丹江市皖冰</w:t>
            </w:r>
          </w:p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b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中药饮片有限公司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《黑龙江省中药饮片炮制规范及标准》2012年版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sz w:val="24"/>
                <w:szCs w:val="24"/>
              </w:rPr>
              <w:t>[性状]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牡丹江市食品药品检验检测中心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/</w:t>
            </w:r>
          </w:p>
        </w:tc>
      </w:tr>
      <w:tr w:rsidR="00F57C66" w:rsidTr="0074426B">
        <w:trPr>
          <w:trHeight w:val="801"/>
          <w:tblHeader/>
          <w:jc w:val="center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酸枣仁（炒酸枣仁）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黑龙江祥泰</w:t>
            </w:r>
          </w:p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中药饮片有限公司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170301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/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林口县中西大药房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《中国药典》2015年版一部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sz w:val="24"/>
                <w:szCs w:val="24"/>
              </w:rPr>
              <w:t>[性状]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牡丹江市食品药品检验检测中心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*</w:t>
            </w:r>
          </w:p>
        </w:tc>
      </w:tr>
      <w:tr w:rsidR="00F57C66" w:rsidTr="0074426B">
        <w:trPr>
          <w:trHeight w:val="901"/>
          <w:tblHeader/>
          <w:jc w:val="center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五味子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哈尔滨宇泰药业</w:t>
            </w:r>
          </w:p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20180501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/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黑河仁爱医院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《中国药典》2015年版一部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[性状]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黑河市药品</w:t>
            </w:r>
          </w:p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检验所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*</w:t>
            </w:r>
          </w:p>
        </w:tc>
      </w:tr>
      <w:tr w:rsidR="00F57C66" w:rsidTr="0074426B">
        <w:trPr>
          <w:trHeight w:val="991"/>
          <w:tblHeader/>
          <w:jc w:val="center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酸枣仁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哈尔滨市祺功堂</w:t>
            </w:r>
          </w:p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中药饮片有限公司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180310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/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绥化市人民医院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《中国药典》2015年版一部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[性状]</w:t>
            </w:r>
          </w:p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绥化市食品药品检验检测所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*</w:t>
            </w:r>
          </w:p>
        </w:tc>
      </w:tr>
      <w:tr w:rsidR="00F57C66" w:rsidTr="0074426B">
        <w:trPr>
          <w:trHeight w:val="991"/>
          <w:tblHeader/>
          <w:jc w:val="center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柴胡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安徽药知源</w:t>
            </w:r>
          </w:p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中药饮片有限公司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180228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/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七台河市新兴区</w:t>
            </w:r>
          </w:p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亿康大药房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《中国药典》2015年版一部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[性状]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七台河市食品</w:t>
            </w:r>
          </w:p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药品检验检测与</w:t>
            </w:r>
          </w:p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认证中心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*</w:t>
            </w:r>
          </w:p>
        </w:tc>
      </w:tr>
      <w:tr w:rsidR="00F57C66" w:rsidTr="0074426B">
        <w:trPr>
          <w:trHeight w:val="1196"/>
          <w:tblHeader/>
          <w:jc w:val="center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女贞子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黑龙江祥泰中药饮片有限公司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170301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/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七台河市新兴区世纪堂大药房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《中国药典》2015年版一部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[性状]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七台河市食品</w:t>
            </w:r>
          </w:p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药品检验检测与</w:t>
            </w:r>
          </w:p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认证中心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/</w:t>
            </w:r>
          </w:p>
        </w:tc>
      </w:tr>
      <w:tr w:rsidR="00F57C66" w:rsidTr="0074426B">
        <w:trPr>
          <w:trHeight w:val="711"/>
          <w:tblHeader/>
          <w:jc w:val="center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lastRenderedPageBreak/>
              <w:t>药品品名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标示生产</w:t>
            </w:r>
          </w:p>
          <w:p w:rsidR="00F57C66" w:rsidRDefault="00F57C66" w:rsidP="0074426B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企业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生产</w:t>
            </w:r>
          </w:p>
          <w:p w:rsidR="00F57C66" w:rsidRDefault="00F57C66" w:rsidP="0074426B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批号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药品</w:t>
            </w:r>
          </w:p>
          <w:p w:rsidR="00F57C66" w:rsidRDefault="00F57C66" w:rsidP="0074426B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规格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检品来源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检验依据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检验</w:t>
            </w:r>
          </w:p>
          <w:p w:rsidR="00F57C66" w:rsidRDefault="00F57C66" w:rsidP="0074426B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结果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不合格项目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检验机构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备注</w:t>
            </w:r>
          </w:p>
        </w:tc>
      </w:tr>
      <w:tr w:rsidR="00F57C66" w:rsidTr="0074426B">
        <w:trPr>
          <w:trHeight w:val="1196"/>
          <w:tblHeader/>
          <w:jc w:val="center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款冬花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黑龙江蔺氏盛泰药业有限公司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1809001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500克/袋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七台河市天福医药有限公司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《中国药典》2015年版一部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[性状]、[检查]杂质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七台河市食品</w:t>
            </w:r>
          </w:p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药品检验检测与</w:t>
            </w:r>
          </w:p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认证中心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/</w:t>
            </w:r>
          </w:p>
        </w:tc>
      </w:tr>
      <w:tr w:rsidR="00F57C66" w:rsidTr="0074426B">
        <w:trPr>
          <w:trHeight w:val="1400"/>
          <w:tblHeader/>
          <w:jc w:val="center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乳香（饮片）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哈尔滨市祺功堂中药饮片有限公司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160315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/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五大连池市第一人民医院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国家食品药品监督管理局药品检验补充检验方法和检验项目批准件2011005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[检查]松香酸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黑龙江省药品</w:t>
            </w:r>
          </w:p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检验研究中心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/</w:t>
            </w:r>
          </w:p>
        </w:tc>
      </w:tr>
      <w:tr w:rsidR="00F57C66" w:rsidTr="0074426B">
        <w:trPr>
          <w:trHeight w:val="1385"/>
          <w:tblHeader/>
          <w:jc w:val="center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没药（饮片）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哈尔滨市祺功堂中药饮片有限公司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160315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/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五大连池市第一人民医院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国家食品药品监督管理局药品检验补充检验方法和检验项目批准件2011006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[检查]松香酸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黑龙江省药品</w:t>
            </w:r>
          </w:p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检验研究中心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/</w:t>
            </w:r>
          </w:p>
        </w:tc>
      </w:tr>
      <w:tr w:rsidR="00F57C66" w:rsidTr="0074426B">
        <w:trPr>
          <w:trHeight w:val="1196"/>
          <w:tblHeader/>
          <w:jc w:val="center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半夏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乌海市维德康中药材饮片有限公司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1612005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/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黑龙江省药博士医药连锁有限公司黑河仁厚店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《中国药典》2015年版一部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[性状]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黑河市</w:t>
            </w:r>
          </w:p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药品检验所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*</w:t>
            </w:r>
          </w:p>
        </w:tc>
      </w:tr>
      <w:tr w:rsidR="00F57C66" w:rsidTr="0074426B">
        <w:trPr>
          <w:trHeight w:val="1196"/>
          <w:tblHeader/>
          <w:jc w:val="center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地龙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安徽药知源中药饮片有限公司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20160622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/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七台河市新兴区卫健药店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《中国药典》2015年版一部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不合格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[性状]、[检查]杂质、总灰分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七台河市食品</w:t>
            </w:r>
          </w:p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药品检验检测与</w:t>
            </w:r>
          </w:p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262626"/>
                <w:kern w:val="0"/>
                <w:sz w:val="24"/>
                <w:szCs w:val="24"/>
              </w:rPr>
              <w:t>认证中心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C66" w:rsidRDefault="00F57C66" w:rsidP="0074426B">
            <w:pPr>
              <w:widowControl/>
              <w:spacing w:line="0" w:lineRule="atLeast"/>
              <w:jc w:val="center"/>
              <w:textAlignment w:val="center"/>
              <w:rPr>
                <w:rFonts w:ascii="宋体" w:eastAsia="宋体" w:hAnsi="宋体" w:cs="宋体"/>
                <w:color w:val="262626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*</w:t>
            </w:r>
          </w:p>
        </w:tc>
      </w:tr>
    </w:tbl>
    <w:p w:rsidR="000F5C7D" w:rsidRPr="00F57C66" w:rsidRDefault="00F57C66" w:rsidP="00EC43E2">
      <w:pPr>
        <w:spacing w:beforeLines="50"/>
        <w:jc w:val="left"/>
        <w:rPr>
          <w:rFonts w:ascii="宋体" w:eastAsia="宋体" w:hAnsi="宋体" w:cs="宋体"/>
          <w:b/>
          <w:bCs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00000"/>
          <w:sz w:val="24"/>
          <w:szCs w:val="24"/>
        </w:rPr>
        <w:t xml:space="preserve">  备注：标“*”的药品为标示生产企业否认为该企业生产。</w:t>
      </w:r>
      <w:bookmarkStart w:id="0" w:name="ChaoSongΩ1"/>
      <w:bookmarkEnd w:id="0"/>
    </w:p>
    <w:sectPr w:rsidR="000F5C7D" w:rsidRPr="00F57C66" w:rsidSect="00EC43E2">
      <w:footerReference w:type="default" r:id="rId6"/>
      <w:pgSz w:w="16838" w:h="11906" w:orient="landscape"/>
      <w:pgMar w:top="1797" w:right="1440" w:bottom="1797" w:left="1440" w:header="851" w:footer="992" w:gutter="0"/>
      <w:pgNumType w:fmt="numberInDash"/>
      <w:cols w:space="720"/>
      <w:docGrid w:type="linesAndChars" w:linePitch="639" w:charSpace="-491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2315" w:rsidRDefault="005B2315" w:rsidP="00EC43E2">
      <w:r>
        <w:separator/>
      </w:r>
    </w:p>
  </w:endnote>
  <w:endnote w:type="continuationSeparator" w:id="0">
    <w:p w:rsidR="005B2315" w:rsidRDefault="005B2315" w:rsidP="00EC43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3E2" w:rsidRDefault="00EC43E2">
    <w:pPr>
      <w:pStyle w:val="a3"/>
      <w:pBdr>
        <w:between w:val="none" w:sz="50" w:space="0" w:color="auto"/>
      </w:pBdr>
    </w:pPr>
    <w:r w:rsidRPr="00EC43E2">
      <w:rPr>
        <w:rFonts w:ascii="Calibri" w:eastAsia="宋体" w:hAnsi="Calibri" w:cs="黑体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6" o:spid="_x0000_s2049" type="#_x0000_t202" style="position:absolute;margin-left:208pt;margin-top:0;width:2in;height:2in;z-index:251660288;mso-wrap-style:none;mso-position-horizontal:outside;mso-position-horizontal-relative:margin" filled="f" stroked="f">
          <v:textbox style="mso-fit-shape-to-text:t" inset="0,0,0,0">
            <w:txbxContent>
              <w:p w:rsidR="00EC43E2" w:rsidRDefault="00EC43E2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28"/>
                    <w:szCs w:val="28"/>
                  </w:rPr>
                  <w:fldChar w:fldCharType="begin"/>
                </w:r>
                <w:r w:rsidR="00190631">
                  <w:rPr>
                    <w:rFonts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/>
                    <w:sz w:val="28"/>
                    <w:szCs w:val="28"/>
                  </w:rPr>
                  <w:fldChar w:fldCharType="separate"/>
                </w:r>
                <w:r w:rsidR="00393647" w:rsidRPr="00393647">
                  <w:rPr>
                    <w:noProof/>
                  </w:rPr>
                  <w:t>- 2 -</w:t>
                </w:r>
                <w:r>
                  <w:rPr>
                    <w:rFonts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2315" w:rsidRDefault="005B2315" w:rsidP="00EC43E2">
      <w:r>
        <w:separator/>
      </w:r>
    </w:p>
  </w:footnote>
  <w:footnote w:type="continuationSeparator" w:id="0">
    <w:p w:rsidR="005B2315" w:rsidRDefault="005B2315" w:rsidP="00EC43E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57C66"/>
    <w:rsid w:val="000F5C7D"/>
    <w:rsid w:val="00190631"/>
    <w:rsid w:val="00393647"/>
    <w:rsid w:val="005B2315"/>
    <w:rsid w:val="00EC43E2"/>
    <w:rsid w:val="00F57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C66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F57C66"/>
    <w:pPr>
      <w:jc w:val="left"/>
      <w:outlineLvl w:val="0"/>
    </w:pPr>
    <w:rPr>
      <w:rFonts w:ascii="宋体" w:eastAsia="宋体" w:hAnsi="宋体" w:cs="宋体" w:hint="eastAsia"/>
      <w:b/>
      <w:kern w:val="44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F57C66"/>
    <w:rPr>
      <w:rFonts w:ascii="宋体" w:eastAsia="宋体" w:hAnsi="宋体" w:cs="宋体"/>
      <w:b/>
      <w:kern w:val="44"/>
      <w:sz w:val="27"/>
      <w:szCs w:val="27"/>
    </w:rPr>
  </w:style>
  <w:style w:type="character" w:customStyle="1" w:styleId="Char">
    <w:name w:val="页脚 Char"/>
    <w:basedOn w:val="a0"/>
    <w:link w:val="a3"/>
    <w:rsid w:val="00F57C66"/>
    <w:rPr>
      <w:sz w:val="18"/>
      <w:szCs w:val="18"/>
    </w:rPr>
  </w:style>
  <w:style w:type="paragraph" w:styleId="a4">
    <w:name w:val="Normal (Web)"/>
    <w:basedOn w:val="a"/>
    <w:unhideWhenUsed/>
    <w:rsid w:val="00F57C66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3">
    <w:name w:val="footer"/>
    <w:basedOn w:val="a"/>
    <w:link w:val="Char"/>
    <w:unhideWhenUsed/>
    <w:rsid w:val="00F57C6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1"/>
    <w:basedOn w:val="a0"/>
    <w:link w:val="a3"/>
    <w:uiPriority w:val="99"/>
    <w:semiHidden/>
    <w:rsid w:val="00F57C66"/>
    <w:rPr>
      <w:rFonts w:ascii="Times New Roman" w:eastAsia="仿宋_GB2312" w:hAnsi="Times New Roman" w:cs="Times New Roman"/>
      <w:sz w:val="18"/>
      <w:szCs w:val="18"/>
    </w:rPr>
  </w:style>
  <w:style w:type="paragraph" w:customStyle="1" w:styleId="Style6">
    <w:name w:val="_Style 6"/>
    <w:basedOn w:val="a"/>
    <w:next w:val="a"/>
    <w:rsid w:val="00F57C66"/>
    <w:pPr>
      <w:pBdr>
        <w:top w:val="single" w:sz="6" w:space="1" w:color="auto"/>
      </w:pBdr>
      <w:jc w:val="center"/>
    </w:pPr>
    <w:rPr>
      <w:rFonts w:ascii="Arial" w:eastAsia="宋体"/>
      <w:vanish/>
      <w:sz w:val="16"/>
    </w:rPr>
  </w:style>
  <w:style w:type="paragraph" w:customStyle="1" w:styleId="Style5">
    <w:name w:val="_Style 5"/>
    <w:basedOn w:val="a"/>
    <w:next w:val="a"/>
    <w:rsid w:val="00F57C66"/>
    <w:pPr>
      <w:pBdr>
        <w:bottom w:val="single" w:sz="6" w:space="1" w:color="auto"/>
      </w:pBdr>
      <w:jc w:val="center"/>
    </w:pPr>
    <w:rPr>
      <w:rFonts w:ascii="Arial" w:eastAsia="宋体"/>
      <w:vanish/>
      <w:sz w:val="16"/>
    </w:rPr>
  </w:style>
  <w:style w:type="paragraph" w:styleId="a5">
    <w:name w:val="header"/>
    <w:basedOn w:val="a"/>
    <w:link w:val="Char0"/>
    <w:uiPriority w:val="99"/>
    <w:semiHidden/>
    <w:unhideWhenUsed/>
    <w:rsid w:val="003936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393647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174</Words>
  <Characters>997</Characters>
  <Application>Microsoft Office Word</Application>
  <DocSecurity>0</DocSecurity>
  <Lines>8</Lines>
  <Paragraphs>2</Paragraphs>
  <ScaleCrop>false</ScaleCrop>
  <Company>P R C</Company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2019-11-22T02:19:00Z</dcterms:created>
  <dcterms:modified xsi:type="dcterms:W3CDTF">2019-11-22T02:19:00Z</dcterms:modified>
</cp:coreProperties>
</file>