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80AA" w14:textId="77777777" w:rsidR="00544FF2" w:rsidRDefault="00544FF2" w:rsidP="00544FF2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附件2</w:t>
      </w:r>
    </w:p>
    <w:p w14:paraId="707ABD3A" w14:textId="77777777" w:rsidR="00544FF2" w:rsidRDefault="00544FF2" w:rsidP="00544FF2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不符合规定项目的小知识</w:t>
      </w:r>
    </w:p>
    <w:p w14:paraId="2FBA5CDC" w14:textId="77777777" w:rsidR="00544FF2" w:rsidRDefault="00544FF2" w:rsidP="00544FF2">
      <w:pPr>
        <w:spacing w:line="600" w:lineRule="exact"/>
        <w:jc w:val="center"/>
        <w:rPr>
          <w:rFonts w:eastAsia="仿宋"/>
          <w:szCs w:val="21"/>
        </w:rPr>
      </w:pPr>
    </w:p>
    <w:p w14:paraId="1B892CAE" w14:textId="77777777" w:rsidR="00544FF2" w:rsidRDefault="00544FF2" w:rsidP="00544FF2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药品标准中的性状项记载药品的外观、臭、味、溶解度以及物理常数等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在一定程度上反映药品的质量特性。中药饮片性状项不符合规定，可能涉及药材种属偏差、炮制工艺有瑕疵、储存不当等情形。</w:t>
      </w:r>
    </w:p>
    <w:p w14:paraId="7883D0FF" w14:textId="77777777" w:rsidR="00544FF2" w:rsidRDefault="00544FF2" w:rsidP="00544FF2">
      <w:pPr>
        <w:numPr>
          <w:ilvl w:val="0"/>
          <w:numId w:val="1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中药饮片浸出物、含量测定可以反映中药饮片内在成分含量。中药材产地、生长年限、采收季节及饮片加工方式、炮制工艺等环节不规范，均可能导致其浸出物、含量不符合规定。</w:t>
      </w:r>
    </w:p>
    <w:p w14:paraId="73F5B2E8" w14:textId="77777777" w:rsidR="00544FF2" w:rsidRDefault="00544FF2" w:rsidP="00544FF2">
      <w:pPr>
        <w:numPr>
          <w:ilvl w:val="0"/>
          <w:numId w:val="1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灰分系</w:t>
      </w:r>
      <w:proofErr w:type="gramEnd"/>
      <w:r>
        <w:rPr>
          <w:rFonts w:eastAsia="仿宋_GB2312" w:hint="eastAsia"/>
          <w:sz w:val="32"/>
          <w:szCs w:val="32"/>
        </w:rPr>
        <w:t>药品经过高温灼烧后所残留的无机物质，主要是无机盐和矿物盐类。总灰分测定的目的是保证中药品质和洁净程度。</w:t>
      </w:r>
    </w:p>
    <w:p w14:paraId="33DD5A41" w14:textId="77777777" w:rsidR="00544FF2" w:rsidRDefault="00544FF2" w:rsidP="00544FF2">
      <w:pPr>
        <w:numPr>
          <w:ilvl w:val="0"/>
          <w:numId w:val="1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鉴别项主要用于区分药品特性，其手段包括显微鉴别、光谱鉴别、薄层色谱等。</w:t>
      </w:r>
    </w:p>
    <w:p w14:paraId="4DDC3FB6" w14:textId="77777777" w:rsidR="00544FF2" w:rsidRDefault="00544FF2" w:rsidP="00544FF2">
      <w:pPr>
        <w:rPr>
          <w:rFonts w:ascii="仿宋_GB2312" w:eastAsia="仿宋_GB2312" w:hAnsi="仿宋_GB2312" w:cs="仿宋_GB2312"/>
          <w:sz w:val="32"/>
          <w:szCs w:val="32"/>
        </w:rPr>
      </w:pPr>
    </w:p>
    <w:p w14:paraId="05996902" w14:textId="77777777" w:rsidR="00B144C8" w:rsidRPr="00544FF2" w:rsidRDefault="00B144C8"/>
    <w:sectPr w:rsidR="00B144C8" w:rsidRPr="0054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01DE" w14:textId="77777777" w:rsidR="00265ABE" w:rsidRDefault="00265ABE" w:rsidP="00544FF2">
      <w:r>
        <w:separator/>
      </w:r>
    </w:p>
  </w:endnote>
  <w:endnote w:type="continuationSeparator" w:id="0">
    <w:p w14:paraId="52ACB482" w14:textId="77777777" w:rsidR="00265ABE" w:rsidRDefault="00265ABE" w:rsidP="005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2FEA" w14:textId="77777777" w:rsidR="00265ABE" w:rsidRDefault="00265ABE" w:rsidP="00544FF2">
      <w:r>
        <w:separator/>
      </w:r>
    </w:p>
  </w:footnote>
  <w:footnote w:type="continuationSeparator" w:id="0">
    <w:p w14:paraId="5BA93C83" w14:textId="77777777" w:rsidR="00265ABE" w:rsidRDefault="00265ABE" w:rsidP="0054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6410B4"/>
    <w:multiLevelType w:val="singleLevel"/>
    <w:tmpl w:val="A76410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21"/>
    <w:rsid w:val="00265ABE"/>
    <w:rsid w:val="00544FF2"/>
    <w:rsid w:val="005D5B21"/>
    <w:rsid w:val="00B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65BAB-1A64-4B39-BCD8-5FA10CE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纪元</dc:creator>
  <cp:keywords/>
  <dc:description/>
  <cp:lastModifiedBy>王 纪元</cp:lastModifiedBy>
  <cp:revision>2</cp:revision>
  <dcterms:created xsi:type="dcterms:W3CDTF">2020-08-18T08:56:00Z</dcterms:created>
  <dcterms:modified xsi:type="dcterms:W3CDTF">2020-08-18T08:57:00Z</dcterms:modified>
</cp:coreProperties>
</file>