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方正仿宋_GBK" w:eastAsia="方正仿宋_GBK"/>
          <w:sz w:val="32"/>
          <w:szCs w:val="32"/>
        </w:rPr>
      </w:pPr>
      <w:r>
        <w:rPr>
          <w:rFonts w:hint="eastAsia" w:ascii="方正仿宋_GBK" w:eastAsia="方正仿宋_GBK"/>
          <w:sz w:val="32"/>
          <w:szCs w:val="32"/>
        </w:rPr>
        <w:t>附件</w:t>
      </w:r>
      <w:r>
        <w:rPr>
          <w:rFonts w:ascii="方正仿宋_GBK" w:eastAsia="方正仿宋_GBK"/>
          <w:sz w:val="32"/>
          <w:szCs w:val="32"/>
        </w:rPr>
        <w:t>: 16</w:t>
      </w:r>
      <w:r>
        <w:rPr>
          <w:rFonts w:hint="eastAsia" w:ascii="方正仿宋_GBK" w:eastAsia="方正仿宋_GBK"/>
          <w:sz w:val="32"/>
          <w:szCs w:val="32"/>
        </w:rPr>
        <w:t>批次不符合规定药品信息</w:t>
      </w:r>
    </w:p>
    <w:p/>
    <w:p/>
    <w:tbl>
      <w:tblPr>
        <w:tblStyle w:val="4"/>
        <w:tblW w:w="14081" w:type="dxa"/>
        <w:tblInd w:w="93" w:type="dxa"/>
        <w:tblLayout w:type="autofit"/>
        <w:tblCellMar>
          <w:top w:w="0" w:type="dxa"/>
          <w:left w:w="108" w:type="dxa"/>
          <w:bottom w:w="0" w:type="dxa"/>
          <w:right w:w="108" w:type="dxa"/>
        </w:tblCellMar>
      </w:tblPr>
      <w:tblGrid>
        <w:gridCol w:w="1433"/>
        <w:gridCol w:w="1701"/>
        <w:gridCol w:w="1701"/>
        <w:gridCol w:w="1440"/>
        <w:gridCol w:w="1678"/>
        <w:gridCol w:w="2129"/>
        <w:gridCol w:w="1132"/>
        <w:gridCol w:w="1559"/>
        <w:gridCol w:w="1308"/>
      </w:tblGrid>
      <w:tr>
        <w:tblPrEx>
          <w:tblCellMar>
            <w:top w:w="0" w:type="dxa"/>
            <w:left w:w="108" w:type="dxa"/>
            <w:bottom w:w="0" w:type="dxa"/>
            <w:right w:w="108" w:type="dxa"/>
          </w:tblCellMar>
        </w:tblPrEx>
        <w:trPr>
          <w:trHeight w:val="270" w:hRule="atLeast"/>
        </w:trPr>
        <w:tc>
          <w:tcPr>
            <w:tcW w:w="1433" w:type="dxa"/>
            <w:tcBorders>
              <w:top w:val="single" w:color="808080" w:sz="4" w:space="0"/>
              <w:left w:val="single" w:color="808080" w:sz="4" w:space="0"/>
              <w:bottom w:val="single" w:color="808080" w:sz="4" w:space="0"/>
              <w:right w:val="single" w:color="808080" w:sz="4" w:space="0"/>
            </w:tcBorders>
            <w:shd w:val="clear" w:color="auto" w:fill="C7EDC9"/>
            <w:noWrap/>
            <w:vAlign w:val="center"/>
          </w:tcPr>
          <w:p>
            <w:pPr>
              <w:widowControl/>
              <w:jc w:val="center"/>
              <w:rPr>
                <w:rFonts w:ascii="Arial" w:hAnsi="Arial" w:cs="Arial"/>
                <w:bCs/>
                <w:kern w:val="0"/>
                <w:sz w:val="20"/>
                <w:szCs w:val="20"/>
              </w:rPr>
            </w:pPr>
            <w:r>
              <w:rPr>
                <w:rFonts w:hint="eastAsia" w:ascii="Arial" w:hAnsi="Arial" w:cs="Arial"/>
                <w:bCs/>
                <w:kern w:val="0"/>
                <w:sz w:val="20"/>
                <w:szCs w:val="20"/>
              </w:rPr>
              <w:t>药品通用名</w:t>
            </w:r>
          </w:p>
        </w:tc>
        <w:tc>
          <w:tcPr>
            <w:tcW w:w="1701" w:type="dxa"/>
            <w:tcBorders>
              <w:top w:val="single" w:color="808080" w:sz="4" w:space="0"/>
              <w:left w:val="nil"/>
              <w:bottom w:val="single" w:color="808080" w:sz="4" w:space="0"/>
              <w:right w:val="single" w:color="808080" w:sz="4" w:space="0"/>
            </w:tcBorders>
            <w:shd w:val="clear" w:color="auto" w:fill="C7EDC9"/>
            <w:noWrap/>
            <w:vAlign w:val="center"/>
          </w:tcPr>
          <w:p>
            <w:pPr>
              <w:widowControl/>
              <w:jc w:val="center"/>
              <w:rPr>
                <w:rFonts w:ascii="Arial" w:hAnsi="Arial" w:cs="Arial"/>
                <w:bCs/>
                <w:kern w:val="0"/>
                <w:sz w:val="20"/>
                <w:szCs w:val="20"/>
              </w:rPr>
            </w:pPr>
            <w:r>
              <w:rPr>
                <w:rFonts w:hint="eastAsia" w:ascii="Arial" w:hAnsi="Arial" w:cs="Arial"/>
                <w:bCs/>
                <w:kern w:val="0"/>
                <w:sz w:val="20"/>
                <w:szCs w:val="20"/>
              </w:rPr>
              <w:t>被抽样单位</w:t>
            </w:r>
          </w:p>
        </w:tc>
        <w:tc>
          <w:tcPr>
            <w:tcW w:w="1701" w:type="dxa"/>
            <w:tcBorders>
              <w:top w:val="single" w:color="808080" w:sz="4" w:space="0"/>
              <w:left w:val="nil"/>
              <w:bottom w:val="single" w:color="808080" w:sz="4" w:space="0"/>
              <w:right w:val="single" w:color="808080" w:sz="4" w:space="0"/>
            </w:tcBorders>
            <w:shd w:val="clear" w:color="auto" w:fill="C7EDC9"/>
            <w:noWrap/>
            <w:vAlign w:val="center"/>
          </w:tcPr>
          <w:p>
            <w:pPr>
              <w:widowControl/>
              <w:jc w:val="center"/>
              <w:rPr>
                <w:rFonts w:ascii="Arial" w:hAnsi="Arial" w:cs="Arial"/>
                <w:bCs/>
                <w:kern w:val="0"/>
                <w:sz w:val="20"/>
                <w:szCs w:val="20"/>
              </w:rPr>
            </w:pPr>
            <w:r>
              <w:rPr>
                <w:rFonts w:hint="eastAsia" w:ascii="Arial" w:hAnsi="Arial" w:cs="Arial"/>
                <w:bCs/>
                <w:kern w:val="0"/>
                <w:sz w:val="20"/>
                <w:szCs w:val="20"/>
              </w:rPr>
              <w:t>标示生产单位</w:t>
            </w:r>
          </w:p>
        </w:tc>
        <w:tc>
          <w:tcPr>
            <w:tcW w:w="1440" w:type="dxa"/>
            <w:tcBorders>
              <w:top w:val="single" w:color="808080" w:sz="4" w:space="0"/>
              <w:left w:val="nil"/>
              <w:bottom w:val="single" w:color="808080" w:sz="4" w:space="0"/>
              <w:right w:val="single" w:color="808080" w:sz="4" w:space="0"/>
            </w:tcBorders>
            <w:shd w:val="clear" w:color="auto" w:fill="C7EDC9"/>
            <w:noWrap/>
            <w:vAlign w:val="center"/>
          </w:tcPr>
          <w:p>
            <w:pPr>
              <w:widowControl/>
              <w:jc w:val="center"/>
              <w:rPr>
                <w:rFonts w:ascii="Arial" w:hAnsi="Arial" w:cs="Arial"/>
                <w:bCs/>
                <w:kern w:val="0"/>
                <w:sz w:val="20"/>
                <w:szCs w:val="20"/>
              </w:rPr>
            </w:pPr>
            <w:r>
              <w:rPr>
                <w:rFonts w:hint="eastAsia" w:ascii="Arial" w:hAnsi="Arial" w:cs="Arial"/>
                <w:bCs/>
                <w:kern w:val="0"/>
                <w:sz w:val="20"/>
                <w:szCs w:val="20"/>
              </w:rPr>
              <w:t>批号</w:t>
            </w:r>
          </w:p>
        </w:tc>
        <w:tc>
          <w:tcPr>
            <w:tcW w:w="1678" w:type="dxa"/>
            <w:tcBorders>
              <w:top w:val="single" w:color="808080" w:sz="4" w:space="0"/>
              <w:left w:val="nil"/>
              <w:bottom w:val="single" w:color="808080" w:sz="4" w:space="0"/>
              <w:right w:val="single" w:color="808080" w:sz="4" w:space="0"/>
            </w:tcBorders>
            <w:shd w:val="clear" w:color="auto" w:fill="C7EDC9"/>
            <w:noWrap/>
            <w:vAlign w:val="center"/>
          </w:tcPr>
          <w:p>
            <w:pPr>
              <w:widowControl/>
              <w:jc w:val="center"/>
              <w:rPr>
                <w:rFonts w:ascii="Arial" w:hAnsi="Arial" w:cs="Arial"/>
                <w:bCs/>
                <w:kern w:val="0"/>
                <w:sz w:val="20"/>
                <w:szCs w:val="20"/>
              </w:rPr>
            </w:pPr>
            <w:r>
              <w:rPr>
                <w:rFonts w:hint="eastAsia" w:ascii="Arial" w:hAnsi="Arial" w:cs="Arial"/>
                <w:bCs/>
                <w:kern w:val="0"/>
                <w:sz w:val="20"/>
                <w:szCs w:val="20"/>
              </w:rPr>
              <w:t>承检机构</w:t>
            </w:r>
          </w:p>
        </w:tc>
        <w:tc>
          <w:tcPr>
            <w:tcW w:w="2129" w:type="dxa"/>
            <w:tcBorders>
              <w:top w:val="single" w:color="808080" w:sz="4" w:space="0"/>
              <w:left w:val="nil"/>
              <w:bottom w:val="single" w:color="808080" w:sz="4" w:space="0"/>
              <w:right w:val="single" w:color="808080" w:sz="4" w:space="0"/>
            </w:tcBorders>
            <w:shd w:val="clear" w:color="auto" w:fill="C7EDC9"/>
            <w:noWrap/>
            <w:vAlign w:val="center"/>
          </w:tcPr>
          <w:p>
            <w:pPr>
              <w:widowControl/>
              <w:jc w:val="center"/>
              <w:rPr>
                <w:rFonts w:ascii="Arial" w:hAnsi="Arial" w:cs="Arial"/>
                <w:bCs/>
                <w:kern w:val="0"/>
                <w:sz w:val="20"/>
                <w:szCs w:val="20"/>
              </w:rPr>
            </w:pPr>
            <w:r>
              <w:rPr>
                <w:rFonts w:hint="eastAsia" w:ascii="Arial" w:hAnsi="Arial" w:cs="Arial"/>
                <w:bCs/>
                <w:kern w:val="0"/>
                <w:sz w:val="20"/>
                <w:szCs w:val="20"/>
              </w:rPr>
              <w:t>检验依据</w:t>
            </w:r>
          </w:p>
        </w:tc>
        <w:tc>
          <w:tcPr>
            <w:tcW w:w="1132" w:type="dxa"/>
            <w:tcBorders>
              <w:top w:val="single" w:color="808080" w:sz="4" w:space="0"/>
              <w:left w:val="nil"/>
              <w:bottom w:val="single" w:color="808080" w:sz="4" w:space="0"/>
              <w:right w:val="single" w:color="808080" w:sz="4" w:space="0"/>
            </w:tcBorders>
            <w:shd w:val="clear" w:color="auto" w:fill="C7EDC9"/>
            <w:noWrap/>
            <w:vAlign w:val="center"/>
          </w:tcPr>
          <w:p>
            <w:pPr>
              <w:widowControl/>
              <w:jc w:val="center"/>
              <w:rPr>
                <w:rFonts w:ascii="Arial" w:hAnsi="Arial" w:cs="Arial"/>
                <w:bCs/>
                <w:kern w:val="0"/>
                <w:sz w:val="20"/>
                <w:szCs w:val="20"/>
              </w:rPr>
            </w:pPr>
            <w:r>
              <w:rPr>
                <w:rFonts w:hint="eastAsia" w:ascii="Arial" w:hAnsi="Arial" w:cs="Arial"/>
                <w:bCs/>
                <w:kern w:val="0"/>
                <w:sz w:val="20"/>
                <w:szCs w:val="20"/>
              </w:rPr>
              <w:t>检验结论</w:t>
            </w:r>
          </w:p>
        </w:tc>
        <w:tc>
          <w:tcPr>
            <w:tcW w:w="1559" w:type="dxa"/>
            <w:tcBorders>
              <w:top w:val="single" w:color="808080" w:sz="4" w:space="0"/>
              <w:left w:val="nil"/>
              <w:bottom w:val="single" w:color="808080" w:sz="4" w:space="0"/>
              <w:right w:val="single" w:color="808080" w:sz="4" w:space="0"/>
            </w:tcBorders>
            <w:shd w:val="clear" w:color="auto" w:fill="C7EDC9"/>
            <w:noWrap/>
            <w:vAlign w:val="center"/>
          </w:tcPr>
          <w:p>
            <w:pPr>
              <w:widowControl/>
              <w:jc w:val="center"/>
              <w:rPr>
                <w:rFonts w:ascii="Arial" w:hAnsi="Arial" w:cs="Arial"/>
                <w:bCs/>
                <w:kern w:val="0"/>
                <w:sz w:val="20"/>
                <w:szCs w:val="20"/>
              </w:rPr>
            </w:pPr>
            <w:r>
              <w:rPr>
                <w:rFonts w:hint="eastAsia" w:ascii="Arial" w:hAnsi="Arial" w:cs="Arial"/>
                <w:bCs/>
                <w:kern w:val="0"/>
                <w:sz w:val="20"/>
                <w:szCs w:val="20"/>
              </w:rPr>
              <w:t>不合格项目</w:t>
            </w:r>
          </w:p>
        </w:tc>
        <w:tc>
          <w:tcPr>
            <w:tcW w:w="1308" w:type="dxa"/>
            <w:tcBorders>
              <w:top w:val="single" w:color="808080" w:sz="4" w:space="0"/>
              <w:left w:val="nil"/>
              <w:bottom w:val="single" w:color="808080" w:sz="4" w:space="0"/>
              <w:right w:val="single" w:color="808080" w:sz="4" w:space="0"/>
            </w:tcBorders>
            <w:shd w:val="clear" w:color="auto" w:fill="C7EDC9"/>
          </w:tcPr>
          <w:p>
            <w:pPr>
              <w:widowControl/>
              <w:jc w:val="center"/>
              <w:rPr>
                <w:rFonts w:hint="eastAsia" w:ascii="Arial" w:hAnsi="Arial" w:cs="Arial"/>
                <w:bCs/>
                <w:kern w:val="0"/>
                <w:sz w:val="20"/>
                <w:szCs w:val="20"/>
              </w:rPr>
            </w:pPr>
            <w:r>
              <w:rPr>
                <w:rFonts w:hint="eastAsia" w:ascii="Arial" w:hAnsi="Arial" w:cs="Arial"/>
                <w:bCs/>
                <w:kern w:val="0"/>
                <w:sz w:val="20"/>
                <w:szCs w:val="20"/>
              </w:rPr>
              <w:t>备注</w:t>
            </w:r>
          </w:p>
        </w:tc>
      </w:tr>
      <w:tr>
        <w:tblPrEx>
          <w:tblCellMar>
            <w:top w:w="0" w:type="dxa"/>
            <w:left w:w="108" w:type="dxa"/>
            <w:bottom w:w="0" w:type="dxa"/>
            <w:right w:w="108" w:type="dxa"/>
          </w:tblCellMar>
        </w:tblPrEx>
        <w:trPr>
          <w:trHeight w:val="705" w:hRule="atLeast"/>
        </w:trPr>
        <w:tc>
          <w:tcPr>
            <w:tcW w:w="1433" w:type="dxa"/>
            <w:tcBorders>
              <w:top w:val="nil"/>
              <w:left w:val="single" w:color="808080" w:sz="4" w:space="0"/>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注射用阿奇霉素</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昆山市中医医院</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峨眉山通惠制药有限公司</w:t>
            </w:r>
          </w:p>
        </w:tc>
        <w:tc>
          <w:tcPr>
            <w:tcW w:w="1440"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ascii="Arial" w:hAnsi="Arial" w:cs="Arial"/>
                <w:kern w:val="0"/>
                <w:sz w:val="20"/>
                <w:szCs w:val="20"/>
              </w:rPr>
              <w:t>190902021</w:t>
            </w:r>
          </w:p>
        </w:tc>
        <w:tc>
          <w:tcPr>
            <w:tcW w:w="1678"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苏州市药品检验检测研究中心</w:t>
            </w:r>
          </w:p>
        </w:tc>
        <w:tc>
          <w:tcPr>
            <w:tcW w:w="212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《中国药典》</w:t>
            </w:r>
            <w:r>
              <w:rPr>
                <w:rFonts w:ascii="Arial" w:hAnsi="Arial" w:cs="Arial"/>
                <w:kern w:val="0"/>
                <w:sz w:val="20"/>
                <w:szCs w:val="20"/>
              </w:rPr>
              <w:t>2015</w:t>
            </w:r>
            <w:r>
              <w:rPr>
                <w:rFonts w:hint="eastAsia" w:ascii="Arial" w:hAnsi="Arial" w:cs="Arial"/>
                <w:kern w:val="0"/>
                <w:sz w:val="20"/>
                <w:szCs w:val="20"/>
              </w:rPr>
              <w:t>年版二部</w:t>
            </w:r>
          </w:p>
        </w:tc>
        <w:tc>
          <w:tcPr>
            <w:tcW w:w="1132"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不合格</w:t>
            </w:r>
          </w:p>
        </w:tc>
        <w:tc>
          <w:tcPr>
            <w:tcW w:w="155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检查</w:t>
            </w:r>
            <w:r>
              <w:rPr>
                <w:rFonts w:ascii="Arial" w:hAnsi="Arial" w:cs="Arial"/>
                <w:kern w:val="0"/>
                <w:sz w:val="20"/>
                <w:szCs w:val="20"/>
              </w:rPr>
              <w:t>:</w:t>
            </w:r>
            <w:r>
              <w:rPr>
                <w:rFonts w:hint="eastAsia" w:ascii="Arial" w:hAnsi="Arial" w:cs="Arial"/>
                <w:kern w:val="0"/>
                <w:sz w:val="20"/>
                <w:szCs w:val="20"/>
              </w:rPr>
              <w:t>溶液的澄清度与颜色</w:t>
            </w:r>
          </w:p>
        </w:tc>
        <w:tc>
          <w:tcPr>
            <w:tcW w:w="1308" w:type="dxa"/>
            <w:tcBorders>
              <w:top w:val="nil"/>
              <w:left w:val="nil"/>
              <w:bottom w:val="single" w:color="808080" w:sz="4" w:space="0"/>
              <w:right w:val="single" w:color="808080" w:sz="4" w:space="0"/>
            </w:tcBorders>
          </w:tcPr>
          <w:p>
            <w:pPr>
              <w:widowControl/>
              <w:jc w:val="center"/>
              <w:rPr>
                <w:rFonts w:hint="eastAsia" w:ascii="Arial" w:hAnsi="Arial" w:cs="Arial"/>
                <w:kern w:val="0"/>
                <w:sz w:val="20"/>
                <w:szCs w:val="20"/>
              </w:rPr>
            </w:pPr>
          </w:p>
        </w:tc>
      </w:tr>
      <w:tr>
        <w:tblPrEx>
          <w:tblCellMar>
            <w:top w:w="0" w:type="dxa"/>
            <w:left w:w="108" w:type="dxa"/>
            <w:bottom w:w="0" w:type="dxa"/>
            <w:right w:w="108" w:type="dxa"/>
          </w:tblCellMar>
        </w:tblPrEx>
        <w:trPr>
          <w:trHeight w:val="750" w:hRule="atLeast"/>
        </w:trPr>
        <w:tc>
          <w:tcPr>
            <w:tcW w:w="1433" w:type="dxa"/>
            <w:tcBorders>
              <w:top w:val="nil"/>
              <w:left w:val="single" w:color="808080" w:sz="4" w:space="0"/>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注射用阿奇霉素</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苏州九龙医院</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峨眉山通惠制药有限公司</w:t>
            </w:r>
          </w:p>
        </w:tc>
        <w:tc>
          <w:tcPr>
            <w:tcW w:w="1440"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ascii="Arial" w:hAnsi="Arial" w:cs="Arial"/>
                <w:kern w:val="0"/>
                <w:sz w:val="20"/>
                <w:szCs w:val="20"/>
              </w:rPr>
              <w:t>190825053</w:t>
            </w:r>
          </w:p>
        </w:tc>
        <w:tc>
          <w:tcPr>
            <w:tcW w:w="1678"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苏州市药品检验检测研究中心</w:t>
            </w:r>
          </w:p>
        </w:tc>
        <w:tc>
          <w:tcPr>
            <w:tcW w:w="212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《中国药典》</w:t>
            </w:r>
            <w:r>
              <w:rPr>
                <w:rFonts w:ascii="Arial" w:hAnsi="Arial" w:cs="Arial"/>
                <w:kern w:val="0"/>
                <w:sz w:val="20"/>
                <w:szCs w:val="20"/>
              </w:rPr>
              <w:t>2015</w:t>
            </w:r>
            <w:r>
              <w:rPr>
                <w:rFonts w:hint="eastAsia" w:ascii="Arial" w:hAnsi="Arial" w:cs="Arial"/>
                <w:kern w:val="0"/>
                <w:sz w:val="20"/>
                <w:szCs w:val="20"/>
              </w:rPr>
              <w:t>年版二部</w:t>
            </w:r>
          </w:p>
        </w:tc>
        <w:tc>
          <w:tcPr>
            <w:tcW w:w="1132"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不合格</w:t>
            </w:r>
          </w:p>
        </w:tc>
        <w:tc>
          <w:tcPr>
            <w:tcW w:w="155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检查</w:t>
            </w:r>
            <w:r>
              <w:rPr>
                <w:rFonts w:ascii="Arial" w:hAnsi="Arial" w:cs="Arial"/>
                <w:kern w:val="0"/>
                <w:sz w:val="20"/>
                <w:szCs w:val="20"/>
              </w:rPr>
              <w:t>:</w:t>
            </w:r>
            <w:r>
              <w:rPr>
                <w:rFonts w:hint="eastAsia" w:ascii="Arial" w:hAnsi="Arial" w:cs="Arial"/>
                <w:kern w:val="0"/>
                <w:sz w:val="20"/>
                <w:szCs w:val="20"/>
              </w:rPr>
              <w:t>溶液的澄清度与颜色</w:t>
            </w:r>
          </w:p>
        </w:tc>
        <w:tc>
          <w:tcPr>
            <w:tcW w:w="1308" w:type="dxa"/>
            <w:tcBorders>
              <w:top w:val="nil"/>
              <w:left w:val="nil"/>
              <w:bottom w:val="single" w:color="808080" w:sz="4" w:space="0"/>
              <w:right w:val="single" w:color="808080" w:sz="4" w:space="0"/>
            </w:tcBorders>
          </w:tcPr>
          <w:p>
            <w:pPr>
              <w:widowControl/>
              <w:jc w:val="center"/>
              <w:rPr>
                <w:rFonts w:hint="eastAsia" w:ascii="Arial" w:hAnsi="Arial" w:cs="Arial"/>
                <w:kern w:val="0"/>
                <w:sz w:val="20"/>
                <w:szCs w:val="20"/>
              </w:rPr>
            </w:pPr>
          </w:p>
        </w:tc>
      </w:tr>
      <w:tr>
        <w:tblPrEx>
          <w:tblCellMar>
            <w:top w:w="0" w:type="dxa"/>
            <w:left w:w="108" w:type="dxa"/>
            <w:bottom w:w="0" w:type="dxa"/>
            <w:right w:w="108" w:type="dxa"/>
          </w:tblCellMar>
        </w:tblPrEx>
        <w:trPr>
          <w:trHeight w:val="975" w:hRule="atLeast"/>
        </w:trPr>
        <w:tc>
          <w:tcPr>
            <w:tcW w:w="1433" w:type="dxa"/>
            <w:tcBorders>
              <w:top w:val="nil"/>
              <w:left w:val="single" w:color="808080" w:sz="4" w:space="0"/>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注射用阿奇霉素</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华润镇江医药有限公司</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峨眉山通惠制药有限公司</w:t>
            </w:r>
          </w:p>
        </w:tc>
        <w:tc>
          <w:tcPr>
            <w:tcW w:w="1440"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ascii="Arial" w:hAnsi="Arial" w:cs="Arial"/>
                <w:kern w:val="0"/>
                <w:sz w:val="20"/>
                <w:szCs w:val="20"/>
              </w:rPr>
              <w:t>190525033</w:t>
            </w:r>
          </w:p>
        </w:tc>
        <w:tc>
          <w:tcPr>
            <w:tcW w:w="1678"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苏州市药品检验检测研究中心</w:t>
            </w:r>
          </w:p>
        </w:tc>
        <w:tc>
          <w:tcPr>
            <w:tcW w:w="212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《中国药典》</w:t>
            </w:r>
            <w:r>
              <w:rPr>
                <w:rFonts w:ascii="Arial" w:hAnsi="Arial" w:cs="Arial"/>
                <w:kern w:val="0"/>
                <w:sz w:val="20"/>
                <w:szCs w:val="20"/>
              </w:rPr>
              <w:t>2015</w:t>
            </w:r>
            <w:r>
              <w:rPr>
                <w:rFonts w:hint="eastAsia" w:ascii="Arial" w:hAnsi="Arial" w:cs="Arial"/>
                <w:kern w:val="0"/>
                <w:sz w:val="20"/>
                <w:szCs w:val="20"/>
              </w:rPr>
              <w:t>年版二部</w:t>
            </w:r>
          </w:p>
        </w:tc>
        <w:tc>
          <w:tcPr>
            <w:tcW w:w="1132"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不合格</w:t>
            </w:r>
          </w:p>
        </w:tc>
        <w:tc>
          <w:tcPr>
            <w:tcW w:w="155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检查</w:t>
            </w:r>
            <w:r>
              <w:rPr>
                <w:rFonts w:ascii="Arial" w:hAnsi="Arial" w:cs="Arial"/>
                <w:kern w:val="0"/>
                <w:sz w:val="20"/>
                <w:szCs w:val="20"/>
              </w:rPr>
              <w:t>:</w:t>
            </w:r>
            <w:r>
              <w:rPr>
                <w:rFonts w:hint="eastAsia" w:ascii="Arial" w:hAnsi="Arial" w:cs="Arial"/>
                <w:kern w:val="0"/>
                <w:sz w:val="20"/>
                <w:szCs w:val="20"/>
              </w:rPr>
              <w:t>溶液的澄清度与颜色</w:t>
            </w:r>
          </w:p>
        </w:tc>
        <w:tc>
          <w:tcPr>
            <w:tcW w:w="1308" w:type="dxa"/>
            <w:tcBorders>
              <w:top w:val="nil"/>
              <w:left w:val="nil"/>
              <w:bottom w:val="single" w:color="808080" w:sz="4" w:space="0"/>
              <w:right w:val="single" w:color="808080" w:sz="4" w:space="0"/>
            </w:tcBorders>
          </w:tcPr>
          <w:p>
            <w:pPr>
              <w:widowControl/>
              <w:jc w:val="center"/>
              <w:rPr>
                <w:rFonts w:hint="eastAsia" w:ascii="Arial" w:hAnsi="Arial" w:cs="Arial"/>
                <w:kern w:val="0"/>
                <w:sz w:val="20"/>
                <w:szCs w:val="20"/>
              </w:rPr>
            </w:pPr>
          </w:p>
        </w:tc>
      </w:tr>
      <w:tr>
        <w:tblPrEx>
          <w:tblCellMar>
            <w:top w:w="0" w:type="dxa"/>
            <w:left w:w="108" w:type="dxa"/>
            <w:bottom w:w="0" w:type="dxa"/>
            <w:right w:w="108" w:type="dxa"/>
          </w:tblCellMar>
        </w:tblPrEx>
        <w:trPr>
          <w:trHeight w:val="630" w:hRule="atLeast"/>
        </w:trPr>
        <w:tc>
          <w:tcPr>
            <w:tcW w:w="1433" w:type="dxa"/>
            <w:tcBorders>
              <w:top w:val="nil"/>
              <w:left w:val="single" w:color="808080" w:sz="4" w:space="0"/>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注射用阿奇霉素</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苏州市吴中人民医院</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峨眉山通惠制药有限公司</w:t>
            </w:r>
          </w:p>
        </w:tc>
        <w:tc>
          <w:tcPr>
            <w:tcW w:w="1440"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ascii="Arial" w:hAnsi="Arial" w:cs="Arial"/>
                <w:kern w:val="0"/>
                <w:sz w:val="20"/>
                <w:szCs w:val="20"/>
              </w:rPr>
              <w:t>190715062</w:t>
            </w:r>
          </w:p>
        </w:tc>
        <w:tc>
          <w:tcPr>
            <w:tcW w:w="1678"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苏州市药品检验检测研究中心</w:t>
            </w:r>
          </w:p>
        </w:tc>
        <w:tc>
          <w:tcPr>
            <w:tcW w:w="212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《中国药典》</w:t>
            </w:r>
            <w:r>
              <w:rPr>
                <w:rFonts w:ascii="Arial" w:hAnsi="Arial" w:cs="Arial"/>
                <w:kern w:val="0"/>
                <w:sz w:val="20"/>
                <w:szCs w:val="20"/>
              </w:rPr>
              <w:t>2015</w:t>
            </w:r>
            <w:r>
              <w:rPr>
                <w:rFonts w:hint="eastAsia" w:ascii="Arial" w:hAnsi="Arial" w:cs="Arial"/>
                <w:kern w:val="0"/>
                <w:sz w:val="20"/>
                <w:szCs w:val="20"/>
              </w:rPr>
              <w:t>年版二部</w:t>
            </w:r>
          </w:p>
        </w:tc>
        <w:tc>
          <w:tcPr>
            <w:tcW w:w="1132"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不合格</w:t>
            </w:r>
          </w:p>
        </w:tc>
        <w:tc>
          <w:tcPr>
            <w:tcW w:w="155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检查</w:t>
            </w:r>
            <w:r>
              <w:rPr>
                <w:rFonts w:ascii="Arial" w:hAnsi="Arial" w:cs="Arial"/>
                <w:kern w:val="0"/>
                <w:sz w:val="20"/>
                <w:szCs w:val="20"/>
              </w:rPr>
              <w:t>:</w:t>
            </w:r>
            <w:r>
              <w:rPr>
                <w:rFonts w:hint="eastAsia" w:ascii="Arial" w:hAnsi="Arial" w:cs="Arial"/>
                <w:kern w:val="0"/>
                <w:sz w:val="20"/>
                <w:szCs w:val="20"/>
              </w:rPr>
              <w:t>溶液的澄清度与颜色</w:t>
            </w:r>
          </w:p>
        </w:tc>
        <w:tc>
          <w:tcPr>
            <w:tcW w:w="1308" w:type="dxa"/>
            <w:tcBorders>
              <w:top w:val="nil"/>
              <w:left w:val="nil"/>
              <w:bottom w:val="single" w:color="808080" w:sz="4" w:space="0"/>
              <w:right w:val="single" w:color="808080" w:sz="4" w:space="0"/>
            </w:tcBorders>
          </w:tcPr>
          <w:p>
            <w:pPr>
              <w:widowControl/>
              <w:jc w:val="center"/>
              <w:rPr>
                <w:rFonts w:hint="eastAsia" w:ascii="Arial" w:hAnsi="Arial" w:cs="Arial"/>
                <w:kern w:val="0"/>
                <w:sz w:val="20"/>
                <w:szCs w:val="20"/>
              </w:rPr>
            </w:pPr>
          </w:p>
        </w:tc>
      </w:tr>
      <w:tr>
        <w:tblPrEx>
          <w:tblCellMar>
            <w:top w:w="0" w:type="dxa"/>
            <w:left w:w="108" w:type="dxa"/>
            <w:bottom w:w="0" w:type="dxa"/>
            <w:right w:w="108" w:type="dxa"/>
          </w:tblCellMar>
        </w:tblPrEx>
        <w:trPr>
          <w:trHeight w:val="720" w:hRule="atLeast"/>
        </w:trPr>
        <w:tc>
          <w:tcPr>
            <w:tcW w:w="1433" w:type="dxa"/>
            <w:tcBorders>
              <w:top w:val="nil"/>
              <w:left w:val="single" w:color="808080" w:sz="4" w:space="0"/>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注射用阿奇霉素</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苏州市吴中人民医院</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峨眉山通惠制药有限公司</w:t>
            </w:r>
          </w:p>
        </w:tc>
        <w:tc>
          <w:tcPr>
            <w:tcW w:w="1440"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ascii="Arial" w:hAnsi="Arial" w:cs="Arial"/>
                <w:kern w:val="0"/>
                <w:sz w:val="20"/>
                <w:szCs w:val="20"/>
              </w:rPr>
              <w:t>190718031</w:t>
            </w:r>
          </w:p>
        </w:tc>
        <w:tc>
          <w:tcPr>
            <w:tcW w:w="1678"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苏州市药品检验检测研究中心</w:t>
            </w:r>
          </w:p>
        </w:tc>
        <w:tc>
          <w:tcPr>
            <w:tcW w:w="212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《中国药典》</w:t>
            </w:r>
            <w:r>
              <w:rPr>
                <w:rFonts w:ascii="Arial" w:hAnsi="Arial" w:cs="Arial"/>
                <w:kern w:val="0"/>
                <w:sz w:val="20"/>
                <w:szCs w:val="20"/>
              </w:rPr>
              <w:t>2015</w:t>
            </w:r>
            <w:r>
              <w:rPr>
                <w:rFonts w:hint="eastAsia" w:ascii="Arial" w:hAnsi="Arial" w:cs="Arial"/>
                <w:kern w:val="0"/>
                <w:sz w:val="20"/>
                <w:szCs w:val="20"/>
              </w:rPr>
              <w:t>年版二部</w:t>
            </w:r>
          </w:p>
        </w:tc>
        <w:tc>
          <w:tcPr>
            <w:tcW w:w="1132"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不合格</w:t>
            </w:r>
          </w:p>
        </w:tc>
        <w:tc>
          <w:tcPr>
            <w:tcW w:w="155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检查</w:t>
            </w:r>
            <w:r>
              <w:rPr>
                <w:rFonts w:ascii="Arial" w:hAnsi="Arial" w:cs="Arial"/>
                <w:kern w:val="0"/>
                <w:sz w:val="20"/>
                <w:szCs w:val="20"/>
              </w:rPr>
              <w:t>:</w:t>
            </w:r>
            <w:r>
              <w:rPr>
                <w:rFonts w:hint="eastAsia" w:ascii="Arial" w:hAnsi="Arial" w:cs="Arial"/>
                <w:kern w:val="0"/>
                <w:sz w:val="20"/>
                <w:szCs w:val="20"/>
              </w:rPr>
              <w:t>溶液的澄清度与颜色</w:t>
            </w:r>
          </w:p>
        </w:tc>
        <w:tc>
          <w:tcPr>
            <w:tcW w:w="1308" w:type="dxa"/>
            <w:tcBorders>
              <w:top w:val="nil"/>
              <w:left w:val="nil"/>
              <w:bottom w:val="single" w:color="808080" w:sz="4" w:space="0"/>
              <w:right w:val="single" w:color="808080" w:sz="4" w:space="0"/>
            </w:tcBorders>
          </w:tcPr>
          <w:p>
            <w:pPr>
              <w:widowControl/>
              <w:jc w:val="center"/>
              <w:rPr>
                <w:rFonts w:hint="eastAsia" w:ascii="Arial" w:hAnsi="Arial" w:cs="Arial"/>
                <w:kern w:val="0"/>
                <w:sz w:val="20"/>
                <w:szCs w:val="20"/>
              </w:rPr>
            </w:pPr>
          </w:p>
        </w:tc>
      </w:tr>
      <w:tr>
        <w:tblPrEx>
          <w:tblCellMar>
            <w:top w:w="0" w:type="dxa"/>
            <w:left w:w="108" w:type="dxa"/>
            <w:bottom w:w="0" w:type="dxa"/>
            <w:right w:w="108" w:type="dxa"/>
          </w:tblCellMar>
        </w:tblPrEx>
        <w:trPr>
          <w:trHeight w:val="930" w:hRule="atLeast"/>
        </w:trPr>
        <w:tc>
          <w:tcPr>
            <w:tcW w:w="1433" w:type="dxa"/>
            <w:tcBorders>
              <w:top w:val="nil"/>
              <w:left w:val="single" w:color="808080" w:sz="4" w:space="0"/>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注射用阿奇霉素</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苏州市吴中人民医院</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峨眉山通惠制药有限公司</w:t>
            </w:r>
          </w:p>
        </w:tc>
        <w:tc>
          <w:tcPr>
            <w:tcW w:w="1440"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ascii="Arial" w:hAnsi="Arial" w:cs="Arial"/>
                <w:kern w:val="0"/>
                <w:sz w:val="20"/>
                <w:szCs w:val="20"/>
              </w:rPr>
              <w:t>190716011</w:t>
            </w:r>
          </w:p>
        </w:tc>
        <w:tc>
          <w:tcPr>
            <w:tcW w:w="1678"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苏州市药品检验检测研究中心</w:t>
            </w:r>
          </w:p>
        </w:tc>
        <w:tc>
          <w:tcPr>
            <w:tcW w:w="212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《中国药典》</w:t>
            </w:r>
            <w:r>
              <w:rPr>
                <w:rFonts w:ascii="Arial" w:hAnsi="Arial" w:cs="Arial"/>
                <w:kern w:val="0"/>
                <w:sz w:val="20"/>
                <w:szCs w:val="20"/>
              </w:rPr>
              <w:t>2015</w:t>
            </w:r>
            <w:r>
              <w:rPr>
                <w:rFonts w:hint="eastAsia" w:ascii="Arial" w:hAnsi="Arial" w:cs="Arial"/>
                <w:kern w:val="0"/>
                <w:sz w:val="20"/>
                <w:szCs w:val="20"/>
              </w:rPr>
              <w:t>年版二部</w:t>
            </w:r>
          </w:p>
        </w:tc>
        <w:tc>
          <w:tcPr>
            <w:tcW w:w="1132"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不合格</w:t>
            </w:r>
          </w:p>
        </w:tc>
        <w:tc>
          <w:tcPr>
            <w:tcW w:w="155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检查</w:t>
            </w:r>
            <w:r>
              <w:rPr>
                <w:rFonts w:ascii="Arial" w:hAnsi="Arial" w:cs="Arial"/>
                <w:kern w:val="0"/>
                <w:sz w:val="20"/>
                <w:szCs w:val="20"/>
              </w:rPr>
              <w:t>:</w:t>
            </w:r>
            <w:r>
              <w:rPr>
                <w:rFonts w:hint="eastAsia" w:ascii="Arial" w:hAnsi="Arial" w:cs="Arial"/>
                <w:kern w:val="0"/>
                <w:sz w:val="20"/>
                <w:szCs w:val="20"/>
              </w:rPr>
              <w:t>溶液的澄清度与颜色</w:t>
            </w:r>
          </w:p>
        </w:tc>
        <w:tc>
          <w:tcPr>
            <w:tcW w:w="1308" w:type="dxa"/>
            <w:tcBorders>
              <w:top w:val="nil"/>
              <w:left w:val="nil"/>
              <w:bottom w:val="single" w:color="808080" w:sz="4" w:space="0"/>
              <w:right w:val="single" w:color="808080" w:sz="4" w:space="0"/>
            </w:tcBorders>
          </w:tcPr>
          <w:p>
            <w:pPr>
              <w:widowControl/>
              <w:jc w:val="center"/>
              <w:rPr>
                <w:rFonts w:hint="eastAsia" w:ascii="Arial" w:hAnsi="Arial" w:cs="Arial"/>
                <w:kern w:val="0"/>
                <w:sz w:val="20"/>
                <w:szCs w:val="20"/>
              </w:rPr>
            </w:pPr>
          </w:p>
        </w:tc>
      </w:tr>
      <w:tr>
        <w:tblPrEx>
          <w:tblCellMar>
            <w:top w:w="0" w:type="dxa"/>
            <w:left w:w="108" w:type="dxa"/>
            <w:bottom w:w="0" w:type="dxa"/>
            <w:right w:w="108" w:type="dxa"/>
          </w:tblCellMar>
        </w:tblPrEx>
        <w:trPr>
          <w:trHeight w:val="855" w:hRule="atLeast"/>
        </w:trPr>
        <w:tc>
          <w:tcPr>
            <w:tcW w:w="1433" w:type="dxa"/>
            <w:tcBorders>
              <w:top w:val="nil"/>
              <w:left w:val="single" w:color="808080" w:sz="4" w:space="0"/>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注射用阿奇霉素</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国药控股常州有限公司</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峨眉山通惠制药有限公司</w:t>
            </w:r>
          </w:p>
        </w:tc>
        <w:tc>
          <w:tcPr>
            <w:tcW w:w="1440"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ascii="Arial" w:hAnsi="Arial" w:cs="Arial"/>
                <w:kern w:val="0"/>
                <w:sz w:val="20"/>
                <w:szCs w:val="20"/>
              </w:rPr>
              <w:t>190718033</w:t>
            </w:r>
          </w:p>
        </w:tc>
        <w:tc>
          <w:tcPr>
            <w:tcW w:w="1678"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苏州市药品检验检测研究中心</w:t>
            </w:r>
          </w:p>
        </w:tc>
        <w:tc>
          <w:tcPr>
            <w:tcW w:w="212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《中国药典》</w:t>
            </w:r>
            <w:r>
              <w:rPr>
                <w:rFonts w:ascii="Arial" w:hAnsi="Arial" w:cs="Arial"/>
                <w:kern w:val="0"/>
                <w:sz w:val="20"/>
                <w:szCs w:val="20"/>
              </w:rPr>
              <w:t>2015</w:t>
            </w:r>
            <w:r>
              <w:rPr>
                <w:rFonts w:hint="eastAsia" w:ascii="Arial" w:hAnsi="Arial" w:cs="Arial"/>
                <w:kern w:val="0"/>
                <w:sz w:val="20"/>
                <w:szCs w:val="20"/>
              </w:rPr>
              <w:t>年版二部</w:t>
            </w:r>
          </w:p>
        </w:tc>
        <w:tc>
          <w:tcPr>
            <w:tcW w:w="1132"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不合格</w:t>
            </w:r>
          </w:p>
        </w:tc>
        <w:tc>
          <w:tcPr>
            <w:tcW w:w="155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检查</w:t>
            </w:r>
            <w:r>
              <w:rPr>
                <w:rFonts w:ascii="Arial" w:hAnsi="Arial" w:cs="Arial"/>
                <w:kern w:val="0"/>
                <w:sz w:val="20"/>
                <w:szCs w:val="20"/>
              </w:rPr>
              <w:t>:</w:t>
            </w:r>
            <w:r>
              <w:rPr>
                <w:rFonts w:hint="eastAsia" w:ascii="Arial" w:hAnsi="Arial" w:cs="Arial"/>
                <w:kern w:val="0"/>
                <w:sz w:val="20"/>
                <w:szCs w:val="20"/>
              </w:rPr>
              <w:t>溶液的澄清度与颜色</w:t>
            </w:r>
          </w:p>
        </w:tc>
        <w:tc>
          <w:tcPr>
            <w:tcW w:w="1308" w:type="dxa"/>
            <w:tcBorders>
              <w:top w:val="nil"/>
              <w:left w:val="nil"/>
              <w:bottom w:val="single" w:color="808080" w:sz="4" w:space="0"/>
              <w:right w:val="single" w:color="808080" w:sz="4" w:space="0"/>
            </w:tcBorders>
          </w:tcPr>
          <w:p>
            <w:pPr>
              <w:widowControl/>
              <w:jc w:val="center"/>
              <w:rPr>
                <w:rFonts w:hint="eastAsia" w:ascii="Arial" w:hAnsi="Arial" w:cs="Arial"/>
                <w:kern w:val="0"/>
                <w:sz w:val="20"/>
                <w:szCs w:val="20"/>
              </w:rPr>
            </w:pPr>
          </w:p>
        </w:tc>
      </w:tr>
      <w:tr>
        <w:tblPrEx>
          <w:tblCellMar>
            <w:top w:w="0" w:type="dxa"/>
            <w:left w:w="108" w:type="dxa"/>
            <w:bottom w:w="0" w:type="dxa"/>
            <w:right w:w="108" w:type="dxa"/>
          </w:tblCellMar>
        </w:tblPrEx>
        <w:trPr>
          <w:trHeight w:val="1065" w:hRule="atLeast"/>
        </w:trPr>
        <w:tc>
          <w:tcPr>
            <w:tcW w:w="1433" w:type="dxa"/>
            <w:tcBorders>
              <w:top w:val="nil"/>
              <w:left w:val="single" w:color="808080" w:sz="4" w:space="0"/>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罗红霉素分散片</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江苏健康家园医药连锁有限公司</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上海天龙药业有限公司</w:t>
            </w:r>
          </w:p>
        </w:tc>
        <w:tc>
          <w:tcPr>
            <w:tcW w:w="1440"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ascii="Arial" w:hAnsi="Arial" w:cs="Arial"/>
                <w:kern w:val="0"/>
                <w:sz w:val="20"/>
                <w:szCs w:val="20"/>
              </w:rPr>
              <w:t>20191104</w:t>
            </w:r>
          </w:p>
        </w:tc>
        <w:tc>
          <w:tcPr>
            <w:tcW w:w="1678"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江苏省食品药品监督检验研究院</w:t>
            </w:r>
          </w:p>
        </w:tc>
        <w:tc>
          <w:tcPr>
            <w:tcW w:w="212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《中国药典》</w:t>
            </w:r>
            <w:r>
              <w:rPr>
                <w:rFonts w:ascii="Arial" w:hAnsi="Arial" w:cs="Arial"/>
                <w:kern w:val="0"/>
                <w:sz w:val="20"/>
                <w:szCs w:val="20"/>
              </w:rPr>
              <w:t>2010</w:t>
            </w:r>
            <w:r>
              <w:rPr>
                <w:rFonts w:hint="eastAsia" w:ascii="Arial" w:hAnsi="Arial" w:cs="Arial"/>
                <w:kern w:val="0"/>
                <w:sz w:val="20"/>
                <w:szCs w:val="20"/>
              </w:rPr>
              <w:t>年版二部</w:t>
            </w:r>
          </w:p>
        </w:tc>
        <w:tc>
          <w:tcPr>
            <w:tcW w:w="1132"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不合格</w:t>
            </w:r>
          </w:p>
        </w:tc>
        <w:tc>
          <w:tcPr>
            <w:tcW w:w="155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检查</w:t>
            </w:r>
            <w:r>
              <w:rPr>
                <w:rFonts w:ascii="Arial" w:hAnsi="Arial" w:cs="Arial"/>
                <w:kern w:val="0"/>
                <w:sz w:val="20"/>
                <w:szCs w:val="20"/>
              </w:rPr>
              <w:t>:</w:t>
            </w:r>
            <w:r>
              <w:rPr>
                <w:rFonts w:hint="eastAsia" w:ascii="Arial" w:hAnsi="Arial" w:cs="Arial"/>
                <w:kern w:val="0"/>
                <w:sz w:val="20"/>
                <w:szCs w:val="20"/>
              </w:rPr>
              <w:t>分散均匀性</w:t>
            </w:r>
          </w:p>
        </w:tc>
        <w:tc>
          <w:tcPr>
            <w:tcW w:w="1308" w:type="dxa"/>
            <w:tcBorders>
              <w:top w:val="nil"/>
              <w:left w:val="nil"/>
              <w:bottom w:val="single" w:color="808080" w:sz="4" w:space="0"/>
              <w:right w:val="single" w:color="808080" w:sz="4" w:space="0"/>
            </w:tcBorders>
          </w:tcPr>
          <w:p>
            <w:pPr>
              <w:widowControl/>
              <w:jc w:val="center"/>
              <w:rPr>
                <w:rFonts w:hint="eastAsia" w:ascii="Arial" w:hAnsi="Arial" w:cs="Arial"/>
                <w:kern w:val="0"/>
                <w:sz w:val="20"/>
                <w:szCs w:val="20"/>
              </w:rPr>
            </w:pPr>
          </w:p>
        </w:tc>
      </w:tr>
      <w:tr>
        <w:tblPrEx>
          <w:tblCellMar>
            <w:top w:w="0" w:type="dxa"/>
            <w:left w:w="108" w:type="dxa"/>
            <w:bottom w:w="0" w:type="dxa"/>
            <w:right w:w="108" w:type="dxa"/>
          </w:tblCellMar>
        </w:tblPrEx>
        <w:trPr>
          <w:trHeight w:val="915" w:hRule="atLeast"/>
        </w:trPr>
        <w:tc>
          <w:tcPr>
            <w:tcW w:w="1433" w:type="dxa"/>
            <w:tcBorders>
              <w:top w:val="single" w:color="auto" w:sz="4" w:space="0"/>
              <w:left w:val="single" w:color="808080" w:sz="4" w:space="0"/>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头孢地尼分散片</w:t>
            </w:r>
          </w:p>
        </w:tc>
        <w:tc>
          <w:tcPr>
            <w:tcW w:w="1701" w:type="dxa"/>
            <w:tcBorders>
              <w:top w:val="single" w:color="auto" w:sz="4" w:space="0"/>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南京同仁医院</w:t>
            </w:r>
          </w:p>
        </w:tc>
        <w:tc>
          <w:tcPr>
            <w:tcW w:w="1701" w:type="dxa"/>
            <w:tcBorders>
              <w:top w:val="single" w:color="auto" w:sz="4" w:space="0"/>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广东博洲药业有限公司</w:t>
            </w:r>
          </w:p>
        </w:tc>
        <w:tc>
          <w:tcPr>
            <w:tcW w:w="1440" w:type="dxa"/>
            <w:tcBorders>
              <w:top w:val="single" w:color="auto" w:sz="4" w:space="0"/>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ascii="Arial" w:hAnsi="Arial" w:cs="Arial"/>
                <w:kern w:val="0"/>
                <w:sz w:val="20"/>
                <w:szCs w:val="20"/>
              </w:rPr>
              <w:t>19103018</w:t>
            </w:r>
          </w:p>
        </w:tc>
        <w:tc>
          <w:tcPr>
            <w:tcW w:w="1678" w:type="dxa"/>
            <w:tcBorders>
              <w:top w:val="single" w:color="auto" w:sz="4" w:space="0"/>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南京市食品药品监督检验院</w:t>
            </w:r>
          </w:p>
        </w:tc>
        <w:tc>
          <w:tcPr>
            <w:tcW w:w="2129" w:type="dxa"/>
            <w:tcBorders>
              <w:top w:val="single" w:color="auto" w:sz="4" w:space="0"/>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国家食品药品监督管理总局标准</w:t>
            </w:r>
            <w:r>
              <w:rPr>
                <w:rFonts w:ascii="Arial" w:hAnsi="Arial" w:cs="Arial"/>
                <w:kern w:val="0"/>
                <w:sz w:val="20"/>
                <w:szCs w:val="20"/>
              </w:rPr>
              <w:t>YBH00442017</w:t>
            </w:r>
          </w:p>
        </w:tc>
        <w:tc>
          <w:tcPr>
            <w:tcW w:w="1132" w:type="dxa"/>
            <w:tcBorders>
              <w:top w:val="single" w:color="auto" w:sz="4" w:space="0"/>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不合格</w:t>
            </w:r>
          </w:p>
        </w:tc>
        <w:tc>
          <w:tcPr>
            <w:tcW w:w="1559" w:type="dxa"/>
            <w:tcBorders>
              <w:top w:val="single" w:color="auto" w:sz="4" w:space="0"/>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宋体" w:hAnsi="宋体" w:cs="Arial"/>
                <w:kern w:val="0"/>
                <w:sz w:val="20"/>
                <w:szCs w:val="20"/>
              </w:rPr>
              <w:t>检查</w:t>
            </w:r>
            <w:r>
              <w:rPr>
                <w:rFonts w:ascii="Arial" w:hAnsi="Arial" w:cs="Arial"/>
                <w:kern w:val="0"/>
                <w:sz w:val="20"/>
                <w:szCs w:val="20"/>
              </w:rPr>
              <w:t>:</w:t>
            </w:r>
            <w:r>
              <w:rPr>
                <w:rFonts w:hint="eastAsia" w:ascii="宋体" w:hAnsi="宋体" w:cs="Arial"/>
                <w:kern w:val="0"/>
                <w:sz w:val="20"/>
                <w:szCs w:val="20"/>
              </w:rPr>
              <w:t>干燥失重</w:t>
            </w:r>
          </w:p>
        </w:tc>
        <w:tc>
          <w:tcPr>
            <w:tcW w:w="1308" w:type="dxa"/>
            <w:tcBorders>
              <w:top w:val="single" w:color="auto" w:sz="4" w:space="0"/>
              <w:left w:val="nil"/>
              <w:bottom w:val="single" w:color="808080" w:sz="4" w:space="0"/>
              <w:right w:val="single" w:color="808080" w:sz="4" w:space="0"/>
            </w:tcBorders>
          </w:tcPr>
          <w:p>
            <w:pPr>
              <w:widowControl/>
              <w:jc w:val="center"/>
              <w:rPr>
                <w:rFonts w:hint="eastAsia" w:ascii="宋体" w:hAnsi="宋体" w:cs="Arial"/>
                <w:kern w:val="0"/>
                <w:sz w:val="20"/>
                <w:szCs w:val="20"/>
              </w:rPr>
            </w:pPr>
          </w:p>
        </w:tc>
      </w:tr>
      <w:tr>
        <w:tblPrEx>
          <w:tblCellMar>
            <w:top w:w="0" w:type="dxa"/>
            <w:left w:w="108" w:type="dxa"/>
            <w:bottom w:w="0" w:type="dxa"/>
            <w:right w:w="108" w:type="dxa"/>
          </w:tblCellMar>
        </w:tblPrEx>
        <w:trPr>
          <w:trHeight w:val="1635" w:hRule="atLeast"/>
        </w:trPr>
        <w:tc>
          <w:tcPr>
            <w:tcW w:w="1433" w:type="dxa"/>
            <w:tcBorders>
              <w:top w:val="nil"/>
              <w:left w:val="single" w:color="808080" w:sz="4" w:space="0"/>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复方丹参片</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南通市通州区川姜镇志浩仁和门诊部</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广东新峰药业股份有限公司</w:t>
            </w:r>
          </w:p>
        </w:tc>
        <w:tc>
          <w:tcPr>
            <w:tcW w:w="1440"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ascii="Arial" w:hAnsi="Arial" w:cs="Arial"/>
                <w:kern w:val="0"/>
                <w:sz w:val="20"/>
                <w:szCs w:val="20"/>
              </w:rPr>
              <w:t>180301</w:t>
            </w:r>
          </w:p>
        </w:tc>
        <w:tc>
          <w:tcPr>
            <w:tcW w:w="1678"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南通市食品药品监督检验中心</w:t>
            </w:r>
          </w:p>
        </w:tc>
        <w:tc>
          <w:tcPr>
            <w:tcW w:w="212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《中国药典》</w:t>
            </w:r>
            <w:r>
              <w:rPr>
                <w:rFonts w:ascii="Arial" w:hAnsi="Arial" w:cs="Arial"/>
                <w:kern w:val="0"/>
                <w:sz w:val="20"/>
                <w:szCs w:val="20"/>
              </w:rPr>
              <w:t>2015</w:t>
            </w:r>
            <w:r>
              <w:rPr>
                <w:rFonts w:hint="eastAsia" w:ascii="Arial" w:hAnsi="Arial" w:cs="Arial"/>
                <w:kern w:val="0"/>
                <w:sz w:val="20"/>
                <w:szCs w:val="20"/>
              </w:rPr>
              <w:t>年版一部及国家食品药品监督管理局药品检验补充检验方法和检验项目批准件</w:t>
            </w:r>
            <w:r>
              <w:rPr>
                <w:rFonts w:ascii="Arial" w:hAnsi="Arial" w:cs="Arial"/>
                <w:kern w:val="0"/>
                <w:sz w:val="20"/>
                <w:szCs w:val="20"/>
              </w:rPr>
              <w:t>(</w:t>
            </w:r>
            <w:r>
              <w:rPr>
                <w:rFonts w:hint="eastAsia" w:ascii="Arial" w:hAnsi="Arial" w:cs="Arial"/>
                <w:kern w:val="0"/>
                <w:sz w:val="20"/>
                <w:szCs w:val="20"/>
              </w:rPr>
              <w:t>批准件编号</w:t>
            </w:r>
            <w:r>
              <w:rPr>
                <w:rFonts w:ascii="Arial" w:hAnsi="Arial" w:cs="Arial"/>
                <w:kern w:val="0"/>
                <w:sz w:val="20"/>
                <w:szCs w:val="20"/>
              </w:rPr>
              <w:t>2008010)</w:t>
            </w:r>
          </w:p>
        </w:tc>
        <w:tc>
          <w:tcPr>
            <w:tcW w:w="1132"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不合格</w:t>
            </w:r>
          </w:p>
        </w:tc>
        <w:tc>
          <w:tcPr>
            <w:tcW w:w="1559" w:type="dxa"/>
            <w:tcBorders>
              <w:top w:val="nil"/>
              <w:left w:val="nil"/>
              <w:bottom w:val="single" w:color="808080" w:sz="4" w:space="0"/>
              <w:right w:val="single" w:color="808080" w:sz="4" w:space="0"/>
            </w:tcBorders>
            <w:vAlign w:val="center"/>
          </w:tcPr>
          <w:p>
            <w:pPr>
              <w:widowControl/>
              <w:jc w:val="center"/>
              <w:rPr>
                <w:rFonts w:ascii="Arial" w:hAnsi="Arial" w:cs="Arial"/>
                <w:color w:val="auto"/>
                <w:kern w:val="0"/>
                <w:sz w:val="20"/>
                <w:szCs w:val="20"/>
              </w:rPr>
            </w:pPr>
            <w:r>
              <w:rPr>
                <w:rFonts w:hint="eastAsia" w:ascii="Arial" w:hAnsi="Arial" w:cs="Arial"/>
                <w:color w:val="auto"/>
                <w:kern w:val="0"/>
                <w:sz w:val="20"/>
                <w:szCs w:val="20"/>
              </w:rPr>
              <w:t>含量测定</w:t>
            </w:r>
            <w:r>
              <w:rPr>
                <w:rFonts w:ascii="Arial" w:hAnsi="Arial" w:cs="Arial"/>
                <w:color w:val="auto"/>
                <w:kern w:val="0"/>
                <w:sz w:val="20"/>
                <w:szCs w:val="20"/>
              </w:rPr>
              <w:t>:</w:t>
            </w:r>
            <w:r>
              <w:rPr>
                <w:rFonts w:hint="eastAsia" w:ascii="Arial" w:hAnsi="Arial" w:cs="Arial"/>
                <w:color w:val="auto"/>
                <w:kern w:val="0"/>
                <w:sz w:val="20"/>
                <w:szCs w:val="20"/>
              </w:rPr>
              <w:t>丹参酮</w:t>
            </w:r>
            <w:r>
              <w:rPr>
                <w:rFonts w:hint="eastAsia" w:ascii="宋体" w:cs="宋体"/>
                <w:color w:val="auto"/>
                <w:kern w:val="0"/>
                <w:sz w:val="20"/>
                <w:szCs w:val="20"/>
              </w:rPr>
              <w:t>Ⅱ</w:t>
            </w:r>
            <w:r>
              <w:rPr>
                <w:rFonts w:ascii="Arial" w:hAnsi="Arial" w:cs="Arial"/>
                <w:color w:val="auto"/>
                <w:kern w:val="0"/>
                <w:sz w:val="20"/>
                <w:szCs w:val="20"/>
              </w:rPr>
              <w:t>A</w:t>
            </w:r>
          </w:p>
        </w:tc>
        <w:tc>
          <w:tcPr>
            <w:tcW w:w="1308" w:type="dxa"/>
            <w:tcBorders>
              <w:top w:val="nil"/>
              <w:left w:val="nil"/>
              <w:bottom w:val="single" w:color="808080" w:sz="4" w:space="0"/>
              <w:right w:val="single" w:color="808080" w:sz="4" w:space="0"/>
            </w:tcBorders>
          </w:tcPr>
          <w:p>
            <w:pPr>
              <w:widowControl/>
              <w:jc w:val="center"/>
              <w:rPr>
                <w:rFonts w:hint="eastAsia" w:ascii="Arial" w:hAnsi="Arial" w:cs="Arial"/>
                <w:color w:val="auto"/>
                <w:kern w:val="0"/>
                <w:sz w:val="20"/>
                <w:szCs w:val="20"/>
              </w:rPr>
            </w:pPr>
            <w:r>
              <w:rPr>
                <w:rFonts w:hint="eastAsia" w:ascii="Arial" w:hAnsi="Arial" w:cs="Arial"/>
                <w:color w:val="auto"/>
                <w:kern w:val="0"/>
                <w:sz w:val="20"/>
                <w:szCs w:val="20"/>
              </w:rPr>
              <w:t>被抽样单位存放样品现场湿度为：84%，标示生产企业产品留样合格。</w:t>
            </w:r>
          </w:p>
        </w:tc>
      </w:tr>
      <w:tr>
        <w:tblPrEx>
          <w:tblCellMar>
            <w:top w:w="0" w:type="dxa"/>
            <w:left w:w="108" w:type="dxa"/>
            <w:bottom w:w="0" w:type="dxa"/>
            <w:right w:w="108" w:type="dxa"/>
          </w:tblCellMar>
        </w:tblPrEx>
        <w:trPr>
          <w:trHeight w:val="960" w:hRule="atLeast"/>
        </w:trPr>
        <w:tc>
          <w:tcPr>
            <w:tcW w:w="1433" w:type="dxa"/>
            <w:tcBorders>
              <w:top w:val="nil"/>
              <w:left w:val="single" w:color="808080" w:sz="4" w:space="0"/>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癃闭舒片</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如东九总医院</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同药集团大同制药有限公司</w:t>
            </w:r>
          </w:p>
        </w:tc>
        <w:tc>
          <w:tcPr>
            <w:tcW w:w="1440"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ascii="Arial" w:hAnsi="Arial" w:cs="Arial"/>
                <w:kern w:val="0"/>
                <w:sz w:val="20"/>
                <w:szCs w:val="20"/>
              </w:rPr>
              <w:t>190105</w:t>
            </w:r>
          </w:p>
        </w:tc>
        <w:tc>
          <w:tcPr>
            <w:tcW w:w="1678"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南通市食品药品监督检验中心</w:t>
            </w:r>
          </w:p>
        </w:tc>
        <w:tc>
          <w:tcPr>
            <w:tcW w:w="212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国家食品药品监督管理总局国家药品标准</w:t>
            </w:r>
            <w:r>
              <w:rPr>
                <w:rFonts w:ascii="Arial" w:hAnsi="Arial" w:cs="Arial"/>
                <w:kern w:val="0"/>
                <w:sz w:val="20"/>
                <w:szCs w:val="20"/>
              </w:rPr>
              <w:t>YBZ25042005-2015Z</w:t>
            </w:r>
          </w:p>
        </w:tc>
        <w:tc>
          <w:tcPr>
            <w:tcW w:w="1132"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不合格</w:t>
            </w:r>
          </w:p>
        </w:tc>
        <w:tc>
          <w:tcPr>
            <w:tcW w:w="155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检查</w:t>
            </w:r>
            <w:r>
              <w:rPr>
                <w:rFonts w:ascii="Arial" w:hAnsi="Arial" w:cs="Arial"/>
                <w:kern w:val="0"/>
                <w:sz w:val="20"/>
                <w:szCs w:val="20"/>
              </w:rPr>
              <w:t>:</w:t>
            </w:r>
            <w:r>
              <w:rPr>
                <w:rFonts w:hint="eastAsia" w:ascii="Arial" w:hAnsi="Arial" w:cs="Arial"/>
                <w:kern w:val="0"/>
                <w:sz w:val="20"/>
                <w:szCs w:val="20"/>
              </w:rPr>
              <w:t>重量差异</w:t>
            </w:r>
          </w:p>
        </w:tc>
        <w:tc>
          <w:tcPr>
            <w:tcW w:w="1308" w:type="dxa"/>
            <w:tcBorders>
              <w:top w:val="nil"/>
              <w:left w:val="nil"/>
              <w:bottom w:val="single" w:color="808080" w:sz="4" w:space="0"/>
              <w:right w:val="single" w:color="808080" w:sz="4" w:space="0"/>
            </w:tcBorders>
          </w:tcPr>
          <w:p>
            <w:pPr>
              <w:widowControl/>
              <w:jc w:val="center"/>
              <w:rPr>
                <w:rFonts w:hint="eastAsia" w:ascii="Arial" w:hAnsi="Arial" w:cs="Arial"/>
                <w:kern w:val="0"/>
                <w:sz w:val="20"/>
                <w:szCs w:val="20"/>
              </w:rPr>
            </w:pPr>
            <w:bookmarkStart w:id="0" w:name="_GoBack"/>
            <w:bookmarkEnd w:id="0"/>
          </w:p>
        </w:tc>
      </w:tr>
      <w:tr>
        <w:tblPrEx>
          <w:tblCellMar>
            <w:top w:w="0" w:type="dxa"/>
            <w:left w:w="108" w:type="dxa"/>
            <w:bottom w:w="0" w:type="dxa"/>
            <w:right w:w="108" w:type="dxa"/>
          </w:tblCellMar>
        </w:tblPrEx>
        <w:trPr>
          <w:trHeight w:val="1605" w:hRule="atLeast"/>
        </w:trPr>
        <w:tc>
          <w:tcPr>
            <w:tcW w:w="1433" w:type="dxa"/>
            <w:tcBorders>
              <w:top w:val="nil"/>
              <w:left w:val="single" w:color="808080" w:sz="4" w:space="0"/>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肺宁颗粒</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宿迁市健诺安药店有限公司陈集分店</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吉林省罗邦药业有限公司</w:t>
            </w:r>
          </w:p>
        </w:tc>
        <w:tc>
          <w:tcPr>
            <w:tcW w:w="1440"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ascii="Arial" w:hAnsi="Arial" w:cs="Arial"/>
                <w:kern w:val="0"/>
                <w:sz w:val="20"/>
                <w:szCs w:val="20"/>
              </w:rPr>
              <w:t xml:space="preserve">19020181313 </w:t>
            </w:r>
          </w:p>
        </w:tc>
        <w:tc>
          <w:tcPr>
            <w:tcW w:w="1678"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宿迁市食品药品检验所</w:t>
            </w:r>
          </w:p>
        </w:tc>
        <w:tc>
          <w:tcPr>
            <w:tcW w:w="212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《卫生部药品标准》中药成方制剂第四册及国家药品监督管理局国家药品标准</w:t>
            </w:r>
            <w:r>
              <w:rPr>
                <w:rFonts w:ascii="Arial" w:hAnsi="Arial" w:cs="Arial"/>
                <w:kern w:val="0"/>
                <w:sz w:val="20"/>
                <w:szCs w:val="20"/>
              </w:rPr>
              <w:t>(</w:t>
            </w:r>
            <w:r>
              <w:rPr>
                <w:rFonts w:hint="eastAsia" w:ascii="Arial" w:hAnsi="Arial" w:cs="Arial"/>
                <w:kern w:val="0"/>
                <w:sz w:val="20"/>
                <w:szCs w:val="20"/>
              </w:rPr>
              <w:t>修订</w:t>
            </w:r>
            <w:r>
              <w:rPr>
                <w:rFonts w:ascii="Arial" w:hAnsi="Arial" w:cs="Arial"/>
                <w:kern w:val="0"/>
                <w:sz w:val="20"/>
                <w:szCs w:val="20"/>
              </w:rPr>
              <w:t>)</w:t>
            </w:r>
            <w:r>
              <w:rPr>
                <w:rFonts w:hint="eastAsia" w:ascii="Arial" w:hAnsi="Arial" w:cs="Arial"/>
                <w:kern w:val="0"/>
                <w:sz w:val="20"/>
                <w:szCs w:val="20"/>
              </w:rPr>
              <w:t>颁布件</w:t>
            </w:r>
            <w:r>
              <w:rPr>
                <w:rFonts w:ascii="Arial" w:hAnsi="Arial" w:cs="Arial"/>
                <w:kern w:val="0"/>
                <w:sz w:val="20"/>
                <w:szCs w:val="20"/>
              </w:rPr>
              <w:t>2002ZFB0396</w:t>
            </w:r>
          </w:p>
        </w:tc>
        <w:tc>
          <w:tcPr>
            <w:tcW w:w="1132"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不合格</w:t>
            </w:r>
          </w:p>
        </w:tc>
        <w:tc>
          <w:tcPr>
            <w:tcW w:w="155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检查</w:t>
            </w:r>
            <w:r>
              <w:rPr>
                <w:rFonts w:ascii="Arial" w:hAnsi="Arial" w:cs="Arial"/>
                <w:kern w:val="0"/>
                <w:sz w:val="20"/>
                <w:szCs w:val="20"/>
              </w:rPr>
              <w:t>:</w:t>
            </w:r>
            <w:r>
              <w:rPr>
                <w:rFonts w:hint="eastAsia" w:ascii="Arial" w:hAnsi="Arial" w:cs="Arial"/>
                <w:kern w:val="0"/>
                <w:sz w:val="20"/>
                <w:szCs w:val="20"/>
              </w:rPr>
              <w:t>装量差异</w:t>
            </w:r>
          </w:p>
        </w:tc>
        <w:tc>
          <w:tcPr>
            <w:tcW w:w="1308" w:type="dxa"/>
            <w:tcBorders>
              <w:top w:val="nil"/>
              <w:left w:val="nil"/>
              <w:bottom w:val="single" w:color="808080" w:sz="4" w:space="0"/>
              <w:right w:val="single" w:color="808080" w:sz="4" w:space="0"/>
            </w:tcBorders>
          </w:tcPr>
          <w:p>
            <w:pPr>
              <w:widowControl/>
              <w:jc w:val="center"/>
              <w:rPr>
                <w:rFonts w:hint="eastAsia" w:ascii="Arial" w:hAnsi="Arial" w:cs="Arial"/>
                <w:kern w:val="0"/>
                <w:sz w:val="20"/>
                <w:szCs w:val="20"/>
              </w:rPr>
            </w:pPr>
          </w:p>
        </w:tc>
      </w:tr>
      <w:tr>
        <w:tblPrEx>
          <w:tblCellMar>
            <w:top w:w="0" w:type="dxa"/>
            <w:left w:w="108" w:type="dxa"/>
            <w:bottom w:w="0" w:type="dxa"/>
            <w:right w:w="108" w:type="dxa"/>
          </w:tblCellMar>
        </w:tblPrEx>
        <w:trPr>
          <w:trHeight w:val="1035" w:hRule="atLeast"/>
        </w:trPr>
        <w:tc>
          <w:tcPr>
            <w:tcW w:w="1433" w:type="dxa"/>
            <w:tcBorders>
              <w:top w:val="nil"/>
              <w:left w:val="single" w:color="808080" w:sz="4" w:space="0"/>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石斛</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淮安广济医药连锁有限公司郦城国际店</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九珍堂健康药业（苏州）股份有限公司</w:t>
            </w:r>
          </w:p>
        </w:tc>
        <w:tc>
          <w:tcPr>
            <w:tcW w:w="1440"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ascii="Arial" w:hAnsi="Arial" w:cs="Arial"/>
                <w:kern w:val="0"/>
                <w:sz w:val="20"/>
                <w:szCs w:val="20"/>
              </w:rPr>
              <w:t>200801</w:t>
            </w:r>
          </w:p>
        </w:tc>
        <w:tc>
          <w:tcPr>
            <w:tcW w:w="1678"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淮安市食品药品检验所</w:t>
            </w:r>
          </w:p>
        </w:tc>
        <w:tc>
          <w:tcPr>
            <w:tcW w:w="212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《中国药典》</w:t>
            </w:r>
            <w:r>
              <w:rPr>
                <w:rFonts w:ascii="Arial" w:hAnsi="Arial" w:cs="Arial"/>
                <w:kern w:val="0"/>
                <w:sz w:val="20"/>
                <w:szCs w:val="20"/>
              </w:rPr>
              <w:t>2015</w:t>
            </w:r>
            <w:r>
              <w:rPr>
                <w:rFonts w:hint="eastAsia" w:ascii="Arial" w:hAnsi="Arial" w:cs="Arial"/>
                <w:kern w:val="0"/>
                <w:sz w:val="20"/>
                <w:szCs w:val="20"/>
              </w:rPr>
              <w:t>年版一部</w:t>
            </w:r>
          </w:p>
        </w:tc>
        <w:tc>
          <w:tcPr>
            <w:tcW w:w="1132"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不合格</w:t>
            </w:r>
          </w:p>
        </w:tc>
        <w:tc>
          <w:tcPr>
            <w:tcW w:w="155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性状</w:t>
            </w:r>
            <w:r>
              <w:rPr>
                <w:rFonts w:ascii="Arial" w:hAnsi="Arial" w:cs="Arial"/>
                <w:kern w:val="0"/>
                <w:sz w:val="20"/>
                <w:szCs w:val="20"/>
              </w:rPr>
              <w:t>:</w:t>
            </w:r>
            <w:r>
              <w:rPr>
                <w:rFonts w:hint="eastAsia" w:ascii="Arial" w:hAnsi="Arial" w:cs="Arial"/>
                <w:kern w:val="0"/>
                <w:sz w:val="20"/>
                <w:szCs w:val="20"/>
              </w:rPr>
              <w:t>性状</w:t>
            </w:r>
          </w:p>
        </w:tc>
        <w:tc>
          <w:tcPr>
            <w:tcW w:w="1308" w:type="dxa"/>
            <w:tcBorders>
              <w:top w:val="nil"/>
              <w:left w:val="nil"/>
              <w:bottom w:val="single" w:color="808080" w:sz="4" w:space="0"/>
              <w:right w:val="single" w:color="808080" w:sz="4" w:space="0"/>
            </w:tcBorders>
          </w:tcPr>
          <w:p>
            <w:pPr>
              <w:widowControl/>
              <w:jc w:val="center"/>
              <w:rPr>
                <w:rFonts w:hint="eastAsia" w:ascii="Arial" w:hAnsi="Arial" w:cs="Arial"/>
                <w:kern w:val="0"/>
                <w:sz w:val="20"/>
                <w:szCs w:val="20"/>
              </w:rPr>
            </w:pPr>
          </w:p>
        </w:tc>
      </w:tr>
      <w:tr>
        <w:tblPrEx>
          <w:tblCellMar>
            <w:top w:w="0" w:type="dxa"/>
            <w:left w:w="108" w:type="dxa"/>
            <w:bottom w:w="0" w:type="dxa"/>
            <w:right w:w="108" w:type="dxa"/>
          </w:tblCellMar>
        </w:tblPrEx>
        <w:trPr>
          <w:trHeight w:val="795" w:hRule="atLeast"/>
        </w:trPr>
        <w:tc>
          <w:tcPr>
            <w:tcW w:w="1433" w:type="dxa"/>
            <w:tcBorders>
              <w:top w:val="nil"/>
              <w:left w:val="single" w:color="808080" w:sz="4" w:space="0"/>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小通草</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高邮市卸甲中心卫生院</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亳州市佰世信中药饮片有限公司</w:t>
            </w:r>
          </w:p>
        </w:tc>
        <w:tc>
          <w:tcPr>
            <w:tcW w:w="1440"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ascii="Arial" w:hAnsi="Arial" w:cs="Arial"/>
                <w:kern w:val="0"/>
                <w:sz w:val="20"/>
                <w:szCs w:val="20"/>
              </w:rPr>
              <w:t>181001</w:t>
            </w:r>
          </w:p>
        </w:tc>
        <w:tc>
          <w:tcPr>
            <w:tcW w:w="1678"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扬州市食品药品检验检测中心</w:t>
            </w:r>
          </w:p>
        </w:tc>
        <w:tc>
          <w:tcPr>
            <w:tcW w:w="212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《中国药典》</w:t>
            </w:r>
            <w:r>
              <w:rPr>
                <w:rFonts w:ascii="Arial" w:hAnsi="Arial" w:cs="Arial"/>
                <w:kern w:val="0"/>
                <w:sz w:val="20"/>
                <w:szCs w:val="20"/>
              </w:rPr>
              <w:t>2015</w:t>
            </w:r>
            <w:r>
              <w:rPr>
                <w:rFonts w:hint="eastAsia" w:ascii="Arial" w:hAnsi="Arial" w:cs="Arial"/>
                <w:kern w:val="0"/>
                <w:sz w:val="20"/>
                <w:szCs w:val="20"/>
              </w:rPr>
              <w:t>年版一部</w:t>
            </w:r>
          </w:p>
        </w:tc>
        <w:tc>
          <w:tcPr>
            <w:tcW w:w="1132"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不合格</w:t>
            </w:r>
          </w:p>
        </w:tc>
        <w:tc>
          <w:tcPr>
            <w:tcW w:w="155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宋体" w:hAnsi="宋体" w:cs="Arial"/>
                <w:kern w:val="0"/>
                <w:sz w:val="20"/>
                <w:szCs w:val="20"/>
              </w:rPr>
              <w:t>性状</w:t>
            </w:r>
            <w:r>
              <w:rPr>
                <w:rFonts w:ascii="Arial" w:hAnsi="Arial" w:cs="Arial"/>
                <w:kern w:val="0"/>
                <w:sz w:val="20"/>
                <w:szCs w:val="20"/>
              </w:rPr>
              <w:t>:</w:t>
            </w:r>
            <w:r>
              <w:rPr>
                <w:rFonts w:hint="eastAsia" w:ascii="宋体" w:hAnsi="宋体" w:cs="Arial"/>
                <w:kern w:val="0"/>
                <w:sz w:val="20"/>
                <w:szCs w:val="20"/>
              </w:rPr>
              <w:t>性状</w:t>
            </w:r>
          </w:p>
        </w:tc>
        <w:tc>
          <w:tcPr>
            <w:tcW w:w="1308" w:type="dxa"/>
            <w:tcBorders>
              <w:top w:val="nil"/>
              <w:left w:val="nil"/>
              <w:bottom w:val="single" w:color="808080" w:sz="4" w:space="0"/>
              <w:right w:val="single" w:color="808080" w:sz="4" w:space="0"/>
            </w:tcBorders>
          </w:tcPr>
          <w:p>
            <w:pPr>
              <w:widowControl/>
              <w:jc w:val="center"/>
              <w:rPr>
                <w:rFonts w:hint="eastAsia" w:ascii="宋体" w:hAnsi="宋体" w:cs="Arial"/>
                <w:kern w:val="0"/>
                <w:sz w:val="20"/>
                <w:szCs w:val="20"/>
              </w:rPr>
            </w:pPr>
          </w:p>
        </w:tc>
      </w:tr>
      <w:tr>
        <w:tblPrEx>
          <w:tblCellMar>
            <w:top w:w="0" w:type="dxa"/>
            <w:left w:w="108" w:type="dxa"/>
            <w:bottom w:w="0" w:type="dxa"/>
            <w:right w:w="108" w:type="dxa"/>
          </w:tblCellMar>
        </w:tblPrEx>
        <w:trPr>
          <w:trHeight w:val="1200" w:hRule="atLeast"/>
        </w:trPr>
        <w:tc>
          <w:tcPr>
            <w:tcW w:w="1433" w:type="dxa"/>
            <w:tcBorders>
              <w:top w:val="single" w:color="auto" w:sz="4" w:space="0"/>
              <w:left w:val="single" w:color="808080" w:sz="4" w:space="0"/>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生地黄</w:t>
            </w:r>
          </w:p>
        </w:tc>
        <w:tc>
          <w:tcPr>
            <w:tcW w:w="1701" w:type="dxa"/>
            <w:tcBorders>
              <w:top w:val="single" w:color="auto" w:sz="4" w:space="0"/>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江苏红豆杉中药饮片有限公司</w:t>
            </w:r>
          </w:p>
        </w:tc>
        <w:tc>
          <w:tcPr>
            <w:tcW w:w="1701" w:type="dxa"/>
            <w:tcBorders>
              <w:top w:val="single" w:color="auto" w:sz="4" w:space="0"/>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江苏红豆杉中药饮片有限公司</w:t>
            </w:r>
          </w:p>
        </w:tc>
        <w:tc>
          <w:tcPr>
            <w:tcW w:w="1440" w:type="dxa"/>
            <w:tcBorders>
              <w:top w:val="single" w:color="auto" w:sz="4" w:space="0"/>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ascii="Arial" w:hAnsi="Arial" w:cs="Arial"/>
                <w:kern w:val="0"/>
                <w:sz w:val="20"/>
                <w:szCs w:val="20"/>
              </w:rPr>
              <w:t>2020080202</w:t>
            </w:r>
          </w:p>
        </w:tc>
        <w:tc>
          <w:tcPr>
            <w:tcW w:w="1678" w:type="dxa"/>
            <w:tcBorders>
              <w:top w:val="single" w:color="auto" w:sz="4" w:space="0"/>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江苏省食品药品监督检验研究院</w:t>
            </w:r>
          </w:p>
        </w:tc>
        <w:tc>
          <w:tcPr>
            <w:tcW w:w="2129" w:type="dxa"/>
            <w:tcBorders>
              <w:top w:val="single" w:color="auto" w:sz="4" w:space="0"/>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《中国药典》</w:t>
            </w:r>
            <w:r>
              <w:rPr>
                <w:rFonts w:ascii="Arial" w:hAnsi="Arial" w:cs="Arial"/>
                <w:kern w:val="0"/>
                <w:sz w:val="20"/>
                <w:szCs w:val="20"/>
              </w:rPr>
              <w:t>2015</w:t>
            </w:r>
            <w:r>
              <w:rPr>
                <w:rFonts w:hint="eastAsia" w:ascii="Arial" w:hAnsi="Arial" w:cs="Arial"/>
                <w:kern w:val="0"/>
                <w:sz w:val="20"/>
                <w:szCs w:val="20"/>
              </w:rPr>
              <w:t>年版一部</w:t>
            </w:r>
          </w:p>
        </w:tc>
        <w:tc>
          <w:tcPr>
            <w:tcW w:w="1132" w:type="dxa"/>
            <w:tcBorders>
              <w:top w:val="single" w:color="auto" w:sz="4" w:space="0"/>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不合格</w:t>
            </w:r>
          </w:p>
        </w:tc>
        <w:tc>
          <w:tcPr>
            <w:tcW w:w="1559" w:type="dxa"/>
            <w:tcBorders>
              <w:top w:val="single" w:color="auto" w:sz="4" w:space="0"/>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宋体" w:hAnsi="宋体" w:cs="Arial"/>
                <w:kern w:val="0"/>
                <w:sz w:val="20"/>
                <w:szCs w:val="20"/>
              </w:rPr>
              <w:t>检查</w:t>
            </w:r>
            <w:r>
              <w:rPr>
                <w:rFonts w:ascii="Arial" w:hAnsi="Arial" w:cs="Arial"/>
                <w:kern w:val="0"/>
                <w:sz w:val="20"/>
                <w:szCs w:val="20"/>
              </w:rPr>
              <w:t>:</w:t>
            </w:r>
            <w:r>
              <w:rPr>
                <w:rFonts w:hint="eastAsia" w:ascii="宋体" w:hAnsi="宋体" w:cs="Arial"/>
                <w:kern w:val="0"/>
                <w:sz w:val="20"/>
                <w:szCs w:val="20"/>
              </w:rPr>
              <w:t>酸不溶性灰分</w:t>
            </w:r>
          </w:p>
        </w:tc>
        <w:tc>
          <w:tcPr>
            <w:tcW w:w="1308" w:type="dxa"/>
            <w:tcBorders>
              <w:top w:val="single" w:color="auto" w:sz="4" w:space="0"/>
              <w:left w:val="nil"/>
              <w:bottom w:val="single" w:color="808080" w:sz="4" w:space="0"/>
              <w:right w:val="single" w:color="808080" w:sz="4" w:space="0"/>
            </w:tcBorders>
          </w:tcPr>
          <w:p>
            <w:pPr>
              <w:widowControl/>
              <w:jc w:val="center"/>
              <w:rPr>
                <w:rFonts w:hint="eastAsia" w:ascii="宋体" w:hAnsi="宋体" w:cs="Arial"/>
                <w:kern w:val="0"/>
                <w:sz w:val="20"/>
                <w:szCs w:val="20"/>
              </w:rPr>
            </w:pPr>
          </w:p>
        </w:tc>
      </w:tr>
      <w:tr>
        <w:tblPrEx>
          <w:tblCellMar>
            <w:top w:w="0" w:type="dxa"/>
            <w:left w:w="108" w:type="dxa"/>
            <w:bottom w:w="0" w:type="dxa"/>
            <w:right w:w="108" w:type="dxa"/>
          </w:tblCellMar>
        </w:tblPrEx>
        <w:trPr>
          <w:trHeight w:val="1035" w:hRule="atLeast"/>
        </w:trPr>
        <w:tc>
          <w:tcPr>
            <w:tcW w:w="1433" w:type="dxa"/>
            <w:tcBorders>
              <w:top w:val="nil"/>
              <w:left w:val="single" w:color="808080" w:sz="4" w:space="0"/>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大青叶</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吴江上海蔡同德堂中药饮片有限公司</w:t>
            </w:r>
          </w:p>
        </w:tc>
        <w:tc>
          <w:tcPr>
            <w:tcW w:w="1701"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吴江上海蔡同德堂中药饮片有限公司</w:t>
            </w:r>
          </w:p>
        </w:tc>
        <w:tc>
          <w:tcPr>
            <w:tcW w:w="1440"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ascii="Arial" w:hAnsi="Arial" w:cs="Arial"/>
                <w:kern w:val="0"/>
                <w:sz w:val="20"/>
                <w:szCs w:val="20"/>
              </w:rPr>
              <w:t>20010907</w:t>
            </w:r>
          </w:p>
        </w:tc>
        <w:tc>
          <w:tcPr>
            <w:tcW w:w="1678"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苏州市药品检验检测研究中心</w:t>
            </w:r>
          </w:p>
        </w:tc>
        <w:tc>
          <w:tcPr>
            <w:tcW w:w="212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《中国药典》</w:t>
            </w:r>
            <w:r>
              <w:rPr>
                <w:rFonts w:ascii="Arial" w:hAnsi="Arial" w:cs="Arial"/>
                <w:kern w:val="0"/>
                <w:sz w:val="20"/>
                <w:szCs w:val="20"/>
              </w:rPr>
              <w:t>2015</w:t>
            </w:r>
            <w:r>
              <w:rPr>
                <w:rFonts w:hint="eastAsia" w:ascii="Arial" w:hAnsi="Arial" w:cs="Arial"/>
                <w:kern w:val="0"/>
                <w:sz w:val="20"/>
                <w:szCs w:val="20"/>
              </w:rPr>
              <w:t>年版一部</w:t>
            </w:r>
          </w:p>
        </w:tc>
        <w:tc>
          <w:tcPr>
            <w:tcW w:w="1132"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Arial" w:hAnsi="Arial" w:cs="Arial"/>
                <w:kern w:val="0"/>
                <w:sz w:val="20"/>
                <w:szCs w:val="20"/>
              </w:rPr>
              <w:t>不合格</w:t>
            </w:r>
          </w:p>
        </w:tc>
        <w:tc>
          <w:tcPr>
            <w:tcW w:w="1559" w:type="dxa"/>
            <w:tcBorders>
              <w:top w:val="nil"/>
              <w:left w:val="nil"/>
              <w:bottom w:val="single" w:color="808080" w:sz="4" w:space="0"/>
              <w:right w:val="single" w:color="808080" w:sz="4" w:space="0"/>
            </w:tcBorders>
            <w:vAlign w:val="center"/>
          </w:tcPr>
          <w:p>
            <w:pPr>
              <w:widowControl/>
              <w:jc w:val="center"/>
              <w:rPr>
                <w:rFonts w:ascii="Arial" w:hAnsi="Arial" w:cs="Arial"/>
                <w:kern w:val="0"/>
                <w:sz w:val="20"/>
                <w:szCs w:val="20"/>
              </w:rPr>
            </w:pPr>
            <w:r>
              <w:rPr>
                <w:rFonts w:hint="eastAsia" w:ascii="宋体" w:hAnsi="宋体" w:cs="Arial"/>
                <w:kern w:val="0"/>
                <w:sz w:val="20"/>
                <w:szCs w:val="20"/>
              </w:rPr>
              <w:t>检查</w:t>
            </w:r>
            <w:r>
              <w:rPr>
                <w:rFonts w:ascii="Arial" w:hAnsi="Arial" w:cs="Arial"/>
                <w:kern w:val="0"/>
                <w:sz w:val="20"/>
                <w:szCs w:val="20"/>
              </w:rPr>
              <w:t>:</w:t>
            </w:r>
            <w:r>
              <w:rPr>
                <w:rFonts w:hint="eastAsia" w:ascii="宋体" w:hAnsi="宋体" w:cs="Arial"/>
                <w:kern w:val="0"/>
                <w:sz w:val="20"/>
                <w:szCs w:val="20"/>
              </w:rPr>
              <w:t>水分</w:t>
            </w:r>
          </w:p>
        </w:tc>
        <w:tc>
          <w:tcPr>
            <w:tcW w:w="1308" w:type="dxa"/>
            <w:tcBorders>
              <w:top w:val="nil"/>
              <w:left w:val="nil"/>
              <w:bottom w:val="single" w:color="808080" w:sz="4" w:space="0"/>
              <w:right w:val="single" w:color="808080" w:sz="4" w:space="0"/>
            </w:tcBorders>
          </w:tcPr>
          <w:p>
            <w:pPr>
              <w:widowControl/>
              <w:jc w:val="center"/>
              <w:rPr>
                <w:rFonts w:hint="eastAsia" w:ascii="宋体" w:hAnsi="宋体" w:cs="Arial"/>
                <w:kern w:val="0"/>
                <w:sz w:val="20"/>
                <w:szCs w:val="20"/>
              </w:rPr>
            </w:pPr>
          </w:p>
        </w:tc>
      </w:tr>
    </w:tbl>
    <w:p/>
    <w:p/>
    <w:sectPr>
      <w:headerReference r:id="rId3" w:type="default"/>
      <w:footerReference r:id="rId4" w:type="default"/>
      <w:footerReference r:id="rId5" w:type="even"/>
      <w:pgSz w:w="16838" w:h="11906" w:orient="landscape"/>
      <w:pgMar w:top="1797" w:right="1440" w:bottom="1797" w:left="1440" w:header="851" w:footer="992" w:gutter="0"/>
      <w:pgNumType w:start="3"/>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6"/>
        <w:rFonts w:ascii="方正仿宋_GBK" w:eastAsia="方正仿宋_GBK"/>
        <w:sz w:val="28"/>
        <w:szCs w:val="28"/>
      </w:rPr>
    </w:pPr>
    <w:r>
      <w:rPr>
        <w:rStyle w:val="6"/>
        <w:rFonts w:ascii="方正仿宋_GBK" w:eastAsia="方正仿宋_GBK"/>
        <w:sz w:val="28"/>
        <w:szCs w:val="28"/>
      </w:rPr>
      <w:t xml:space="preserve">— </w:t>
    </w:r>
    <w:r>
      <w:rPr>
        <w:rStyle w:val="6"/>
        <w:rFonts w:ascii="方正仿宋_GBK" w:eastAsia="方正仿宋_GBK"/>
        <w:sz w:val="28"/>
        <w:szCs w:val="28"/>
      </w:rPr>
      <w:fldChar w:fldCharType="begin"/>
    </w:r>
    <w:r>
      <w:rPr>
        <w:rStyle w:val="6"/>
        <w:rFonts w:ascii="方正仿宋_GBK" w:eastAsia="方正仿宋_GBK"/>
        <w:sz w:val="28"/>
        <w:szCs w:val="28"/>
      </w:rPr>
      <w:instrText xml:space="preserve">PAGE  </w:instrText>
    </w:r>
    <w:r>
      <w:rPr>
        <w:rStyle w:val="6"/>
        <w:rFonts w:ascii="方正仿宋_GBK" w:eastAsia="方正仿宋_GBK"/>
        <w:sz w:val="28"/>
        <w:szCs w:val="28"/>
      </w:rPr>
      <w:fldChar w:fldCharType="separate"/>
    </w:r>
    <w:r>
      <w:rPr>
        <w:rStyle w:val="6"/>
        <w:rFonts w:ascii="方正仿宋_GBK" w:eastAsia="方正仿宋_GBK"/>
        <w:sz w:val="28"/>
        <w:szCs w:val="28"/>
      </w:rPr>
      <w:t>4</w:t>
    </w:r>
    <w:r>
      <w:rPr>
        <w:rStyle w:val="6"/>
        <w:rFonts w:ascii="方正仿宋_GBK" w:eastAsia="方正仿宋_GBK"/>
        <w:sz w:val="28"/>
        <w:szCs w:val="28"/>
      </w:rPr>
      <w:fldChar w:fldCharType="end"/>
    </w:r>
    <w:r>
      <w:rPr>
        <w:rStyle w:val="6"/>
        <w:rFonts w:ascii="方正仿宋_GBK" w:eastAsia="方正仿宋_GBK"/>
        <w:sz w:val="28"/>
        <w:szCs w:val="28"/>
      </w:rPr>
      <w:t xml:space="preserve"> —</w:t>
    </w:r>
  </w:p>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6"/>
      </w:rPr>
    </w:pPr>
    <w:r>
      <w:rPr>
        <w:rStyle w:val="6"/>
      </w:rPr>
      <w:fldChar w:fldCharType="begin"/>
    </w:r>
    <w:r>
      <w:rPr>
        <w:rStyle w:val="6"/>
      </w:rPr>
      <w:instrText xml:space="preserve">PAGE  </w:instrText>
    </w:r>
    <w:r>
      <w:rPr>
        <w:rStyle w:val="6"/>
      </w:rPr>
      <w:fldChar w:fldCharType="end"/>
    </w:r>
  </w:p>
  <w:p>
    <w:pPr>
      <w:pStyle w:val="2"/>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758"/>
    <w:rsid w:val="00016FBD"/>
    <w:rsid w:val="00040E2F"/>
    <w:rsid w:val="00095B0C"/>
    <w:rsid w:val="000A7C1C"/>
    <w:rsid w:val="000C18EC"/>
    <w:rsid w:val="00127042"/>
    <w:rsid w:val="003C3B59"/>
    <w:rsid w:val="00411E2D"/>
    <w:rsid w:val="004A294A"/>
    <w:rsid w:val="004B0900"/>
    <w:rsid w:val="00555F8F"/>
    <w:rsid w:val="00592468"/>
    <w:rsid w:val="00732634"/>
    <w:rsid w:val="007A037A"/>
    <w:rsid w:val="00816DF8"/>
    <w:rsid w:val="008F761C"/>
    <w:rsid w:val="009135A6"/>
    <w:rsid w:val="00937E14"/>
    <w:rsid w:val="009700F4"/>
    <w:rsid w:val="00B04E2C"/>
    <w:rsid w:val="00B50758"/>
    <w:rsid w:val="00BC07FF"/>
    <w:rsid w:val="00CD5DCB"/>
    <w:rsid w:val="00DF08DF"/>
    <w:rsid w:val="00E8379C"/>
    <w:rsid w:val="00E96D81"/>
    <w:rsid w:val="00EB6413"/>
    <w:rsid w:val="00EC00F3"/>
    <w:rsid w:val="00EF28B0"/>
    <w:rsid w:val="00F240E9"/>
    <w:rsid w:val="00FB7ECD"/>
    <w:rsid w:val="36AD0FD7"/>
    <w:rsid w:val="47CD12B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iPriority w:val="99"/>
    <w:pPr>
      <w:tabs>
        <w:tab w:val="center" w:pos="4153"/>
        <w:tab w:val="right" w:pos="8306"/>
      </w:tabs>
      <w:snapToGrid w:val="0"/>
      <w:jc w:val="left"/>
    </w:pPr>
    <w:rPr>
      <w:sz w:val="18"/>
      <w:szCs w:val="18"/>
    </w:rPr>
  </w:style>
  <w:style w:type="paragraph" w:styleId="3">
    <w:name w:val="header"/>
    <w:basedOn w:val="1"/>
    <w:link w:val="7"/>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uiPriority w:val="99"/>
    <w:rPr>
      <w:rFonts w:cs="Times New Roman"/>
    </w:rPr>
  </w:style>
  <w:style w:type="character" w:customStyle="1" w:styleId="7">
    <w:name w:val="页眉 Char"/>
    <w:basedOn w:val="5"/>
    <w:link w:val="3"/>
    <w:locked/>
    <w:uiPriority w:val="99"/>
    <w:rPr>
      <w:rFonts w:cs="Times New Roman"/>
      <w:sz w:val="18"/>
      <w:szCs w:val="18"/>
    </w:rPr>
  </w:style>
  <w:style w:type="character" w:customStyle="1" w:styleId="8">
    <w:name w:val="页脚 Char"/>
    <w:basedOn w:val="5"/>
    <w:link w:val="2"/>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236</Words>
  <Characters>1347</Characters>
  <Lines>11</Lines>
  <Paragraphs>3</Paragraphs>
  <TotalTime>4</TotalTime>
  <ScaleCrop>false</ScaleCrop>
  <LinksUpToDate>false</LinksUpToDate>
  <CharactersWithSpaces>1580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2021-07-27T08:09:00Z</dcterms:created>
  <dc:creator>NTKO</dc:creator>
  <cp:lastModifiedBy>Administrator</cp:lastModifiedBy>
  <cp:lastPrinted>2021-07-15T08:47:00Z</cp:lastPrinted>
  <dcterms:modified xsi:type="dcterms:W3CDTF">2021-07-28T01:19:50Z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9A6F1238C7B541E4B46DC10A85C86602</vt:lpwstr>
  </property>
</Properties>
</file>