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C72" w:rsidRDefault="00C23E97">
      <w:pPr>
        <w:ind w:right="1120"/>
        <w:rPr>
          <w:rFonts w:cs="仿宋"/>
        </w:rPr>
      </w:pPr>
      <w:r>
        <w:rPr>
          <w:rFonts w:ascii="黑体" w:eastAsia="黑体" w:hAnsi="黑体" w:cs="黑体" w:hint="eastAsia"/>
        </w:rPr>
        <w:t>附件</w:t>
      </w:r>
      <w:r>
        <w:rPr>
          <w:rFonts w:ascii="黑体" w:eastAsia="黑体" w:hAnsi="黑体" w:cs="黑体" w:hint="eastAsia"/>
        </w:rPr>
        <w:t xml:space="preserve">2 </w:t>
      </w:r>
    </w:p>
    <w:p w:rsidR="009E2C72" w:rsidRDefault="00C23E97">
      <w:pPr>
        <w:ind w:right="112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8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批次化妆品成分与产品标签标示不符的信息</w:t>
      </w:r>
      <w:bookmarkStart w:id="0" w:name="_GoBack"/>
      <w:bookmarkEnd w:id="0"/>
    </w:p>
    <w:tbl>
      <w:tblPr>
        <w:tblW w:w="1305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4"/>
        <w:gridCol w:w="1076"/>
        <w:gridCol w:w="1132"/>
        <w:gridCol w:w="1077"/>
        <w:gridCol w:w="1379"/>
        <w:gridCol w:w="1410"/>
        <w:gridCol w:w="1920"/>
        <w:gridCol w:w="1665"/>
        <w:gridCol w:w="1320"/>
        <w:gridCol w:w="1005"/>
      </w:tblGrid>
      <w:tr w:rsidR="009E2C72">
        <w:trPr>
          <w:trHeight w:val="495"/>
        </w:trPr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序号</w:t>
            </w:r>
          </w:p>
        </w:tc>
        <w:tc>
          <w:tcPr>
            <w:tcW w:w="107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样品名称</w:t>
            </w:r>
          </w:p>
        </w:tc>
        <w:tc>
          <w:tcPr>
            <w:tcW w:w="113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批号</w:t>
            </w:r>
          </w:p>
        </w:tc>
        <w:tc>
          <w:tcPr>
            <w:tcW w:w="107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包装规格</w:t>
            </w:r>
          </w:p>
        </w:tc>
        <w:tc>
          <w:tcPr>
            <w:tcW w:w="137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标示生产企业名称</w:t>
            </w:r>
          </w:p>
        </w:tc>
        <w:tc>
          <w:tcPr>
            <w:tcW w:w="14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被抽样单位</w:t>
            </w:r>
          </w:p>
        </w:tc>
        <w:tc>
          <w:tcPr>
            <w:tcW w:w="19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检验依据</w:t>
            </w:r>
          </w:p>
        </w:tc>
        <w:tc>
          <w:tcPr>
            <w:tcW w:w="166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检验单位</w:t>
            </w:r>
          </w:p>
        </w:tc>
        <w:tc>
          <w:tcPr>
            <w:tcW w:w="132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最终结论</w:t>
            </w:r>
          </w:p>
        </w:tc>
        <w:tc>
          <w:tcPr>
            <w:tcW w:w="10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b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b/>
                <w:color w:val="000000"/>
                <w:kern w:val="0"/>
                <w:sz w:val="20"/>
                <w:szCs w:val="20"/>
                <w:lang/>
              </w:rPr>
              <w:t>项目</w:t>
            </w:r>
          </w:p>
        </w:tc>
      </w:tr>
      <w:tr w:rsidR="009E2C72">
        <w:trPr>
          <w:trHeight w:val="1455"/>
        </w:trPr>
        <w:tc>
          <w:tcPr>
            <w:tcW w:w="10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107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清扬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®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男士去屑洗发露（多效水润养护型）</w:t>
            </w:r>
          </w:p>
        </w:tc>
        <w:tc>
          <w:tcPr>
            <w:tcW w:w="113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B1T0</w:t>
            </w:r>
          </w:p>
        </w:tc>
        <w:tc>
          <w:tcPr>
            <w:tcW w:w="107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200ml/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瓶</w:t>
            </w:r>
          </w:p>
        </w:tc>
        <w:tc>
          <w:tcPr>
            <w:tcW w:w="137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联合利华（中国）有限公司</w:t>
            </w:r>
          </w:p>
        </w:tc>
        <w:tc>
          <w:tcPr>
            <w:tcW w:w="14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南京屈臣氏个人用品商店有限公司江都工农路分店</w:t>
            </w:r>
          </w:p>
        </w:tc>
        <w:tc>
          <w:tcPr>
            <w:tcW w:w="19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国家食品药品监督管理总局食药监办〔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2013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〕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号附件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66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江苏省食品药品监督检验研究院</w:t>
            </w:r>
          </w:p>
        </w:tc>
        <w:tc>
          <w:tcPr>
            <w:tcW w:w="13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未检出产品标签标示成分</w:t>
            </w:r>
          </w:p>
        </w:tc>
        <w:tc>
          <w:tcPr>
            <w:tcW w:w="10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氯咪巴唑</w:t>
            </w:r>
          </w:p>
        </w:tc>
      </w:tr>
      <w:tr w:rsidR="009E2C72">
        <w:trPr>
          <w:trHeight w:val="990"/>
        </w:trPr>
        <w:tc>
          <w:tcPr>
            <w:tcW w:w="10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107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清扬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®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男士去屑洗发露（清爽控油型）</w:t>
            </w:r>
          </w:p>
        </w:tc>
        <w:tc>
          <w:tcPr>
            <w:tcW w:w="113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A1T0</w:t>
            </w:r>
          </w:p>
        </w:tc>
        <w:tc>
          <w:tcPr>
            <w:tcW w:w="107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200ml/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瓶</w:t>
            </w:r>
          </w:p>
        </w:tc>
        <w:tc>
          <w:tcPr>
            <w:tcW w:w="137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联合利华（中国）有限公司</w:t>
            </w:r>
          </w:p>
        </w:tc>
        <w:tc>
          <w:tcPr>
            <w:tcW w:w="14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江苏宏信超市连锁股份有限公司</w:t>
            </w:r>
          </w:p>
        </w:tc>
        <w:tc>
          <w:tcPr>
            <w:tcW w:w="19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国家食品药品监督管理总局食药监办〔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2013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〕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号附件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66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江苏省食品药品监督检验研究院</w:t>
            </w:r>
          </w:p>
        </w:tc>
        <w:tc>
          <w:tcPr>
            <w:tcW w:w="13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未检出产品标签标示成分</w:t>
            </w:r>
          </w:p>
        </w:tc>
        <w:tc>
          <w:tcPr>
            <w:tcW w:w="10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氯咪巴唑</w:t>
            </w:r>
          </w:p>
        </w:tc>
      </w:tr>
      <w:tr w:rsidR="009E2C72">
        <w:trPr>
          <w:trHeight w:val="1230"/>
        </w:trPr>
        <w:tc>
          <w:tcPr>
            <w:tcW w:w="10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107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清扬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®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男士去屑洗发露（多效水润养护型）</w:t>
            </w:r>
          </w:p>
        </w:tc>
        <w:tc>
          <w:tcPr>
            <w:tcW w:w="113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A1TO</w:t>
            </w:r>
          </w:p>
        </w:tc>
        <w:tc>
          <w:tcPr>
            <w:tcW w:w="107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200ml/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瓶</w:t>
            </w:r>
          </w:p>
        </w:tc>
        <w:tc>
          <w:tcPr>
            <w:tcW w:w="137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联合利华（中国）有限公司</w:t>
            </w:r>
          </w:p>
        </w:tc>
        <w:tc>
          <w:tcPr>
            <w:tcW w:w="14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灌云康盛大药房有限公司</w:t>
            </w:r>
          </w:p>
        </w:tc>
        <w:tc>
          <w:tcPr>
            <w:tcW w:w="19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国家食品药品监督管理总局食药监办〔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2013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〕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号附件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66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江苏省食品药品监督检验研究院</w:t>
            </w:r>
          </w:p>
        </w:tc>
        <w:tc>
          <w:tcPr>
            <w:tcW w:w="13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未检出产品标签标示成分</w:t>
            </w:r>
          </w:p>
        </w:tc>
        <w:tc>
          <w:tcPr>
            <w:tcW w:w="10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氯咪巴唑</w:t>
            </w:r>
          </w:p>
        </w:tc>
      </w:tr>
      <w:tr w:rsidR="009E2C72">
        <w:trPr>
          <w:trHeight w:val="1230"/>
        </w:trPr>
        <w:tc>
          <w:tcPr>
            <w:tcW w:w="10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4</w:t>
            </w:r>
          </w:p>
        </w:tc>
        <w:tc>
          <w:tcPr>
            <w:tcW w:w="107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清扬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®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男士去屑洗发露（多效水润养护型）</w:t>
            </w:r>
          </w:p>
        </w:tc>
        <w:tc>
          <w:tcPr>
            <w:tcW w:w="113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B1TO</w:t>
            </w:r>
          </w:p>
        </w:tc>
        <w:tc>
          <w:tcPr>
            <w:tcW w:w="107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400ml/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瓶</w:t>
            </w:r>
          </w:p>
        </w:tc>
        <w:tc>
          <w:tcPr>
            <w:tcW w:w="137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联合利华（中国）有限公司</w:t>
            </w:r>
          </w:p>
        </w:tc>
        <w:tc>
          <w:tcPr>
            <w:tcW w:w="14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徐州市珂润化妆品有限公司</w:t>
            </w:r>
          </w:p>
        </w:tc>
        <w:tc>
          <w:tcPr>
            <w:tcW w:w="19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国家食品药品监督管理总局食药监办〔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2013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〕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号附件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66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江苏省食品药品监督检验研究院</w:t>
            </w:r>
          </w:p>
        </w:tc>
        <w:tc>
          <w:tcPr>
            <w:tcW w:w="13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未检出产品标签标示成分</w:t>
            </w:r>
          </w:p>
        </w:tc>
        <w:tc>
          <w:tcPr>
            <w:tcW w:w="10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氯咪巴唑</w:t>
            </w:r>
          </w:p>
        </w:tc>
      </w:tr>
      <w:tr w:rsidR="009E2C72">
        <w:trPr>
          <w:trHeight w:val="990"/>
        </w:trPr>
        <w:tc>
          <w:tcPr>
            <w:tcW w:w="10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107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清扬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®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男士去屑洗发露（活炭净爽型）</w:t>
            </w:r>
          </w:p>
        </w:tc>
        <w:tc>
          <w:tcPr>
            <w:tcW w:w="113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B1PO</w:t>
            </w:r>
          </w:p>
        </w:tc>
        <w:tc>
          <w:tcPr>
            <w:tcW w:w="107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175ml/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瓶</w:t>
            </w:r>
          </w:p>
        </w:tc>
        <w:tc>
          <w:tcPr>
            <w:tcW w:w="137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联合利华（中国）有限公司</w:t>
            </w:r>
          </w:p>
        </w:tc>
        <w:tc>
          <w:tcPr>
            <w:tcW w:w="14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徐州润达洗涤化妆品有限公司淮西店</w:t>
            </w:r>
          </w:p>
        </w:tc>
        <w:tc>
          <w:tcPr>
            <w:tcW w:w="19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国家食品药品监督管理总局食药监办〔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2013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〕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号附件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66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江苏省食品药品监督检验研究院</w:t>
            </w:r>
          </w:p>
        </w:tc>
        <w:tc>
          <w:tcPr>
            <w:tcW w:w="13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未检出产品标签标示成分</w:t>
            </w:r>
          </w:p>
        </w:tc>
        <w:tc>
          <w:tcPr>
            <w:tcW w:w="10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氯咪巴唑</w:t>
            </w:r>
          </w:p>
        </w:tc>
      </w:tr>
      <w:tr w:rsidR="009E2C72">
        <w:trPr>
          <w:trHeight w:val="975"/>
        </w:trPr>
        <w:tc>
          <w:tcPr>
            <w:tcW w:w="10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107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仙维娜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®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橄榄去屑柔顺洗发露</w:t>
            </w:r>
          </w:p>
        </w:tc>
        <w:tc>
          <w:tcPr>
            <w:tcW w:w="113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GABG0701</w:t>
            </w:r>
          </w:p>
        </w:tc>
        <w:tc>
          <w:tcPr>
            <w:tcW w:w="107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750ml/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瓶</w:t>
            </w:r>
          </w:p>
        </w:tc>
        <w:tc>
          <w:tcPr>
            <w:tcW w:w="137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仙维娜（广州）化妆品有限公司</w:t>
            </w:r>
          </w:p>
        </w:tc>
        <w:tc>
          <w:tcPr>
            <w:tcW w:w="14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建湖大润发商业有限公司</w:t>
            </w:r>
          </w:p>
        </w:tc>
        <w:tc>
          <w:tcPr>
            <w:tcW w:w="19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国家食品药品监督管理总局食药监办〔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2013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〕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号附件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66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江苏省食品药品监督检验研究院</w:t>
            </w:r>
          </w:p>
        </w:tc>
        <w:tc>
          <w:tcPr>
            <w:tcW w:w="13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未检出产品标签标示成分</w:t>
            </w:r>
          </w:p>
        </w:tc>
        <w:tc>
          <w:tcPr>
            <w:tcW w:w="10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氯咪巴唑</w:t>
            </w:r>
          </w:p>
        </w:tc>
      </w:tr>
      <w:tr w:rsidR="009E2C72">
        <w:trPr>
          <w:trHeight w:val="975"/>
        </w:trPr>
        <w:tc>
          <w:tcPr>
            <w:tcW w:w="10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107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安安金纯橄榄油去屑焗油洗发露</w:t>
            </w:r>
          </w:p>
        </w:tc>
        <w:tc>
          <w:tcPr>
            <w:tcW w:w="113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04L02</w:t>
            </w:r>
          </w:p>
        </w:tc>
        <w:tc>
          <w:tcPr>
            <w:tcW w:w="107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350g/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瓶</w:t>
            </w:r>
          </w:p>
        </w:tc>
        <w:tc>
          <w:tcPr>
            <w:tcW w:w="137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佛山市安安美容保健品有限公司</w:t>
            </w:r>
          </w:p>
        </w:tc>
        <w:tc>
          <w:tcPr>
            <w:tcW w:w="14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江苏一树药业有限公司八分店</w:t>
            </w:r>
          </w:p>
        </w:tc>
        <w:tc>
          <w:tcPr>
            <w:tcW w:w="19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国家食品药品监督管理总局食药监办〔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2013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〕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号附件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66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江苏省食品药品监督检验研究院</w:t>
            </w:r>
          </w:p>
        </w:tc>
        <w:tc>
          <w:tcPr>
            <w:tcW w:w="13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未检出产品标签标示成分</w:t>
            </w:r>
          </w:p>
        </w:tc>
        <w:tc>
          <w:tcPr>
            <w:tcW w:w="10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吡罗克酮乙醇胺盐</w:t>
            </w:r>
          </w:p>
        </w:tc>
      </w:tr>
      <w:tr w:rsidR="009E2C72">
        <w:trPr>
          <w:trHeight w:val="975"/>
        </w:trPr>
        <w:tc>
          <w:tcPr>
            <w:tcW w:w="10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107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爱慕</w:t>
            </w:r>
            <w:r>
              <w:rPr>
                <w:rStyle w:val="font31"/>
                <w:rFonts w:ascii="仿宋" w:eastAsia="仿宋" w:hAnsi="仿宋" w:cs="仿宋" w:hint="eastAsia"/>
                <w:lang/>
              </w:rPr>
              <w:t>•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去屑控油洗发乳</w:t>
            </w:r>
          </w:p>
        </w:tc>
        <w:tc>
          <w:tcPr>
            <w:tcW w:w="113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center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2016/04/14(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生产日期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)</w:t>
            </w:r>
          </w:p>
        </w:tc>
        <w:tc>
          <w:tcPr>
            <w:tcW w:w="107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300ml/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瓶</w:t>
            </w:r>
          </w:p>
        </w:tc>
        <w:tc>
          <w:tcPr>
            <w:tcW w:w="1379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广州市伊芙琳化妆品有限公司</w:t>
            </w:r>
          </w:p>
        </w:tc>
        <w:tc>
          <w:tcPr>
            <w:tcW w:w="14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宿迁市宿城区创亿美容美发用品店</w:t>
            </w:r>
          </w:p>
        </w:tc>
        <w:tc>
          <w:tcPr>
            <w:tcW w:w="19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国家食品药品监督管理总局食药监办〔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2013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〕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21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号附件</w:t>
            </w: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66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江苏省食品药品监督检验研究院</w:t>
            </w:r>
          </w:p>
        </w:tc>
        <w:tc>
          <w:tcPr>
            <w:tcW w:w="132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检出产品标签未标示的成分</w:t>
            </w:r>
          </w:p>
        </w:tc>
        <w:tc>
          <w:tcPr>
            <w:tcW w:w="10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E2C72" w:rsidRDefault="00C23E97">
            <w:pPr>
              <w:widowControl/>
              <w:jc w:val="left"/>
              <w:textAlignment w:val="center"/>
              <w:rPr>
                <w:rFonts w:cs="仿宋"/>
                <w:color w:val="000000"/>
                <w:sz w:val="20"/>
                <w:szCs w:val="20"/>
              </w:rPr>
            </w:pPr>
            <w:r>
              <w:rPr>
                <w:rFonts w:cs="仿宋" w:hint="eastAsia"/>
                <w:color w:val="000000"/>
                <w:kern w:val="0"/>
                <w:sz w:val="20"/>
                <w:szCs w:val="20"/>
                <w:lang/>
              </w:rPr>
              <w:t>吡硫翁锌</w:t>
            </w:r>
          </w:p>
        </w:tc>
      </w:tr>
    </w:tbl>
    <w:p w:rsidR="009E2C72" w:rsidRDefault="009E2C72">
      <w:pPr>
        <w:ind w:right="112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sectPr w:rsidR="009E2C72" w:rsidSect="009E2C72">
      <w:footerReference w:type="even" r:id="rId7"/>
      <w:footerReference w:type="default" r:id="rId8"/>
      <w:pgSz w:w="16838" w:h="11906" w:orient="landscape"/>
      <w:pgMar w:top="1531" w:right="1814" w:bottom="1531" w:left="1985" w:header="851" w:footer="1040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E97" w:rsidRDefault="00C23E97" w:rsidP="009E2C72">
      <w:r>
        <w:separator/>
      </w:r>
    </w:p>
  </w:endnote>
  <w:endnote w:type="continuationSeparator" w:id="1">
    <w:p w:rsidR="00C23E97" w:rsidRDefault="00C23E97" w:rsidP="009E2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AFF6579-445E-4BF8-98C5-7C21194C0AD7}"/>
    <w:embedBold r:id="rId2" w:subsetted="1" w:fontKey="{307FCCA0-DCBD-41F5-9B1C-03B1C52B9E4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6F17AFE1-FC6F-4DFE-AD6B-E4A8EF057965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285B10B6-79A4-491E-8703-1905D135BBFE}"/>
  </w:font>
  <w:font w:name="方正仿宋_GBK">
    <w:charset w:val="86"/>
    <w:family w:val="script"/>
    <w:pitch w:val="default"/>
    <w:sig w:usb0="A00002BF" w:usb1="38CF7CFA" w:usb2="00082016" w:usb3="00000000" w:csb0="00040001" w:csb1="00000000"/>
    <w:embedRegular r:id="rId5" w:subsetted="1" w:fontKey="{EE0E68E6-AA31-4A6A-A14B-C40B26B73037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72" w:rsidRDefault="009E2C72">
    <w:pPr>
      <w:pStyle w:val="a3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C23E9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23E97">
      <w:rPr>
        <w:rStyle w:val="a8"/>
      </w:rPr>
      <w:t>2</w:t>
    </w:r>
    <w:r>
      <w:rPr>
        <w:rStyle w:val="a8"/>
      </w:rPr>
      <w:fldChar w:fldCharType="end"/>
    </w:r>
  </w:p>
  <w:p w:rsidR="009E2C72" w:rsidRDefault="00C23E97">
    <w:pPr>
      <w:pStyle w:val="a3"/>
      <w:ind w:right="360" w:firstLine="360"/>
      <w:jc w:val="center"/>
      <w:rPr>
        <w:rFonts w:ascii="方正仿宋_GBK" w:eastAsia="方正仿宋_GBK"/>
        <w:sz w:val="24"/>
        <w:szCs w:val="24"/>
      </w:rPr>
    </w:pPr>
    <w:r>
      <w:rPr>
        <w:rStyle w:val="a8"/>
        <w:rFonts w:ascii="方正仿宋_GBK" w:eastAsia="方正仿宋_GBK" w:hint="eastAsia"/>
        <w:sz w:val="24"/>
        <w:szCs w:val="24"/>
      </w:rPr>
      <w:t>－</w:t>
    </w:r>
    <w:r>
      <w:rPr>
        <w:rStyle w:val="a8"/>
        <w:rFonts w:ascii="方正仿宋_GBK" w:eastAsia="方正仿宋_GBK" w:hint="eastAsia"/>
        <w:sz w:val="24"/>
        <w:szCs w:val="24"/>
      </w:rPr>
      <w:t xml:space="preserve">  </w:t>
    </w:r>
    <w:r>
      <w:rPr>
        <w:rStyle w:val="a8"/>
        <w:rFonts w:ascii="方正仿宋_GBK" w:eastAsia="方正仿宋_GBK" w:hint="eastAsia"/>
        <w:sz w:val="24"/>
        <w:szCs w:val="24"/>
      </w:rPr>
      <w:t>－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72" w:rsidRDefault="00C23E97">
    <w:pPr>
      <w:pStyle w:val="a3"/>
      <w:framePr w:wrap="around" w:vAnchor="text" w:hAnchor="margin" w:xAlign="outside" w:y="1"/>
      <w:rPr>
        <w:rStyle w:val="a8"/>
        <w:rFonts w:ascii="方正仿宋_GBK" w:eastAsia="方正仿宋_GBK"/>
      </w:rPr>
    </w:pPr>
    <w:r>
      <w:rPr>
        <w:rStyle w:val="a8"/>
        <w:rFonts w:ascii="方正仿宋_GBK" w:eastAsia="方正仿宋_GBK" w:hint="eastAsia"/>
      </w:rPr>
      <w:t>—</w:t>
    </w:r>
    <w:r>
      <w:rPr>
        <w:rStyle w:val="a8"/>
        <w:rFonts w:ascii="方正仿宋_GBK" w:eastAsia="方正仿宋_GBK" w:hint="eastAsia"/>
      </w:rPr>
      <w:t xml:space="preserve"> </w:t>
    </w:r>
    <w:r w:rsidR="009E2C72">
      <w:rPr>
        <w:rStyle w:val="a8"/>
        <w:rFonts w:ascii="方正仿宋_GBK" w:eastAsia="方正仿宋_GBK" w:hint="eastAsia"/>
      </w:rPr>
      <w:fldChar w:fldCharType="begin"/>
    </w:r>
    <w:r>
      <w:rPr>
        <w:rStyle w:val="a8"/>
        <w:rFonts w:ascii="方正仿宋_GBK" w:eastAsia="方正仿宋_GBK" w:hint="eastAsia"/>
      </w:rPr>
      <w:instrText xml:space="preserve">PAGE  </w:instrText>
    </w:r>
    <w:r w:rsidR="009E2C72">
      <w:rPr>
        <w:rStyle w:val="a8"/>
        <w:rFonts w:ascii="方正仿宋_GBK" w:eastAsia="方正仿宋_GBK" w:hint="eastAsia"/>
      </w:rPr>
      <w:fldChar w:fldCharType="separate"/>
    </w:r>
    <w:r w:rsidR="008960F1">
      <w:rPr>
        <w:rStyle w:val="a8"/>
        <w:rFonts w:ascii="方正仿宋_GBK" w:eastAsia="方正仿宋_GBK"/>
        <w:noProof/>
      </w:rPr>
      <w:t>2</w:t>
    </w:r>
    <w:r w:rsidR="009E2C72">
      <w:rPr>
        <w:rStyle w:val="a8"/>
        <w:rFonts w:ascii="方正仿宋_GBK" w:eastAsia="方正仿宋_GBK" w:hint="eastAsia"/>
      </w:rPr>
      <w:fldChar w:fldCharType="end"/>
    </w:r>
    <w:r>
      <w:rPr>
        <w:rStyle w:val="a8"/>
        <w:rFonts w:ascii="方正仿宋_GBK" w:eastAsia="方正仿宋_GBK" w:hint="eastAsia"/>
      </w:rPr>
      <w:t xml:space="preserve"> </w:t>
    </w:r>
    <w:r>
      <w:rPr>
        <w:rStyle w:val="a8"/>
        <w:rFonts w:ascii="方正仿宋_GBK" w:eastAsia="方正仿宋_GBK" w:hint="eastAsia"/>
      </w:rPr>
      <w:t>—</w:t>
    </w:r>
  </w:p>
  <w:p w:rsidR="009E2C72" w:rsidRDefault="009E2C72">
    <w:pPr>
      <w:pStyle w:val="a3"/>
      <w:ind w:right="360" w:firstLine="360"/>
      <w:jc w:val="center"/>
      <w:rPr>
        <w:rFonts w:ascii="方正仿宋_GBK" w:eastAsia="方正仿宋_GBK"/>
        <w:b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E97" w:rsidRDefault="00C23E97" w:rsidP="009E2C72">
      <w:r>
        <w:separator/>
      </w:r>
    </w:p>
  </w:footnote>
  <w:footnote w:type="continuationSeparator" w:id="1">
    <w:p w:rsidR="00C23E97" w:rsidRDefault="00C23E97" w:rsidP="009E2C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defaultTabStop w:val="420"/>
  <w:drawingGridHorizontalSpacing w:val="160"/>
  <w:drawingGridVerticalSpacing w:val="435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F76C6"/>
    <w:rsid w:val="00026673"/>
    <w:rsid w:val="00146106"/>
    <w:rsid w:val="0023208D"/>
    <w:rsid w:val="00320A38"/>
    <w:rsid w:val="003376DB"/>
    <w:rsid w:val="003C7A43"/>
    <w:rsid w:val="0059536E"/>
    <w:rsid w:val="005C15E9"/>
    <w:rsid w:val="00672577"/>
    <w:rsid w:val="006A1C77"/>
    <w:rsid w:val="006D3EFB"/>
    <w:rsid w:val="007E0FFA"/>
    <w:rsid w:val="008960F1"/>
    <w:rsid w:val="009E2C72"/>
    <w:rsid w:val="00AA4B11"/>
    <w:rsid w:val="00BC0D6A"/>
    <w:rsid w:val="00BF58BB"/>
    <w:rsid w:val="00C23E97"/>
    <w:rsid w:val="00D64051"/>
    <w:rsid w:val="00D77FEE"/>
    <w:rsid w:val="00EF76C6"/>
    <w:rsid w:val="46BB7AF1"/>
    <w:rsid w:val="4FC26222"/>
    <w:rsid w:val="6E1B1B7C"/>
    <w:rsid w:val="71BD3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72"/>
    <w:pPr>
      <w:widowControl w:val="0"/>
      <w:jc w:val="both"/>
    </w:pPr>
    <w:rPr>
      <w:rFonts w:ascii="仿宋" w:eastAsia="仿宋" w:hAnsi="仿宋" w:cstheme="minorBidi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rsid w:val="009E2C7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9E2C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9E2C7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9E2C72"/>
    <w:pPr>
      <w:keepNext/>
      <w:spacing w:before="240" w:after="60"/>
      <w:outlineLvl w:val="3"/>
    </w:pPr>
    <w:rPr>
      <w:rFonts w:asciiTheme="minorHAnsi" w:eastAsiaTheme="minorEastAsia" w:hAnsiTheme="minorHAnsi" w:cstheme="majorBidi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9E2C72"/>
    <w:pPr>
      <w:spacing w:before="240" w:after="60"/>
      <w:outlineLvl w:val="4"/>
    </w:pPr>
    <w:rPr>
      <w:rFonts w:asciiTheme="minorHAnsi" w:eastAsiaTheme="minorEastAsia" w:hAnsiTheme="minorHAnsi" w:cstheme="majorBidi"/>
      <w:b/>
      <w:bCs/>
      <w:i/>
      <w:iCs/>
      <w:kern w:val="0"/>
      <w:sz w:val="26"/>
      <w:szCs w:val="26"/>
    </w:rPr>
  </w:style>
  <w:style w:type="paragraph" w:styleId="6">
    <w:name w:val="heading 6"/>
    <w:basedOn w:val="a"/>
    <w:next w:val="a"/>
    <w:link w:val="6Char"/>
    <w:uiPriority w:val="9"/>
    <w:unhideWhenUsed/>
    <w:qFormat/>
    <w:rsid w:val="009E2C72"/>
    <w:pPr>
      <w:spacing w:before="240" w:after="60"/>
      <w:outlineLvl w:val="5"/>
    </w:pPr>
    <w:rPr>
      <w:rFonts w:asciiTheme="minorHAnsi" w:eastAsiaTheme="minorEastAsia" w:hAnsiTheme="minorHAnsi" w:cstheme="majorBidi"/>
      <w:b/>
      <w:bCs/>
      <w:kern w:val="0"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rsid w:val="009E2C72"/>
    <w:pPr>
      <w:spacing w:before="240" w:after="60"/>
      <w:outlineLvl w:val="6"/>
    </w:pPr>
    <w:rPr>
      <w:rFonts w:asciiTheme="minorHAnsi" w:eastAsiaTheme="minorEastAsia" w:hAnsiTheme="minorHAnsi" w:cstheme="majorBidi"/>
      <w:kern w:val="0"/>
      <w:sz w:val="24"/>
      <w:szCs w:val="24"/>
    </w:rPr>
  </w:style>
  <w:style w:type="paragraph" w:styleId="8">
    <w:name w:val="heading 8"/>
    <w:basedOn w:val="a"/>
    <w:next w:val="a"/>
    <w:link w:val="8Char"/>
    <w:uiPriority w:val="9"/>
    <w:unhideWhenUsed/>
    <w:qFormat/>
    <w:rsid w:val="009E2C72"/>
    <w:pPr>
      <w:spacing w:before="240" w:after="60"/>
      <w:outlineLvl w:val="7"/>
    </w:pPr>
    <w:rPr>
      <w:rFonts w:asciiTheme="minorHAnsi" w:eastAsiaTheme="minorEastAsia" w:hAnsiTheme="minorHAnsi" w:cstheme="majorBidi"/>
      <w:i/>
      <w:iCs/>
      <w:kern w:val="0"/>
      <w:sz w:val="24"/>
      <w:szCs w:val="24"/>
    </w:rPr>
  </w:style>
  <w:style w:type="paragraph" w:styleId="9">
    <w:name w:val="heading 9"/>
    <w:basedOn w:val="a"/>
    <w:next w:val="a"/>
    <w:link w:val="9Char"/>
    <w:uiPriority w:val="9"/>
    <w:unhideWhenUsed/>
    <w:qFormat/>
    <w:rsid w:val="009E2C72"/>
    <w:pPr>
      <w:spacing w:before="240" w:after="60"/>
      <w:outlineLvl w:val="8"/>
    </w:pPr>
    <w:rPr>
      <w:rFonts w:asciiTheme="majorHAnsi" w:eastAsiaTheme="majorEastAsia" w:hAnsiTheme="majorHAnsi" w:cstheme="majorBid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E2C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E2C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sid w:val="009E2C72"/>
    <w:pPr>
      <w:spacing w:after="60"/>
      <w:jc w:val="center"/>
      <w:outlineLvl w:val="1"/>
    </w:pPr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a6">
    <w:name w:val="Title"/>
    <w:basedOn w:val="a"/>
    <w:next w:val="a"/>
    <w:link w:val="Char2"/>
    <w:uiPriority w:val="10"/>
    <w:qFormat/>
    <w:rsid w:val="009E2C7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</w:rPr>
  </w:style>
  <w:style w:type="character" w:styleId="a7">
    <w:name w:val="Strong"/>
    <w:basedOn w:val="a0"/>
    <w:uiPriority w:val="22"/>
    <w:qFormat/>
    <w:rsid w:val="009E2C72"/>
    <w:rPr>
      <w:b/>
      <w:bCs/>
    </w:rPr>
  </w:style>
  <w:style w:type="character" w:styleId="a8">
    <w:name w:val="page number"/>
    <w:basedOn w:val="a0"/>
    <w:qFormat/>
    <w:rsid w:val="009E2C72"/>
  </w:style>
  <w:style w:type="character" w:styleId="a9">
    <w:name w:val="Emphasis"/>
    <w:basedOn w:val="a0"/>
    <w:uiPriority w:val="20"/>
    <w:qFormat/>
    <w:rsid w:val="009E2C72"/>
    <w:rPr>
      <w:rFonts w:asciiTheme="minorHAnsi" w:hAnsiTheme="minorHAnsi"/>
      <w:b/>
      <w:i/>
      <w:iCs/>
    </w:rPr>
  </w:style>
  <w:style w:type="character" w:customStyle="1" w:styleId="1Char">
    <w:name w:val="标题 1 Char"/>
    <w:basedOn w:val="a0"/>
    <w:link w:val="1"/>
    <w:uiPriority w:val="9"/>
    <w:rsid w:val="009E2C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qFormat/>
    <w:rsid w:val="009E2C7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qFormat/>
    <w:rsid w:val="009E2C7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qFormat/>
    <w:rsid w:val="009E2C72"/>
    <w:rPr>
      <w:rFonts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9E2C72"/>
    <w:rPr>
      <w:rFonts w:cstheme="majorBidi"/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qFormat/>
    <w:rsid w:val="009E2C72"/>
    <w:rPr>
      <w:rFonts w:cstheme="majorBidi"/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9E2C72"/>
    <w:rPr>
      <w:rFonts w:cstheme="majorBidi"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9E2C72"/>
    <w:rPr>
      <w:rFonts w:cstheme="majorBidi"/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qFormat/>
    <w:rsid w:val="009E2C72"/>
    <w:rPr>
      <w:rFonts w:asciiTheme="majorHAnsi" w:eastAsiaTheme="majorEastAsia" w:hAnsiTheme="majorHAnsi" w:cstheme="majorBidi"/>
    </w:rPr>
  </w:style>
  <w:style w:type="character" w:customStyle="1" w:styleId="Char2">
    <w:name w:val="标题 Char"/>
    <w:basedOn w:val="a0"/>
    <w:link w:val="a6"/>
    <w:uiPriority w:val="10"/>
    <w:qFormat/>
    <w:rsid w:val="009E2C7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5"/>
    <w:uiPriority w:val="11"/>
    <w:qFormat/>
    <w:rsid w:val="009E2C72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No Spacing"/>
    <w:basedOn w:val="a"/>
    <w:uiPriority w:val="1"/>
    <w:qFormat/>
    <w:rsid w:val="009E2C72"/>
  </w:style>
  <w:style w:type="paragraph" w:styleId="ab">
    <w:name w:val="List Paragraph"/>
    <w:basedOn w:val="a"/>
    <w:uiPriority w:val="34"/>
    <w:qFormat/>
    <w:rsid w:val="009E2C72"/>
    <w:pPr>
      <w:ind w:left="720"/>
      <w:contextualSpacing/>
    </w:pPr>
  </w:style>
  <w:style w:type="paragraph" w:styleId="ac">
    <w:name w:val="Quote"/>
    <w:basedOn w:val="a"/>
    <w:next w:val="a"/>
    <w:link w:val="Char3"/>
    <w:uiPriority w:val="29"/>
    <w:qFormat/>
    <w:rsid w:val="009E2C72"/>
    <w:rPr>
      <w:rFonts w:asciiTheme="minorHAnsi" w:eastAsiaTheme="minorEastAsia" w:hAnsiTheme="minorHAnsi" w:cs="Times New Roman"/>
      <w:i/>
      <w:kern w:val="0"/>
      <w:sz w:val="24"/>
      <w:szCs w:val="24"/>
    </w:rPr>
  </w:style>
  <w:style w:type="character" w:customStyle="1" w:styleId="Char3">
    <w:name w:val="引用 Char"/>
    <w:basedOn w:val="a0"/>
    <w:link w:val="ac"/>
    <w:uiPriority w:val="29"/>
    <w:qFormat/>
    <w:rsid w:val="009E2C72"/>
    <w:rPr>
      <w:i/>
      <w:sz w:val="24"/>
      <w:szCs w:val="24"/>
    </w:rPr>
  </w:style>
  <w:style w:type="paragraph" w:styleId="ad">
    <w:name w:val="Intense Quote"/>
    <w:basedOn w:val="a"/>
    <w:next w:val="a"/>
    <w:link w:val="Char4"/>
    <w:uiPriority w:val="30"/>
    <w:qFormat/>
    <w:rsid w:val="009E2C72"/>
    <w:pPr>
      <w:ind w:left="720" w:right="720"/>
    </w:pPr>
    <w:rPr>
      <w:rFonts w:asciiTheme="minorHAnsi" w:eastAsiaTheme="minorEastAsia" w:hAnsiTheme="minorHAnsi" w:cs="Times New Roman"/>
      <w:b/>
      <w:i/>
      <w:kern w:val="0"/>
      <w:sz w:val="24"/>
      <w:szCs w:val="22"/>
    </w:rPr>
  </w:style>
  <w:style w:type="character" w:customStyle="1" w:styleId="Char4">
    <w:name w:val="明显引用 Char"/>
    <w:basedOn w:val="a0"/>
    <w:link w:val="ad"/>
    <w:uiPriority w:val="30"/>
    <w:rsid w:val="009E2C72"/>
    <w:rPr>
      <w:b/>
      <w:i/>
      <w:sz w:val="24"/>
    </w:rPr>
  </w:style>
  <w:style w:type="character" w:customStyle="1" w:styleId="10">
    <w:name w:val="不明显强调1"/>
    <w:uiPriority w:val="19"/>
    <w:qFormat/>
    <w:rsid w:val="009E2C72"/>
    <w:rPr>
      <w:i/>
      <w:color w:val="595959" w:themeColor="text1" w:themeTint="A6"/>
    </w:rPr>
  </w:style>
  <w:style w:type="character" w:customStyle="1" w:styleId="11">
    <w:name w:val="明显强调1"/>
    <w:basedOn w:val="a0"/>
    <w:uiPriority w:val="21"/>
    <w:qFormat/>
    <w:rsid w:val="009E2C72"/>
    <w:rPr>
      <w:b/>
      <w:i/>
      <w:sz w:val="24"/>
      <w:szCs w:val="24"/>
      <w:u w:val="single"/>
    </w:rPr>
  </w:style>
  <w:style w:type="character" w:customStyle="1" w:styleId="12">
    <w:name w:val="不明显参考1"/>
    <w:basedOn w:val="a0"/>
    <w:uiPriority w:val="31"/>
    <w:qFormat/>
    <w:rsid w:val="009E2C72"/>
    <w:rPr>
      <w:sz w:val="24"/>
      <w:szCs w:val="24"/>
      <w:u w:val="single"/>
    </w:rPr>
  </w:style>
  <w:style w:type="character" w:customStyle="1" w:styleId="13">
    <w:name w:val="明显参考1"/>
    <w:basedOn w:val="a0"/>
    <w:uiPriority w:val="32"/>
    <w:qFormat/>
    <w:rsid w:val="009E2C72"/>
    <w:rPr>
      <w:b/>
      <w:sz w:val="24"/>
      <w:u w:val="single"/>
    </w:rPr>
  </w:style>
  <w:style w:type="character" w:customStyle="1" w:styleId="14">
    <w:name w:val="书籍标题1"/>
    <w:basedOn w:val="a0"/>
    <w:uiPriority w:val="33"/>
    <w:qFormat/>
    <w:rsid w:val="009E2C72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OC1">
    <w:name w:val="TOC 标题1"/>
    <w:basedOn w:val="1"/>
    <w:next w:val="a"/>
    <w:uiPriority w:val="39"/>
    <w:unhideWhenUsed/>
    <w:qFormat/>
    <w:rsid w:val="009E2C72"/>
    <w:pPr>
      <w:outlineLvl w:val="9"/>
    </w:pPr>
  </w:style>
  <w:style w:type="character" w:customStyle="1" w:styleId="Char0">
    <w:name w:val="页眉 Char"/>
    <w:basedOn w:val="a0"/>
    <w:link w:val="a4"/>
    <w:uiPriority w:val="99"/>
    <w:qFormat/>
    <w:rsid w:val="009E2C72"/>
    <w:rPr>
      <w:rFonts w:ascii="仿宋" w:eastAsia="仿宋" w:hAnsi="仿宋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E2C72"/>
    <w:rPr>
      <w:rFonts w:ascii="仿宋" w:eastAsia="仿宋" w:hAnsi="仿宋" w:cstheme="minorBidi"/>
      <w:kern w:val="2"/>
      <w:sz w:val="18"/>
      <w:szCs w:val="18"/>
    </w:rPr>
  </w:style>
  <w:style w:type="character" w:customStyle="1" w:styleId="font11">
    <w:name w:val="font11"/>
    <w:basedOn w:val="a0"/>
    <w:rsid w:val="009E2C72"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rsid w:val="009E2C72"/>
    <w:rPr>
      <w:rFonts w:ascii="微软雅黑" w:eastAsia="微软雅黑" w:hAnsi="微软雅黑" w:cs="微软雅黑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Calibri Light"/>
        <a:ea typeface="黑体"/>
        <a:cs typeface=""/>
      </a:majorFont>
      <a:minorFont>
        <a:latin typeface="Calibri"/>
        <a:ea typeface="仿宋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dq</dc:creator>
  <cp:lastModifiedBy>wxl</cp:lastModifiedBy>
  <cp:revision>2</cp:revision>
  <dcterms:created xsi:type="dcterms:W3CDTF">2018-01-10T07:24:00Z</dcterms:created>
  <dcterms:modified xsi:type="dcterms:W3CDTF">2018-01-10T07:24:00Z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