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8CA" w:rsidRPr="008154B1" w:rsidRDefault="00C068CA" w:rsidP="00C068CA">
      <w:pPr>
        <w:rPr>
          <w:rFonts w:eastAsia="黑体"/>
          <w:sz w:val="32"/>
          <w:szCs w:val="32"/>
        </w:rPr>
      </w:pPr>
      <w:r w:rsidRPr="008154B1">
        <w:rPr>
          <w:rFonts w:eastAsia="黑体" w:hint="eastAsia"/>
          <w:sz w:val="32"/>
          <w:szCs w:val="32"/>
        </w:rPr>
        <w:t>附件</w:t>
      </w:r>
    </w:p>
    <w:p w:rsidR="00C068CA" w:rsidRPr="00F7524B" w:rsidRDefault="00C068CA" w:rsidP="00C068CA">
      <w:pPr>
        <w:spacing w:line="240" w:lineRule="exact"/>
        <w:rPr>
          <w:rFonts w:eastAsia="黑体"/>
          <w:sz w:val="28"/>
          <w:szCs w:val="28"/>
        </w:rPr>
      </w:pPr>
    </w:p>
    <w:p w:rsidR="00C068CA" w:rsidRPr="00F7524B" w:rsidRDefault="00C068CA" w:rsidP="00C068CA">
      <w:pPr>
        <w:spacing w:line="360" w:lineRule="auto"/>
        <w:jc w:val="center"/>
        <w:rPr>
          <w:rFonts w:eastAsia="方正小标宋简体"/>
          <w:sz w:val="44"/>
          <w:szCs w:val="44"/>
        </w:rPr>
      </w:pPr>
      <w:r w:rsidRPr="00F7524B">
        <w:rPr>
          <w:rFonts w:eastAsia="方正小标宋简体" w:hint="eastAsia"/>
          <w:sz w:val="44"/>
          <w:szCs w:val="44"/>
        </w:rPr>
        <w:t>天津市阳权医疗器械有限公司检查情况表</w:t>
      </w:r>
    </w:p>
    <w:tbl>
      <w:tblPr>
        <w:tblW w:w="9639"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74"/>
        <w:gridCol w:w="118"/>
        <w:gridCol w:w="3485"/>
        <w:gridCol w:w="1316"/>
        <w:gridCol w:w="3146"/>
      </w:tblGrid>
      <w:tr w:rsidR="00C068CA" w:rsidRPr="00F7524B" w:rsidTr="00A56F5F">
        <w:trPr>
          <w:trHeight w:val="611"/>
          <w:jc w:val="center"/>
        </w:trPr>
        <w:tc>
          <w:tcPr>
            <w:tcW w:w="1574" w:type="dxa"/>
            <w:shd w:val="clear" w:color="auto" w:fill="auto"/>
            <w:vAlign w:val="center"/>
          </w:tcPr>
          <w:p w:rsidR="00C068CA" w:rsidRPr="00F7524B" w:rsidRDefault="00C068CA" w:rsidP="00A56F5F">
            <w:pPr>
              <w:spacing w:line="360" w:lineRule="auto"/>
              <w:rPr>
                <w:szCs w:val="21"/>
              </w:rPr>
            </w:pPr>
            <w:r w:rsidRPr="00F7524B">
              <w:rPr>
                <w:szCs w:val="21"/>
              </w:rPr>
              <w:t>企业名称</w:t>
            </w:r>
          </w:p>
        </w:tc>
        <w:tc>
          <w:tcPr>
            <w:tcW w:w="3603" w:type="dxa"/>
            <w:gridSpan w:val="2"/>
            <w:shd w:val="clear" w:color="auto" w:fill="auto"/>
            <w:vAlign w:val="center"/>
          </w:tcPr>
          <w:p w:rsidR="00C068CA" w:rsidRPr="00F7524B" w:rsidRDefault="00C068CA" w:rsidP="00A56F5F">
            <w:pPr>
              <w:spacing w:line="360" w:lineRule="auto"/>
              <w:rPr>
                <w:szCs w:val="21"/>
              </w:rPr>
            </w:pPr>
            <w:r w:rsidRPr="00F7524B">
              <w:rPr>
                <w:szCs w:val="21"/>
              </w:rPr>
              <w:t>天津市阳权医疗器械有限公司</w:t>
            </w:r>
          </w:p>
        </w:tc>
        <w:tc>
          <w:tcPr>
            <w:tcW w:w="1316" w:type="dxa"/>
            <w:shd w:val="clear" w:color="auto" w:fill="auto"/>
            <w:vAlign w:val="center"/>
          </w:tcPr>
          <w:p w:rsidR="00C068CA" w:rsidRPr="00F7524B" w:rsidRDefault="00C068CA" w:rsidP="00A56F5F">
            <w:pPr>
              <w:spacing w:line="360" w:lineRule="auto"/>
              <w:rPr>
                <w:szCs w:val="21"/>
              </w:rPr>
            </w:pPr>
            <w:r w:rsidRPr="00F7524B">
              <w:rPr>
                <w:szCs w:val="21"/>
              </w:rPr>
              <w:t>法定代表人</w:t>
            </w:r>
          </w:p>
        </w:tc>
        <w:tc>
          <w:tcPr>
            <w:tcW w:w="3146" w:type="dxa"/>
            <w:shd w:val="clear" w:color="auto" w:fill="auto"/>
            <w:vAlign w:val="center"/>
          </w:tcPr>
          <w:p w:rsidR="00C068CA" w:rsidRPr="00F7524B" w:rsidRDefault="00C068CA" w:rsidP="00A56F5F">
            <w:pPr>
              <w:rPr>
                <w:b/>
                <w:bCs/>
                <w:w w:val="80"/>
                <w:szCs w:val="21"/>
              </w:rPr>
            </w:pPr>
            <w:r w:rsidRPr="00F7524B">
              <w:rPr>
                <w:rFonts w:hint="eastAsia"/>
                <w:szCs w:val="21"/>
              </w:rPr>
              <w:t>于杰</w:t>
            </w:r>
          </w:p>
        </w:tc>
      </w:tr>
      <w:tr w:rsidR="00C068CA" w:rsidRPr="00F7524B" w:rsidTr="00A56F5F">
        <w:trPr>
          <w:trHeight w:val="549"/>
          <w:jc w:val="center"/>
        </w:trPr>
        <w:tc>
          <w:tcPr>
            <w:tcW w:w="1574" w:type="dxa"/>
            <w:shd w:val="clear" w:color="auto" w:fill="auto"/>
            <w:vAlign w:val="center"/>
          </w:tcPr>
          <w:p w:rsidR="00C068CA" w:rsidRPr="00F7524B" w:rsidRDefault="00C068CA" w:rsidP="00A56F5F">
            <w:pPr>
              <w:spacing w:line="360" w:lineRule="auto"/>
              <w:rPr>
                <w:szCs w:val="21"/>
              </w:rPr>
            </w:pPr>
            <w:r w:rsidRPr="00F7524B">
              <w:rPr>
                <w:szCs w:val="21"/>
              </w:rPr>
              <w:t>企业负责人</w:t>
            </w:r>
          </w:p>
        </w:tc>
        <w:tc>
          <w:tcPr>
            <w:tcW w:w="3603" w:type="dxa"/>
            <w:gridSpan w:val="2"/>
            <w:shd w:val="clear" w:color="auto" w:fill="auto"/>
            <w:vAlign w:val="center"/>
          </w:tcPr>
          <w:p w:rsidR="00C068CA" w:rsidRPr="00F7524B" w:rsidRDefault="00C068CA" w:rsidP="00A56F5F">
            <w:pPr>
              <w:spacing w:line="360" w:lineRule="auto"/>
              <w:rPr>
                <w:szCs w:val="21"/>
              </w:rPr>
            </w:pPr>
            <w:r w:rsidRPr="00F7524B">
              <w:rPr>
                <w:rFonts w:hint="eastAsia"/>
                <w:szCs w:val="21"/>
              </w:rPr>
              <w:t>于杰</w:t>
            </w:r>
          </w:p>
        </w:tc>
        <w:tc>
          <w:tcPr>
            <w:tcW w:w="1316" w:type="dxa"/>
            <w:shd w:val="clear" w:color="auto" w:fill="auto"/>
            <w:vAlign w:val="center"/>
          </w:tcPr>
          <w:p w:rsidR="00C068CA" w:rsidRPr="00F7524B" w:rsidRDefault="00C068CA" w:rsidP="00A56F5F">
            <w:pPr>
              <w:spacing w:line="360" w:lineRule="auto"/>
              <w:rPr>
                <w:szCs w:val="21"/>
              </w:rPr>
            </w:pPr>
            <w:r w:rsidRPr="00F7524B">
              <w:rPr>
                <w:szCs w:val="21"/>
              </w:rPr>
              <w:t>管理者代表</w:t>
            </w:r>
          </w:p>
        </w:tc>
        <w:tc>
          <w:tcPr>
            <w:tcW w:w="3146" w:type="dxa"/>
            <w:shd w:val="clear" w:color="auto" w:fill="auto"/>
            <w:vAlign w:val="center"/>
          </w:tcPr>
          <w:p w:rsidR="00C068CA" w:rsidRPr="00F7524B" w:rsidRDefault="00C068CA" w:rsidP="00A56F5F">
            <w:pPr>
              <w:rPr>
                <w:b/>
                <w:bCs/>
                <w:w w:val="80"/>
                <w:szCs w:val="21"/>
              </w:rPr>
            </w:pPr>
            <w:r w:rsidRPr="00F7524B">
              <w:rPr>
                <w:rFonts w:hint="eastAsia"/>
                <w:szCs w:val="21"/>
              </w:rPr>
              <w:t>徐为公</w:t>
            </w:r>
          </w:p>
        </w:tc>
      </w:tr>
      <w:tr w:rsidR="00C068CA" w:rsidRPr="00F7524B" w:rsidTr="00A56F5F">
        <w:trPr>
          <w:trHeight w:val="533"/>
          <w:jc w:val="center"/>
        </w:trPr>
        <w:tc>
          <w:tcPr>
            <w:tcW w:w="1574" w:type="dxa"/>
            <w:shd w:val="clear" w:color="auto" w:fill="auto"/>
            <w:vAlign w:val="center"/>
          </w:tcPr>
          <w:p w:rsidR="00C068CA" w:rsidRPr="00F7524B" w:rsidRDefault="00C068CA" w:rsidP="00A56F5F">
            <w:pPr>
              <w:spacing w:line="360" w:lineRule="auto"/>
              <w:rPr>
                <w:szCs w:val="21"/>
              </w:rPr>
            </w:pPr>
            <w:r w:rsidRPr="00F7524B">
              <w:rPr>
                <w:szCs w:val="21"/>
              </w:rPr>
              <w:t>注册地址</w:t>
            </w:r>
          </w:p>
        </w:tc>
        <w:tc>
          <w:tcPr>
            <w:tcW w:w="8065" w:type="dxa"/>
            <w:gridSpan w:val="4"/>
            <w:shd w:val="clear" w:color="auto" w:fill="auto"/>
            <w:vAlign w:val="center"/>
          </w:tcPr>
          <w:p w:rsidR="00C068CA" w:rsidRPr="00F7524B" w:rsidRDefault="00C068CA" w:rsidP="00A56F5F">
            <w:pPr>
              <w:rPr>
                <w:szCs w:val="21"/>
              </w:rPr>
            </w:pPr>
            <w:r w:rsidRPr="00F7524B">
              <w:rPr>
                <w:rFonts w:hint="eastAsia"/>
                <w:szCs w:val="21"/>
              </w:rPr>
              <w:t>天津市津南区微山路东侧外环线北侧</w:t>
            </w:r>
          </w:p>
        </w:tc>
      </w:tr>
      <w:tr w:rsidR="00C068CA" w:rsidRPr="00F7524B" w:rsidTr="00A56F5F">
        <w:trPr>
          <w:trHeight w:val="578"/>
          <w:jc w:val="center"/>
        </w:trPr>
        <w:tc>
          <w:tcPr>
            <w:tcW w:w="1574" w:type="dxa"/>
            <w:shd w:val="clear" w:color="auto" w:fill="auto"/>
            <w:vAlign w:val="center"/>
          </w:tcPr>
          <w:p w:rsidR="00C068CA" w:rsidRPr="00F7524B" w:rsidRDefault="00C068CA" w:rsidP="00A56F5F">
            <w:pPr>
              <w:spacing w:line="360" w:lineRule="auto"/>
              <w:rPr>
                <w:szCs w:val="21"/>
              </w:rPr>
            </w:pPr>
            <w:r w:rsidRPr="00F7524B">
              <w:rPr>
                <w:szCs w:val="21"/>
              </w:rPr>
              <w:t>生产地址</w:t>
            </w:r>
          </w:p>
        </w:tc>
        <w:tc>
          <w:tcPr>
            <w:tcW w:w="8065" w:type="dxa"/>
            <w:gridSpan w:val="4"/>
            <w:shd w:val="clear" w:color="auto" w:fill="auto"/>
            <w:vAlign w:val="center"/>
          </w:tcPr>
          <w:p w:rsidR="00C068CA" w:rsidRPr="00F7524B" w:rsidRDefault="00C068CA" w:rsidP="00A56F5F">
            <w:pPr>
              <w:rPr>
                <w:szCs w:val="21"/>
              </w:rPr>
            </w:pPr>
            <w:r w:rsidRPr="00F7524B">
              <w:rPr>
                <w:rFonts w:hint="eastAsia"/>
                <w:szCs w:val="21"/>
              </w:rPr>
              <w:t>天津市津南区微山路东侧外环线北侧；天津市津南区长青科工贸园区上海街</w:t>
            </w:r>
            <w:r w:rsidRPr="00F7524B">
              <w:rPr>
                <w:rFonts w:hint="eastAsia"/>
                <w:szCs w:val="21"/>
              </w:rPr>
              <w:t>18</w:t>
            </w:r>
            <w:r w:rsidRPr="00F7524B">
              <w:rPr>
                <w:rFonts w:hint="eastAsia"/>
                <w:szCs w:val="21"/>
              </w:rPr>
              <w:t>号</w:t>
            </w:r>
            <w:r w:rsidRPr="00F7524B">
              <w:rPr>
                <w:rFonts w:hint="eastAsia"/>
                <w:szCs w:val="21"/>
              </w:rPr>
              <w:t>-4</w:t>
            </w:r>
            <w:r w:rsidRPr="00F7524B">
              <w:rPr>
                <w:rFonts w:hint="eastAsia"/>
                <w:szCs w:val="21"/>
              </w:rPr>
              <w:t>号</w:t>
            </w:r>
          </w:p>
        </w:tc>
      </w:tr>
      <w:tr w:rsidR="00C068CA" w:rsidRPr="00F7524B" w:rsidTr="00A56F5F">
        <w:trPr>
          <w:trHeight w:val="416"/>
          <w:jc w:val="center"/>
        </w:trPr>
        <w:tc>
          <w:tcPr>
            <w:tcW w:w="1574" w:type="dxa"/>
            <w:shd w:val="clear" w:color="auto" w:fill="auto"/>
            <w:vAlign w:val="center"/>
          </w:tcPr>
          <w:p w:rsidR="00C068CA" w:rsidRPr="00F7524B" w:rsidRDefault="00C068CA" w:rsidP="00A56F5F">
            <w:pPr>
              <w:spacing w:line="360" w:lineRule="auto"/>
              <w:rPr>
                <w:szCs w:val="21"/>
              </w:rPr>
            </w:pPr>
            <w:r w:rsidRPr="00F7524B">
              <w:rPr>
                <w:szCs w:val="21"/>
              </w:rPr>
              <w:t>检查日期</w:t>
            </w:r>
          </w:p>
        </w:tc>
        <w:tc>
          <w:tcPr>
            <w:tcW w:w="8065" w:type="dxa"/>
            <w:gridSpan w:val="4"/>
            <w:shd w:val="clear" w:color="auto" w:fill="auto"/>
            <w:vAlign w:val="center"/>
          </w:tcPr>
          <w:p w:rsidR="00C068CA" w:rsidRPr="00F7524B" w:rsidRDefault="00C068CA" w:rsidP="00A56F5F">
            <w:pPr>
              <w:rPr>
                <w:szCs w:val="21"/>
              </w:rPr>
            </w:pPr>
            <w:r w:rsidRPr="00F7524B">
              <w:rPr>
                <w:szCs w:val="21"/>
              </w:rPr>
              <w:t>2017</w:t>
            </w:r>
            <w:r w:rsidRPr="00F7524B">
              <w:rPr>
                <w:szCs w:val="21"/>
              </w:rPr>
              <w:t>年</w:t>
            </w:r>
            <w:r w:rsidRPr="00F7524B">
              <w:rPr>
                <w:rFonts w:hint="eastAsia"/>
                <w:szCs w:val="21"/>
              </w:rPr>
              <w:t>05</w:t>
            </w:r>
            <w:r w:rsidRPr="00F7524B">
              <w:rPr>
                <w:szCs w:val="21"/>
              </w:rPr>
              <w:t>月</w:t>
            </w:r>
            <w:r w:rsidRPr="00F7524B">
              <w:rPr>
                <w:rFonts w:hint="eastAsia"/>
                <w:szCs w:val="21"/>
              </w:rPr>
              <w:t>09</w:t>
            </w:r>
            <w:r w:rsidRPr="00F7524B">
              <w:rPr>
                <w:szCs w:val="21"/>
              </w:rPr>
              <w:t>日</w:t>
            </w:r>
            <w:r w:rsidRPr="00F7524B">
              <w:rPr>
                <w:szCs w:val="21"/>
              </w:rPr>
              <w:t>—</w:t>
            </w:r>
            <w:r w:rsidRPr="00F7524B">
              <w:rPr>
                <w:rFonts w:hint="eastAsia"/>
                <w:szCs w:val="21"/>
              </w:rPr>
              <w:t>05</w:t>
            </w:r>
            <w:r w:rsidRPr="00F7524B">
              <w:rPr>
                <w:szCs w:val="21"/>
              </w:rPr>
              <w:t>月</w:t>
            </w:r>
            <w:r w:rsidRPr="00F7524B">
              <w:rPr>
                <w:szCs w:val="21"/>
              </w:rPr>
              <w:t>1</w:t>
            </w:r>
            <w:r w:rsidRPr="00F7524B">
              <w:rPr>
                <w:rFonts w:hint="eastAsia"/>
                <w:szCs w:val="21"/>
              </w:rPr>
              <w:t>1</w:t>
            </w:r>
            <w:r w:rsidRPr="00F7524B">
              <w:rPr>
                <w:szCs w:val="21"/>
              </w:rPr>
              <w:t>日</w:t>
            </w:r>
          </w:p>
        </w:tc>
      </w:tr>
      <w:tr w:rsidR="00C068CA" w:rsidRPr="00F7524B" w:rsidTr="00A56F5F">
        <w:trPr>
          <w:trHeight w:val="381"/>
          <w:jc w:val="center"/>
        </w:trPr>
        <w:tc>
          <w:tcPr>
            <w:tcW w:w="1574" w:type="dxa"/>
            <w:shd w:val="clear" w:color="auto" w:fill="auto"/>
            <w:vAlign w:val="center"/>
          </w:tcPr>
          <w:p w:rsidR="00C068CA" w:rsidRPr="00F7524B" w:rsidRDefault="00C068CA" w:rsidP="00A56F5F">
            <w:pPr>
              <w:spacing w:line="360" w:lineRule="auto"/>
              <w:rPr>
                <w:szCs w:val="21"/>
              </w:rPr>
            </w:pPr>
            <w:r w:rsidRPr="00F7524B">
              <w:rPr>
                <w:szCs w:val="21"/>
              </w:rPr>
              <w:t>产品名称</w:t>
            </w:r>
          </w:p>
        </w:tc>
        <w:tc>
          <w:tcPr>
            <w:tcW w:w="8065" w:type="dxa"/>
            <w:gridSpan w:val="4"/>
            <w:shd w:val="clear" w:color="auto" w:fill="auto"/>
            <w:vAlign w:val="center"/>
          </w:tcPr>
          <w:p w:rsidR="00C068CA" w:rsidRPr="00F7524B" w:rsidRDefault="00C068CA" w:rsidP="00A56F5F">
            <w:pPr>
              <w:rPr>
                <w:szCs w:val="21"/>
              </w:rPr>
            </w:pPr>
            <w:r w:rsidRPr="00F7524B">
              <w:rPr>
                <w:rFonts w:hint="eastAsia"/>
                <w:szCs w:val="21"/>
              </w:rPr>
              <w:t>一次性使用血液灌流器</w:t>
            </w:r>
          </w:p>
        </w:tc>
      </w:tr>
      <w:tr w:rsidR="00C068CA" w:rsidRPr="00F7524B" w:rsidTr="00A56F5F">
        <w:trPr>
          <w:trHeight w:val="459"/>
          <w:jc w:val="center"/>
        </w:trPr>
        <w:tc>
          <w:tcPr>
            <w:tcW w:w="1574" w:type="dxa"/>
            <w:shd w:val="clear" w:color="auto" w:fill="auto"/>
            <w:vAlign w:val="center"/>
          </w:tcPr>
          <w:p w:rsidR="00C068CA" w:rsidRPr="00F7524B" w:rsidRDefault="00C068CA" w:rsidP="00A56F5F">
            <w:pPr>
              <w:spacing w:line="360" w:lineRule="auto"/>
              <w:rPr>
                <w:szCs w:val="21"/>
              </w:rPr>
            </w:pPr>
            <w:r w:rsidRPr="00F7524B">
              <w:rPr>
                <w:szCs w:val="21"/>
              </w:rPr>
              <w:t>检查目的</w:t>
            </w:r>
          </w:p>
        </w:tc>
        <w:tc>
          <w:tcPr>
            <w:tcW w:w="8065" w:type="dxa"/>
            <w:gridSpan w:val="4"/>
            <w:shd w:val="clear" w:color="auto" w:fill="auto"/>
            <w:vAlign w:val="center"/>
          </w:tcPr>
          <w:p w:rsidR="00C068CA" w:rsidRPr="00F7524B" w:rsidRDefault="00C068CA" w:rsidP="00A56F5F">
            <w:pPr>
              <w:spacing w:line="360" w:lineRule="auto"/>
              <w:rPr>
                <w:kern w:val="0"/>
                <w:szCs w:val="21"/>
              </w:rPr>
            </w:pPr>
            <w:r w:rsidRPr="00F7524B">
              <w:rPr>
                <w:rFonts w:hint="eastAsia"/>
                <w:kern w:val="0"/>
                <w:szCs w:val="21"/>
              </w:rPr>
              <w:t>合规</w:t>
            </w:r>
            <w:r w:rsidRPr="00F7524B">
              <w:rPr>
                <w:kern w:val="0"/>
                <w:szCs w:val="21"/>
              </w:rPr>
              <w:t>检查</w:t>
            </w:r>
          </w:p>
        </w:tc>
      </w:tr>
      <w:tr w:rsidR="00C068CA" w:rsidRPr="00F7524B" w:rsidTr="00A56F5F">
        <w:trPr>
          <w:trHeight w:val="409"/>
          <w:jc w:val="center"/>
        </w:trPr>
        <w:tc>
          <w:tcPr>
            <w:tcW w:w="1574" w:type="dxa"/>
            <w:shd w:val="clear" w:color="auto" w:fill="auto"/>
            <w:vAlign w:val="center"/>
          </w:tcPr>
          <w:p w:rsidR="00C068CA" w:rsidRPr="00F7524B" w:rsidRDefault="00C068CA" w:rsidP="00A56F5F">
            <w:pPr>
              <w:spacing w:line="360" w:lineRule="auto"/>
              <w:rPr>
                <w:szCs w:val="21"/>
              </w:rPr>
            </w:pPr>
            <w:r w:rsidRPr="00F7524B">
              <w:rPr>
                <w:szCs w:val="21"/>
              </w:rPr>
              <w:t>检查依据</w:t>
            </w:r>
          </w:p>
        </w:tc>
        <w:tc>
          <w:tcPr>
            <w:tcW w:w="8065" w:type="dxa"/>
            <w:gridSpan w:val="4"/>
            <w:shd w:val="clear" w:color="auto" w:fill="auto"/>
            <w:vAlign w:val="center"/>
          </w:tcPr>
          <w:p w:rsidR="00C068CA" w:rsidRPr="00F7524B" w:rsidRDefault="00C068CA" w:rsidP="00A56F5F">
            <w:pPr>
              <w:spacing w:line="360" w:lineRule="auto"/>
              <w:rPr>
                <w:bCs/>
                <w:kern w:val="0"/>
                <w:szCs w:val="21"/>
              </w:rPr>
            </w:pPr>
            <w:r w:rsidRPr="00F7524B">
              <w:rPr>
                <w:bCs/>
                <w:kern w:val="0"/>
                <w:szCs w:val="21"/>
              </w:rPr>
              <w:t>《医疗器械生产质量管理规范》《医疗器械生产质量管理规范附录无菌医疗器械》</w:t>
            </w:r>
          </w:p>
        </w:tc>
      </w:tr>
      <w:tr w:rsidR="00C068CA" w:rsidRPr="00F7524B" w:rsidTr="00A56F5F">
        <w:trPr>
          <w:trHeight w:val="906"/>
          <w:jc w:val="center"/>
        </w:trPr>
        <w:tc>
          <w:tcPr>
            <w:tcW w:w="9639" w:type="dxa"/>
            <w:gridSpan w:val="5"/>
            <w:shd w:val="clear" w:color="auto" w:fill="auto"/>
            <w:vAlign w:val="center"/>
          </w:tcPr>
          <w:p w:rsidR="00C068CA" w:rsidRPr="00F7524B" w:rsidRDefault="00C068CA" w:rsidP="00A56F5F">
            <w:pPr>
              <w:spacing w:line="360" w:lineRule="auto"/>
              <w:jc w:val="center"/>
              <w:rPr>
                <w:b/>
                <w:bCs/>
                <w:szCs w:val="21"/>
              </w:rPr>
            </w:pPr>
            <w:r w:rsidRPr="00F7524B">
              <w:rPr>
                <w:b/>
                <w:bCs/>
                <w:szCs w:val="21"/>
              </w:rPr>
              <w:t>主要缺陷和问题及其判定依据</w:t>
            </w:r>
          </w:p>
          <w:p w:rsidR="00C068CA" w:rsidRPr="00320444" w:rsidRDefault="00C068CA" w:rsidP="00A56F5F">
            <w:pPr>
              <w:spacing w:line="360" w:lineRule="auto"/>
              <w:jc w:val="left"/>
              <w:rPr>
                <w:spacing w:val="-4"/>
                <w:szCs w:val="21"/>
              </w:rPr>
            </w:pPr>
            <w:r w:rsidRPr="00320444">
              <w:rPr>
                <w:spacing w:val="-4"/>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C068CA" w:rsidRPr="00F7524B" w:rsidTr="00A56F5F">
        <w:trPr>
          <w:trHeight w:val="513"/>
          <w:jc w:val="center"/>
        </w:trPr>
        <w:tc>
          <w:tcPr>
            <w:tcW w:w="1692" w:type="dxa"/>
            <w:gridSpan w:val="2"/>
            <w:tcBorders>
              <w:bottom w:val="single" w:sz="4" w:space="0" w:color="auto"/>
            </w:tcBorders>
            <w:shd w:val="clear" w:color="auto" w:fill="auto"/>
            <w:vAlign w:val="center"/>
          </w:tcPr>
          <w:p w:rsidR="00C068CA" w:rsidRPr="00F7524B" w:rsidRDefault="00C068CA" w:rsidP="00A56F5F">
            <w:pPr>
              <w:spacing w:line="360" w:lineRule="auto"/>
              <w:jc w:val="center"/>
              <w:rPr>
                <w:szCs w:val="21"/>
              </w:rPr>
            </w:pPr>
            <w:r w:rsidRPr="00F7524B">
              <w:rPr>
                <w:b/>
                <w:bCs/>
                <w:szCs w:val="21"/>
              </w:rPr>
              <w:t>依据条款</w:t>
            </w:r>
          </w:p>
        </w:tc>
        <w:tc>
          <w:tcPr>
            <w:tcW w:w="7947" w:type="dxa"/>
            <w:gridSpan w:val="3"/>
            <w:tcBorders>
              <w:bottom w:val="single" w:sz="4" w:space="0" w:color="auto"/>
            </w:tcBorders>
            <w:shd w:val="clear" w:color="auto" w:fill="auto"/>
            <w:vAlign w:val="center"/>
          </w:tcPr>
          <w:p w:rsidR="00C068CA" w:rsidRPr="00F7524B" w:rsidRDefault="00C068CA" w:rsidP="00A56F5F">
            <w:pPr>
              <w:spacing w:line="360" w:lineRule="auto"/>
              <w:jc w:val="center"/>
              <w:rPr>
                <w:szCs w:val="21"/>
              </w:rPr>
            </w:pPr>
            <w:r w:rsidRPr="00F7524B">
              <w:rPr>
                <w:szCs w:val="21"/>
              </w:rPr>
              <w:t>缺陷和问题描述</w:t>
            </w:r>
          </w:p>
        </w:tc>
      </w:tr>
      <w:tr w:rsidR="00C068CA" w:rsidRPr="00F7524B" w:rsidTr="00A56F5F">
        <w:trPr>
          <w:trHeight w:val="335"/>
          <w:jc w:val="center"/>
        </w:trPr>
        <w:tc>
          <w:tcPr>
            <w:tcW w:w="1692" w:type="dxa"/>
            <w:gridSpan w:val="2"/>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p>
        </w:tc>
        <w:tc>
          <w:tcPr>
            <w:tcW w:w="7947" w:type="dxa"/>
            <w:gridSpan w:val="3"/>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rFonts w:hint="eastAsia"/>
                <w:szCs w:val="21"/>
              </w:rPr>
              <w:t>现场检查发现</w:t>
            </w:r>
            <w:r w:rsidRPr="00F7524B">
              <w:rPr>
                <w:rFonts w:hint="eastAsia"/>
                <w:szCs w:val="21"/>
              </w:rPr>
              <w:t>3</w:t>
            </w:r>
            <w:r w:rsidRPr="00F7524B">
              <w:rPr>
                <w:rFonts w:hint="eastAsia"/>
                <w:szCs w:val="21"/>
              </w:rPr>
              <w:t>项严重缺陷：</w:t>
            </w:r>
          </w:p>
        </w:tc>
      </w:tr>
      <w:tr w:rsidR="00C068CA" w:rsidRPr="00F7524B" w:rsidTr="00A56F5F">
        <w:trPr>
          <w:trHeight w:val="335"/>
          <w:jc w:val="center"/>
        </w:trPr>
        <w:tc>
          <w:tcPr>
            <w:tcW w:w="1692" w:type="dxa"/>
            <w:gridSpan w:val="2"/>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szCs w:val="21"/>
              </w:rPr>
              <w:t>规范第</w:t>
            </w:r>
            <w:r w:rsidRPr="00F7524B">
              <w:rPr>
                <w:rFonts w:hint="eastAsia"/>
                <w:szCs w:val="21"/>
              </w:rPr>
              <w:t>十三</w:t>
            </w:r>
            <w:r w:rsidRPr="00F7524B">
              <w:rPr>
                <w:szCs w:val="21"/>
              </w:rPr>
              <w:t>条</w:t>
            </w:r>
          </w:p>
        </w:tc>
        <w:tc>
          <w:tcPr>
            <w:tcW w:w="7947" w:type="dxa"/>
            <w:gridSpan w:val="3"/>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highlight w:val="yellow"/>
              </w:rPr>
            </w:pPr>
            <w:r w:rsidRPr="00F7524B">
              <w:rPr>
                <w:rFonts w:hint="eastAsia"/>
                <w:szCs w:val="21"/>
              </w:rPr>
              <w:t>企业自</w:t>
            </w:r>
            <w:r w:rsidRPr="00F7524B">
              <w:rPr>
                <w:rFonts w:hint="eastAsia"/>
                <w:szCs w:val="21"/>
              </w:rPr>
              <w:t>2017</w:t>
            </w:r>
            <w:r w:rsidRPr="00F7524B">
              <w:rPr>
                <w:rFonts w:hint="eastAsia"/>
                <w:szCs w:val="21"/>
              </w:rPr>
              <w:t>年</w:t>
            </w:r>
            <w:r w:rsidRPr="00F7524B">
              <w:rPr>
                <w:rFonts w:hint="eastAsia"/>
                <w:szCs w:val="21"/>
              </w:rPr>
              <w:t>3</w:t>
            </w:r>
            <w:r w:rsidRPr="00F7524B">
              <w:rPr>
                <w:rFonts w:hint="eastAsia"/>
                <w:szCs w:val="21"/>
              </w:rPr>
              <w:t>月</w:t>
            </w:r>
            <w:r w:rsidRPr="00F7524B">
              <w:rPr>
                <w:rFonts w:hint="eastAsia"/>
                <w:szCs w:val="21"/>
              </w:rPr>
              <w:t>29</w:t>
            </w:r>
            <w:r w:rsidRPr="00F7524B">
              <w:rPr>
                <w:rFonts w:hint="eastAsia"/>
                <w:szCs w:val="21"/>
              </w:rPr>
              <w:t>日结余</w:t>
            </w:r>
            <w:r w:rsidRPr="00F7524B">
              <w:rPr>
                <w:rFonts w:hint="eastAsia"/>
                <w:szCs w:val="21"/>
              </w:rPr>
              <w:t>1.98</w:t>
            </w:r>
            <w:r w:rsidRPr="00F7524B">
              <w:rPr>
                <w:rFonts w:hint="eastAsia"/>
                <w:szCs w:val="21"/>
              </w:rPr>
              <w:t>吨无水乙醇，至</w:t>
            </w:r>
            <w:r w:rsidRPr="00F7524B">
              <w:rPr>
                <w:rFonts w:hint="eastAsia"/>
                <w:szCs w:val="21"/>
              </w:rPr>
              <w:t>5</w:t>
            </w:r>
            <w:r w:rsidRPr="00F7524B">
              <w:rPr>
                <w:rFonts w:hint="eastAsia"/>
                <w:szCs w:val="21"/>
              </w:rPr>
              <w:t>月</w:t>
            </w:r>
            <w:r w:rsidRPr="00F7524B">
              <w:rPr>
                <w:rFonts w:hint="eastAsia"/>
                <w:szCs w:val="21"/>
              </w:rPr>
              <w:t>6</w:t>
            </w:r>
            <w:r w:rsidRPr="00F7524B">
              <w:rPr>
                <w:rFonts w:hint="eastAsia"/>
                <w:szCs w:val="21"/>
              </w:rPr>
              <w:t>日用尽。经了解企业每月用无水乙醇约</w:t>
            </w:r>
            <w:r w:rsidRPr="00F7524B">
              <w:rPr>
                <w:rFonts w:hint="eastAsia"/>
                <w:szCs w:val="21"/>
              </w:rPr>
              <w:t>2</w:t>
            </w:r>
            <w:r w:rsidRPr="00F7524B">
              <w:rPr>
                <w:rFonts w:hint="eastAsia"/>
                <w:szCs w:val="21"/>
              </w:rPr>
              <w:t>吨左右；微山路东侧外环线北侧厂址有一约</w:t>
            </w:r>
            <w:r w:rsidRPr="00F7524B">
              <w:rPr>
                <w:rFonts w:hint="eastAsia"/>
                <w:szCs w:val="21"/>
              </w:rPr>
              <w:t>10</w:t>
            </w:r>
            <w:r w:rsidRPr="00F7524B">
              <w:rPr>
                <w:rFonts w:hint="eastAsia"/>
                <w:szCs w:val="21"/>
              </w:rPr>
              <w:t>平米左右的危险品库无乙醇储存；物料负责人称乙醇均储存于长青科工贸园区上海街</w:t>
            </w:r>
            <w:r w:rsidRPr="00F7524B">
              <w:rPr>
                <w:rFonts w:hint="eastAsia"/>
                <w:szCs w:val="21"/>
              </w:rPr>
              <w:t>18</w:t>
            </w:r>
            <w:r w:rsidRPr="00F7524B">
              <w:rPr>
                <w:rFonts w:hint="eastAsia"/>
                <w:szCs w:val="21"/>
              </w:rPr>
              <w:t>号</w:t>
            </w:r>
            <w:r w:rsidRPr="00F7524B">
              <w:rPr>
                <w:rFonts w:hint="eastAsia"/>
                <w:szCs w:val="21"/>
              </w:rPr>
              <w:t>-4</w:t>
            </w:r>
            <w:r w:rsidRPr="00F7524B">
              <w:rPr>
                <w:rFonts w:hint="eastAsia"/>
                <w:szCs w:val="21"/>
              </w:rPr>
              <w:t>号厂区，检查组现场检查该厂区无危险品库，乙醇储存区为车间内的一条通道，通道口门上有一标示写明“乙醇暂存”，现场未见乙醇。企业每月所用无水乙醇数量大，无适宜的危险品储存区。</w:t>
            </w:r>
          </w:p>
        </w:tc>
      </w:tr>
      <w:tr w:rsidR="00C068CA" w:rsidRPr="00F7524B" w:rsidTr="00A56F5F">
        <w:trPr>
          <w:trHeight w:val="426"/>
          <w:jc w:val="center"/>
        </w:trPr>
        <w:tc>
          <w:tcPr>
            <w:tcW w:w="1692" w:type="dxa"/>
            <w:gridSpan w:val="2"/>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br w:type="page"/>
            </w:r>
            <w:r w:rsidRPr="00F7524B">
              <w:rPr>
                <w:szCs w:val="21"/>
              </w:rPr>
              <w:t>规范第四十三条</w:t>
            </w:r>
          </w:p>
        </w:tc>
        <w:tc>
          <w:tcPr>
            <w:tcW w:w="7947" w:type="dxa"/>
            <w:gridSpan w:val="3"/>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rFonts w:hint="eastAsia"/>
                <w:szCs w:val="21"/>
              </w:rPr>
              <w:t>采购合同及采购记录显示，企业</w:t>
            </w:r>
            <w:r w:rsidRPr="00F7524B">
              <w:rPr>
                <w:rFonts w:hint="eastAsia"/>
                <w:szCs w:val="21"/>
              </w:rPr>
              <w:t>2012</w:t>
            </w:r>
            <w:r w:rsidRPr="00F7524B">
              <w:rPr>
                <w:rFonts w:hint="eastAsia"/>
                <w:szCs w:val="21"/>
              </w:rPr>
              <w:t>年签订</w:t>
            </w:r>
            <w:r w:rsidRPr="00F7524B">
              <w:rPr>
                <w:rFonts w:hint="eastAsia"/>
                <w:szCs w:val="21"/>
              </w:rPr>
              <w:t>100</w:t>
            </w:r>
            <w:r w:rsidRPr="00F7524B">
              <w:rPr>
                <w:rFonts w:hint="eastAsia"/>
                <w:szCs w:val="21"/>
              </w:rPr>
              <w:t>吨树脂采购合同，后分批陆续入库。但公司领料台账仅记录总数约</w:t>
            </w:r>
            <w:r w:rsidRPr="00F7524B">
              <w:rPr>
                <w:rFonts w:hint="eastAsia"/>
                <w:szCs w:val="21"/>
              </w:rPr>
              <w:t>9.77</w:t>
            </w:r>
            <w:r w:rsidRPr="00F7524B">
              <w:rPr>
                <w:rFonts w:hint="eastAsia"/>
                <w:szCs w:val="21"/>
              </w:rPr>
              <w:t>吨树脂领取记录，另约</w:t>
            </w:r>
            <w:r w:rsidRPr="00F7524B">
              <w:rPr>
                <w:rFonts w:hint="eastAsia"/>
                <w:szCs w:val="21"/>
              </w:rPr>
              <w:t>90</w:t>
            </w:r>
            <w:r w:rsidRPr="00F7524B">
              <w:rPr>
                <w:rFonts w:hint="eastAsia"/>
                <w:szCs w:val="21"/>
              </w:rPr>
              <w:t>余吨树脂无入库和领料记录，去向不明。微山路东侧外环线北侧厂址的原料库中共有</w:t>
            </w:r>
            <w:r w:rsidRPr="00F7524B">
              <w:rPr>
                <w:rFonts w:hint="eastAsia"/>
                <w:szCs w:val="21"/>
              </w:rPr>
              <w:t>13</w:t>
            </w:r>
            <w:r w:rsidRPr="00F7524B">
              <w:rPr>
                <w:rFonts w:hint="eastAsia"/>
                <w:szCs w:val="21"/>
              </w:rPr>
              <w:t>柱树脂浸泡在溶液</w:t>
            </w:r>
            <w:r w:rsidRPr="00F7524B">
              <w:rPr>
                <w:rFonts w:hint="eastAsia"/>
                <w:szCs w:val="21"/>
              </w:rPr>
              <w:lastRenderedPageBreak/>
              <w:t>中，每柱</w:t>
            </w:r>
            <w:r w:rsidRPr="00F7524B">
              <w:rPr>
                <w:rFonts w:hint="eastAsia"/>
                <w:szCs w:val="21"/>
              </w:rPr>
              <w:t>13.5</w:t>
            </w:r>
            <w:r w:rsidRPr="00F7524B">
              <w:rPr>
                <w:rFonts w:hint="eastAsia"/>
                <w:szCs w:val="21"/>
              </w:rPr>
              <w:t>公斤，共约</w:t>
            </w:r>
            <w:r w:rsidRPr="00F7524B">
              <w:rPr>
                <w:rFonts w:hint="eastAsia"/>
                <w:szCs w:val="21"/>
              </w:rPr>
              <w:t>175.5</w:t>
            </w:r>
            <w:r w:rsidRPr="00F7524B">
              <w:rPr>
                <w:rFonts w:hint="eastAsia"/>
                <w:szCs w:val="21"/>
              </w:rPr>
              <w:t>公斤。另外，现场发现与该原料库相邻白色卷帘门后另有一面积约</w:t>
            </w:r>
            <w:r w:rsidRPr="00F7524B">
              <w:rPr>
                <w:rFonts w:hint="eastAsia"/>
                <w:szCs w:val="21"/>
              </w:rPr>
              <w:t>500</w:t>
            </w:r>
            <w:r w:rsidRPr="00F7524B">
              <w:rPr>
                <w:rFonts w:hint="eastAsia"/>
                <w:szCs w:val="21"/>
              </w:rPr>
              <w:t>平米仓库，内存大量无标识袋装、桶装树脂，企业负责人自称供科研使用，袋装树脂上均挂有该公司质检专用章的标签</w:t>
            </w:r>
            <w:r w:rsidRPr="00F7524B">
              <w:rPr>
                <w:szCs w:val="21"/>
              </w:rPr>
              <w:t>。</w:t>
            </w:r>
          </w:p>
        </w:tc>
      </w:tr>
      <w:tr w:rsidR="00C068CA" w:rsidRPr="00F7524B" w:rsidTr="00A56F5F">
        <w:trPr>
          <w:trHeight w:val="333"/>
          <w:jc w:val="center"/>
        </w:trPr>
        <w:tc>
          <w:tcPr>
            <w:tcW w:w="1692" w:type="dxa"/>
            <w:gridSpan w:val="2"/>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szCs w:val="21"/>
              </w:rPr>
              <w:lastRenderedPageBreak/>
              <w:t>规范第</w:t>
            </w:r>
            <w:r w:rsidRPr="00F7524B">
              <w:rPr>
                <w:rFonts w:hint="eastAsia"/>
                <w:szCs w:val="21"/>
              </w:rPr>
              <w:t>六十八</w:t>
            </w:r>
            <w:r w:rsidRPr="00F7524B">
              <w:rPr>
                <w:szCs w:val="21"/>
              </w:rPr>
              <w:t>条</w:t>
            </w:r>
          </w:p>
        </w:tc>
        <w:tc>
          <w:tcPr>
            <w:tcW w:w="7947" w:type="dxa"/>
            <w:gridSpan w:val="3"/>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rFonts w:hint="eastAsia"/>
                <w:szCs w:val="21"/>
              </w:rPr>
              <w:t>在长青科工贸园区上海街</w:t>
            </w:r>
            <w:r w:rsidRPr="00F7524B">
              <w:rPr>
                <w:rFonts w:hint="eastAsia"/>
                <w:szCs w:val="21"/>
              </w:rPr>
              <w:t>18</w:t>
            </w:r>
            <w:r w:rsidRPr="00F7524B">
              <w:rPr>
                <w:rFonts w:hint="eastAsia"/>
                <w:szCs w:val="21"/>
              </w:rPr>
              <w:t>号</w:t>
            </w:r>
            <w:r w:rsidRPr="00F7524B">
              <w:rPr>
                <w:rFonts w:hint="eastAsia"/>
                <w:szCs w:val="21"/>
              </w:rPr>
              <w:t>-4</w:t>
            </w:r>
            <w:r w:rsidRPr="00F7524B">
              <w:rPr>
                <w:rFonts w:hint="eastAsia"/>
                <w:szCs w:val="21"/>
              </w:rPr>
              <w:t>号厂区发现约</w:t>
            </w:r>
            <w:r w:rsidRPr="00F7524B">
              <w:rPr>
                <w:rFonts w:hint="eastAsia"/>
                <w:szCs w:val="21"/>
              </w:rPr>
              <w:t>688</w:t>
            </w:r>
            <w:r w:rsidRPr="00F7524B">
              <w:rPr>
                <w:rFonts w:hint="eastAsia"/>
                <w:szCs w:val="21"/>
              </w:rPr>
              <w:t>盒约</w:t>
            </w:r>
            <w:r w:rsidRPr="00F7524B">
              <w:rPr>
                <w:rFonts w:hint="eastAsia"/>
                <w:szCs w:val="21"/>
              </w:rPr>
              <w:t>10000</w:t>
            </w:r>
            <w:r w:rsidRPr="00F7524B">
              <w:rPr>
                <w:rFonts w:hint="eastAsia"/>
                <w:szCs w:val="21"/>
              </w:rPr>
              <w:t>只包装成品，部分标识生产灭菌日期为</w:t>
            </w:r>
            <w:r w:rsidRPr="00F7524B">
              <w:rPr>
                <w:rFonts w:hint="eastAsia"/>
                <w:szCs w:val="21"/>
              </w:rPr>
              <w:t>2010</w:t>
            </w:r>
            <w:r w:rsidRPr="00F7524B">
              <w:rPr>
                <w:rFonts w:hint="eastAsia"/>
                <w:szCs w:val="21"/>
              </w:rPr>
              <w:t>年</w:t>
            </w:r>
            <w:r w:rsidRPr="00F7524B">
              <w:rPr>
                <w:rFonts w:hint="eastAsia"/>
                <w:szCs w:val="21"/>
              </w:rPr>
              <w:t>2</w:t>
            </w:r>
            <w:r w:rsidRPr="00F7524B">
              <w:rPr>
                <w:rFonts w:hint="eastAsia"/>
                <w:szCs w:val="21"/>
              </w:rPr>
              <w:t>月</w:t>
            </w:r>
            <w:r w:rsidRPr="00F7524B">
              <w:rPr>
                <w:rFonts w:hint="eastAsia"/>
                <w:szCs w:val="21"/>
              </w:rPr>
              <w:t>21</w:t>
            </w:r>
            <w:r w:rsidRPr="00F7524B">
              <w:rPr>
                <w:rFonts w:hint="eastAsia"/>
                <w:szCs w:val="21"/>
              </w:rPr>
              <w:t>日，其余无生产日期或批号等标识。企业未提供台账、不合格品处理等相关记录。企业提供《关于</w:t>
            </w:r>
            <w:r w:rsidRPr="00F7524B">
              <w:rPr>
                <w:rFonts w:hint="eastAsia"/>
                <w:szCs w:val="21"/>
              </w:rPr>
              <w:t>DHC-</w:t>
            </w:r>
            <w:r w:rsidRPr="00F7524B">
              <w:rPr>
                <w:rFonts w:hint="eastAsia"/>
                <w:szCs w:val="21"/>
              </w:rPr>
              <w:t>Ⅱ一万只血液灌流器货品情况的说明》，称该一万只产品系涉及到与境外公司投资经济纠纷未了的“物证”</w:t>
            </w:r>
            <w:r w:rsidRPr="00F7524B">
              <w:rPr>
                <w:szCs w:val="21"/>
              </w:rPr>
              <w:t>。</w:t>
            </w:r>
          </w:p>
        </w:tc>
      </w:tr>
      <w:tr w:rsidR="00C068CA" w:rsidRPr="00F7524B" w:rsidTr="00A56F5F">
        <w:trPr>
          <w:trHeight w:val="333"/>
          <w:jc w:val="center"/>
        </w:trPr>
        <w:tc>
          <w:tcPr>
            <w:tcW w:w="1692" w:type="dxa"/>
            <w:gridSpan w:val="2"/>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p>
        </w:tc>
        <w:tc>
          <w:tcPr>
            <w:tcW w:w="7947" w:type="dxa"/>
            <w:gridSpan w:val="3"/>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rFonts w:hint="eastAsia"/>
                <w:szCs w:val="21"/>
              </w:rPr>
              <w:t>现场检查发现</w:t>
            </w:r>
            <w:r w:rsidRPr="00F7524B">
              <w:rPr>
                <w:rFonts w:hint="eastAsia"/>
                <w:szCs w:val="21"/>
              </w:rPr>
              <w:t>5</w:t>
            </w:r>
            <w:r w:rsidRPr="00F7524B">
              <w:rPr>
                <w:rFonts w:hint="eastAsia"/>
                <w:szCs w:val="21"/>
              </w:rPr>
              <w:t>项一般缺陷：</w:t>
            </w:r>
          </w:p>
        </w:tc>
      </w:tr>
      <w:tr w:rsidR="00C068CA" w:rsidRPr="00F7524B" w:rsidTr="00A56F5F">
        <w:trPr>
          <w:trHeight w:val="333"/>
          <w:jc w:val="center"/>
        </w:trPr>
        <w:tc>
          <w:tcPr>
            <w:tcW w:w="1692" w:type="dxa"/>
            <w:gridSpan w:val="2"/>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szCs w:val="21"/>
              </w:rPr>
              <w:t>规范第</w:t>
            </w:r>
            <w:r w:rsidRPr="00F7524B">
              <w:rPr>
                <w:rFonts w:hint="eastAsia"/>
                <w:szCs w:val="21"/>
              </w:rPr>
              <w:t>五十</w:t>
            </w:r>
            <w:r w:rsidRPr="00F7524B">
              <w:rPr>
                <w:szCs w:val="21"/>
              </w:rPr>
              <w:t>条</w:t>
            </w:r>
          </w:p>
        </w:tc>
        <w:tc>
          <w:tcPr>
            <w:tcW w:w="7947" w:type="dxa"/>
            <w:gridSpan w:val="3"/>
            <w:tcBorders>
              <w:top w:val="single" w:sz="4" w:space="0" w:color="auto"/>
              <w:left w:val="single" w:sz="4" w:space="0" w:color="auto"/>
              <w:bottom w:val="single" w:sz="4" w:space="0" w:color="auto"/>
              <w:right w:val="single" w:sz="4" w:space="0" w:color="auto"/>
            </w:tcBorders>
            <w:shd w:val="clear" w:color="auto" w:fill="auto"/>
          </w:tcPr>
          <w:p w:rsidR="00C068CA" w:rsidRPr="00320444" w:rsidRDefault="00C068CA" w:rsidP="00A56F5F">
            <w:pPr>
              <w:spacing w:line="360" w:lineRule="auto"/>
              <w:rPr>
                <w:spacing w:val="-6"/>
                <w:szCs w:val="21"/>
              </w:rPr>
            </w:pPr>
            <w:r w:rsidRPr="00320444">
              <w:rPr>
                <w:rFonts w:hint="eastAsia"/>
                <w:spacing w:val="-6"/>
                <w:szCs w:val="21"/>
              </w:rPr>
              <w:t>调阅一次性使用血液灌流器批生产记录，生产批号为</w:t>
            </w:r>
            <w:r w:rsidRPr="00320444">
              <w:rPr>
                <w:rFonts w:hint="eastAsia"/>
                <w:spacing w:val="-6"/>
                <w:szCs w:val="21"/>
              </w:rPr>
              <w:t>20160301</w:t>
            </w:r>
            <w:r w:rsidRPr="00320444">
              <w:rPr>
                <w:rFonts w:hint="eastAsia"/>
                <w:spacing w:val="-6"/>
                <w:szCs w:val="21"/>
              </w:rPr>
              <w:t>，灭菌批号为</w:t>
            </w:r>
            <w:r w:rsidRPr="00320444">
              <w:rPr>
                <w:rFonts w:hint="eastAsia"/>
                <w:spacing w:val="-6"/>
                <w:szCs w:val="21"/>
              </w:rPr>
              <w:t>20160301-5</w:t>
            </w:r>
            <w:r w:rsidRPr="00320444">
              <w:rPr>
                <w:rFonts w:hint="eastAsia"/>
                <w:spacing w:val="-6"/>
                <w:szCs w:val="21"/>
              </w:rPr>
              <w:t>。批生产记录中对清洗液、洗涤液、化学修饰用量无记录，对物料名称、数量无记录。纯化及薄膜关键工序无工艺参数、主要设备及生产环境的记录。</w:t>
            </w:r>
          </w:p>
        </w:tc>
      </w:tr>
      <w:tr w:rsidR="00C068CA" w:rsidRPr="00F7524B" w:rsidTr="00A56F5F">
        <w:trPr>
          <w:trHeight w:val="333"/>
          <w:jc w:val="center"/>
        </w:trPr>
        <w:tc>
          <w:tcPr>
            <w:tcW w:w="1692" w:type="dxa"/>
            <w:gridSpan w:val="2"/>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szCs w:val="21"/>
              </w:rPr>
              <w:t>规范第</w:t>
            </w:r>
            <w:r w:rsidRPr="00F7524B">
              <w:rPr>
                <w:rFonts w:hint="eastAsia"/>
                <w:szCs w:val="21"/>
              </w:rPr>
              <w:t>五十七</w:t>
            </w:r>
            <w:r w:rsidRPr="00F7524B">
              <w:rPr>
                <w:szCs w:val="21"/>
              </w:rPr>
              <w:t>条</w:t>
            </w:r>
          </w:p>
        </w:tc>
        <w:tc>
          <w:tcPr>
            <w:tcW w:w="7947" w:type="dxa"/>
            <w:gridSpan w:val="3"/>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rFonts w:hint="eastAsia"/>
                <w:szCs w:val="21"/>
              </w:rPr>
              <w:t>质检室大部分检验仪器、设备已过期，如分析天平（</w:t>
            </w:r>
            <w:r w:rsidRPr="00F7524B">
              <w:rPr>
                <w:rFonts w:hint="eastAsia"/>
                <w:szCs w:val="21"/>
              </w:rPr>
              <w:t>YQ-J-025</w:t>
            </w:r>
            <w:r w:rsidRPr="00F7524B">
              <w:rPr>
                <w:rFonts w:hint="eastAsia"/>
                <w:szCs w:val="21"/>
              </w:rPr>
              <w:t>）、总有机碳（</w:t>
            </w:r>
            <w:r w:rsidRPr="00F7524B">
              <w:rPr>
                <w:rFonts w:hint="eastAsia"/>
                <w:szCs w:val="21"/>
              </w:rPr>
              <w:t>TOC</w:t>
            </w:r>
            <w:r w:rsidRPr="00F7524B">
              <w:rPr>
                <w:rFonts w:hint="eastAsia"/>
                <w:szCs w:val="21"/>
              </w:rPr>
              <w:t>）分析仪（</w:t>
            </w:r>
            <w:r w:rsidRPr="00F7524B">
              <w:rPr>
                <w:rFonts w:hint="eastAsia"/>
                <w:szCs w:val="21"/>
              </w:rPr>
              <w:t>YQ-J-003</w:t>
            </w:r>
            <w:r w:rsidRPr="00F7524B">
              <w:rPr>
                <w:rFonts w:hint="eastAsia"/>
                <w:szCs w:val="21"/>
              </w:rPr>
              <w:t>）有效期至</w:t>
            </w:r>
            <w:r w:rsidRPr="00F7524B">
              <w:rPr>
                <w:rFonts w:hint="eastAsia"/>
                <w:szCs w:val="21"/>
              </w:rPr>
              <w:t>2017</w:t>
            </w:r>
            <w:r w:rsidRPr="00F7524B">
              <w:rPr>
                <w:rFonts w:hint="eastAsia"/>
                <w:szCs w:val="21"/>
              </w:rPr>
              <w:t>年</w:t>
            </w:r>
            <w:r w:rsidRPr="00F7524B">
              <w:rPr>
                <w:rFonts w:hint="eastAsia"/>
                <w:szCs w:val="21"/>
              </w:rPr>
              <w:t>4</w:t>
            </w:r>
            <w:r w:rsidRPr="00F7524B">
              <w:rPr>
                <w:rFonts w:hint="eastAsia"/>
                <w:szCs w:val="21"/>
              </w:rPr>
              <w:t>月</w:t>
            </w:r>
            <w:r w:rsidRPr="00F7524B">
              <w:rPr>
                <w:rFonts w:hint="eastAsia"/>
                <w:szCs w:val="21"/>
              </w:rPr>
              <w:t>27</w:t>
            </w:r>
            <w:r w:rsidRPr="00F7524B">
              <w:rPr>
                <w:rFonts w:hint="eastAsia"/>
                <w:szCs w:val="21"/>
              </w:rPr>
              <w:t>日，企业已委托天津市计量监督检测科学研究院检验</w:t>
            </w:r>
            <w:r w:rsidRPr="00F7524B">
              <w:rPr>
                <w:szCs w:val="21"/>
              </w:rPr>
              <w:t>。</w:t>
            </w:r>
          </w:p>
        </w:tc>
      </w:tr>
      <w:tr w:rsidR="00C068CA" w:rsidRPr="00F7524B" w:rsidTr="00A56F5F">
        <w:trPr>
          <w:trHeight w:val="333"/>
          <w:jc w:val="center"/>
        </w:trPr>
        <w:tc>
          <w:tcPr>
            <w:tcW w:w="1692" w:type="dxa"/>
            <w:gridSpan w:val="2"/>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szCs w:val="21"/>
              </w:rPr>
              <w:t>规范第</w:t>
            </w:r>
            <w:r w:rsidRPr="00F7524B">
              <w:rPr>
                <w:rFonts w:hint="eastAsia"/>
                <w:szCs w:val="21"/>
              </w:rPr>
              <w:t>五十八</w:t>
            </w:r>
            <w:r w:rsidRPr="00F7524B">
              <w:rPr>
                <w:szCs w:val="21"/>
              </w:rPr>
              <w:t>条</w:t>
            </w:r>
          </w:p>
        </w:tc>
        <w:tc>
          <w:tcPr>
            <w:tcW w:w="7947" w:type="dxa"/>
            <w:gridSpan w:val="3"/>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rFonts w:hint="eastAsia"/>
                <w:szCs w:val="21"/>
              </w:rPr>
              <w:t>《一次性使用血液灌流器出厂检验》（</w:t>
            </w:r>
            <w:r w:rsidRPr="00F7524B">
              <w:rPr>
                <w:rFonts w:hint="eastAsia"/>
                <w:szCs w:val="21"/>
              </w:rPr>
              <w:t>YQ/QD/WI0/00900</w:t>
            </w:r>
            <w:r w:rsidRPr="00F7524B">
              <w:rPr>
                <w:rFonts w:hint="eastAsia"/>
                <w:szCs w:val="21"/>
              </w:rPr>
              <w:t>）规定：每生产批抽样检测按照</w:t>
            </w:r>
            <w:r w:rsidRPr="00F7524B">
              <w:rPr>
                <w:rFonts w:hint="eastAsia"/>
                <w:szCs w:val="21"/>
              </w:rPr>
              <w:t>YZB/</w:t>
            </w:r>
            <w:r w:rsidRPr="00F7524B">
              <w:rPr>
                <w:rFonts w:hint="eastAsia"/>
                <w:szCs w:val="21"/>
              </w:rPr>
              <w:t>国</w:t>
            </w:r>
            <w:r w:rsidRPr="00F7524B">
              <w:rPr>
                <w:rFonts w:hint="eastAsia"/>
                <w:szCs w:val="21"/>
              </w:rPr>
              <w:t>0936-2014</w:t>
            </w:r>
            <w:r w:rsidRPr="00F7524B">
              <w:rPr>
                <w:rFonts w:hint="eastAsia"/>
                <w:szCs w:val="21"/>
              </w:rPr>
              <w:t>《一次性使用血液灌流器》要求，应符合</w:t>
            </w:r>
            <w:r w:rsidRPr="00F7524B">
              <w:rPr>
                <w:rFonts w:hint="eastAsia"/>
                <w:szCs w:val="21"/>
              </w:rPr>
              <w:t>13</w:t>
            </w:r>
            <w:r w:rsidRPr="00F7524B">
              <w:rPr>
                <w:rFonts w:hint="eastAsia"/>
                <w:szCs w:val="21"/>
              </w:rPr>
              <w:t>项检测项目要求；规定每原料批抽样检测项目，应符合</w:t>
            </w:r>
            <w:r w:rsidRPr="00F7524B">
              <w:rPr>
                <w:rFonts w:hint="eastAsia"/>
                <w:szCs w:val="21"/>
              </w:rPr>
              <w:t>11</w:t>
            </w:r>
            <w:r w:rsidRPr="00F7524B">
              <w:rPr>
                <w:rFonts w:hint="eastAsia"/>
                <w:szCs w:val="21"/>
              </w:rPr>
              <w:t>项检测项目要求，未对不检的还原物质、蒸发残渣的检测项目提供证据</w:t>
            </w:r>
            <w:r w:rsidRPr="00F7524B">
              <w:rPr>
                <w:szCs w:val="21"/>
              </w:rPr>
              <w:t>。</w:t>
            </w:r>
          </w:p>
        </w:tc>
      </w:tr>
      <w:tr w:rsidR="00C068CA" w:rsidRPr="00F7524B" w:rsidTr="00A56F5F">
        <w:trPr>
          <w:trHeight w:val="333"/>
          <w:jc w:val="center"/>
        </w:trPr>
        <w:tc>
          <w:tcPr>
            <w:tcW w:w="1692" w:type="dxa"/>
            <w:gridSpan w:val="2"/>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szCs w:val="21"/>
              </w:rPr>
              <w:t>规范第</w:t>
            </w:r>
            <w:r w:rsidRPr="00F7524B">
              <w:rPr>
                <w:rFonts w:hint="eastAsia"/>
                <w:szCs w:val="21"/>
              </w:rPr>
              <w:t>七</w:t>
            </w:r>
            <w:r w:rsidRPr="00F7524B">
              <w:rPr>
                <w:szCs w:val="21"/>
              </w:rPr>
              <w:t>十七条</w:t>
            </w:r>
          </w:p>
        </w:tc>
        <w:tc>
          <w:tcPr>
            <w:tcW w:w="7947" w:type="dxa"/>
            <w:gridSpan w:val="3"/>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rFonts w:hint="eastAsia"/>
                <w:szCs w:val="21"/>
              </w:rPr>
              <w:t>查企业内部审核资料，企业定期组织开展了内审，但相关审核记录不完善，《内部体系审核检查表》“审核记录”栏空白，无现场审核情况记录，与该公司程序文件</w:t>
            </w:r>
            <w:r w:rsidRPr="00F7524B">
              <w:rPr>
                <w:rFonts w:hint="eastAsia"/>
                <w:szCs w:val="21"/>
              </w:rPr>
              <w:t>YQ/QP8.2.2</w:t>
            </w:r>
            <w:r w:rsidRPr="00F7524B">
              <w:rPr>
                <w:rFonts w:hint="eastAsia"/>
                <w:szCs w:val="21"/>
              </w:rPr>
              <w:t>的要求不符。</w:t>
            </w:r>
          </w:p>
        </w:tc>
      </w:tr>
      <w:tr w:rsidR="00C068CA" w:rsidRPr="00F7524B" w:rsidTr="00A56F5F">
        <w:trPr>
          <w:trHeight w:val="333"/>
          <w:jc w:val="center"/>
        </w:trPr>
        <w:tc>
          <w:tcPr>
            <w:tcW w:w="1692" w:type="dxa"/>
            <w:gridSpan w:val="2"/>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rFonts w:hint="eastAsia"/>
                <w:szCs w:val="21"/>
              </w:rPr>
              <w:t>无菌附录</w:t>
            </w:r>
            <w:r w:rsidRPr="00F7524B">
              <w:rPr>
                <w:rFonts w:hint="eastAsia"/>
                <w:szCs w:val="21"/>
              </w:rPr>
              <w:t>2.6.8</w:t>
            </w:r>
          </w:p>
        </w:tc>
        <w:tc>
          <w:tcPr>
            <w:tcW w:w="7947" w:type="dxa"/>
            <w:gridSpan w:val="3"/>
            <w:tcBorders>
              <w:top w:val="single" w:sz="4" w:space="0" w:color="auto"/>
              <w:left w:val="single" w:sz="4" w:space="0" w:color="auto"/>
              <w:bottom w:val="single" w:sz="4" w:space="0" w:color="auto"/>
              <w:right w:val="single" w:sz="4" w:space="0" w:color="auto"/>
            </w:tcBorders>
            <w:shd w:val="clear" w:color="auto" w:fill="auto"/>
          </w:tcPr>
          <w:p w:rsidR="00C068CA" w:rsidRPr="00F7524B" w:rsidRDefault="00C068CA" w:rsidP="00A56F5F">
            <w:pPr>
              <w:spacing w:line="360" w:lineRule="auto"/>
              <w:rPr>
                <w:szCs w:val="21"/>
              </w:rPr>
            </w:pPr>
            <w:r w:rsidRPr="00F7524B">
              <w:rPr>
                <w:rFonts w:hint="eastAsia"/>
                <w:szCs w:val="21"/>
              </w:rPr>
              <w:t>企业规定成品灭菌在灭菌柜</w:t>
            </w:r>
            <w:r w:rsidRPr="00F7524B">
              <w:rPr>
                <w:rFonts w:hint="eastAsia"/>
                <w:szCs w:val="21"/>
              </w:rPr>
              <w:t>A</w:t>
            </w:r>
            <w:r w:rsidRPr="00F7524B">
              <w:rPr>
                <w:rFonts w:hint="eastAsia"/>
                <w:szCs w:val="21"/>
              </w:rPr>
              <w:t>中进行，该灭菌柜介于万级区与十万级区之间，为双扉灭菌器，成品从万级区传入灭菌柜，灭菌后从十万级区传出。现场经询问员工，企业部分成品的灭菌在灭菌柜</w:t>
            </w:r>
            <w:r w:rsidRPr="00F7524B">
              <w:rPr>
                <w:rFonts w:hint="eastAsia"/>
                <w:szCs w:val="21"/>
              </w:rPr>
              <w:t>B</w:t>
            </w:r>
            <w:r w:rsidRPr="00F7524B">
              <w:rPr>
                <w:rFonts w:hint="eastAsia"/>
                <w:szCs w:val="21"/>
              </w:rPr>
              <w:t>中进行，该灭菌柜位于十万级区，部分产品从万级区传入十万级区，在十万级区传入灭菌柜灭菌。</w:t>
            </w:r>
          </w:p>
        </w:tc>
      </w:tr>
      <w:tr w:rsidR="00C068CA" w:rsidRPr="00F7524B" w:rsidTr="003C4027">
        <w:trPr>
          <w:trHeight w:val="400"/>
          <w:jc w:val="center"/>
        </w:trPr>
        <w:tc>
          <w:tcPr>
            <w:tcW w:w="9639" w:type="dxa"/>
            <w:gridSpan w:val="5"/>
            <w:tcBorders>
              <w:top w:val="single" w:sz="4" w:space="0" w:color="auto"/>
            </w:tcBorders>
            <w:shd w:val="clear" w:color="auto" w:fill="auto"/>
            <w:vAlign w:val="center"/>
          </w:tcPr>
          <w:p w:rsidR="00C068CA" w:rsidRPr="00F7524B" w:rsidRDefault="00C068CA" w:rsidP="00A56F5F">
            <w:pPr>
              <w:spacing w:line="360" w:lineRule="auto"/>
              <w:jc w:val="center"/>
              <w:rPr>
                <w:szCs w:val="21"/>
              </w:rPr>
            </w:pPr>
            <w:r w:rsidRPr="00F7524B">
              <w:rPr>
                <w:b/>
                <w:bCs/>
                <w:szCs w:val="21"/>
              </w:rPr>
              <w:t>处理措施</w:t>
            </w:r>
          </w:p>
        </w:tc>
      </w:tr>
      <w:tr w:rsidR="00C068CA" w:rsidRPr="00F7524B" w:rsidTr="00A56F5F">
        <w:trPr>
          <w:trHeight w:val="504"/>
          <w:jc w:val="center"/>
        </w:trPr>
        <w:tc>
          <w:tcPr>
            <w:tcW w:w="9639" w:type="dxa"/>
            <w:gridSpan w:val="5"/>
            <w:shd w:val="clear" w:color="auto" w:fill="auto"/>
            <w:vAlign w:val="center"/>
          </w:tcPr>
          <w:p w:rsidR="00C068CA" w:rsidRPr="00F7524B" w:rsidRDefault="00C068CA" w:rsidP="00A56F5F">
            <w:pPr>
              <w:spacing w:line="360" w:lineRule="auto"/>
              <w:jc w:val="center"/>
              <w:rPr>
                <w:szCs w:val="21"/>
              </w:rPr>
            </w:pPr>
            <w:r w:rsidRPr="00F7524B">
              <w:rPr>
                <w:rFonts w:hint="eastAsia"/>
                <w:bCs/>
                <w:szCs w:val="21"/>
              </w:rPr>
              <w:t>停产</w:t>
            </w:r>
            <w:r w:rsidRPr="00F7524B">
              <w:rPr>
                <w:bCs/>
                <w:szCs w:val="21"/>
              </w:rPr>
              <w:t>整改</w:t>
            </w:r>
          </w:p>
        </w:tc>
      </w:tr>
    </w:tbl>
    <w:p w:rsidR="001A4181" w:rsidRDefault="001A4181"/>
    <w:sectPr w:rsidR="001A4181" w:rsidSect="00740DD5">
      <w:footerReference w:type="even" r:id="rId6"/>
      <w:footerReference w:type="default" r:id="rId7"/>
      <w:pgSz w:w="11906" w:h="16838"/>
      <w:pgMar w:top="1928" w:right="1531" w:bottom="1814"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35AF" w:rsidRDefault="000335AF" w:rsidP="00C068CA">
      <w:r>
        <w:separator/>
      </w:r>
    </w:p>
  </w:endnote>
  <w:endnote w:type="continuationSeparator" w:id="1">
    <w:p w:rsidR="000335AF" w:rsidRDefault="000335AF" w:rsidP="00C068C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66" w:rsidRPr="00740DD5" w:rsidRDefault="00A91C64">
    <w:pPr>
      <w:pStyle w:val="a4"/>
      <w:rPr>
        <w:sz w:val="28"/>
        <w:szCs w:val="28"/>
      </w:rPr>
    </w:pPr>
    <w:r w:rsidRPr="00740DD5">
      <w:rPr>
        <w:rFonts w:hint="eastAsia"/>
        <w:color w:val="FFFFFF"/>
        <w:sz w:val="28"/>
        <w:szCs w:val="28"/>
      </w:rPr>
      <w:t>—</w:t>
    </w:r>
    <w:r w:rsidRPr="00740DD5">
      <w:rPr>
        <w:rFonts w:hint="eastAsia"/>
        <w:sz w:val="28"/>
        <w:szCs w:val="28"/>
      </w:rPr>
      <w:t>—</w:t>
    </w:r>
    <w:r w:rsidR="002D2AFA" w:rsidRPr="00740DD5">
      <w:rPr>
        <w:sz w:val="28"/>
        <w:szCs w:val="28"/>
      </w:rPr>
      <w:fldChar w:fldCharType="begin"/>
    </w:r>
    <w:r w:rsidRPr="00740DD5">
      <w:rPr>
        <w:sz w:val="28"/>
        <w:szCs w:val="28"/>
      </w:rPr>
      <w:instrText>PAGE   \* MERGEFORMAT</w:instrText>
    </w:r>
    <w:r w:rsidR="002D2AFA" w:rsidRPr="00740DD5">
      <w:rPr>
        <w:sz w:val="28"/>
        <w:szCs w:val="28"/>
      </w:rPr>
      <w:fldChar w:fldCharType="separate"/>
    </w:r>
    <w:r w:rsidRPr="000679CF">
      <w:rPr>
        <w:noProof/>
        <w:sz w:val="28"/>
        <w:szCs w:val="28"/>
        <w:lang w:val="zh-CN"/>
      </w:rPr>
      <w:t>4</w:t>
    </w:r>
    <w:r w:rsidR="002D2AFA" w:rsidRPr="00740DD5">
      <w:rPr>
        <w:sz w:val="28"/>
        <w:szCs w:val="28"/>
      </w:rPr>
      <w:fldChar w:fldCharType="end"/>
    </w:r>
    <w:r w:rsidRPr="00740DD5">
      <w:rPr>
        <w:rFonts w:hint="eastAsia"/>
        <w:sz w:val="28"/>
        <w:szCs w:val="28"/>
      </w:rPr>
      <w:t>—</w:t>
    </w:r>
  </w:p>
  <w:p w:rsidR="00054F05" w:rsidRDefault="000335AF"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66" w:rsidRPr="00740DD5" w:rsidRDefault="00A91C64" w:rsidP="00740DD5">
    <w:pPr>
      <w:pStyle w:val="a4"/>
      <w:wordWrap w:val="0"/>
      <w:jc w:val="right"/>
      <w:rPr>
        <w:sz w:val="28"/>
        <w:szCs w:val="28"/>
      </w:rPr>
    </w:pPr>
    <w:r w:rsidRPr="00740DD5">
      <w:rPr>
        <w:rFonts w:hint="eastAsia"/>
        <w:sz w:val="28"/>
        <w:szCs w:val="28"/>
      </w:rPr>
      <w:t>—</w:t>
    </w:r>
    <w:r w:rsidR="002D2AFA" w:rsidRPr="00740DD5">
      <w:rPr>
        <w:sz w:val="28"/>
        <w:szCs w:val="28"/>
      </w:rPr>
      <w:fldChar w:fldCharType="begin"/>
    </w:r>
    <w:r w:rsidRPr="00740DD5">
      <w:rPr>
        <w:sz w:val="28"/>
        <w:szCs w:val="28"/>
      </w:rPr>
      <w:instrText>PAGE   \* MERGEFORMAT</w:instrText>
    </w:r>
    <w:r w:rsidR="002D2AFA" w:rsidRPr="00740DD5">
      <w:rPr>
        <w:sz w:val="28"/>
        <w:szCs w:val="28"/>
      </w:rPr>
      <w:fldChar w:fldCharType="separate"/>
    </w:r>
    <w:r w:rsidR="003C4027" w:rsidRPr="003C4027">
      <w:rPr>
        <w:noProof/>
        <w:sz w:val="28"/>
        <w:szCs w:val="28"/>
        <w:lang w:val="zh-CN"/>
      </w:rPr>
      <w:t>2</w:t>
    </w:r>
    <w:r w:rsidR="002D2AFA" w:rsidRPr="00740DD5">
      <w:rPr>
        <w:sz w:val="28"/>
        <w:szCs w:val="28"/>
      </w:rPr>
      <w:fldChar w:fldCharType="end"/>
    </w:r>
    <w:r w:rsidRPr="00740DD5">
      <w:rPr>
        <w:rFonts w:hint="eastAsia"/>
        <w:sz w:val="28"/>
        <w:szCs w:val="28"/>
      </w:rPr>
      <w:t>—</w:t>
    </w:r>
    <w:r w:rsidRPr="00740DD5">
      <w:rPr>
        <w:rFonts w:hint="eastAsia"/>
        <w:color w:val="FFFFFF"/>
        <w:sz w:val="28"/>
        <w:szCs w:val="28"/>
      </w:rPr>
      <w:t>—</w:t>
    </w:r>
  </w:p>
  <w:p w:rsidR="00054F05" w:rsidRDefault="000335AF"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35AF" w:rsidRDefault="000335AF" w:rsidP="00C068CA">
      <w:r>
        <w:separator/>
      </w:r>
    </w:p>
  </w:footnote>
  <w:footnote w:type="continuationSeparator" w:id="1">
    <w:p w:rsidR="000335AF" w:rsidRDefault="000335AF" w:rsidP="00C068C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60B4C"/>
    <w:rsid w:val="000335AF"/>
    <w:rsid w:val="001A4181"/>
    <w:rsid w:val="002D2AFA"/>
    <w:rsid w:val="003C4027"/>
    <w:rsid w:val="00460B4C"/>
    <w:rsid w:val="00913056"/>
    <w:rsid w:val="00A91C64"/>
    <w:rsid w:val="00B96F09"/>
    <w:rsid w:val="00C068CA"/>
    <w:rsid w:val="00EF0A4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8C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068C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068CA"/>
    <w:rPr>
      <w:sz w:val="18"/>
      <w:szCs w:val="18"/>
    </w:rPr>
  </w:style>
  <w:style w:type="paragraph" w:styleId="a4">
    <w:name w:val="footer"/>
    <w:basedOn w:val="a"/>
    <w:link w:val="Char0"/>
    <w:uiPriority w:val="99"/>
    <w:unhideWhenUsed/>
    <w:rsid w:val="00C068C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068CA"/>
    <w:rPr>
      <w:sz w:val="18"/>
      <w:szCs w:val="18"/>
    </w:rPr>
  </w:style>
  <w:style w:type="paragraph" w:styleId="a5">
    <w:name w:val="Balloon Text"/>
    <w:basedOn w:val="a"/>
    <w:link w:val="Char1"/>
    <w:uiPriority w:val="99"/>
    <w:semiHidden/>
    <w:unhideWhenUsed/>
    <w:rsid w:val="00C068CA"/>
    <w:rPr>
      <w:sz w:val="18"/>
      <w:szCs w:val="18"/>
    </w:rPr>
  </w:style>
  <w:style w:type="character" w:customStyle="1" w:styleId="Char1">
    <w:name w:val="批注框文本 Char"/>
    <w:basedOn w:val="a0"/>
    <w:link w:val="a5"/>
    <w:uiPriority w:val="99"/>
    <w:semiHidden/>
    <w:rsid w:val="00C068CA"/>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8C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068C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068CA"/>
    <w:rPr>
      <w:sz w:val="18"/>
      <w:szCs w:val="18"/>
    </w:rPr>
  </w:style>
  <w:style w:type="paragraph" w:styleId="a4">
    <w:name w:val="footer"/>
    <w:basedOn w:val="a"/>
    <w:link w:val="Char0"/>
    <w:uiPriority w:val="99"/>
    <w:unhideWhenUsed/>
    <w:rsid w:val="00C068C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068CA"/>
    <w:rPr>
      <w:sz w:val="18"/>
      <w:szCs w:val="18"/>
    </w:rPr>
  </w:style>
  <w:style w:type="paragraph" w:styleId="a5">
    <w:name w:val="Balloon Text"/>
    <w:basedOn w:val="a"/>
    <w:link w:val="Char1"/>
    <w:uiPriority w:val="99"/>
    <w:semiHidden/>
    <w:unhideWhenUsed/>
    <w:rsid w:val="00C068CA"/>
    <w:rPr>
      <w:sz w:val="18"/>
      <w:szCs w:val="18"/>
    </w:rPr>
  </w:style>
  <w:style w:type="character" w:customStyle="1" w:styleId="Char1">
    <w:name w:val="批注框文本 Char"/>
    <w:basedOn w:val="a0"/>
    <w:link w:val="a5"/>
    <w:uiPriority w:val="99"/>
    <w:semiHidden/>
    <w:rsid w:val="00C068C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239</Words>
  <Characters>1366</Characters>
  <Application>Microsoft Office Word</Application>
  <DocSecurity>0</DocSecurity>
  <Lines>11</Lines>
  <Paragraphs>3</Paragraphs>
  <ScaleCrop>false</ScaleCrop>
  <Company>CFDA</Company>
  <LinksUpToDate>false</LinksUpToDate>
  <CharactersWithSpaces>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果靓</dc:creator>
  <cp:lastModifiedBy>wxl</cp:lastModifiedBy>
  <cp:revision>2</cp:revision>
  <dcterms:created xsi:type="dcterms:W3CDTF">2017-06-23T09:34:00Z</dcterms:created>
  <dcterms:modified xsi:type="dcterms:W3CDTF">2017-06-23T09:34:00Z</dcterms:modified>
</cp:coreProperties>
</file>