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09" w:rsidRDefault="00C02C09" w:rsidP="00C02C09">
      <w:pPr>
        <w:spacing w:line="360" w:lineRule="auto"/>
        <w:outlineLvl w:val="0"/>
        <w:rPr>
          <w:rFonts w:ascii="黑体" w:eastAsia="黑体" w:hAnsi="黑体"/>
          <w:sz w:val="32"/>
          <w:szCs w:val="32"/>
        </w:rPr>
      </w:pPr>
      <w:bookmarkStart w:id="0" w:name="_Toc45109064"/>
      <w:r>
        <w:rPr>
          <w:rFonts w:ascii="黑体" w:eastAsia="黑体" w:hAnsi="黑体" w:hint="eastAsia"/>
          <w:sz w:val="32"/>
          <w:szCs w:val="32"/>
        </w:rPr>
        <w:t>附表4</w:t>
      </w:r>
      <w:bookmarkEnd w:id="0"/>
    </w:p>
    <w:p w:rsidR="00C02C09" w:rsidRDefault="00C02C09" w:rsidP="00C02C09">
      <w:pPr>
        <w:spacing w:line="360" w:lineRule="auto"/>
        <w:jc w:val="center"/>
        <w:outlineLvl w:val="0"/>
        <w:rPr>
          <w:rFonts w:ascii="Times New Roman" w:eastAsia="仿宋_GB2312" w:hAnsi="Times New Roman"/>
          <w:b/>
          <w:sz w:val="32"/>
          <w:szCs w:val="32"/>
        </w:rPr>
      </w:pPr>
      <w:bookmarkStart w:id="1" w:name="_Toc45109065"/>
      <w:r>
        <w:rPr>
          <w:rFonts w:ascii="Times New Roman" w:eastAsia="仿宋_GB2312" w:hAnsi="Times New Roman" w:hint="eastAsia"/>
          <w:b/>
          <w:sz w:val="32"/>
          <w:szCs w:val="32"/>
        </w:rPr>
        <w:t>2019</w:t>
      </w:r>
      <w:r>
        <w:rPr>
          <w:rFonts w:ascii="Times New Roman" w:eastAsia="仿宋_GB2312" w:hAnsi="Times New Roman" w:hint="eastAsia"/>
          <w:b/>
          <w:sz w:val="32"/>
          <w:szCs w:val="32"/>
        </w:rPr>
        <w:t>年医疗器械行业标准修改</w:t>
      </w:r>
      <w:proofErr w:type="gramStart"/>
      <w:r>
        <w:rPr>
          <w:rFonts w:ascii="Times New Roman" w:eastAsia="仿宋_GB2312" w:hAnsi="Times New Roman" w:hint="eastAsia"/>
          <w:b/>
          <w:sz w:val="32"/>
          <w:szCs w:val="32"/>
        </w:rPr>
        <w:t>单发布</w:t>
      </w:r>
      <w:proofErr w:type="gramEnd"/>
      <w:r>
        <w:rPr>
          <w:rFonts w:ascii="Times New Roman" w:eastAsia="仿宋_GB2312" w:hAnsi="Times New Roman" w:hint="eastAsia"/>
          <w:b/>
          <w:sz w:val="32"/>
          <w:szCs w:val="32"/>
        </w:rPr>
        <w:t>清单</w:t>
      </w:r>
      <w:bookmarkEnd w:id="1"/>
    </w:p>
    <w:tbl>
      <w:tblPr>
        <w:tblW w:w="13684" w:type="dxa"/>
        <w:jc w:val="center"/>
        <w:tblInd w:w="-1680" w:type="dxa"/>
        <w:tblLayout w:type="fixed"/>
        <w:tblLook w:val="04A0" w:firstRow="1" w:lastRow="0" w:firstColumn="1" w:lastColumn="0" w:noHBand="0" w:noVBand="1"/>
      </w:tblPr>
      <w:tblGrid>
        <w:gridCol w:w="832"/>
        <w:gridCol w:w="2269"/>
        <w:gridCol w:w="3355"/>
        <w:gridCol w:w="1842"/>
        <w:gridCol w:w="2868"/>
        <w:gridCol w:w="2518"/>
      </w:tblGrid>
      <w:tr w:rsidR="00C02C09" w:rsidTr="007A6483">
        <w:trPr>
          <w:cantSplit/>
          <w:trHeight w:val="510"/>
          <w:jc w:val="center"/>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序号</w:t>
            </w:r>
          </w:p>
        </w:tc>
        <w:tc>
          <w:tcPr>
            <w:tcW w:w="2269" w:type="dxa"/>
            <w:tcBorders>
              <w:top w:val="single" w:sz="4" w:space="0" w:color="auto"/>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标准号</w:t>
            </w:r>
          </w:p>
        </w:tc>
        <w:tc>
          <w:tcPr>
            <w:tcW w:w="3355" w:type="dxa"/>
            <w:tcBorders>
              <w:top w:val="single" w:sz="4" w:space="0" w:color="auto"/>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标准名称</w:t>
            </w:r>
          </w:p>
        </w:tc>
        <w:tc>
          <w:tcPr>
            <w:tcW w:w="1842" w:type="dxa"/>
            <w:tcBorders>
              <w:top w:val="single" w:sz="4" w:space="0" w:color="auto"/>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修改</w:t>
            </w:r>
            <w:proofErr w:type="gramStart"/>
            <w:r>
              <w:rPr>
                <w:rFonts w:ascii="Times New Roman" w:eastAsia="仿宋_GB2312" w:hAnsi="Times New Roman" w:cs="宋体" w:hint="eastAsia"/>
                <w:b/>
                <w:sz w:val="24"/>
                <w:szCs w:val="24"/>
              </w:rPr>
              <w:t>单发布</w:t>
            </w:r>
            <w:proofErr w:type="gramEnd"/>
            <w:r>
              <w:rPr>
                <w:rFonts w:ascii="Times New Roman" w:eastAsia="仿宋_GB2312" w:hAnsi="Times New Roman" w:cs="宋体" w:hint="eastAsia"/>
                <w:b/>
                <w:sz w:val="24"/>
                <w:szCs w:val="24"/>
              </w:rPr>
              <w:t>和实施日期</w:t>
            </w:r>
          </w:p>
        </w:tc>
        <w:tc>
          <w:tcPr>
            <w:tcW w:w="2868" w:type="dxa"/>
            <w:tcBorders>
              <w:top w:val="single" w:sz="4" w:space="0" w:color="auto"/>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归口单位</w:t>
            </w:r>
          </w:p>
        </w:tc>
        <w:tc>
          <w:tcPr>
            <w:tcW w:w="2518" w:type="dxa"/>
            <w:tcBorders>
              <w:top w:val="single" w:sz="4" w:space="0" w:color="auto"/>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发布公告</w:t>
            </w:r>
          </w:p>
        </w:tc>
      </w:tr>
      <w:tr w:rsidR="00C02C09" w:rsidTr="007A6483">
        <w:trPr>
          <w:cantSplit/>
          <w:trHeight w:val="510"/>
          <w:jc w:val="center"/>
        </w:trPr>
        <w:tc>
          <w:tcPr>
            <w:tcW w:w="832" w:type="dxa"/>
            <w:tcBorders>
              <w:top w:val="nil"/>
              <w:left w:val="single" w:sz="4" w:space="0" w:color="auto"/>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1</w:t>
            </w:r>
          </w:p>
        </w:tc>
        <w:tc>
          <w:tcPr>
            <w:tcW w:w="2269"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YY 1298</w:t>
            </w:r>
            <w:r>
              <w:rPr>
                <w:rFonts w:ascii="Times New Roman" w:eastAsia="仿宋_GB2312" w:hAnsi="Times New Roman" w:cs="宋体" w:hint="eastAsia"/>
                <w:sz w:val="24"/>
                <w:szCs w:val="24"/>
              </w:rPr>
              <w:t>—</w:t>
            </w:r>
            <w:r>
              <w:rPr>
                <w:rFonts w:ascii="Times New Roman" w:eastAsia="仿宋_GB2312" w:hAnsi="Times New Roman" w:cs="宋体" w:hint="eastAsia"/>
                <w:sz w:val="24"/>
                <w:szCs w:val="24"/>
              </w:rPr>
              <w:t>2016</w:t>
            </w:r>
          </w:p>
        </w:tc>
        <w:tc>
          <w:tcPr>
            <w:tcW w:w="3355"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医用内窥镜</w:t>
            </w:r>
            <w:r>
              <w:rPr>
                <w:rFonts w:ascii="Times New Roman" w:eastAsia="仿宋_GB2312" w:hAnsi="Times New Roman" w:cs="宋体" w:hint="eastAsia"/>
                <w:sz w:val="24"/>
                <w:szCs w:val="24"/>
              </w:rPr>
              <w:t xml:space="preserve"> </w:t>
            </w:r>
            <w:r>
              <w:rPr>
                <w:rFonts w:ascii="Times New Roman" w:eastAsia="仿宋_GB2312" w:hAnsi="Times New Roman" w:cs="宋体" w:hint="eastAsia"/>
                <w:sz w:val="24"/>
                <w:szCs w:val="24"/>
              </w:rPr>
              <w:t>胶囊式内窥镜</w:t>
            </w:r>
          </w:p>
        </w:tc>
        <w:tc>
          <w:tcPr>
            <w:tcW w:w="1842"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2019-01-25</w:t>
            </w:r>
          </w:p>
        </w:tc>
        <w:tc>
          <w:tcPr>
            <w:tcW w:w="2868"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全国医用光学和仪器标准化分技术委员会</w:t>
            </w:r>
          </w:p>
        </w:tc>
        <w:tc>
          <w:tcPr>
            <w:tcW w:w="2518" w:type="dxa"/>
            <w:tcBorders>
              <w:top w:val="nil"/>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2019</w:t>
            </w:r>
            <w:r>
              <w:rPr>
                <w:rFonts w:ascii="Times New Roman" w:eastAsia="仿宋_GB2312" w:hAnsi="Times New Roman" w:cs="宋体" w:hint="eastAsia"/>
                <w:sz w:val="24"/>
                <w:szCs w:val="24"/>
              </w:rPr>
              <w:t>年第</w:t>
            </w:r>
            <w:r>
              <w:rPr>
                <w:rFonts w:ascii="Times New Roman" w:eastAsia="仿宋_GB2312" w:hAnsi="Times New Roman" w:cs="宋体" w:hint="eastAsia"/>
                <w:sz w:val="24"/>
                <w:szCs w:val="24"/>
              </w:rPr>
              <w:t>7</w:t>
            </w:r>
            <w:r>
              <w:rPr>
                <w:rFonts w:ascii="Times New Roman" w:eastAsia="仿宋_GB2312" w:hAnsi="Times New Roman" w:cs="宋体" w:hint="eastAsia"/>
                <w:sz w:val="24"/>
                <w:szCs w:val="24"/>
              </w:rPr>
              <w:t>号公告</w:t>
            </w:r>
          </w:p>
        </w:tc>
      </w:tr>
      <w:tr w:rsidR="00C02C09" w:rsidTr="007A6483">
        <w:trPr>
          <w:cantSplit/>
          <w:trHeight w:val="510"/>
          <w:jc w:val="center"/>
        </w:trPr>
        <w:tc>
          <w:tcPr>
            <w:tcW w:w="832" w:type="dxa"/>
            <w:tcBorders>
              <w:top w:val="nil"/>
              <w:left w:val="single" w:sz="4" w:space="0" w:color="auto"/>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2</w:t>
            </w:r>
          </w:p>
        </w:tc>
        <w:tc>
          <w:tcPr>
            <w:tcW w:w="2269"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YY 0285.3</w:t>
            </w:r>
            <w:r>
              <w:rPr>
                <w:rFonts w:ascii="Times New Roman" w:eastAsia="仿宋_GB2312" w:hAnsi="Times New Roman" w:cs="宋体" w:hint="eastAsia"/>
                <w:sz w:val="24"/>
                <w:szCs w:val="24"/>
              </w:rPr>
              <w:t>—</w:t>
            </w:r>
            <w:r>
              <w:rPr>
                <w:rFonts w:ascii="Times New Roman" w:eastAsia="仿宋_GB2312" w:hAnsi="Times New Roman" w:cs="宋体" w:hint="eastAsia"/>
                <w:sz w:val="24"/>
                <w:szCs w:val="24"/>
              </w:rPr>
              <w:t>2017</w:t>
            </w:r>
          </w:p>
        </w:tc>
        <w:tc>
          <w:tcPr>
            <w:tcW w:w="3355"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血管内导管一次性使用无菌导管第</w:t>
            </w:r>
            <w:r>
              <w:rPr>
                <w:rFonts w:ascii="Times New Roman" w:eastAsia="仿宋_GB2312" w:hAnsi="Times New Roman" w:cs="宋体" w:hint="eastAsia"/>
                <w:sz w:val="24"/>
                <w:szCs w:val="24"/>
              </w:rPr>
              <w:t>3</w:t>
            </w:r>
            <w:r>
              <w:rPr>
                <w:rFonts w:ascii="Times New Roman" w:eastAsia="仿宋_GB2312" w:hAnsi="Times New Roman" w:cs="宋体" w:hint="eastAsia"/>
                <w:sz w:val="24"/>
                <w:szCs w:val="24"/>
              </w:rPr>
              <w:t>部分：中心静脉导管</w:t>
            </w:r>
          </w:p>
        </w:tc>
        <w:tc>
          <w:tcPr>
            <w:tcW w:w="1842"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2019-05-31</w:t>
            </w:r>
          </w:p>
        </w:tc>
        <w:tc>
          <w:tcPr>
            <w:tcW w:w="2868"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全国医用输液器具标准化技术委员会</w:t>
            </w:r>
          </w:p>
        </w:tc>
        <w:tc>
          <w:tcPr>
            <w:tcW w:w="2518" w:type="dxa"/>
            <w:tcBorders>
              <w:top w:val="nil"/>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2019</w:t>
            </w:r>
            <w:r>
              <w:rPr>
                <w:rFonts w:ascii="Times New Roman" w:eastAsia="仿宋_GB2312" w:hAnsi="Times New Roman" w:cs="宋体" w:hint="eastAsia"/>
                <w:sz w:val="24"/>
                <w:szCs w:val="24"/>
              </w:rPr>
              <w:t>年第</w:t>
            </w:r>
            <w:r>
              <w:rPr>
                <w:rFonts w:ascii="Times New Roman" w:eastAsia="仿宋_GB2312" w:hAnsi="Times New Roman" w:cs="宋体" w:hint="eastAsia"/>
                <w:sz w:val="24"/>
                <w:szCs w:val="24"/>
              </w:rPr>
              <w:t>47</w:t>
            </w:r>
            <w:r>
              <w:rPr>
                <w:rFonts w:ascii="Times New Roman" w:eastAsia="仿宋_GB2312" w:hAnsi="Times New Roman" w:cs="宋体" w:hint="eastAsia"/>
                <w:sz w:val="24"/>
                <w:szCs w:val="24"/>
              </w:rPr>
              <w:t>号公告</w:t>
            </w:r>
          </w:p>
        </w:tc>
      </w:tr>
      <w:tr w:rsidR="00C02C09" w:rsidTr="007A6483">
        <w:trPr>
          <w:cantSplit/>
          <w:trHeight w:val="510"/>
          <w:jc w:val="center"/>
        </w:trPr>
        <w:tc>
          <w:tcPr>
            <w:tcW w:w="832" w:type="dxa"/>
            <w:tcBorders>
              <w:top w:val="nil"/>
              <w:left w:val="single" w:sz="4" w:space="0" w:color="auto"/>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3</w:t>
            </w:r>
          </w:p>
        </w:tc>
        <w:tc>
          <w:tcPr>
            <w:tcW w:w="2269"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YY/T 0953</w:t>
            </w:r>
            <w:r>
              <w:rPr>
                <w:rFonts w:ascii="Times New Roman" w:eastAsia="仿宋_GB2312" w:hAnsi="Times New Roman" w:cs="宋体" w:hint="eastAsia"/>
                <w:sz w:val="24"/>
                <w:szCs w:val="24"/>
              </w:rPr>
              <w:t>—</w:t>
            </w:r>
            <w:r>
              <w:rPr>
                <w:rFonts w:ascii="Times New Roman" w:eastAsia="仿宋_GB2312" w:hAnsi="Times New Roman" w:cs="宋体" w:hint="eastAsia"/>
                <w:sz w:val="24"/>
                <w:szCs w:val="24"/>
              </w:rPr>
              <w:t>2015</w:t>
            </w:r>
          </w:p>
        </w:tc>
        <w:tc>
          <w:tcPr>
            <w:tcW w:w="3355"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医用</w:t>
            </w:r>
            <w:proofErr w:type="gramStart"/>
            <w:r>
              <w:rPr>
                <w:rFonts w:ascii="Times New Roman" w:eastAsia="仿宋_GB2312" w:hAnsi="Times New Roman" w:cs="宋体" w:hint="eastAsia"/>
                <w:sz w:val="24"/>
                <w:szCs w:val="24"/>
              </w:rPr>
              <w:t>羧</w:t>
            </w:r>
            <w:proofErr w:type="gramEnd"/>
            <w:r>
              <w:rPr>
                <w:rFonts w:ascii="Times New Roman" w:eastAsia="仿宋_GB2312" w:hAnsi="Times New Roman" w:cs="宋体" w:hint="eastAsia"/>
                <w:sz w:val="24"/>
                <w:szCs w:val="24"/>
              </w:rPr>
              <w:t>甲基壳聚糖</w:t>
            </w:r>
          </w:p>
        </w:tc>
        <w:tc>
          <w:tcPr>
            <w:tcW w:w="1842"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2019-10-23</w:t>
            </w:r>
          </w:p>
        </w:tc>
        <w:tc>
          <w:tcPr>
            <w:tcW w:w="2868" w:type="dxa"/>
            <w:tcBorders>
              <w:top w:val="nil"/>
              <w:left w:val="nil"/>
              <w:bottom w:val="single" w:sz="4" w:space="0" w:color="000000"/>
              <w:right w:val="single" w:sz="4" w:space="0" w:color="000000"/>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全国外科植入物和矫形器械标准化技术委员会组织工程医疗器械产品分技术委员会</w:t>
            </w:r>
          </w:p>
        </w:tc>
        <w:tc>
          <w:tcPr>
            <w:tcW w:w="2518" w:type="dxa"/>
            <w:tcBorders>
              <w:top w:val="nil"/>
              <w:left w:val="nil"/>
              <w:bottom w:val="single" w:sz="4" w:space="0" w:color="auto"/>
              <w:right w:val="single" w:sz="4" w:space="0" w:color="auto"/>
            </w:tcBorders>
            <w:shd w:val="clear" w:color="auto" w:fill="auto"/>
            <w:vAlign w:val="center"/>
          </w:tcPr>
          <w:p w:rsidR="00C02C09" w:rsidRDefault="00C02C09" w:rsidP="007A6483">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2019</w:t>
            </w:r>
            <w:r>
              <w:rPr>
                <w:rFonts w:ascii="Times New Roman" w:eastAsia="仿宋_GB2312" w:hAnsi="Times New Roman" w:cs="宋体" w:hint="eastAsia"/>
                <w:sz w:val="24"/>
                <w:szCs w:val="24"/>
              </w:rPr>
              <w:t>年第</w:t>
            </w:r>
            <w:r>
              <w:rPr>
                <w:rFonts w:ascii="Times New Roman" w:eastAsia="仿宋_GB2312" w:hAnsi="Times New Roman" w:cs="宋体" w:hint="eastAsia"/>
                <w:sz w:val="24"/>
                <w:szCs w:val="24"/>
              </w:rPr>
              <w:t>84</w:t>
            </w:r>
            <w:r>
              <w:rPr>
                <w:rFonts w:ascii="Times New Roman" w:eastAsia="仿宋_GB2312" w:hAnsi="Times New Roman" w:cs="宋体" w:hint="eastAsia"/>
                <w:sz w:val="24"/>
                <w:szCs w:val="24"/>
              </w:rPr>
              <w:t>号公告</w:t>
            </w:r>
          </w:p>
        </w:tc>
      </w:tr>
    </w:tbl>
    <w:p w:rsidR="009053A0" w:rsidRDefault="009053A0">
      <w:bookmarkStart w:id="2" w:name="_GoBack"/>
      <w:bookmarkEnd w:id="2"/>
    </w:p>
    <w:sectPr w:rsidR="009053A0" w:rsidSect="00C02C0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09" w:rsidRDefault="00C02C09" w:rsidP="00C02C09">
      <w:r>
        <w:separator/>
      </w:r>
    </w:p>
  </w:endnote>
  <w:endnote w:type="continuationSeparator" w:id="0">
    <w:p w:rsidR="00C02C09" w:rsidRDefault="00C02C09" w:rsidP="00C0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09" w:rsidRDefault="00C02C09" w:rsidP="00C02C09">
      <w:r>
        <w:separator/>
      </w:r>
    </w:p>
  </w:footnote>
  <w:footnote w:type="continuationSeparator" w:id="0">
    <w:p w:rsidR="00C02C09" w:rsidRDefault="00C02C09" w:rsidP="00C02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0D"/>
    <w:rsid w:val="004E070D"/>
    <w:rsid w:val="009053A0"/>
    <w:rsid w:val="00C0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09"/>
    <w:pPr>
      <w:widowControl w:val="0"/>
      <w:jc w:val="both"/>
    </w:pPr>
    <w:rPr>
      <w:rFonts w:ascii="Calibri" w:eastAsia="宋体" w:hAnsi="Calibri"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C0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02C09"/>
    <w:rPr>
      <w:sz w:val="18"/>
      <w:szCs w:val="18"/>
    </w:rPr>
  </w:style>
  <w:style w:type="paragraph" w:styleId="a4">
    <w:name w:val="footer"/>
    <w:basedOn w:val="a"/>
    <w:link w:val="Char0"/>
    <w:uiPriority w:val="99"/>
    <w:unhideWhenUsed/>
    <w:rsid w:val="00C02C0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02C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09"/>
    <w:pPr>
      <w:widowControl w:val="0"/>
      <w:jc w:val="both"/>
    </w:pPr>
    <w:rPr>
      <w:rFonts w:ascii="Calibri" w:eastAsia="宋体" w:hAnsi="Calibri"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C09"/>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02C09"/>
    <w:rPr>
      <w:sz w:val="18"/>
      <w:szCs w:val="18"/>
    </w:rPr>
  </w:style>
  <w:style w:type="paragraph" w:styleId="a4">
    <w:name w:val="footer"/>
    <w:basedOn w:val="a"/>
    <w:link w:val="Char0"/>
    <w:uiPriority w:val="99"/>
    <w:unhideWhenUsed/>
    <w:rsid w:val="00C02C0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02C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view01</dc:creator>
  <cp:keywords/>
  <dc:description/>
  <cp:lastModifiedBy>view01</cp:lastModifiedBy>
  <cp:revision>2</cp:revision>
  <dcterms:created xsi:type="dcterms:W3CDTF">2020-07-08T08:31:00Z</dcterms:created>
  <dcterms:modified xsi:type="dcterms:W3CDTF">2020-07-08T08:31:00Z</dcterms:modified>
</cp:coreProperties>
</file>