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C5" w:rsidRPr="0024677D" w:rsidRDefault="005801C5" w:rsidP="005801C5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24677D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附件6</w:t>
      </w:r>
    </w:p>
    <w:p w:rsidR="005801C5" w:rsidRPr="0024677D" w:rsidRDefault="005801C5" w:rsidP="00222F67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</w:p>
    <w:p w:rsidR="00222F67" w:rsidRPr="0024677D" w:rsidRDefault="00222F67" w:rsidP="00222F67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  <w:r w:rsidRPr="0024677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化妆品用化学原料体外皮肤变态反应</w:t>
      </w:r>
      <w:r w:rsidR="006B34A1" w:rsidRPr="0024677D"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：</w:t>
      </w:r>
    </w:p>
    <w:p w:rsidR="00222F67" w:rsidRPr="0024677D" w:rsidRDefault="00222F67" w:rsidP="00222F67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  <w:r w:rsidRPr="0024677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直接多肽</w:t>
      </w:r>
      <w:r w:rsidR="007576D2" w:rsidRPr="0024677D">
        <w:rPr>
          <w:rFonts w:ascii="Times New Roman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反应</w:t>
      </w:r>
      <w:r w:rsidRPr="0024677D"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  <w:t>试验</w:t>
      </w:r>
    </w:p>
    <w:p w:rsidR="00222F67" w:rsidRPr="0024677D" w:rsidRDefault="00222F67" w:rsidP="00222F67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color w:val="000000" w:themeColor="text1"/>
          <w:kern w:val="0"/>
          <w:sz w:val="44"/>
          <w:szCs w:val="44"/>
        </w:rPr>
      </w:pPr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 xml:space="preserve">In </w:t>
      </w:r>
      <w:proofErr w:type="spellStart"/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Chemico</w:t>
      </w:r>
      <w:proofErr w:type="spellEnd"/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 xml:space="preserve"> Skin </w:t>
      </w:r>
      <w:proofErr w:type="spellStart"/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Sensitisation</w:t>
      </w:r>
      <w:proofErr w:type="spellEnd"/>
      <w:r w:rsidRPr="0024677D">
        <w:rPr>
          <w:rFonts w:ascii="方正小标宋简体" w:eastAsia="方正小标宋简体" w:hAnsi="Times New Roman" w:cs="Times New Roman" w:hint="eastAsia"/>
          <w:color w:val="000000" w:themeColor="text1"/>
          <w:kern w:val="0"/>
          <w:sz w:val="44"/>
          <w:szCs w:val="44"/>
        </w:rPr>
        <w:t>: Direct Peptide Reactivity Assay (DPRA)</w:t>
      </w:r>
    </w:p>
    <w:p w:rsidR="00222F67" w:rsidRPr="0024677D" w:rsidRDefault="00222F67" w:rsidP="00222F67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4"/>
          <w:szCs w:val="44"/>
        </w:rPr>
      </w:pPr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1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范围</w:t>
      </w:r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本方法规定了化妆品用化学原料体外皮肤变态反应：</w:t>
      </w:r>
      <w:r w:rsidR="007576D2"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直接多肽反应试验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的范围、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试验目的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、定义、试验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的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基本原理、试验材料与试剂、试验步骤、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数据处理、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试验成立条件、结果判定标准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和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注意事项。</w:t>
      </w:r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</w:pP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本方法适用于单一组分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(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定量组成的物质，且其中一种主要成分含量至少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80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%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（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W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/W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）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)</w:t>
      </w:r>
      <w:r w:rsidRPr="0024677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化妆品用化学原料或已知组成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成分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的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多组分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(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定量组成的物质，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且其中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一种以上成分含量大于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等于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10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%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，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小于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80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%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)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化妆品</w:t>
      </w:r>
      <w:r w:rsidRPr="0024677D">
        <w:rPr>
          <w:rFonts w:ascii="Times New Roman" w:eastAsia="仿宋_GB2312" w:hAnsi="Times New Roman" w:cs="Times New Roman" w:hint="eastAsia"/>
          <w:color w:val="000000" w:themeColor="text1"/>
          <w:spacing w:val="8"/>
          <w:kern w:val="0"/>
          <w:sz w:val="32"/>
          <w:szCs w:val="32"/>
        </w:rPr>
        <w:t>用</w:t>
      </w:r>
      <w:r w:rsidRPr="0024677D">
        <w:rPr>
          <w:rFonts w:ascii="Times New Roman" w:eastAsia="仿宋_GB2312" w:hAnsi="Times New Roman" w:cs="Times New Roman"/>
          <w:color w:val="000000" w:themeColor="text1"/>
          <w:spacing w:val="8"/>
          <w:kern w:val="0"/>
          <w:sz w:val="32"/>
          <w:szCs w:val="32"/>
        </w:rPr>
        <w:t>原料潜在致敏性的评价。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 xml:space="preserve">2 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>试验目的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确定化妆品用化学原料对</w:t>
      </w:r>
      <w:r w:rsidR="00DA3DE6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皮肤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是否可引起变态反应。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黑体" w:hint="eastAsia"/>
          <w:bCs/>
          <w:color w:val="000000" w:themeColor="text1"/>
          <w:sz w:val="32"/>
          <w:szCs w:val="32"/>
        </w:rPr>
        <w:t>3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 xml:space="preserve"> </w:t>
      </w:r>
      <w:r w:rsidRPr="0024677D">
        <w:rPr>
          <w:rFonts w:ascii="Times New Roman" w:eastAsia="黑体" w:hint="eastAsia"/>
          <w:bCs/>
          <w:color w:val="000000" w:themeColor="text1"/>
          <w:sz w:val="32"/>
          <w:szCs w:val="32"/>
        </w:rPr>
        <w:t>定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>义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3.1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多肽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 xml:space="preserve">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Percent Peptide Depletion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与</w:t>
      </w:r>
      <w:r w:rsidR="00074941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溶剂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相比，受试物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消耗多肽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程度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3.2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共洗脱</w:t>
      </w:r>
      <w:r w:rsidRPr="0024677D">
        <w:rPr>
          <w:rFonts w:ascii="Times New Roman" w:hint="eastAsia"/>
          <w:color w:val="000000" w:themeColor="text1"/>
          <w:szCs w:val="21"/>
        </w:rPr>
        <w:t xml:space="preserve">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Co-elution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220nm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处吸收显著，并与多肽有同样的保留时间。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 xml:space="preserve">4 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>试验</w:t>
      </w:r>
      <w:r w:rsidR="00074941" w:rsidRPr="0024677D">
        <w:rPr>
          <w:rFonts w:ascii="Times New Roman" w:eastAsia="黑体" w:hint="eastAsia"/>
          <w:bCs/>
          <w:color w:val="000000" w:themeColor="text1"/>
          <w:sz w:val="32"/>
          <w:szCs w:val="32"/>
        </w:rPr>
        <w:t>原理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有致敏性的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与半胱氨酸多肽和赖氨酸多肽模拟的皮肤蛋白共同孵育，导致多肽量减少。测定多肽量，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计算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，从而判定受试物是否具有皮肤致敏性。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黑体"/>
          <w:bCs/>
          <w:color w:val="000000" w:themeColor="text1"/>
          <w:sz w:val="32"/>
          <w:szCs w:val="32"/>
        </w:rPr>
      </w:pP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 xml:space="preserve">5 </w:t>
      </w:r>
      <w:r w:rsidRPr="0024677D">
        <w:rPr>
          <w:rFonts w:ascii="Times New Roman" w:eastAsia="黑体"/>
          <w:bCs/>
          <w:color w:val="000000" w:themeColor="text1"/>
          <w:sz w:val="32"/>
          <w:szCs w:val="32"/>
        </w:rPr>
        <w:t>试验材料与试剂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多肽片段与纯度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Ac-RFAACAA-COOH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，纯度范围：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90%</w:t>
      </w:r>
      <w:r w:rsidR="0024677D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95%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Ac-RFAAKAA-COOH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，纯度范围：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90%</w:t>
      </w:r>
      <w:r w:rsidR="0024677D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95%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阳性对照与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的配制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试验当天配制阳性对照和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溶液，浓度均为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，阳性对照为纯度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以上肉桂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醛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溶剂选择：乙腈、水、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乙腈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/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水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(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V:V=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1:1)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、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异丙醇、丙酮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、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丙酮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/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乙腈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(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V:V=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1:1)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，以及其他不影响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肽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稳定性的溶剂。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若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仍不溶解，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依次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可尝试使其溶解于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300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µL</w:t>
      </w:r>
      <w:r w:rsidR="006B34A1"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DMSO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中，并用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2700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µL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乙腈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稀释；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或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溶解于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1500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µL</w:t>
      </w:r>
      <w:r w:rsidR="006B34A1"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DMSO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，并用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1500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µL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乙腈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稀释。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5.3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 xml:space="preserve">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多肽贮备液的配制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5.3.1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半胱氨酸多肽贮备液：称取适量半胱氨酸多肽，用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的磷酸盐缓冲液配制成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0.667mmol/L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的溶液。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pacing w:val="8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磷酸盐缓冲液：取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0.1mol/L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磷酸二氢钠溶液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18mL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与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0.1mol/L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磷酸氢二钠溶液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82mL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混合，测定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值，应在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7.5±0.5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之间。若偏酸性，加入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0.1mol/L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磷酸氢二钠溶液进行调节。若偏碱性，加入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0.1mol/L</w:t>
      </w:r>
      <w:r w:rsidRPr="0024677D">
        <w:rPr>
          <w:rFonts w:ascii="Times New Roman" w:eastAsia="仿宋_GB2312"/>
          <w:color w:val="000000" w:themeColor="text1"/>
          <w:spacing w:val="8"/>
          <w:sz w:val="32"/>
          <w:szCs w:val="32"/>
        </w:rPr>
        <w:t>磷酸二氢钠溶液进行调节。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5.3.2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赖氨酸多肽贮备液：称取适量赖氨酸多肽，用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缓冲液配制成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0.667mmol/L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的溶液。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缓冲液：取</w:t>
      </w:r>
      <w:r w:rsidR="00D45665" w:rsidRPr="0024677D">
        <w:rPr>
          <w:rFonts w:ascii="Times New Roman" w:eastAsia="仿宋_GB2312"/>
          <w:color w:val="000000" w:themeColor="text1"/>
          <w:sz w:val="32"/>
          <w:szCs w:val="32"/>
        </w:rPr>
        <w:t>醋酸铵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1.542g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，加水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200mL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溶解，用氨水调节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值至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5.3.3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多肽标准溶液的配制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稀释溶剂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：含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磷酸盐缓冲液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；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配制方法：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乙腈加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8mL 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磷酸盐缓冲液。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稀释溶剂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B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：含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；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配制方法：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2mL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乙腈加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8mL 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半胱氨酸多肽标准溶液配制方法见表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赖氨酸多肽标准溶液配制方法见表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1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半胱氨酸多肽标准溶液配制方法</w:t>
      </w:r>
    </w:p>
    <w:tbl>
      <w:tblPr>
        <w:tblW w:w="82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13"/>
        <w:gridCol w:w="709"/>
        <w:gridCol w:w="1701"/>
        <w:gridCol w:w="708"/>
        <w:gridCol w:w="709"/>
        <w:gridCol w:w="1276"/>
        <w:gridCol w:w="1701"/>
      </w:tblGrid>
      <w:tr w:rsidR="0024677D" w:rsidRPr="0024677D" w:rsidTr="006B34A1">
        <w:trPr>
          <w:trHeight w:val="684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剂量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体积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TA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体积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溶剂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终浓度</w:t>
            </w:r>
            <w:r w:rsidRPr="0024677D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1"/>
              </w:rPr>
              <w:t>(</w:t>
            </w:r>
            <w:proofErr w:type="spell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mmol</w:t>
            </w:r>
            <w:proofErr w:type="spellEnd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/L</w:t>
            </w:r>
            <w:r w:rsidRPr="0024677D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1"/>
              </w:rPr>
              <w:t>)</w:t>
            </w:r>
          </w:p>
        </w:tc>
      </w:tr>
      <w:tr w:rsidR="0024677D" w:rsidRPr="0024677D" w:rsidTr="007B45C3">
        <w:trPr>
          <w:trHeight w:val="347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µL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半胱氨酸贮备液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µL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乙腈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0.5670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0.2835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0.1418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0.0709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0.0354</w:t>
            </w:r>
          </w:p>
        </w:tc>
      </w:tr>
      <w:tr w:rsidR="0024677D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0.0177</w:t>
            </w:r>
          </w:p>
        </w:tc>
      </w:tr>
      <w:tr w:rsidR="00222F67" w:rsidRPr="0024677D" w:rsidTr="007B45C3">
        <w:trPr>
          <w:trHeight w:val="270"/>
        </w:trPr>
        <w:tc>
          <w:tcPr>
            <w:tcW w:w="705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宋体" w:hAnsi="Times New Roman" w:cs="Times New Roman"/>
          <w:bCs/>
          <w:color w:val="000000" w:themeColor="text1"/>
          <w:szCs w:val="21"/>
        </w:rPr>
      </w:pP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2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赖氨酸多肽标准溶液配制方法</w:t>
      </w:r>
    </w:p>
    <w:tbl>
      <w:tblPr>
        <w:tblW w:w="82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13"/>
        <w:gridCol w:w="709"/>
        <w:gridCol w:w="1701"/>
        <w:gridCol w:w="708"/>
        <w:gridCol w:w="709"/>
        <w:gridCol w:w="1276"/>
        <w:gridCol w:w="1701"/>
      </w:tblGrid>
      <w:tr w:rsidR="0024677D" w:rsidRPr="0024677D" w:rsidTr="00D41585">
        <w:trPr>
          <w:trHeight w:val="523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剂量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体积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TA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体积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溶剂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szCs w:val="21"/>
              </w:rPr>
              <w:t>终浓度</w:t>
            </w:r>
            <w:r w:rsidRPr="0024677D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1"/>
              </w:rPr>
              <w:t>(</w:t>
            </w:r>
            <w:proofErr w:type="spell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mmol</w:t>
            </w:r>
            <w:proofErr w:type="spellEnd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1"/>
              </w:rPr>
              <w:t>/L</w:t>
            </w:r>
            <w:r w:rsidRPr="0024677D">
              <w:rPr>
                <w:rFonts w:ascii="Times New Roman" w:eastAsia="黑体" w:hAnsi="Times New Roman" w:cs="Times New Roman" w:hint="eastAsia"/>
                <w:bCs/>
                <w:color w:val="000000" w:themeColor="text1"/>
                <w:kern w:val="0"/>
                <w:sz w:val="24"/>
                <w:szCs w:val="21"/>
              </w:rPr>
              <w:t>)</w:t>
            </w:r>
          </w:p>
        </w:tc>
      </w:tr>
      <w:tr w:rsidR="0024677D" w:rsidRPr="0024677D" w:rsidTr="00D41585">
        <w:trPr>
          <w:trHeight w:val="508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µL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赖氨酸贮备液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µL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乙腈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0.5670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0.2835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0.1418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0.0709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0.0354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0.0177</w:t>
            </w:r>
          </w:p>
        </w:tc>
      </w:tr>
      <w:tr w:rsidR="0024677D" w:rsidRPr="0024677D" w:rsidTr="00D41585">
        <w:trPr>
          <w:trHeight w:val="270"/>
        </w:trPr>
        <w:tc>
          <w:tcPr>
            <w:tcW w:w="705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稀释溶剂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</w:tbl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5.3.4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液相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待测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溶液的配制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按下表格制备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液相待测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溶液：每个平行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3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份，配制方法见表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3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3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液相测试溶液的配制</w:t>
      </w:r>
    </w:p>
    <w:tbl>
      <w:tblPr>
        <w:tblW w:w="8296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3368"/>
        <w:gridCol w:w="1168"/>
        <w:gridCol w:w="2909"/>
      </w:tblGrid>
      <w:tr w:rsidR="0024677D" w:rsidRPr="0024677D" w:rsidTr="006B34A1">
        <w:trPr>
          <w:trHeight w:val="860"/>
        </w:trPr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F67" w:rsidRPr="0024677D" w:rsidRDefault="00222F67" w:rsidP="006B34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1:10 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半胱氨酸多肽</w:t>
            </w:r>
          </w:p>
          <w:p w:rsidR="00222F67" w:rsidRPr="0024677D" w:rsidRDefault="00222F67" w:rsidP="006B34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0.5mmol/L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多肽，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5mmol/L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4"/>
              </w:rPr>
              <w:t>受试物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）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F67" w:rsidRPr="0024677D" w:rsidRDefault="00222F67" w:rsidP="006B34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1:50 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赖氨酸多肽</w:t>
            </w:r>
          </w:p>
          <w:p w:rsidR="00222F67" w:rsidRPr="0024677D" w:rsidRDefault="00222F67" w:rsidP="006B34A1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4"/>
              </w:rPr>
              <w:t>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0.5mmol/L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4"/>
              </w:rPr>
              <w:t>多肽，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4"/>
              </w:rPr>
              <w:t>25mmol/L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4"/>
              </w:rPr>
              <w:t>受试物）</w:t>
            </w:r>
          </w:p>
        </w:tc>
      </w:tr>
      <w:tr w:rsidR="0024677D" w:rsidRPr="0024677D" w:rsidTr="007B45C3">
        <w:trPr>
          <w:trHeight w:val="45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总量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溶剂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总量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溶剂</w:t>
            </w:r>
          </w:p>
        </w:tc>
      </w:tr>
      <w:tr w:rsidR="0024677D" w:rsidRPr="0024677D" w:rsidTr="007B45C3">
        <w:trPr>
          <w:trHeight w:val="454"/>
        </w:trPr>
        <w:tc>
          <w:tcPr>
            <w:tcW w:w="851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750 µL</w:t>
            </w:r>
          </w:p>
        </w:tc>
        <w:tc>
          <w:tcPr>
            <w:tcW w:w="33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半胱氨酸多肽贮备液</w:t>
            </w:r>
          </w:p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（或</w:t>
            </w: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对照：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pH7.5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磷酸盐缓冲液）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750 µL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赖氨酸多肽贮备液</w:t>
            </w:r>
          </w:p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（或</w:t>
            </w: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对照：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pH10.2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醋酸</w:t>
            </w:r>
            <w:proofErr w:type="gram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铵</w:t>
            </w:r>
            <w:proofErr w:type="gramEnd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缓冲液）</w:t>
            </w:r>
          </w:p>
        </w:tc>
      </w:tr>
      <w:tr w:rsidR="0024677D" w:rsidRPr="0024677D" w:rsidTr="007B45C3">
        <w:trPr>
          <w:trHeight w:val="454"/>
        </w:trPr>
        <w:tc>
          <w:tcPr>
            <w:tcW w:w="851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200 µL</w:t>
            </w:r>
          </w:p>
        </w:tc>
        <w:tc>
          <w:tcPr>
            <w:tcW w:w="33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乙腈</w:t>
            </w:r>
          </w:p>
        </w:tc>
        <w:tc>
          <w:tcPr>
            <w:tcW w:w="11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250 µL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100m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Cs w:val="21"/>
              </w:rPr>
              <w:t>mol/L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的</w:t>
            </w: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溶液</w:t>
            </w:r>
          </w:p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（或空白对照、溶剂对照、阳性对照）</w:t>
            </w:r>
          </w:p>
        </w:tc>
      </w:tr>
      <w:tr w:rsidR="0024677D" w:rsidRPr="0024677D" w:rsidTr="007B45C3">
        <w:trPr>
          <w:trHeight w:val="454"/>
        </w:trPr>
        <w:tc>
          <w:tcPr>
            <w:tcW w:w="851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50 µL</w:t>
            </w:r>
          </w:p>
        </w:tc>
        <w:tc>
          <w:tcPr>
            <w:tcW w:w="3368" w:type="dxa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100m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Cs w:val="21"/>
              </w:rPr>
              <w:t>mol/L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的</w:t>
            </w: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溶液</w:t>
            </w:r>
          </w:p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（或空白对照、溶剂对照、阳性对照）</w:t>
            </w:r>
          </w:p>
        </w:tc>
        <w:tc>
          <w:tcPr>
            <w:tcW w:w="4077" w:type="dxa"/>
            <w:gridSpan w:val="2"/>
            <w:shd w:val="clear" w:color="auto" w:fill="FFFFFF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6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试验步骤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6.1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操作步骤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与多肽混合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避光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反应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24±2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，温度为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25±2.5</w:t>
      </w:r>
      <w:r w:rsidRPr="0024677D">
        <w:rPr>
          <w:rFonts w:ascii="Times New Roman" w:cs="宋体" w:hint="eastAsia"/>
          <w:color w:val="000000" w:themeColor="text1"/>
          <w:sz w:val="32"/>
          <w:szCs w:val="32"/>
        </w:rPr>
        <w:t>℃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，在反应结束后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内进行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HPLC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测定，并在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30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h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内完成全部检测。反应前后需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对进样瓶进行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观察并记录是否出现沉淀等情况。当反应开始前出现沉淀，则多肽消耗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无法计算，阳性结果可用，阴性结果不确定；若仅反应后出现沉淀，则采用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100-400xg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低转速离心，使沉淀集聚至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进样瓶底部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，再进样。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6.2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液相色谱条件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6.2.1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流动相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流动相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纯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水中加入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1000μL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三氟乙酸。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流动相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B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乙腈中加入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850μL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三氟乙酸。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6.2.2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色谱柱</w:t>
      </w:r>
    </w:p>
    <w:p w:rsidR="00222F67" w:rsidRPr="0024677D" w:rsidRDefault="006B34A1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十八烷基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硅烷键合硅胶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色谱柱</w:t>
      </w:r>
      <w:r w:rsidR="00222F67" w:rsidRPr="0024677D">
        <w:rPr>
          <w:rFonts w:ascii="Times New Roman" w:eastAsia="仿宋_GB2312"/>
          <w:color w:val="000000" w:themeColor="text1"/>
          <w:sz w:val="32"/>
          <w:szCs w:val="32"/>
        </w:rPr>
        <w:t>(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100mm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×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</w:t>
      </w:r>
      <w:r w:rsidR="00222F67" w:rsidRPr="0024677D">
        <w:rPr>
          <w:rFonts w:ascii="Times New Roman" w:eastAsia="仿宋_GB2312"/>
          <w:color w:val="000000" w:themeColor="text1"/>
          <w:sz w:val="32"/>
          <w:szCs w:val="32"/>
        </w:rPr>
        <w:t>.1mm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×</w:t>
      </w:r>
      <w:r w:rsidR="00222F67" w:rsidRPr="0024677D">
        <w:rPr>
          <w:rFonts w:ascii="Times New Roman" w:eastAsia="仿宋_GB2312"/>
          <w:color w:val="000000" w:themeColor="text1"/>
          <w:sz w:val="32"/>
          <w:szCs w:val="32"/>
        </w:rPr>
        <w:t>3.5μm)</w:t>
      </w:r>
      <w:r w:rsidR="00222F67" w:rsidRPr="0024677D">
        <w:rPr>
          <w:rFonts w:ascii="Times New Roman" w:eastAsia="仿宋_GB2312"/>
          <w:color w:val="000000" w:themeColor="text1"/>
          <w:sz w:val="32"/>
          <w:szCs w:val="32"/>
        </w:rPr>
        <w:t>或等效色谱柱</w:t>
      </w:r>
      <w:r w:rsidR="00222F67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6.2.3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检测器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及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检测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波长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紫外检测器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，检测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波长为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220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nm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。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流动相梯度洗脱程序（根据情况可做适当调整）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:</w:t>
      </w:r>
    </w:p>
    <w:tbl>
      <w:tblPr>
        <w:tblW w:w="829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159"/>
        <w:gridCol w:w="2033"/>
        <w:gridCol w:w="2033"/>
      </w:tblGrid>
      <w:tr w:rsidR="0024677D" w:rsidRPr="0024677D" w:rsidTr="007B45C3">
        <w:trPr>
          <w:trHeight w:val="522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bookmarkStart w:id="0" w:name="OLE_LINK5"/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时间（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min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）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流速（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mL/min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）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流动相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A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%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）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流动相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B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（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%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）</w:t>
            </w:r>
          </w:p>
        </w:tc>
      </w:tr>
      <w:tr w:rsidR="0024677D" w:rsidRPr="0024677D" w:rsidTr="00D41585"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24677D" w:rsidRPr="0024677D" w:rsidTr="00D41585">
        <w:tc>
          <w:tcPr>
            <w:tcW w:w="2071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159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2033" w:type="dxa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</w:tr>
    </w:tbl>
    <w:bookmarkEnd w:id="0"/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 w:hint="eastAsia"/>
          <w:bCs/>
          <w:color w:val="000000" w:themeColor="text1"/>
          <w:kern w:val="0"/>
          <w:sz w:val="32"/>
          <w:szCs w:val="32"/>
        </w:rPr>
        <w:t xml:space="preserve">7 </w:t>
      </w:r>
      <w:r w:rsidRPr="0024677D">
        <w:rPr>
          <w:rFonts w:ascii="Times New Roman" w:eastAsia="黑体" w:hAnsi="Times New Roman" w:cs="Times New Roman" w:hint="eastAsia"/>
          <w:bCs/>
          <w:color w:val="000000" w:themeColor="text1"/>
          <w:kern w:val="0"/>
          <w:sz w:val="32"/>
          <w:szCs w:val="32"/>
        </w:rPr>
        <w:t>数据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处理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多肽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消耗百分比计算公式：</w:t>
      </w:r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360" w:lineRule="auto"/>
        <w:ind w:firstLineChars="200" w:firstLine="440"/>
        <w:rPr>
          <w:rFonts w:ascii="Times New Roman" w:eastAsia="仿宋_GB2312" w:hAnsi="Times New Roman" w:cs="Times New Roman"/>
          <w:color w:val="000000" w:themeColor="text1"/>
          <w:szCs w:val="21"/>
        </w:rPr>
      </w:pPr>
      <m:oMathPara>
        <m:oMath>
          <m:r>
            <m:rPr>
              <m:sty m:val="p"/>
            </m:rPr>
            <w:rPr>
              <w:rFonts w:ascii="Cambria Math" w:eastAsia="仿宋" w:hAnsi="Cambria Math"/>
              <w:color w:val="000000" w:themeColor="text1"/>
              <w:sz w:val="22"/>
              <w:szCs w:val="21"/>
            </w:rPr>
            <m:t>多肽消耗</m:t>
          </m:r>
          <m:r>
            <m:rPr>
              <m:sty m:val="p"/>
            </m:rPr>
            <w:rPr>
              <w:rFonts w:ascii="Cambria Math" w:eastAsia="仿宋" w:hAnsi="Cambria Math" w:hint="eastAsia"/>
              <w:color w:val="000000" w:themeColor="text1"/>
              <w:sz w:val="22"/>
              <w:szCs w:val="21"/>
            </w:rPr>
            <m:t>百分比</m:t>
          </m:r>
          <m:r>
            <m:rPr>
              <m:sty m:val="p"/>
            </m:rPr>
            <w:rPr>
              <w:rFonts w:ascii="Cambria Math" w:eastAsia="仿宋" w:hAnsi="Cambria Math"/>
              <w:color w:val="000000" w:themeColor="text1"/>
              <w:sz w:val="22"/>
              <w:szCs w:val="21"/>
            </w:rPr>
            <m:t>=</m:t>
          </m:r>
          <m:d>
            <m:dPr>
              <m:begChr m:val="（"/>
              <m:endChr m:val="）"/>
              <m:ctrlPr>
                <w:rPr>
                  <w:rFonts w:ascii="Cambria Math" w:eastAsia="仿宋" w:hAnsi="Cambria Math"/>
                  <w:color w:val="000000" w:themeColor="text1"/>
                  <w:sz w:val="22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仿宋" w:hAnsi="Cambria Math"/>
                  <w:color w:val="000000" w:themeColor="text1"/>
                  <w:sz w:val="22"/>
                  <w:szCs w:val="21"/>
                </w:rPr>
                <m:t>1-</m:t>
              </m:r>
              <m:f>
                <m:fPr>
                  <m:ctrlPr>
                    <w:rPr>
                      <w:rFonts w:ascii="Cambria Math" w:eastAsia="仿宋" w:hAnsi="Cambria Math"/>
                      <w:color w:val="000000" w:themeColor="text1"/>
                      <w:sz w:val="22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/>
                      <w:color w:val="000000" w:themeColor="text1"/>
                      <w:sz w:val="22"/>
                      <w:szCs w:val="21"/>
                    </w:rPr>
                    <m:t>样品多肽峰面积均值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/>
                      <w:color w:val="000000" w:themeColor="text1"/>
                      <w:sz w:val="22"/>
                      <w:szCs w:val="21"/>
                    </w:rPr>
                    <m:t>溶剂对照多肽峰面积均值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仿宋" w:hAnsi="Cambria Math"/>
              <w:color w:val="000000" w:themeColor="text1"/>
              <w:sz w:val="22"/>
              <w:szCs w:val="21"/>
            </w:rPr>
            <m:t>×100</m:t>
          </m:r>
        </m:oMath>
      </m:oMathPara>
    </w:p>
    <w:p w:rsidR="00222F67" w:rsidRPr="0024677D" w:rsidRDefault="00222F67" w:rsidP="00222F67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8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试验成立条件</w:t>
      </w:r>
    </w:p>
    <w:p w:rsidR="00222F67" w:rsidRPr="0024677D" w:rsidRDefault="00222F67" w:rsidP="00222F67">
      <w:pPr>
        <w:pStyle w:val="a3"/>
        <w:adjustRightInd w:val="0"/>
        <w:snapToGrid w:val="0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符合以下条件，试验条件有效：</w:t>
      </w:r>
    </w:p>
    <w:p w:rsidR="00222F67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标准曲线：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r</w:t>
      </w:r>
      <w:r w:rsidRPr="0024677D">
        <w:rPr>
          <w:rFonts w:ascii="Times New Roman" w:eastAsia="仿宋_GB2312"/>
          <w:color w:val="000000" w:themeColor="text1"/>
          <w:sz w:val="32"/>
          <w:szCs w:val="32"/>
          <w:vertAlign w:val="superscript"/>
        </w:rPr>
        <w:t>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＞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0.990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阳性对照平均多肽消耗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：半胱氨酸多肽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60.8%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-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100%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SD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＜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14.9%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。赖氨酸多肽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40.2%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-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69.4%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SD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＜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11.6%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8.3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平均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肽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浓度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：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0.45 </w:t>
      </w:r>
      <w:proofErr w:type="spell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mmol</w:t>
      </w:r>
      <w:proofErr w:type="spellEnd"/>
      <w:r w:rsidRPr="0024677D">
        <w:rPr>
          <w:rFonts w:ascii="Times New Roman" w:eastAsia="仿宋_GB2312"/>
          <w:color w:val="000000" w:themeColor="text1"/>
          <w:sz w:val="32"/>
          <w:szCs w:val="32"/>
        </w:rPr>
        <w:t>/L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-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0.55mmol/L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8.4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B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、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峰面积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CV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＜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15.0%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（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n=9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）。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符合以下条件，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</w:t>
      </w:r>
      <w:proofErr w:type="gramStart"/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结果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有效：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8.5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消耗值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SD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：半胱氨酸多肽小于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14.9%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，赖氨酸多肽小于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11.6%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8.6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平均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肽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浓度应在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0.45mmol/L-0.55mmol/L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之间。</w:t>
      </w:r>
    </w:p>
    <w:p w:rsidR="00222F67" w:rsidRPr="0024677D" w:rsidRDefault="00222F67" w:rsidP="00335701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9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结果判定标准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9.1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当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与半胱氨酸多肽和赖氨酸多肽都不发生共洗脱时，采用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1:10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1:50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赖氨酸多肽模型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（表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4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）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判定。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4</w:t>
      </w:r>
      <w:r w:rsidRPr="0024677D">
        <w:rPr>
          <w:rFonts w:ascii="Times New Roman" w:eastAsia="黑体" w:hAnsi="Times New Roman" w:cs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 1:10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半胱氨酸多肽和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1:50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赖氨酸多肽判定模型</w:t>
      </w:r>
    </w:p>
    <w:tbl>
      <w:tblPr>
        <w:tblW w:w="8642" w:type="dxa"/>
        <w:tblInd w:w="11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160"/>
        <w:gridCol w:w="1951"/>
      </w:tblGrid>
      <w:tr w:rsidR="0024677D" w:rsidRPr="0024677D" w:rsidTr="007B45C3">
        <w:trPr>
          <w:trHeight w:val="49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半胱氨酸和赖氨酸消耗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1"/>
              </w:rPr>
              <w:t>百分比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的均值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反应等级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DPRA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预测结果</w:t>
            </w:r>
          </w:p>
        </w:tc>
      </w:tr>
      <w:tr w:rsidR="0024677D" w:rsidRPr="0024677D" w:rsidTr="007B45C3">
        <w:trPr>
          <w:trHeight w:val="454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0%≤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消耗百分比的均值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≤6.38%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无或轻微反应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阴性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6.38%&lt;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消耗百分比的均值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≤22.62%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弱反应</w:t>
            </w:r>
            <w:proofErr w:type="gramEnd"/>
          </w:p>
        </w:tc>
        <w:tc>
          <w:tcPr>
            <w:tcW w:w="195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22.62%&lt;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消耗百分比的均值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≤42.47%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中度反应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42.47%&lt;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消耗百分比的均值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≤100%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强反应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</w:tbl>
    <w:p w:rsidR="00222F67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9.2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当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仅与赖氨酸多肽发生共洗脱时，采用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1:10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半胱氨酸多肽模型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（表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5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）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判定。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5  1:10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半胱氨酸多肽判定模型</w:t>
      </w:r>
    </w:p>
    <w:tbl>
      <w:tblPr>
        <w:tblW w:w="8648" w:type="dxa"/>
        <w:tblInd w:w="13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272"/>
        <w:gridCol w:w="1839"/>
      </w:tblGrid>
      <w:tr w:rsidR="0024677D" w:rsidRPr="0024677D" w:rsidTr="00D41585">
        <w:trPr>
          <w:trHeight w:val="45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半胱氨酸消耗</w:t>
            </w:r>
            <w:r w:rsidRPr="0024677D">
              <w:rPr>
                <w:rFonts w:ascii="Times New Roman" w:eastAsia="黑体" w:hAnsi="Times New Roman" w:cs="Times New Roman" w:hint="eastAsia"/>
                <w:color w:val="000000" w:themeColor="text1"/>
                <w:spacing w:val="-3"/>
                <w:sz w:val="24"/>
                <w:szCs w:val="21"/>
              </w:rPr>
              <w:t>百分比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反应等级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F67" w:rsidRPr="0024677D" w:rsidRDefault="00222F67" w:rsidP="007B45C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9"/>
                <w:tab w:val="left" w:pos="4320"/>
                <w:tab w:val="left" w:pos="5040"/>
                <w:tab w:val="left" w:pos="5760"/>
                <w:tab w:val="left" w:pos="6097"/>
                <w:tab w:val="left" w:pos="6480"/>
              </w:tabs>
              <w:suppressAutoHyphens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</w:pP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DPRA</w:t>
            </w:r>
            <w:r w:rsidRPr="0024677D">
              <w:rPr>
                <w:rFonts w:ascii="Times New Roman" w:eastAsia="黑体" w:hAnsi="Times New Roman" w:cs="Times New Roman"/>
                <w:color w:val="000000" w:themeColor="text1"/>
                <w:spacing w:val="-3"/>
                <w:sz w:val="24"/>
                <w:szCs w:val="21"/>
              </w:rPr>
              <w:t>预测结果</w:t>
            </w:r>
          </w:p>
        </w:tc>
      </w:tr>
      <w:tr w:rsidR="0024677D" w:rsidRPr="0024677D" w:rsidTr="007B45C3">
        <w:trPr>
          <w:trHeight w:val="454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0%≤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≤13.89%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无或轻微反应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阴性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7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13.89%&lt;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≤23.09%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弱反应</w:t>
            </w:r>
            <w:proofErr w:type="gramEnd"/>
          </w:p>
        </w:tc>
        <w:tc>
          <w:tcPr>
            <w:tcW w:w="183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7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23.09%&lt;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≤98.24%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中度反应</w:t>
            </w:r>
          </w:p>
        </w:tc>
        <w:tc>
          <w:tcPr>
            <w:tcW w:w="183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  <w:tr w:rsidR="0024677D" w:rsidRPr="0024677D" w:rsidTr="007B45C3">
        <w:trPr>
          <w:trHeight w:val="454"/>
        </w:trPr>
        <w:tc>
          <w:tcPr>
            <w:tcW w:w="4537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98.24%&lt;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消耗百分比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≤100%</w:t>
            </w:r>
          </w:p>
        </w:tc>
        <w:tc>
          <w:tcPr>
            <w:tcW w:w="2272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强反应</w:t>
            </w:r>
          </w:p>
        </w:tc>
        <w:tc>
          <w:tcPr>
            <w:tcW w:w="1839" w:type="dxa"/>
            <w:shd w:val="clear" w:color="auto" w:fill="auto"/>
            <w:vAlign w:val="bottom"/>
          </w:tcPr>
          <w:p w:rsidR="00222F67" w:rsidRPr="0024677D" w:rsidRDefault="00222F67" w:rsidP="007B45C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阳性</w:t>
            </w:r>
          </w:p>
        </w:tc>
      </w:tr>
    </w:tbl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9.3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当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同时与半胱氨酸多肽、赖氨酸多肽发生共洗脱时，判定结论为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“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无定论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”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 xml:space="preserve">10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32"/>
        </w:rPr>
        <w:t>注意事项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>10.1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 xml:space="preserve">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(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共洗脱对照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)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pH7.5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磷酸盐缓冲液或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pH10.2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醋酸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铵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缓冲液配制，不含多肽，用来确定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中的峰与半胱氨酸多肽峰或赖氨酸多肽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峰是否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存在叠加。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10.2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空白对照：用乙腈替代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10.3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溶剂对照：用溶解样品的溶剂替代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10.4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阳性对照：用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100mmol/L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的肉桂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醛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替代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受试物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10.5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A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：使用空白对照，用于考察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HPLC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系统的稳定性。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10.6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B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：使用空白对照，在反应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24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小时后，于进样序列的开始和结束时测定，用于确定测定过程中多肽的稳定性。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10.7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对照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C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：使用溶剂对照，用于考察溶剂对多肽的影响。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10.8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多肽</w:t>
      </w:r>
      <w:proofErr w:type="gramStart"/>
      <w:r w:rsidRPr="0024677D">
        <w:rPr>
          <w:rFonts w:ascii="Times New Roman" w:eastAsia="仿宋_GB2312"/>
          <w:color w:val="000000" w:themeColor="text1"/>
          <w:sz w:val="32"/>
          <w:szCs w:val="32"/>
        </w:rPr>
        <w:t>消耗值</w:t>
      </w:r>
      <w:proofErr w:type="gramEnd"/>
      <w:r w:rsidRPr="0024677D">
        <w:rPr>
          <w:rFonts w:ascii="Times New Roman" w:eastAsia="仿宋_GB2312"/>
          <w:color w:val="000000" w:themeColor="text1"/>
          <w:sz w:val="32"/>
          <w:szCs w:val="32"/>
        </w:rPr>
        <w:t>为负时，以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“0”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计算。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10.9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1:10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1:50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赖氨酸多肽模型时，半胱氨酸多肽和赖氨酸多肽消耗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均值在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3%-10%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之间；采用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1:10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半胱氨酸多肽模型时，半胱氨酸消耗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百分比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9%-17%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之间，须进行重复测试；若前两次结果不一致，须进行第三次测试。</w:t>
      </w:r>
    </w:p>
    <w:p w:rsidR="00222F67" w:rsidRPr="0024677D" w:rsidRDefault="00222F67" w:rsidP="00335701">
      <w:pPr>
        <w:pStyle w:val="a3"/>
        <w:adjustRightInd w:val="0"/>
        <w:snapToGrid w:val="0"/>
        <w:spacing w:line="54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10.10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液相进样序列参照表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6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执行。</w:t>
      </w:r>
    </w:p>
    <w:p w:rsidR="00222F67" w:rsidRPr="0024677D" w:rsidRDefault="00222F67" w:rsidP="00222F67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</w:pP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表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 xml:space="preserve">6 </w:t>
      </w:r>
      <w:r w:rsidRPr="0024677D">
        <w:rPr>
          <w:rFonts w:ascii="Times New Roman" w:eastAsia="黑体" w:hAnsi="Times New Roman" w:cs="Times New Roman"/>
          <w:bCs/>
          <w:color w:val="000000" w:themeColor="text1"/>
          <w:kern w:val="0"/>
          <w:sz w:val="28"/>
          <w:szCs w:val="28"/>
        </w:rPr>
        <w:t>液相进样序列</w:t>
      </w:r>
    </w:p>
    <w:tbl>
      <w:tblPr>
        <w:tblW w:w="864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812"/>
      </w:tblGrid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标准溶液和空白对照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标准溶液剂量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稀释溶剂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A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共洗脱对照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共洗脱对照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共洗脱对照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重复进样第一次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C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阳性对照平行样品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重复进样第二次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C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阳性对照平行样品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重复进样第三次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C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阳性对照平行样品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受试物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4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</w:tr>
      <w:tr w:rsidR="0024677D" w:rsidRPr="0024677D" w:rsidTr="00D41585">
        <w:trPr>
          <w:trHeight w:val="270"/>
        </w:trPr>
        <w:tc>
          <w:tcPr>
            <w:tcW w:w="2830" w:type="dxa"/>
            <w:vMerge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22F67" w:rsidRPr="0024677D" w:rsidRDefault="00222F67" w:rsidP="00D415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对照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平行样品</w:t>
            </w:r>
            <w:r w:rsidRPr="0024677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</w:tr>
    </w:tbl>
    <w:p w:rsidR="007B45C3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10.11 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本方法不能用于复杂未知组成的混合物、未知可变单一物质、复杂反应产物以及生物材料。</w:t>
      </w:r>
    </w:p>
    <w:p w:rsidR="00222F67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10.12 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已知组成成分</w:t>
      </w:r>
      <w:r w:rsidR="007B45C3"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的</w:t>
      </w:r>
      <w:r w:rsidR="007B45C3" w:rsidRPr="0024677D">
        <w:rPr>
          <w:rFonts w:ascii="Times New Roman" w:eastAsia="仿宋_GB2312"/>
          <w:color w:val="000000" w:themeColor="text1"/>
          <w:sz w:val="32"/>
          <w:szCs w:val="32"/>
        </w:rPr>
        <w:t>多组分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化妆品用化学原料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进行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试验，可根据各组成成分（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除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水以外）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的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平均分子量进行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100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mmol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/L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样品的配制。</w:t>
      </w:r>
    </w:p>
    <w:p w:rsidR="00222F67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10.13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若受试物在建议溶剂中的溶解度达不到</w:t>
      </w:r>
      <w:r w:rsidRPr="0024677D">
        <w:rPr>
          <w:rFonts w:ascii="Times New Roman" w:eastAsia="仿宋_GB2312"/>
          <w:color w:val="000000" w:themeColor="text1"/>
          <w:sz w:val="32"/>
          <w:szCs w:val="32"/>
        </w:rPr>
        <w:t>100mmol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/L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，理论上仍可以进行试验。在这种情况下得出的阳性结果仍有参考意义，但得出的阴性结果不能说明受试物一定没有</w:t>
      </w:r>
      <w:proofErr w:type="gramStart"/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肽</w:t>
      </w:r>
      <w:proofErr w:type="gramEnd"/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反应性。</w:t>
      </w:r>
    </w:p>
    <w:p w:rsidR="00EE239A" w:rsidRPr="0024677D" w:rsidRDefault="00222F67" w:rsidP="00335701">
      <w:pPr>
        <w:pStyle w:val="a3"/>
        <w:adjustRightInd w:val="0"/>
        <w:snapToGrid w:val="0"/>
        <w:spacing w:line="560" w:lineRule="exact"/>
        <w:ind w:firstLine="640"/>
        <w:rPr>
          <w:color w:val="000000" w:themeColor="text1"/>
        </w:rPr>
      </w:pPr>
      <w:r w:rsidRPr="0024677D">
        <w:rPr>
          <w:rFonts w:ascii="Times New Roman" w:eastAsia="仿宋_GB2312"/>
          <w:color w:val="000000" w:themeColor="text1"/>
          <w:sz w:val="32"/>
          <w:szCs w:val="32"/>
        </w:rPr>
        <w:t xml:space="preserve">10.14 </w:t>
      </w:r>
      <w:r w:rsidRPr="0024677D">
        <w:rPr>
          <w:rFonts w:ascii="Times New Roman" w:eastAsia="仿宋_GB2312" w:hint="eastAsia"/>
          <w:color w:val="000000" w:themeColor="text1"/>
          <w:sz w:val="32"/>
          <w:szCs w:val="32"/>
        </w:rPr>
        <w:t>直接多肽法是针对皮肤致敏反应多个关键因素中的一个，可结合其他方法以进一步提高其预测准确性。</w:t>
      </w:r>
    </w:p>
    <w:sectPr w:rsidR="00EE239A" w:rsidRPr="0024677D" w:rsidSect="00D41585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78" w:rsidRDefault="00644C78">
      <w:r>
        <w:separator/>
      </w:r>
    </w:p>
  </w:endnote>
  <w:endnote w:type="continuationSeparator" w:id="0">
    <w:p w:rsidR="00644C78" w:rsidRDefault="0064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349861"/>
      <w:showingPlcHdr/>
    </w:sdtPr>
    <w:sdtEndPr/>
    <w:sdtContent>
      <w:p w:rsidR="006B34A1" w:rsidRDefault="00335701">
        <w:pPr>
          <w:pStyle w:val="a4"/>
          <w:jc w:val="center"/>
        </w:pPr>
        <w:r>
          <w:t xml:space="preserve">     </w:t>
        </w:r>
      </w:p>
    </w:sdtContent>
  </w:sdt>
  <w:p w:rsidR="006B34A1" w:rsidRDefault="006B34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78" w:rsidRDefault="00644C78">
      <w:r>
        <w:separator/>
      </w:r>
    </w:p>
  </w:footnote>
  <w:footnote w:type="continuationSeparator" w:id="0">
    <w:p w:rsidR="00644C78" w:rsidRDefault="0064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A1" w:rsidRDefault="006B34A1" w:rsidP="00335701"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7"/>
    <w:rsid w:val="00074941"/>
    <w:rsid w:val="00134544"/>
    <w:rsid w:val="001D624D"/>
    <w:rsid w:val="001E7B19"/>
    <w:rsid w:val="00222F67"/>
    <w:rsid w:val="0024677D"/>
    <w:rsid w:val="00285F05"/>
    <w:rsid w:val="003068F0"/>
    <w:rsid w:val="00335701"/>
    <w:rsid w:val="0037310E"/>
    <w:rsid w:val="003F6E7A"/>
    <w:rsid w:val="004048C3"/>
    <w:rsid w:val="00451AB0"/>
    <w:rsid w:val="004A7CC9"/>
    <w:rsid w:val="004E1B95"/>
    <w:rsid w:val="005766C4"/>
    <w:rsid w:val="005801C5"/>
    <w:rsid w:val="00644C78"/>
    <w:rsid w:val="0065444C"/>
    <w:rsid w:val="00664D38"/>
    <w:rsid w:val="006B34A1"/>
    <w:rsid w:val="007576D2"/>
    <w:rsid w:val="0077212D"/>
    <w:rsid w:val="00784553"/>
    <w:rsid w:val="007B45C3"/>
    <w:rsid w:val="00883623"/>
    <w:rsid w:val="00971CE0"/>
    <w:rsid w:val="009935D2"/>
    <w:rsid w:val="00A66722"/>
    <w:rsid w:val="00AE7D21"/>
    <w:rsid w:val="00D41585"/>
    <w:rsid w:val="00D45665"/>
    <w:rsid w:val="00DA3DE6"/>
    <w:rsid w:val="00E12536"/>
    <w:rsid w:val="00E96B3B"/>
    <w:rsid w:val="00EE239A"/>
    <w:rsid w:val="00F35ED8"/>
    <w:rsid w:val="00F64629"/>
    <w:rsid w:val="00F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222F6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22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22F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2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22F67"/>
    <w:rPr>
      <w:sz w:val="18"/>
      <w:szCs w:val="18"/>
    </w:rPr>
  </w:style>
  <w:style w:type="table" w:styleId="a6">
    <w:name w:val="Table Grid"/>
    <w:basedOn w:val="a1"/>
    <w:uiPriority w:val="39"/>
    <w:qFormat/>
    <w:rsid w:val="00222F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15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15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222F6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22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22F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2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22F67"/>
    <w:rPr>
      <w:sz w:val="18"/>
      <w:szCs w:val="18"/>
    </w:rPr>
  </w:style>
  <w:style w:type="table" w:styleId="a6">
    <w:name w:val="Table Grid"/>
    <w:basedOn w:val="a1"/>
    <w:uiPriority w:val="39"/>
    <w:qFormat/>
    <w:rsid w:val="00222F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415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1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C61FC3F0.dotm</Template>
  <TotalTime>222</TotalTime>
  <Pages>1</Pages>
  <Words>671</Words>
  <Characters>3829</Characters>
  <Application>Microsoft Office Word</Application>
  <DocSecurity>0</DocSecurity>
  <Lines>31</Lines>
  <Paragraphs>8</Paragraphs>
  <ScaleCrop>false</ScaleCrop>
  <Company>mycomputer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文印室2</cp:lastModifiedBy>
  <cp:revision>20</cp:revision>
  <dcterms:created xsi:type="dcterms:W3CDTF">2019-01-08T00:41:00Z</dcterms:created>
  <dcterms:modified xsi:type="dcterms:W3CDTF">2019-03-18T08:16:00Z</dcterms:modified>
</cp:coreProperties>
</file>