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274" w:rsidRPr="00640371" w:rsidRDefault="009F2274" w:rsidP="009F2274">
      <w:pPr>
        <w:rPr>
          <w:rFonts w:ascii="黑体" w:eastAsia="黑体" w:hAnsi="黑体"/>
          <w:sz w:val="32"/>
          <w:szCs w:val="32"/>
        </w:rPr>
      </w:pPr>
      <w:r w:rsidRPr="00640371">
        <w:rPr>
          <w:rFonts w:ascii="黑体" w:eastAsia="黑体" w:hAnsi="黑体"/>
          <w:sz w:val="32"/>
          <w:szCs w:val="32"/>
        </w:rPr>
        <w:t>附件1</w:t>
      </w:r>
    </w:p>
    <w:p w:rsidR="009F2274" w:rsidRPr="00640371" w:rsidRDefault="009F2274" w:rsidP="009F2274">
      <w:pPr>
        <w:overflowPunct w:val="0"/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p w:rsidR="009F2274" w:rsidRPr="00640371" w:rsidRDefault="009F2274" w:rsidP="009F2274">
      <w:pPr>
        <w:overflowPunct w:val="0"/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 w:rsidRPr="00640371">
        <w:rPr>
          <w:rFonts w:ascii="方正小标宋简体" w:eastAsia="方正小标宋简体" w:hint="eastAsia"/>
          <w:sz w:val="44"/>
          <w:szCs w:val="44"/>
        </w:rPr>
        <w:t>银杏叶片、银杏叶胶囊、</w:t>
      </w:r>
      <w:proofErr w:type="gramStart"/>
      <w:r w:rsidRPr="00640371">
        <w:rPr>
          <w:rFonts w:ascii="方正小标宋简体" w:eastAsia="方正小标宋简体" w:hint="eastAsia"/>
          <w:sz w:val="44"/>
          <w:szCs w:val="44"/>
        </w:rPr>
        <w:t>银杏叶软胶囊</w:t>
      </w:r>
      <w:proofErr w:type="gramEnd"/>
      <w:r w:rsidRPr="00640371">
        <w:rPr>
          <w:rFonts w:ascii="方正小标宋简体" w:eastAsia="方正小标宋简体" w:hint="eastAsia"/>
          <w:sz w:val="44"/>
          <w:szCs w:val="44"/>
        </w:rPr>
        <w:t>、</w:t>
      </w:r>
    </w:p>
    <w:p w:rsidR="009F2274" w:rsidRPr="00640371" w:rsidRDefault="009F2274" w:rsidP="009F2274">
      <w:pPr>
        <w:overflowPunct w:val="0"/>
        <w:spacing w:line="560" w:lineRule="exact"/>
        <w:jc w:val="center"/>
        <w:rPr>
          <w:rFonts w:ascii="方正小标宋简体" w:eastAsia="方正小标宋简体" w:hint="eastAsia"/>
          <w:w w:val="90"/>
          <w:sz w:val="36"/>
          <w:szCs w:val="36"/>
        </w:rPr>
      </w:pPr>
      <w:r w:rsidRPr="00640371">
        <w:rPr>
          <w:rFonts w:ascii="方正小标宋简体" w:eastAsia="方正小标宋简体" w:hint="eastAsia"/>
          <w:sz w:val="44"/>
          <w:szCs w:val="44"/>
        </w:rPr>
        <w:t>银杏叶颗粒、银杏叶丸、银杏叶分散片、</w:t>
      </w:r>
      <w:proofErr w:type="gramStart"/>
      <w:r w:rsidRPr="00640371">
        <w:rPr>
          <w:rFonts w:ascii="方正小标宋简体" w:eastAsia="方正小标宋简体" w:hint="eastAsia"/>
          <w:sz w:val="44"/>
          <w:szCs w:val="44"/>
        </w:rPr>
        <w:t>银杏叶滴丸</w:t>
      </w:r>
      <w:proofErr w:type="gramEnd"/>
      <w:r w:rsidRPr="00640371">
        <w:rPr>
          <w:rFonts w:ascii="方正小标宋简体" w:eastAsia="方正小标宋简体" w:hint="eastAsia"/>
          <w:sz w:val="44"/>
          <w:szCs w:val="44"/>
        </w:rPr>
        <w:t>、银杏茶颗粒8个银杏叶口服固体制剂说明书修订要求</w:t>
      </w:r>
    </w:p>
    <w:p w:rsidR="009F2274" w:rsidRPr="00640371" w:rsidRDefault="009F2274" w:rsidP="009F2274">
      <w:pPr>
        <w:overflowPunct w:val="0"/>
        <w:spacing w:line="560" w:lineRule="exact"/>
        <w:jc w:val="center"/>
        <w:rPr>
          <w:rFonts w:ascii="方正小标宋简体" w:eastAsia="方正小标宋简体" w:hint="eastAsia"/>
          <w:color w:val="000000"/>
          <w:sz w:val="32"/>
          <w:szCs w:val="32"/>
        </w:rPr>
      </w:pPr>
    </w:p>
    <w:p w:rsidR="009F2274" w:rsidRPr="001F7460" w:rsidRDefault="009F2274" w:rsidP="009F2274">
      <w:pPr>
        <w:overflowPunct w:val="0"/>
        <w:spacing w:line="440" w:lineRule="exact"/>
        <w:ind w:firstLine="641"/>
        <w:rPr>
          <w:rFonts w:eastAsia="黑体"/>
          <w:sz w:val="32"/>
          <w:szCs w:val="32"/>
        </w:rPr>
      </w:pPr>
      <w:r w:rsidRPr="001F7460">
        <w:rPr>
          <w:rFonts w:eastAsia="黑体"/>
          <w:sz w:val="32"/>
          <w:szCs w:val="32"/>
        </w:rPr>
        <w:t>一、【不良反应】项应增加：</w:t>
      </w:r>
    </w:p>
    <w:p w:rsidR="009F2274" w:rsidRPr="001F7460" w:rsidRDefault="009F2274" w:rsidP="009F2274">
      <w:pPr>
        <w:overflowPunct w:val="0"/>
        <w:spacing w:line="440" w:lineRule="exact"/>
        <w:ind w:firstLine="641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t>上市后不良反应监测数据显示银杏叶等口服制剂可见以下不良反应：</w:t>
      </w:r>
    </w:p>
    <w:p w:rsidR="009F2274" w:rsidRPr="001F7460" w:rsidRDefault="009F2274" w:rsidP="009F2274">
      <w:pPr>
        <w:overflowPunct w:val="0"/>
        <w:spacing w:line="440" w:lineRule="exact"/>
        <w:ind w:firstLine="641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t>胃肠系统：恶心、呕吐、口干、腹胀、腹痛、腹部不适、胃酸过多等，有消化道出血病例报告。</w:t>
      </w:r>
    </w:p>
    <w:p w:rsidR="009F2274" w:rsidRPr="001F7460" w:rsidRDefault="009F2274" w:rsidP="009F2274">
      <w:pPr>
        <w:overflowPunct w:val="0"/>
        <w:spacing w:line="440" w:lineRule="exact"/>
        <w:ind w:firstLine="641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t>神经系统：头晕、头痛等，有局部麻木病例报告。</w:t>
      </w:r>
    </w:p>
    <w:p w:rsidR="009F2274" w:rsidRPr="001F7460" w:rsidRDefault="009F2274" w:rsidP="009F2274">
      <w:pPr>
        <w:overflowPunct w:val="0"/>
        <w:spacing w:line="440" w:lineRule="exact"/>
        <w:ind w:firstLine="641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t>皮肤及其附件：皮疹、瘙痒等。</w:t>
      </w:r>
    </w:p>
    <w:p w:rsidR="009F2274" w:rsidRPr="001F7460" w:rsidRDefault="009F2274" w:rsidP="009F2274">
      <w:pPr>
        <w:overflowPunct w:val="0"/>
        <w:spacing w:line="440" w:lineRule="exact"/>
        <w:ind w:firstLine="641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t>心血管系统：胸闷、心悸等，有血压升高或降低病例报告。</w:t>
      </w:r>
    </w:p>
    <w:p w:rsidR="009F2274" w:rsidRPr="001F7460" w:rsidRDefault="009F2274" w:rsidP="009F2274">
      <w:pPr>
        <w:overflowPunct w:val="0"/>
        <w:spacing w:line="440" w:lineRule="exact"/>
        <w:ind w:firstLine="641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t>其他：乏力、过敏或过敏样反应等，有牙龈出血、鼻出血等病例报告。</w:t>
      </w:r>
    </w:p>
    <w:p w:rsidR="009F2274" w:rsidRPr="001F7460" w:rsidRDefault="009F2274" w:rsidP="009F2274">
      <w:pPr>
        <w:overflowPunct w:val="0"/>
        <w:spacing w:line="440" w:lineRule="exact"/>
        <w:ind w:firstLine="641"/>
        <w:rPr>
          <w:rFonts w:eastAsia="黑体"/>
          <w:sz w:val="32"/>
          <w:szCs w:val="32"/>
        </w:rPr>
      </w:pPr>
      <w:r w:rsidRPr="001F7460">
        <w:rPr>
          <w:rFonts w:eastAsia="黑体"/>
          <w:sz w:val="32"/>
          <w:szCs w:val="32"/>
        </w:rPr>
        <w:t>二、【禁忌】项应增加：</w:t>
      </w:r>
    </w:p>
    <w:p w:rsidR="009F2274" w:rsidRPr="001F7460" w:rsidRDefault="009F2274" w:rsidP="009F2274">
      <w:pPr>
        <w:overflowPunct w:val="0"/>
        <w:spacing w:line="440" w:lineRule="exact"/>
        <w:ind w:firstLine="641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t>对本品及所含成份过敏者禁用。</w:t>
      </w:r>
    </w:p>
    <w:p w:rsidR="009F2274" w:rsidRPr="001F7460" w:rsidRDefault="009F2274" w:rsidP="009F2274">
      <w:pPr>
        <w:overflowPunct w:val="0"/>
        <w:spacing w:line="440" w:lineRule="exact"/>
        <w:ind w:firstLine="641"/>
        <w:rPr>
          <w:rFonts w:eastAsia="黑体"/>
          <w:sz w:val="32"/>
          <w:szCs w:val="32"/>
        </w:rPr>
      </w:pPr>
      <w:r w:rsidRPr="001F7460">
        <w:rPr>
          <w:rFonts w:eastAsia="黑体"/>
          <w:sz w:val="32"/>
          <w:szCs w:val="32"/>
        </w:rPr>
        <w:t>三、【注意事项】项应增加：</w:t>
      </w:r>
    </w:p>
    <w:p w:rsidR="009F2274" w:rsidRPr="001F7460" w:rsidRDefault="009F2274" w:rsidP="009F2274">
      <w:pPr>
        <w:overflowPunct w:val="0"/>
        <w:spacing w:line="440" w:lineRule="exact"/>
        <w:ind w:firstLine="641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t>（</w:t>
      </w:r>
      <w:r w:rsidRPr="001F7460">
        <w:rPr>
          <w:rFonts w:eastAsia="仿宋_GB2312"/>
          <w:sz w:val="32"/>
          <w:szCs w:val="32"/>
        </w:rPr>
        <w:t>1</w:t>
      </w:r>
      <w:r w:rsidRPr="001F7460">
        <w:rPr>
          <w:rFonts w:eastAsia="仿宋_GB2312"/>
          <w:sz w:val="32"/>
          <w:szCs w:val="32"/>
        </w:rPr>
        <w:t>）心力衰竭者、孕妇及过敏体质者慎用；</w:t>
      </w:r>
    </w:p>
    <w:p w:rsidR="009F2274" w:rsidRPr="001F7460" w:rsidRDefault="009F2274" w:rsidP="009F2274">
      <w:pPr>
        <w:overflowPunct w:val="0"/>
        <w:spacing w:line="440" w:lineRule="exact"/>
        <w:ind w:firstLine="641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t>（</w:t>
      </w:r>
      <w:r w:rsidRPr="001F7460">
        <w:rPr>
          <w:rFonts w:eastAsia="仿宋_GB2312"/>
          <w:sz w:val="32"/>
          <w:szCs w:val="32"/>
        </w:rPr>
        <w:t>2</w:t>
      </w:r>
      <w:r w:rsidRPr="001F7460">
        <w:rPr>
          <w:rFonts w:eastAsia="仿宋_GB2312"/>
          <w:sz w:val="32"/>
          <w:szCs w:val="32"/>
        </w:rPr>
        <w:t>）严格按照说明书用法用量使用，需要长期用药者，应在医生指导下使用；</w:t>
      </w:r>
    </w:p>
    <w:p w:rsidR="009F2274" w:rsidRPr="001F7460" w:rsidRDefault="009F2274" w:rsidP="009F2274">
      <w:pPr>
        <w:overflowPunct w:val="0"/>
        <w:spacing w:line="440" w:lineRule="exact"/>
        <w:ind w:firstLine="641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t>（</w:t>
      </w:r>
      <w:r w:rsidRPr="001F7460">
        <w:rPr>
          <w:rFonts w:eastAsia="仿宋_GB2312"/>
          <w:sz w:val="32"/>
          <w:szCs w:val="32"/>
        </w:rPr>
        <w:t>3</w:t>
      </w:r>
      <w:r w:rsidRPr="001F7460">
        <w:rPr>
          <w:rFonts w:eastAsia="仿宋_GB2312"/>
          <w:sz w:val="32"/>
          <w:szCs w:val="32"/>
        </w:rPr>
        <w:t>）对于有出血倾向或使用抗凝血、抗血小板治疗的患者，应在医生指导下使用本品；</w:t>
      </w:r>
    </w:p>
    <w:p w:rsidR="009F2274" w:rsidRPr="001F7460" w:rsidRDefault="009F2274" w:rsidP="009F2274">
      <w:pPr>
        <w:overflowPunct w:val="0"/>
        <w:spacing w:line="440" w:lineRule="exact"/>
        <w:ind w:firstLine="641"/>
        <w:rPr>
          <w:rFonts w:eastAsia="仿宋_GB2312"/>
          <w:sz w:val="32"/>
          <w:szCs w:val="32"/>
        </w:rPr>
      </w:pPr>
      <w:r w:rsidRPr="001F7460">
        <w:rPr>
          <w:rFonts w:eastAsia="仿宋_GB2312"/>
          <w:sz w:val="32"/>
          <w:szCs w:val="32"/>
        </w:rPr>
        <w:t>（</w:t>
      </w:r>
      <w:r w:rsidRPr="001F7460">
        <w:rPr>
          <w:rFonts w:eastAsia="仿宋_GB2312"/>
          <w:sz w:val="32"/>
          <w:szCs w:val="32"/>
        </w:rPr>
        <w:t>4</w:t>
      </w:r>
      <w:r w:rsidRPr="001F7460">
        <w:rPr>
          <w:rFonts w:eastAsia="仿宋_GB2312"/>
          <w:sz w:val="32"/>
          <w:szCs w:val="32"/>
        </w:rPr>
        <w:t>）含有银杏叶的制剂可能会增加出血的风险，</w:t>
      </w:r>
      <w:proofErr w:type="gramStart"/>
      <w:r w:rsidRPr="001F7460">
        <w:rPr>
          <w:rFonts w:eastAsia="仿宋_GB2312"/>
          <w:sz w:val="32"/>
          <w:szCs w:val="32"/>
        </w:rPr>
        <w:t>围手术期</w:t>
      </w:r>
      <w:proofErr w:type="gramEnd"/>
      <w:r w:rsidRPr="001F7460">
        <w:rPr>
          <w:rFonts w:eastAsia="仿宋_GB2312"/>
          <w:sz w:val="32"/>
          <w:szCs w:val="32"/>
        </w:rPr>
        <w:t>时应由医生评估后使用。</w:t>
      </w:r>
    </w:p>
    <w:p w:rsidR="004B018B" w:rsidRPr="009F2274" w:rsidRDefault="004B018B"/>
    <w:sectPr w:rsidR="004B018B" w:rsidRPr="009F2274" w:rsidSect="004B01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F2274"/>
    <w:rsid w:val="00493425"/>
    <w:rsid w:val="004B018B"/>
    <w:rsid w:val="009F22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27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haier</dc:creator>
  <cp:lastModifiedBy>haier</cp:lastModifiedBy>
  <cp:revision>1</cp:revision>
  <dcterms:created xsi:type="dcterms:W3CDTF">2020-01-10T02:29:00Z</dcterms:created>
  <dcterms:modified xsi:type="dcterms:W3CDTF">2020-01-10T02:30:00Z</dcterms:modified>
</cp:coreProperties>
</file>