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4C4" w:rsidRPr="00640371" w:rsidRDefault="002A74C4" w:rsidP="002A74C4">
      <w:pPr>
        <w:rPr>
          <w:rFonts w:ascii="黑体" w:eastAsia="黑体" w:hAnsi="黑体"/>
          <w:sz w:val="32"/>
          <w:szCs w:val="32"/>
        </w:rPr>
      </w:pPr>
      <w:r w:rsidRPr="00640371">
        <w:rPr>
          <w:rFonts w:ascii="黑体" w:eastAsia="黑体" w:hAnsi="黑体"/>
          <w:sz w:val="32"/>
          <w:szCs w:val="32"/>
        </w:rPr>
        <w:t>附件3</w:t>
      </w:r>
    </w:p>
    <w:p w:rsidR="002A74C4" w:rsidRPr="00640371" w:rsidRDefault="002A74C4" w:rsidP="002A74C4">
      <w:pPr>
        <w:jc w:val="center"/>
        <w:rPr>
          <w:rFonts w:ascii="方正小标宋简体" w:eastAsia="方正小标宋简体" w:hint="eastAsia"/>
          <w:sz w:val="32"/>
          <w:szCs w:val="32"/>
        </w:rPr>
      </w:pPr>
    </w:p>
    <w:p w:rsidR="002A74C4" w:rsidRPr="00640371" w:rsidRDefault="002A74C4" w:rsidP="002A74C4">
      <w:pPr>
        <w:overflowPunct w:val="0"/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银杏酮酯分散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片、银杏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酮酯滴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丸、</w:t>
      </w:r>
    </w:p>
    <w:p w:rsidR="002A74C4" w:rsidRPr="00640371" w:rsidRDefault="002A74C4" w:rsidP="002A74C4">
      <w:pPr>
        <w:overflowPunct w:val="0"/>
        <w:spacing w:line="560" w:lineRule="exact"/>
        <w:jc w:val="center"/>
        <w:rPr>
          <w:rFonts w:ascii="方正小标宋简体" w:eastAsia="方正小标宋简体" w:hint="eastAsia"/>
          <w:w w:val="90"/>
          <w:sz w:val="36"/>
          <w:szCs w:val="36"/>
        </w:rPr>
      </w:pP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银杏酮酯胶囊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、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银杏酮酯片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、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银杏酮酯颗粒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、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杏灵分散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片、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杏灵滴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丸7个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银杏酮酯口服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制剂说明书修订要求</w:t>
      </w:r>
    </w:p>
    <w:p w:rsidR="002A74C4" w:rsidRPr="001F7460" w:rsidRDefault="002A74C4" w:rsidP="002A74C4">
      <w:pPr>
        <w:overflowPunct w:val="0"/>
        <w:spacing w:line="480" w:lineRule="exact"/>
        <w:jc w:val="center"/>
        <w:rPr>
          <w:rFonts w:eastAsia="黑体"/>
          <w:color w:val="000000"/>
          <w:sz w:val="32"/>
          <w:szCs w:val="32"/>
        </w:rPr>
      </w:pP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一、【不良反应】项应增加：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上市后不良反应监测数据显示</w:t>
      </w:r>
      <w:proofErr w:type="gramStart"/>
      <w:r w:rsidRPr="001F7460">
        <w:rPr>
          <w:rFonts w:eastAsia="仿宋_GB2312"/>
          <w:sz w:val="32"/>
          <w:szCs w:val="32"/>
        </w:rPr>
        <w:t>银杏酮酯等</w:t>
      </w:r>
      <w:proofErr w:type="gramEnd"/>
      <w:r w:rsidRPr="001F7460">
        <w:rPr>
          <w:rFonts w:eastAsia="仿宋_GB2312"/>
          <w:sz w:val="32"/>
          <w:szCs w:val="32"/>
        </w:rPr>
        <w:t>口服制剂可见以下不良反应：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胃肠系统：恶心、呕吐、口干、腹胀、腹痛、腹部不适、胃酸过多等。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神经系统：头晕、头痛等。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皮肤及其附件：皮疹、瘙痒等。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心血管系统：胸闷、心悸等。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其他：乏力、过敏或过敏样反应等。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二、【禁忌】项应增加：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对本品及所含成份过敏者禁用。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三、【注意事项】项应增加：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1</w:t>
      </w:r>
      <w:r w:rsidRPr="001F7460">
        <w:rPr>
          <w:rFonts w:eastAsia="仿宋_GB2312"/>
          <w:sz w:val="32"/>
          <w:szCs w:val="32"/>
        </w:rPr>
        <w:t>）心力衰竭者、孕妇及过敏体质者慎用；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2</w:t>
      </w:r>
      <w:r w:rsidRPr="001F7460">
        <w:rPr>
          <w:rFonts w:eastAsia="仿宋_GB2312"/>
          <w:sz w:val="32"/>
          <w:szCs w:val="32"/>
        </w:rPr>
        <w:t>）严格按照说明书用法用量使用，需要长期用药者，应在医生指导下使用；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3</w:t>
      </w:r>
      <w:r w:rsidRPr="001F7460">
        <w:rPr>
          <w:rFonts w:eastAsia="仿宋_GB2312"/>
          <w:sz w:val="32"/>
          <w:szCs w:val="32"/>
        </w:rPr>
        <w:t>）对于有出血倾向或使用抗凝血、抗血小板治疗的患者，应在医生指导下使用本品；</w:t>
      </w:r>
    </w:p>
    <w:p w:rsidR="002A74C4" w:rsidRPr="001F7460" w:rsidRDefault="002A74C4" w:rsidP="002A74C4">
      <w:pPr>
        <w:overflowPunct w:val="0"/>
        <w:spacing w:line="56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lastRenderedPageBreak/>
        <w:t>（</w:t>
      </w:r>
      <w:r w:rsidRPr="001F7460">
        <w:rPr>
          <w:rFonts w:eastAsia="仿宋_GB2312"/>
          <w:sz w:val="32"/>
          <w:szCs w:val="32"/>
        </w:rPr>
        <w:t>4</w:t>
      </w:r>
      <w:r w:rsidRPr="001F7460">
        <w:rPr>
          <w:rFonts w:eastAsia="仿宋_GB2312"/>
          <w:sz w:val="32"/>
          <w:szCs w:val="32"/>
        </w:rPr>
        <w:t>）含有银杏叶的制剂可能会增加出血的风险，</w:t>
      </w:r>
      <w:proofErr w:type="gramStart"/>
      <w:r w:rsidRPr="001F7460">
        <w:rPr>
          <w:rFonts w:eastAsia="仿宋_GB2312"/>
          <w:sz w:val="32"/>
          <w:szCs w:val="32"/>
        </w:rPr>
        <w:t>围手术期</w:t>
      </w:r>
      <w:proofErr w:type="gramEnd"/>
      <w:r w:rsidRPr="001F7460">
        <w:rPr>
          <w:rFonts w:eastAsia="仿宋_GB2312"/>
          <w:sz w:val="32"/>
          <w:szCs w:val="32"/>
        </w:rPr>
        <w:t>时应由医生评估后使用。</w:t>
      </w:r>
    </w:p>
    <w:p w:rsidR="004B018B" w:rsidRPr="002A74C4" w:rsidRDefault="004B018B"/>
    <w:sectPr w:rsidR="004B018B" w:rsidRPr="002A74C4" w:rsidSect="004B0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74C4"/>
    <w:rsid w:val="002A74C4"/>
    <w:rsid w:val="00493425"/>
    <w:rsid w:val="004B0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haier</dc:creator>
  <cp:lastModifiedBy>haier</cp:lastModifiedBy>
  <cp:revision>1</cp:revision>
  <dcterms:created xsi:type="dcterms:W3CDTF">2020-01-10T02:29:00Z</dcterms:created>
  <dcterms:modified xsi:type="dcterms:W3CDTF">2020-01-10T02:29:00Z</dcterms:modified>
</cp:coreProperties>
</file>