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CD" w:rsidRDefault="00720D77" w:rsidP="00E72ECD">
      <w:pPr>
        <w:tabs>
          <w:tab w:val="left" w:pos="7200"/>
          <w:tab w:val="left" w:pos="7380"/>
          <w:tab w:val="left" w:pos="7560"/>
        </w:tabs>
        <w:spacing w:line="560" w:lineRule="exact"/>
        <w:jc w:val="lef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</w:p>
    <w:p w:rsidR="00E72ECD" w:rsidRDefault="00E72ECD" w:rsidP="00E72ECD">
      <w:pPr>
        <w:tabs>
          <w:tab w:val="left" w:pos="7200"/>
          <w:tab w:val="left" w:pos="7380"/>
          <w:tab w:val="left" w:pos="7560"/>
        </w:tabs>
        <w:spacing w:line="560" w:lineRule="exact"/>
        <w:jc w:val="left"/>
        <w:rPr>
          <w:rFonts w:eastAsia="黑体"/>
          <w:color w:val="000000"/>
          <w:sz w:val="32"/>
          <w:szCs w:val="32"/>
        </w:rPr>
      </w:pPr>
    </w:p>
    <w:p w:rsidR="00E72ECD" w:rsidRDefault="00720D77" w:rsidP="00E72ECD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普</w:t>
      </w:r>
      <w:proofErr w:type="gramStart"/>
      <w:r>
        <w:rPr>
          <w:rFonts w:eastAsia="方正小标宋简体"/>
          <w:sz w:val="44"/>
          <w:szCs w:val="44"/>
        </w:rPr>
        <w:t>罗布考片说明书</w:t>
      </w:r>
      <w:proofErr w:type="gramEnd"/>
      <w:r>
        <w:rPr>
          <w:rFonts w:eastAsia="方正小标宋简体"/>
          <w:sz w:val="44"/>
          <w:szCs w:val="44"/>
        </w:rPr>
        <w:t>修订要求</w:t>
      </w:r>
    </w:p>
    <w:p w:rsidR="00E72ECD" w:rsidRDefault="00E72ECD" w:rsidP="00E72ECD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E72ECD" w:rsidRDefault="00720D77" w:rsidP="00E72ECD">
      <w:pPr>
        <w:tabs>
          <w:tab w:val="left" w:pos="7655"/>
        </w:tabs>
        <w:spacing w:line="560" w:lineRule="exact"/>
        <w:jc w:val="center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注：说明书必须包含以下内容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一、不良反应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本品最常见的不良反应为胃肠道不适，腹泻的发生率大约为</w:t>
      </w:r>
      <w:r>
        <w:rPr>
          <w:rFonts w:eastAsia="仿宋_GB2312"/>
          <w:color w:val="000000"/>
          <w:sz w:val="32"/>
          <w:szCs w:val="32"/>
        </w:rPr>
        <w:t>10%</w:t>
      </w:r>
      <w:r>
        <w:rPr>
          <w:rFonts w:eastAsia="仿宋_GB2312"/>
          <w:color w:val="000000"/>
          <w:sz w:val="32"/>
          <w:szCs w:val="32"/>
        </w:rPr>
        <w:t>，还有胀气、腹痛、恶心和呕吐。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其它少见的反应有：头痛、头晕、感觉异常、失眠、耳鸣、皮疹、皮肤瘙痒等。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有报道发生过血管神经性水肿的过敏反应。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罕</w:t>
      </w:r>
      <w:r w:rsidR="00E72ECD" w:rsidRPr="00E72ECD">
        <w:rPr>
          <w:rFonts w:eastAsia="仿宋_GB2312" w:hint="eastAsia"/>
          <w:color w:val="000000"/>
          <w:spacing w:val="-6"/>
          <w:sz w:val="32"/>
          <w:szCs w:val="32"/>
        </w:rPr>
        <w:t>见的严重的不良反应有：心电图</w:t>
      </w:r>
      <w:r w:rsidR="00E72ECD" w:rsidRPr="00E72ECD">
        <w:rPr>
          <w:rFonts w:eastAsia="仿宋_GB2312" w:hint="eastAsia"/>
          <w:color w:val="000000"/>
          <w:spacing w:val="-6"/>
          <w:sz w:val="32"/>
          <w:szCs w:val="32"/>
        </w:rPr>
        <w:t>Q-T</w:t>
      </w:r>
      <w:r w:rsidR="00E72ECD" w:rsidRPr="00E72ECD">
        <w:rPr>
          <w:rFonts w:eastAsia="仿宋_GB2312" w:hint="eastAsia"/>
          <w:color w:val="000000"/>
          <w:spacing w:val="-6"/>
          <w:sz w:val="32"/>
          <w:szCs w:val="32"/>
        </w:rPr>
        <w:t>间期延长、室性心动过速、严重室性心律失常</w:t>
      </w:r>
      <w:r>
        <w:rPr>
          <w:rFonts w:eastAsia="仿宋_GB2312" w:hint="eastAsia"/>
          <w:color w:val="000000"/>
          <w:spacing w:val="-6"/>
          <w:sz w:val="32"/>
          <w:szCs w:val="32"/>
        </w:rPr>
        <w:t>（</w:t>
      </w:r>
      <w:r>
        <w:rPr>
          <w:rFonts w:eastAsia="仿宋_GB2312"/>
          <w:color w:val="000000"/>
          <w:spacing w:val="-6"/>
          <w:sz w:val="32"/>
          <w:szCs w:val="32"/>
        </w:rPr>
        <w:t>如：尖端扭转型室速</w:t>
      </w:r>
      <w:r>
        <w:rPr>
          <w:rFonts w:eastAsia="仿宋_GB2312" w:hint="eastAsia"/>
          <w:color w:val="000000"/>
          <w:spacing w:val="-6"/>
          <w:sz w:val="32"/>
          <w:szCs w:val="32"/>
        </w:rPr>
        <w:t>）</w:t>
      </w:r>
      <w:r w:rsidR="00E72ECD" w:rsidRPr="00E72ECD">
        <w:rPr>
          <w:rFonts w:eastAsia="仿宋_GB2312" w:hint="eastAsia"/>
          <w:color w:val="000000"/>
          <w:spacing w:val="-6"/>
          <w:sz w:val="32"/>
          <w:szCs w:val="32"/>
        </w:rPr>
        <w:t>，血小板减少等。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5.</w:t>
      </w:r>
      <w:r>
        <w:rPr>
          <w:rFonts w:eastAsia="仿宋_GB2312"/>
          <w:color w:val="000000"/>
          <w:sz w:val="32"/>
          <w:szCs w:val="32"/>
        </w:rPr>
        <w:t>肝功能生化指标异常，肌酸磷酸激酶、尿酸、尿素氮升高。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二、禁忌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对普罗布考过敏者禁用。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用于本品可引起心电图</w:t>
      </w:r>
      <w:r>
        <w:rPr>
          <w:rFonts w:eastAsia="仿宋_GB2312"/>
          <w:color w:val="000000"/>
          <w:sz w:val="32"/>
          <w:szCs w:val="32"/>
        </w:rPr>
        <w:t>Q-T</w:t>
      </w:r>
      <w:r>
        <w:rPr>
          <w:rFonts w:eastAsia="仿宋_GB2312"/>
          <w:color w:val="000000"/>
          <w:sz w:val="32"/>
          <w:szCs w:val="32"/>
        </w:rPr>
        <w:t>间期延长和严重室性心律失常</w:t>
      </w:r>
      <w:r>
        <w:rPr>
          <w:rFonts w:eastAsia="仿宋_GB2312" w:hint="eastAsia"/>
          <w:color w:val="000000"/>
          <w:sz w:val="32"/>
          <w:szCs w:val="32"/>
        </w:rPr>
        <w:t>（</w:t>
      </w:r>
      <w:r>
        <w:rPr>
          <w:rFonts w:eastAsia="仿宋_GB2312"/>
          <w:color w:val="000000"/>
          <w:sz w:val="32"/>
          <w:szCs w:val="32"/>
        </w:rPr>
        <w:t>尖端扭转型室速</w:t>
      </w:r>
      <w:r>
        <w:rPr>
          <w:rFonts w:eastAsia="仿宋_GB2312" w:hint="eastAsia"/>
          <w:color w:val="000000"/>
          <w:sz w:val="32"/>
          <w:szCs w:val="32"/>
        </w:rPr>
        <w:t>）</w:t>
      </w:r>
      <w:r>
        <w:rPr>
          <w:rFonts w:eastAsia="仿宋_GB2312"/>
          <w:color w:val="000000"/>
          <w:sz w:val="32"/>
          <w:szCs w:val="32"/>
        </w:rPr>
        <w:t>，故在下列情况禁用：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①</w:t>
      </w:r>
      <w:r>
        <w:rPr>
          <w:rFonts w:eastAsia="仿宋_GB2312"/>
          <w:color w:val="000000"/>
          <w:sz w:val="32"/>
          <w:szCs w:val="32"/>
        </w:rPr>
        <w:t>近期心肌损害，如新近心肌梗死者；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②</w:t>
      </w:r>
      <w:r>
        <w:rPr>
          <w:rFonts w:eastAsia="仿宋_GB2312"/>
          <w:color w:val="000000"/>
          <w:sz w:val="32"/>
          <w:szCs w:val="32"/>
        </w:rPr>
        <w:t>严重室性心律失常、心动过缓者；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③</w:t>
      </w:r>
      <w:r>
        <w:rPr>
          <w:rFonts w:eastAsia="仿宋_GB2312"/>
          <w:color w:val="000000"/>
          <w:sz w:val="32"/>
          <w:szCs w:val="32"/>
        </w:rPr>
        <w:t>有心源性晕厥或有不明原因晕厥者；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④</w:t>
      </w:r>
      <w:r>
        <w:rPr>
          <w:rFonts w:eastAsia="仿宋_GB2312"/>
          <w:color w:val="000000"/>
          <w:sz w:val="32"/>
          <w:szCs w:val="32"/>
        </w:rPr>
        <w:t>有</w:t>
      </w:r>
      <w:r>
        <w:rPr>
          <w:rFonts w:eastAsia="仿宋_GB2312"/>
          <w:color w:val="000000"/>
          <w:sz w:val="32"/>
          <w:szCs w:val="32"/>
        </w:rPr>
        <w:t>Q-T</w:t>
      </w:r>
      <w:r>
        <w:rPr>
          <w:rFonts w:eastAsia="仿宋_GB2312"/>
          <w:color w:val="000000"/>
          <w:sz w:val="32"/>
          <w:szCs w:val="32"/>
        </w:rPr>
        <w:t>间期延长者；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⑤</w:t>
      </w:r>
      <w:r>
        <w:rPr>
          <w:rFonts w:eastAsia="仿宋_GB2312"/>
          <w:color w:val="000000"/>
          <w:sz w:val="32"/>
          <w:szCs w:val="32"/>
        </w:rPr>
        <w:t>正在服用延长</w:t>
      </w:r>
      <w:r>
        <w:rPr>
          <w:rFonts w:eastAsia="仿宋_GB2312"/>
          <w:color w:val="000000"/>
          <w:sz w:val="32"/>
          <w:szCs w:val="32"/>
        </w:rPr>
        <w:t>Q-T</w:t>
      </w:r>
      <w:r>
        <w:rPr>
          <w:rFonts w:eastAsia="仿宋_GB2312"/>
          <w:color w:val="000000"/>
          <w:sz w:val="32"/>
          <w:szCs w:val="32"/>
        </w:rPr>
        <w:t>间期药物者；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lastRenderedPageBreak/>
        <w:t>⑥</w:t>
      </w:r>
      <w:r>
        <w:rPr>
          <w:rFonts w:eastAsia="仿宋_GB2312"/>
          <w:color w:val="000000"/>
          <w:sz w:val="32"/>
          <w:szCs w:val="32"/>
        </w:rPr>
        <w:t>合并低血钾或低血镁者。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孕妇及计划怀孕妇女禁用。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三、注意事项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1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服用本品期间应定期检查心电图</w:t>
      </w:r>
      <w:r>
        <w:rPr>
          <w:rFonts w:eastAsia="仿宋_GB2312"/>
          <w:color w:val="000000"/>
          <w:sz w:val="32"/>
          <w:szCs w:val="32"/>
        </w:rPr>
        <w:t>Q-T</w:t>
      </w:r>
      <w:r>
        <w:rPr>
          <w:rFonts w:eastAsia="仿宋_GB2312"/>
          <w:color w:val="000000"/>
          <w:sz w:val="32"/>
          <w:szCs w:val="32"/>
        </w:rPr>
        <w:t>间期。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2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服用本品期间应定期检查肝功能、肌酸磷酸激酶、尿酸、尿素氮等指标。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3.</w:t>
      </w:r>
      <w:r>
        <w:rPr>
          <w:rFonts w:eastAsia="仿宋_GB2312"/>
          <w:color w:val="000000"/>
          <w:sz w:val="32"/>
          <w:szCs w:val="32"/>
        </w:rPr>
        <w:t>注意预防并及时纠正低血钾和低血镁。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4</w:t>
      </w:r>
      <w:r>
        <w:rPr>
          <w:rFonts w:eastAsia="仿宋_GB2312" w:hint="eastAsia"/>
          <w:color w:val="000000"/>
          <w:sz w:val="32"/>
          <w:szCs w:val="32"/>
        </w:rPr>
        <w:t>.</w:t>
      </w:r>
      <w:r>
        <w:rPr>
          <w:rFonts w:eastAsia="仿宋_GB2312"/>
          <w:color w:val="000000"/>
          <w:sz w:val="32"/>
          <w:szCs w:val="32"/>
        </w:rPr>
        <w:t>服用三环类抗抑郁药、</w:t>
      </w:r>
      <w:r>
        <w:rPr>
          <w:rFonts w:eastAsia="仿宋_GB2312"/>
          <w:color w:val="000000"/>
          <w:sz w:val="32"/>
          <w:szCs w:val="32"/>
        </w:rPr>
        <w:t>Ⅰ</w:t>
      </w:r>
      <w:r>
        <w:rPr>
          <w:rFonts w:eastAsia="仿宋_GB2312"/>
          <w:color w:val="000000"/>
          <w:sz w:val="32"/>
          <w:szCs w:val="32"/>
        </w:rPr>
        <w:t>类及</w:t>
      </w:r>
      <w:r>
        <w:rPr>
          <w:rFonts w:eastAsia="仿宋_GB2312"/>
          <w:color w:val="000000"/>
          <w:sz w:val="32"/>
          <w:szCs w:val="32"/>
        </w:rPr>
        <w:t>Ⅲ</w:t>
      </w:r>
      <w:r>
        <w:rPr>
          <w:rFonts w:eastAsia="仿宋_GB2312"/>
          <w:color w:val="000000"/>
          <w:sz w:val="32"/>
          <w:szCs w:val="32"/>
        </w:rPr>
        <w:t>类抗心律失常药和</w:t>
      </w:r>
      <w:proofErr w:type="gramStart"/>
      <w:r>
        <w:rPr>
          <w:rFonts w:eastAsia="仿宋_GB2312"/>
          <w:color w:val="000000"/>
          <w:sz w:val="32"/>
          <w:szCs w:val="32"/>
        </w:rPr>
        <w:t>吩噻嗪</w:t>
      </w:r>
      <w:proofErr w:type="gramEnd"/>
      <w:r>
        <w:rPr>
          <w:rFonts w:eastAsia="仿宋_GB2312"/>
          <w:color w:val="000000"/>
          <w:sz w:val="32"/>
          <w:szCs w:val="32"/>
        </w:rPr>
        <w:t>类药物的患者服用本品发生心律失常的危险性大。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四、孕妇及哺乳期妇女用药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本品在妊娠期的安全性未知，是否排</w:t>
      </w:r>
      <w:proofErr w:type="gramStart"/>
      <w:r>
        <w:rPr>
          <w:rFonts w:eastAsia="仿宋_GB2312"/>
          <w:color w:val="000000"/>
          <w:sz w:val="32"/>
          <w:szCs w:val="32"/>
        </w:rPr>
        <w:t>泌</w:t>
      </w:r>
      <w:proofErr w:type="gramEnd"/>
      <w:r>
        <w:rPr>
          <w:rFonts w:eastAsia="仿宋_GB2312"/>
          <w:color w:val="000000"/>
          <w:sz w:val="32"/>
          <w:szCs w:val="32"/>
        </w:rPr>
        <w:t>进入乳汁尚不清楚，故不推荐用于哺乳期妇女。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五、老年用药</w:t>
      </w:r>
    </w:p>
    <w:p w:rsidR="00E72ECD" w:rsidRDefault="00720D77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老年人应酌情减量。</w:t>
      </w:r>
    </w:p>
    <w:p w:rsidR="00E72ECD" w:rsidRDefault="00E72ECD" w:rsidP="00E72ECD">
      <w:pPr>
        <w:tabs>
          <w:tab w:val="left" w:pos="7655"/>
        </w:tabs>
        <w:spacing w:line="560" w:lineRule="exact"/>
        <w:ind w:firstLineChars="200" w:firstLine="640"/>
        <w:rPr>
          <w:rFonts w:eastAsia="仿宋_GB2312"/>
          <w:color w:val="000000"/>
          <w:sz w:val="32"/>
          <w:szCs w:val="32"/>
        </w:rPr>
      </w:pPr>
    </w:p>
    <w:p w:rsidR="00E72ECD" w:rsidRDefault="00720D77" w:rsidP="00E72ECD">
      <w:pPr>
        <w:overflowPunct w:val="0"/>
        <w:autoSpaceDE w:val="0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（注：说明书其他内容如与上述修订要求不一致的，应当一并进行修订。）</w:t>
      </w:r>
    </w:p>
    <w:p w:rsidR="00E72ECD" w:rsidRDefault="00E72ECD" w:rsidP="00E72ECD">
      <w:pPr>
        <w:overflowPunct w:val="0"/>
        <w:autoSpaceDE w:val="0"/>
        <w:autoSpaceDN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E72ECD" w:rsidRDefault="00E72ECD" w:rsidP="00E72ECD">
      <w:pPr>
        <w:overflowPunct w:val="0"/>
        <w:autoSpaceDE w:val="0"/>
        <w:autoSpaceDN w:val="0"/>
        <w:spacing w:line="560" w:lineRule="exact"/>
        <w:rPr>
          <w:rFonts w:eastAsia="仿宋_GB2312"/>
          <w:sz w:val="32"/>
          <w:szCs w:val="32"/>
        </w:rPr>
      </w:pPr>
    </w:p>
    <w:p w:rsidR="00E72ECD" w:rsidRDefault="00E72ECD">
      <w:pPr>
        <w:rPr>
          <w:rFonts w:eastAsia="仿宋_GB2312"/>
          <w:sz w:val="18"/>
          <w:szCs w:val="18"/>
        </w:rPr>
      </w:pPr>
    </w:p>
    <w:p w:rsidR="00E72ECD" w:rsidRDefault="00E72ECD" w:rsidP="00E72ECD">
      <w:pPr>
        <w:rPr>
          <w:rFonts w:eastAsia="仿宋_GB2312"/>
          <w:sz w:val="28"/>
          <w:szCs w:val="28"/>
        </w:rPr>
      </w:pPr>
    </w:p>
    <w:sectPr w:rsidR="00E72ECD" w:rsidSect="00E72ECD">
      <w:footerReference w:type="even" r:id="rId7"/>
      <w:footerReference w:type="default" r:id="rId8"/>
      <w:pgSz w:w="11906" w:h="16838"/>
      <w:pgMar w:top="1928" w:right="1531" w:bottom="1701" w:left="1531" w:header="851" w:footer="1134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A50" w:rsidRDefault="00874A50" w:rsidP="00E72ECD">
      <w:r>
        <w:separator/>
      </w:r>
    </w:p>
  </w:endnote>
  <w:endnote w:type="continuationSeparator" w:id="0">
    <w:p w:rsidR="00874A50" w:rsidRDefault="00874A50" w:rsidP="00E72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CD" w:rsidRDefault="00891443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0;margin-top:-18.45pt;width:2in;height:2in;z-index:2;mso-wrap-style:none;mso-position-horizontal-relative:margin" filled="f" stroked="f">
          <v:textbox style="mso-fit-shape-to-text:t" inset="0,0,0,0">
            <w:txbxContent>
              <w:p w:rsidR="00E72ECD" w:rsidRDefault="00E72ECD">
                <w:pPr>
                  <w:pStyle w:val="a5"/>
                </w:pPr>
                <w:r w:rsidRPr="00E72ECD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 w:rsidRPr="00E72ECD">
                  <w:rPr>
                    <w:rFonts w:hint="eastAsia"/>
                    <w:sz w:val="28"/>
                    <w:szCs w:val="28"/>
                  </w:rPr>
                  <w:t>—</w:t>
                </w:r>
                <w:r w:rsidRPr="00E72ECD">
                  <w:rPr>
                    <w:sz w:val="28"/>
                    <w:szCs w:val="28"/>
                  </w:rPr>
                  <w:t xml:space="preserve"> </w: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Pr="00E72ECD">
                  <w:rPr>
                    <w:sz w:val="28"/>
                    <w:szCs w:val="28"/>
                  </w:rPr>
                  <w:instrText xml:space="preserve"> PAGE  \* MERGEFORMAT </w:instrTex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7F60EE">
                  <w:rPr>
                    <w:noProof/>
                    <w:sz w:val="28"/>
                    <w:szCs w:val="28"/>
                  </w:rPr>
                  <w:t>2</w: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end"/>
                </w:r>
                <w:r w:rsidRPr="00E72ECD">
                  <w:rPr>
                    <w:sz w:val="28"/>
                    <w:szCs w:val="28"/>
                  </w:rPr>
                  <w:t xml:space="preserve"> </w:t>
                </w:r>
                <w:r w:rsidRPr="00E72ECD">
                  <w:rPr>
                    <w:rFonts w:hint="eastAsia"/>
                    <w:sz w:val="28"/>
                    <w:szCs w:val="28"/>
                  </w:rPr>
                  <w:t>—</w:t>
                </w:r>
                <w:r w:rsidRPr="00E72ECD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CD" w:rsidRDefault="00891443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65.2pt;margin-top:-18.45pt;width:2in;height:2in;z-index:1;mso-wrap-style:none;mso-position-horizontal-relative:margin" filled="f" stroked="f">
          <v:textbox style="mso-fit-shape-to-text:t" inset="0,0,0,0">
            <w:txbxContent>
              <w:p w:rsidR="00E72ECD" w:rsidRDefault="00E72ECD">
                <w:pPr>
                  <w:pStyle w:val="a5"/>
                </w:pPr>
                <w:r w:rsidRPr="00E72ECD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  <w:r w:rsidRPr="00E72ECD">
                  <w:rPr>
                    <w:rFonts w:hint="eastAsia"/>
                    <w:sz w:val="28"/>
                    <w:szCs w:val="28"/>
                  </w:rPr>
                  <w:t>—</w:t>
                </w:r>
                <w:r w:rsidRPr="00E72ECD">
                  <w:rPr>
                    <w:sz w:val="28"/>
                    <w:szCs w:val="28"/>
                  </w:rPr>
                  <w:t xml:space="preserve"> </w: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 w:rsidRPr="00E72ECD">
                  <w:rPr>
                    <w:sz w:val="28"/>
                    <w:szCs w:val="28"/>
                  </w:rPr>
                  <w:instrText xml:space="preserve"> PAGE  \* MERGEFORMAT </w:instrTex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7F60EE">
                  <w:rPr>
                    <w:noProof/>
                    <w:sz w:val="28"/>
                    <w:szCs w:val="28"/>
                  </w:rPr>
                  <w:t>1</w:t>
                </w:r>
                <w:r w:rsidR="00891443" w:rsidRPr="00E72ECD">
                  <w:rPr>
                    <w:rFonts w:hint="eastAsia"/>
                    <w:sz w:val="28"/>
                    <w:szCs w:val="28"/>
                  </w:rPr>
                  <w:fldChar w:fldCharType="end"/>
                </w:r>
                <w:r w:rsidRPr="00E72ECD">
                  <w:rPr>
                    <w:sz w:val="28"/>
                    <w:szCs w:val="28"/>
                  </w:rPr>
                  <w:t xml:space="preserve"> —</w:t>
                </w:r>
                <w:r w:rsidRPr="00E72ECD">
                  <w:rPr>
                    <w:rFonts w:hint="eastAsia"/>
                    <w:color w:val="FFFFFF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A50" w:rsidRDefault="00874A50" w:rsidP="00E72ECD">
      <w:r>
        <w:separator/>
      </w:r>
    </w:p>
  </w:footnote>
  <w:footnote w:type="continuationSeparator" w:id="0">
    <w:p w:rsidR="00874A50" w:rsidRDefault="00874A50" w:rsidP="00E72ECD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oNotTrackMoves/>
  <w:documentProtection w:edit="readOnly" w:enforcement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60C8"/>
    <w:rsid w:val="93F6A9CD"/>
    <w:rsid w:val="EFFD6BD2"/>
    <w:rsid w:val="EFFF46B2"/>
    <w:rsid w:val="FBFF5F59"/>
    <w:rsid w:val="FD9BDDD1"/>
    <w:rsid w:val="FD9D1B9F"/>
    <w:rsid w:val="FF4EAD5E"/>
    <w:rsid w:val="00016D27"/>
    <w:rsid w:val="00016E93"/>
    <w:rsid w:val="00051450"/>
    <w:rsid w:val="00071507"/>
    <w:rsid w:val="000A2989"/>
    <w:rsid w:val="000E0170"/>
    <w:rsid w:val="00101F08"/>
    <w:rsid w:val="00157D65"/>
    <w:rsid w:val="00164368"/>
    <w:rsid w:val="00186786"/>
    <w:rsid w:val="001B61C4"/>
    <w:rsid w:val="001C492C"/>
    <w:rsid w:val="001D3923"/>
    <w:rsid w:val="001D7B00"/>
    <w:rsid w:val="001F3FB0"/>
    <w:rsid w:val="00204B69"/>
    <w:rsid w:val="00247F9A"/>
    <w:rsid w:val="00277D15"/>
    <w:rsid w:val="002A510C"/>
    <w:rsid w:val="002A7F53"/>
    <w:rsid w:val="002F2CC3"/>
    <w:rsid w:val="00323910"/>
    <w:rsid w:val="003330A7"/>
    <w:rsid w:val="0035031B"/>
    <w:rsid w:val="00351116"/>
    <w:rsid w:val="00352FFE"/>
    <w:rsid w:val="0036326B"/>
    <w:rsid w:val="003B39B2"/>
    <w:rsid w:val="003B452F"/>
    <w:rsid w:val="003C4A36"/>
    <w:rsid w:val="003D08E2"/>
    <w:rsid w:val="003D78E8"/>
    <w:rsid w:val="003E7CB8"/>
    <w:rsid w:val="00405AE4"/>
    <w:rsid w:val="004218DC"/>
    <w:rsid w:val="00453B18"/>
    <w:rsid w:val="004A48F4"/>
    <w:rsid w:val="004A5C4E"/>
    <w:rsid w:val="004D7576"/>
    <w:rsid w:val="004F27D3"/>
    <w:rsid w:val="0050179C"/>
    <w:rsid w:val="005410CE"/>
    <w:rsid w:val="005455A8"/>
    <w:rsid w:val="0056324D"/>
    <w:rsid w:val="00564625"/>
    <w:rsid w:val="0056661D"/>
    <w:rsid w:val="00593C49"/>
    <w:rsid w:val="005B2A3E"/>
    <w:rsid w:val="005B404F"/>
    <w:rsid w:val="005D20CB"/>
    <w:rsid w:val="005D7D24"/>
    <w:rsid w:val="005E7595"/>
    <w:rsid w:val="005F4ADA"/>
    <w:rsid w:val="006052CA"/>
    <w:rsid w:val="00612531"/>
    <w:rsid w:val="006428CA"/>
    <w:rsid w:val="0067038A"/>
    <w:rsid w:val="00673EAB"/>
    <w:rsid w:val="00690209"/>
    <w:rsid w:val="006D3D5E"/>
    <w:rsid w:val="006E0E17"/>
    <w:rsid w:val="00720D77"/>
    <w:rsid w:val="00727597"/>
    <w:rsid w:val="00735046"/>
    <w:rsid w:val="00766F07"/>
    <w:rsid w:val="007B409A"/>
    <w:rsid w:val="007C72C1"/>
    <w:rsid w:val="007E3EB2"/>
    <w:rsid w:val="007F60EE"/>
    <w:rsid w:val="007F6C62"/>
    <w:rsid w:val="00802B33"/>
    <w:rsid w:val="008044C1"/>
    <w:rsid w:val="0080591C"/>
    <w:rsid w:val="008300E3"/>
    <w:rsid w:val="008377A6"/>
    <w:rsid w:val="00837FBB"/>
    <w:rsid w:val="00840DEF"/>
    <w:rsid w:val="00845649"/>
    <w:rsid w:val="008457F1"/>
    <w:rsid w:val="00863C35"/>
    <w:rsid w:val="00874A50"/>
    <w:rsid w:val="00891443"/>
    <w:rsid w:val="008C461A"/>
    <w:rsid w:val="008C5ECE"/>
    <w:rsid w:val="008C74C4"/>
    <w:rsid w:val="00926229"/>
    <w:rsid w:val="00944679"/>
    <w:rsid w:val="0094647A"/>
    <w:rsid w:val="0097437D"/>
    <w:rsid w:val="009869EE"/>
    <w:rsid w:val="00991BF3"/>
    <w:rsid w:val="009A1829"/>
    <w:rsid w:val="009A2DB4"/>
    <w:rsid w:val="009D7C65"/>
    <w:rsid w:val="009F63A3"/>
    <w:rsid w:val="00A03AD8"/>
    <w:rsid w:val="00A24E9C"/>
    <w:rsid w:val="00A254E3"/>
    <w:rsid w:val="00A351E7"/>
    <w:rsid w:val="00A62362"/>
    <w:rsid w:val="00A639CD"/>
    <w:rsid w:val="00A646C6"/>
    <w:rsid w:val="00A65BFC"/>
    <w:rsid w:val="00A8280B"/>
    <w:rsid w:val="00A82CA2"/>
    <w:rsid w:val="00AA30FC"/>
    <w:rsid w:val="00AC2D33"/>
    <w:rsid w:val="00AE2116"/>
    <w:rsid w:val="00B11072"/>
    <w:rsid w:val="00B16FFF"/>
    <w:rsid w:val="00B25838"/>
    <w:rsid w:val="00B64617"/>
    <w:rsid w:val="00B84EF7"/>
    <w:rsid w:val="00BA00D5"/>
    <w:rsid w:val="00BA1FC7"/>
    <w:rsid w:val="00BE16F8"/>
    <w:rsid w:val="00C05E89"/>
    <w:rsid w:val="00C1570A"/>
    <w:rsid w:val="00C51B28"/>
    <w:rsid w:val="00C57201"/>
    <w:rsid w:val="00C578A0"/>
    <w:rsid w:val="00C60442"/>
    <w:rsid w:val="00C73515"/>
    <w:rsid w:val="00C92BC0"/>
    <w:rsid w:val="00CA2B21"/>
    <w:rsid w:val="00CC6505"/>
    <w:rsid w:val="00CD27CB"/>
    <w:rsid w:val="00CE7A0B"/>
    <w:rsid w:val="00D03FFD"/>
    <w:rsid w:val="00D53A64"/>
    <w:rsid w:val="00D61B72"/>
    <w:rsid w:val="00DD4D3D"/>
    <w:rsid w:val="00DD5C43"/>
    <w:rsid w:val="00DF1936"/>
    <w:rsid w:val="00E05A99"/>
    <w:rsid w:val="00E21EF7"/>
    <w:rsid w:val="00E41212"/>
    <w:rsid w:val="00E41A1A"/>
    <w:rsid w:val="00E72ECD"/>
    <w:rsid w:val="00E73776"/>
    <w:rsid w:val="00ED2031"/>
    <w:rsid w:val="00F64776"/>
    <w:rsid w:val="00F6624B"/>
    <w:rsid w:val="00F8685B"/>
    <w:rsid w:val="00FA60C8"/>
    <w:rsid w:val="00FD22E5"/>
    <w:rsid w:val="00FD443E"/>
    <w:rsid w:val="00FD754D"/>
    <w:rsid w:val="023310F5"/>
    <w:rsid w:val="049C4AB7"/>
    <w:rsid w:val="050F04FA"/>
    <w:rsid w:val="06FF6BCA"/>
    <w:rsid w:val="075B4FF1"/>
    <w:rsid w:val="086157FA"/>
    <w:rsid w:val="0B7F7ED2"/>
    <w:rsid w:val="0BEC7EA0"/>
    <w:rsid w:val="0CDE298D"/>
    <w:rsid w:val="0D3541E6"/>
    <w:rsid w:val="0EA51BC7"/>
    <w:rsid w:val="1562434A"/>
    <w:rsid w:val="1A424918"/>
    <w:rsid w:val="1F80677C"/>
    <w:rsid w:val="260D7769"/>
    <w:rsid w:val="2A182F02"/>
    <w:rsid w:val="2A366C7C"/>
    <w:rsid w:val="30FA28AA"/>
    <w:rsid w:val="31DF44F0"/>
    <w:rsid w:val="325956C8"/>
    <w:rsid w:val="34F70CF3"/>
    <w:rsid w:val="37474BC1"/>
    <w:rsid w:val="387C6D6F"/>
    <w:rsid w:val="38F57090"/>
    <w:rsid w:val="397C0F7E"/>
    <w:rsid w:val="42C755BE"/>
    <w:rsid w:val="46751519"/>
    <w:rsid w:val="47650589"/>
    <w:rsid w:val="4A6B3C7F"/>
    <w:rsid w:val="4BA43BD6"/>
    <w:rsid w:val="56291133"/>
    <w:rsid w:val="5770DA6A"/>
    <w:rsid w:val="57ED3CD5"/>
    <w:rsid w:val="58EA17A7"/>
    <w:rsid w:val="591D3208"/>
    <w:rsid w:val="5E5F407F"/>
    <w:rsid w:val="5F7F2EBA"/>
    <w:rsid w:val="60AC48FB"/>
    <w:rsid w:val="62E058BF"/>
    <w:rsid w:val="63E446CD"/>
    <w:rsid w:val="69502C93"/>
    <w:rsid w:val="6ACD11CB"/>
    <w:rsid w:val="6E7F2B9E"/>
    <w:rsid w:val="6E93076E"/>
    <w:rsid w:val="72FD1DF8"/>
    <w:rsid w:val="743D6E3E"/>
    <w:rsid w:val="77C07BE1"/>
    <w:rsid w:val="7E3C365E"/>
    <w:rsid w:val="7EB1573E"/>
    <w:rsid w:val="7FFB3ECB"/>
    <w:rsid w:val="7FFC7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2EC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72ECD"/>
    <w:pPr>
      <w:shd w:val="clear" w:color="auto" w:fill="000080"/>
    </w:pPr>
  </w:style>
  <w:style w:type="paragraph" w:styleId="a4">
    <w:name w:val="Balloon Text"/>
    <w:basedOn w:val="a"/>
    <w:semiHidden/>
    <w:rsid w:val="00E72ECD"/>
    <w:rPr>
      <w:sz w:val="18"/>
      <w:szCs w:val="18"/>
    </w:rPr>
  </w:style>
  <w:style w:type="paragraph" w:styleId="a5">
    <w:name w:val="footer"/>
    <w:basedOn w:val="a"/>
    <w:link w:val="Char"/>
    <w:uiPriority w:val="99"/>
    <w:rsid w:val="00E72EC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6">
    <w:name w:val="header"/>
    <w:basedOn w:val="a"/>
    <w:link w:val="Char0"/>
    <w:uiPriority w:val="99"/>
    <w:rsid w:val="00E72E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styleId="a7">
    <w:name w:val="page number"/>
    <w:basedOn w:val="a0"/>
    <w:rsid w:val="00E72ECD"/>
  </w:style>
  <w:style w:type="character" w:customStyle="1" w:styleId="Char0">
    <w:name w:val="页眉 Char"/>
    <w:link w:val="a6"/>
    <w:uiPriority w:val="99"/>
    <w:rsid w:val="00E72ECD"/>
    <w:rPr>
      <w:kern w:val="2"/>
      <w:sz w:val="18"/>
      <w:szCs w:val="18"/>
    </w:rPr>
  </w:style>
  <w:style w:type="character" w:customStyle="1" w:styleId="Char">
    <w:name w:val="页脚 Char"/>
    <w:link w:val="a5"/>
    <w:uiPriority w:val="99"/>
    <w:rsid w:val="00E72EC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  <customShpInfo spid="_x0000_s2050" textRotate="1"/>
    <customShpInfo spid="_x0000_s2052" textRotate="1"/>
    <customShpInfo spid="_x0000_s2051" textRotate="1"/>
    <customShpInfo spid="_x0000_s1058"/>
    <customShpInfo spid="_x0000_s1060"/>
    <customShpInfo spid="_x0000_s105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</Words>
  <Characters>558</Characters>
  <Application>Microsoft Office Word</Application>
  <DocSecurity>0</DocSecurity>
  <Lines>4</Lines>
  <Paragraphs>1</Paragraphs>
  <ScaleCrop>false</ScaleCrop>
  <Company>Xtzj.Com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creator>Xtzj.User</dc:creator>
  <cp:lastModifiedBy>enovo</cp:lastModifiedBy>
  <cp:revision>21</cp:revision>
  <cp:lastPrinted>2020-03-10T14:45:00Z</cp:lastPrinted>
  <dcterms:created xsi:type="dcterms:W3CDTF">2014-08-01T09:26:00Z</dcterms:created>
  <dcterms:modified xsi:type="dcterms:W3CDTF">2020-03-11T10:45:00Z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2052-10.1.0.7323</vt:lpwstr>
  </property>
</Properties>
</file>