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A00" w:rsidRPr="00402A36" w:rsidRDefault="00013D1F" w:rsidP="00402A36">
      <w:pPr>
        <w:pStyle w:val="a8"/>
        <w:spacing w:line="560" w:lineRule="exact"/>
        <w:ind w:firstLineChars="0" w:firstLine="0"/>
        <w:jc w:val="lef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 w:rsidRPr="00402A36">
        <w:rPr>
          <w:rFonts w:ascii="黑体" w:eastAsia="黑体" w:hAnsi="黑体" w:cs="黑体" w:hint="eastAsia"/>
          <w:sz w:val="32"/>
          <w:szCs w:val="32"/>
        </w:rPr>
        <w:t>附件</w:t>
      </w:r>
      <w:r w:rsidRPr="00402A36">
        <w:rPr>
          <w:rFonts w:ascii="黑体" w:eastAsia="黑体" w:hAnsi="黑体" w:cs="黑体"/>
          <w:sz w:val="32"/>
          <w:szCs w:val="32"/>
        </w:rPr>
        <w:t>2</w:t>
      </w:r>
    </w:p>
    <w:p w:rsidR="00542A00" w:rsidRDefault="00542A00" w:rsidP="00402A36">
      <w:pPr>
        <w:pStyle w:val="a8"/>
        <w:spacing w:line="560" w:lineRule="exact"/>
        <w:ind w:firstLineChars="0" w:firstLine="0"/>
        <w:jc w:val="left"/>
        <w:rPr>
          <w:rFonts w:eastAsia="黑体"/>
          <w:sz w:val="32"/>
          <w:szCs w:val="32"/>
        </w:rPr>
      </w:pPr>
    </w:p>
    <w:p w:rsidR="00542A00" w:rsidRDefault="00013D1F" w:rsidP="00402A36">
      <w:pPr>
        <w:spacing w:line="5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注射用氢化可的松琥珀酸钠说明书修订要求</w:t>
      </w:r>
    </w:p>
    <w:p w:rsidR="00542A00" w:rsidRDefault="00542A00" w:rsidP="00402A36">
      <w:pPr>
        <w:pStyle w:val="a8"/>
        <w:spacing w:line="560" w:lineRule="exact"/>
        <w:ind w:left="640" w:firstLineChars="0" w:firstLine="0"/>
        <w:rPr>
          <w:rFonts w:eastAsia="黑体"/>
          <w:sz w:val="32"/>
          <w:szCs w:val="32"/>
        </w:rPr>
      </w:pPr>
    </w:p>
    <w:p w:rsidR="00542A00" w:rsidRDefault="00013D1F" w:rsidP="00402A36">
      <w:pPr>
        <w:pStyle w:val="a8"/>
        <w:numPr>
          <w:ilvl w:val="0"/>
          <w:numId w:val="4"/>
        </w:numPr>
        <w:spacing w:line="560" w:lineRule="exact"/>
        <w:ind w:firstLineChars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不良反应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【</w:t>
      </w:r>
      <w:r>
        <w:rPr>
          <w:rFonts w:eastAsia="仿宋_GB2312"/>
          <w:color w:val="000000"/>
          <w:sz w:val="32"/>
          <w:szCs w:val="32"/>
        </w:rPr>
        <w:t>不良反应</w:t>
      </w:r>
      <w:r>
        <w:rPr>
          <w:rFonts w:eastAsia="仿宋_GB2312" w:hint="eastAsia"/>
          <w:color w:val="000000"/>
          <w:sz w:val="32"/>
          <w:szCs w:val="32"/>
        </w:rPr>
        <w:t>】</w:t>
      </w:r>
      <w:r>
        <w:rPr>
          <w:rFonts w:eastAsia="仿宋_GB2312"/>
          <w:color w:val="000000"/>
          <w:sz w:val="32"/>
          <w:szCs w:val="32"/>
        </w:rPr>
        <w:t>项应加入以下内容：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上市后不良反应监测数据显示本品可见以下不良反应</w:t>
      </w:r>
      <w:r>
        <w:rPr>
          <w:rFonts w:eastAsia="仿宋_GB2312"/>
          <w:color w:val="000000"/>
          <w:sz w:val="32"/>
          <w:szCs w:val="32"/>
        </w:rPr>
        <w:t>/</w:t>
      </w:r>
      <w:r>
        <w:rPr>
          <w:rFonts w:eastAsia="仿宋_GB2312"/>
          <w:color w:val="000000"/>
          <w:sz w:val="32"/>
          <w:szCs w:val="32"/>
        </w:rPr>
        <w:t>事件：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心血管损害：潮红、心悸、心律失常、静脉炎、血压降低等；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皮肤及其附件损害：皮疹、瘙痒、皮肤发红、局部皮肤反应、多汗、红斑疹、荨麻疹等；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全身性损害：胸闷、发热、乏力、疼痛、寒战等；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消化系统损害：恶心、呕吐、腹痛等；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呼吸系统损害：呼吸困难、呼吸急促、憋气、哮喘等；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免疫功能紊乱：过敏反应、过敏样反应、过敏性休克等；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神经系统损害：头晕、头痛、抽搐等；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精神障碍：失眠、烦躁、兴奋、焦急不安、幻觉、谵妄等。</w:t>
      </w:r>
    </w:p>
    <w:p w:rsidR="00542A00" w:rsidRDefault="00013D1F" w:rsidP="00402A36">
      <w:pPr>
        <w:pStyle w:val="a8"/>
        <w:numPr>
          <w:ilvl w:val="0"/>
          <w:numId w:val="4"/>
        </w:numPr>
        <w:spacing w:line="560" w:lineRule="exact"/>
        <w:ind w:firstLineChars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禁忌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【</w:t>
      </w:r>
      <w:r>
        <w:rPr>
          <w:rFonts w:eastAsia="仿宋_GB2312"/>
          <w:color w:val="000000"/>
          <w:sz w:val="32"/>
          <w:szCs w:val="32"/>
        </w:rPr>
        <w:t>禁忌</w:t>
      </w:r>
      <w:r>
        <w:rPr>
          <w:rFonts w:eastAsia="仿宋_GB2312" w:hint="eastAsia"/>
          <w:color w:val="000000"/>
          <w:sz w:val="32"/>
          <w:szCs w:val="32"/>
        </w:rPr>
        <w:t>】</w:t>
      </w:r>
      <w:r>
        <w:rPr>
          <w:rFonts w:eastAsia="仿宋_GB2312"/>
          <w:color w:val="000000"/>
          <w:sz w:val="32"/>
          <w:szCs w:val="32"/>
        </w:rPr>
        <w:t>项应加入以下内容：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本品禁用于已明确对本品及其它甾体激素过敏的患者。</w:t>
      </w:r>
    </w:p>
    <w:p w:rsidR="00542A00" w:rsidRDefault="00013D1F" w:rsidP="00402A36">
      <w:pPr>
        <w:pStyle w:val="a8"/>
        <w:numPr>
          <w:ilvl w:val="0"/>
          <w:numId w:val="4"/>
        </w:numPr>
        <w:spacing w:line="560" w:lineRule="exact"/>
        <w:ind w:firstLineChars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注意事项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【</w:t>
      </w:r>
      <w:r>
        <w:rPr>
          <w:rFonts w:eastAsia="仿宋_GB2312"/>
          <w:color w:val="000000"/>
          <w:sz w:val="32"/>
          <w:szCs w:val="32"/>
        </w:rPr>
        <w:t>注意事项</w:t>
      </w:r>
      <w:r>
        <w:rPr>
          <w:rFonts w:eastAsia="仿宋_GB2312" w:hint="eastAsia"/>
          <w:color w:val="000000"/>
          <w:sz w:val="32"/>
          <w:szCs w:val="32"/>
        </w:rPr>
        <w:t>】</w:t>
      </w:r>
      <w:r>
        <w:rPr>
          <w:rFonts w:eastAsia="仿宋_GB2312"/>
          <w:color w:val="000000"/>
          <w:sz w:val="32"/>
          <w:szCs w:val="32"/>
        </w:rPr>
        <w:t>项应加入以下内容：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1.</w:t>
      </w:r>
      <w:r>
        <w:rPr>
          <w:rFonts w:eastAsia="仿宋_GB2312"/>
          <w:color w:val="000000"/>
          <w:sz w:val="32"/>
          <w:szCs w:val="32"/>
        </w:rPr>
        <w:t>用药前应仔细阅读药品说明书，并仔细询问患者情况、用</w:t>
      </w:r>
      <w:r>
        <w:rPr>
          <w:rFonts w:eastAsia="仿宋_GB2312"/>
          <w:color w:val="000000"/>
          <w:sz w:val="32"/>
          <w:szCs w:val="32"/>
        </w:rPr>
        <w:lastRenderedPageBreak/>
        <w:t>药史和既往过敏史。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2.</w:t>
      </w:r>
      <w:r>
        <w:rPr>
          <w:rFonts w:eastAsia="仿宋_GB2312"/>
          <w:color w:val="000000"/>
          <w:sz w:val="32"/>
          <w:szCs w:val="32"/>
        </w:rPr>
        <w:t>本品作为糖皮质激素药物，具有抗炎、抗过敏和抑制免疫等多种药理作用。但据上市后监测数据和报道，本品会诱发潮红、皮疹、心悸、胸闷、恶心、呕吐、瘙痒、呼吸困难、头晕、过敏反应、过敏样反应等不良反应。已明确对本品及其它甾体激素过敏者禁用本品（参见</w:t>
      </w:r>
      <w:r>
        <w:rPr>
          <w:rFonts w:eastAsia="仿宋_GB2312" w:hint="eastAsia"/>
          <w:color w:val="000000"/>
          <w:sz w:val="32"/>
          <w:szCs w:val="32"/>
        </w:rPr>
        <w:t>【</w:t>
      </w:r>
      <w:r>
        <w:rPr>
          <w:rFonts w:eastAsia="仿宋_GB2312"/>
          <w:color w:val="000000"/>
          <w:sz w:val="32"/>
          <w:szCs w:val="32"/>
        </w:rPr>
        <w:t>禁忌</w:t>
      </w:r>
      <w:r>
        <w:rPr>
          <w:rFonts w:eastAsia="仿宋_GB2312" w:hint="eastAsia"/>
          <w:color w:val="000000"/>
          <w:sz w:val="32"/>
          <w:szCs w:val="32"/>
        </w:rPr>
        <w:t>】</w:t>
      </w:r>
      <w:r>
        <w:rPr>
          <w:rFonts w:eastAsia="仿宋_GB2312"/>
          <w:color w:val="000000"/>
          <w:sz w:val="32"/>
          <w:szCs w:val="32"/>
        </w:rPr>
        <w:t>）。</w:t>
      </w:r>
    </w:p>
    <w:p w:rsidR="00542A00" w:rsidRDefault="00013D1F" w:rsidP="00402A36">
      <w:pPr>
        <w:pStyle w:val="a8"/>
        <w:spacing w:line="56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对使用本品治疗过敏性疾病的患者，应加强监测。若症状恶化或出现新的过敏症状，应立即停药，必要时采取恰当的干预措施。</w:t>
      </w:r>
    </w:p>
    <w:p w:rsidR="00542A00" w:rsidRDefault="00013D1F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  <w:r>
        <w:rPr>
          <w:rFonts w:eastAsia="楷体_GB2312"/>
          <w:color w:val="000000"/>
          <w:sz w:val="32"/>
          <w:szCs w:val="32"/>
        </w:rPr>
        <w:t>（注：说明书其他内容如与上述修订要求不一致的，应当一并进行修订。）</w:t>
      </w: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60" w:lineRule="exact"/>
        <w:rPr>
          <w:rFonts w:eastAsia="楷体_GB2312"/>
          <w:color w:val="000000"/>
          <w:sz w:val="32"/>
          <w:szCs w:val="32"/>
        </w:rPr>
      </w:pPr>
    </w:p>
    <w:p w:rsidR="00542A00" w:rsidRDefault="00542A00" w:rsidP="00402A36">
      <w:pPr>
        <w:spacing w:line="500" w:lineRule="exact"/>
        <w:rPr>
          <w:rFonts w:eastAsia="仿宋_GB2312"/>
          <w:sz w:val="28"/>
          <w:szCs w:val="28"/>
        </w:rPr>
      </w:pPr>
    </w:p>
    <w:sectPr w:rsidR="00542A00">
      <w:footerReference w:type="even" r:id="rId9"/>
      <w:footerReference w:type="default" r:id="rId10"/>
      <w:pgSz w:w="11906" w:h="16838"/>
      <w:pgMar w:top="1928" w:right="1531" w:bottom="1814" w:left="1531" w:header="851" w:footer="1134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59D" w:rsidRDefault="00013D1F">
      <w:r>
        <w:separator/>
      </w:r>
    </w:p>
  </w:endnote>
  <w:endnote w:type="continuationSeparator" w:id="0">
    <w:p w:rsidR="0097459D" w:rsidRDefault="00013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A00" w:rsidRDefault="00402A36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0;margin-top:-24.2pt;width:2in;height:2in;z-index:251663360;mso-wrap-style:none;mso-position-horizontal-relative:margin;mso-width-relative:page;mso-height-relative:page" filled="f" stroked="f">
          <v:textbox style="mso-fit-shape-to-text:t" inset="0,0,0,0">
            <w:txbxContent>
              <w:p w:rsidR="00542A00" w:rsidRDefault="00013D1F">
                <w:pPr>
                  <w:pStyle w:val="a5"/>
                </w:pPr>
                <w:r w:rsidRPr="00402A36"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 w:rsidRPr="00402A36">
                  <w:rPr>
                    <w:rFonts w:hint="eastAsia"/>
                    <w:sz w:val="28"/>
                    <w:szCs w:val="28"/>
                  </w:rPr>
                  <w:t>—</w:t>
                </w:r>
                <w:r w:rsidRPr="00402A36">
                  <w:rPr>
                    <w:sz w:val="28"/>
                    <w:szCs w:val="28"/>
                  </w:rPr>
                  <w:t xml:space="preserve"> </w:t>
                </w:r>
                <w:r w:rsidRPr="00402A36"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Pr="00402A36">
                  <w:rPr>
                    <w:sz w:val="28"/>
                    <w:szCs w:val="28"/>
                  </w:rPr>
                  <w:instrText xml:space="preserve"> PAGE  \* MERGEFORMAT </w:instrText>
                </w:r>
                <w:r w:rsidRPr="00402A36"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402A36">
                  <w:rPr>
                    <w:noProof/>
                    <w:sz w:val="28"/>
                    <w:szCs w:val="28"/>
                  </w:rPr>
                  <w:t>2</w:t>
                </w:r>
                <w:r w:rsidRPr="00402A36">
                  <w:rPr>
                    <w:rFonts w:hint="eastAsia"/>
                    <w:sz w:val="28"/>
                    <w:szCs w:val="28"/>
                  </w:rPr>
                  <w:fldChar w:fldCharType="end"/>
                </w:r>
                <w:r w:rsidRPr="00402A36">
                  <w:rPr>
                    <w:sz w:val="28"/>
                    <w:szCs w:val="28"/>
                  </w:rPr>
                  <w:t xml:space="preserve"> </w:t>
                </w:r>
                <w:r w:rsidRPr="00402A36">
                  <w:rPr>
                    <w:rFonts w:hint="eastAsia"/>
                    <w:sz w:val="28"/>
                    <w:szCs w:val="28"/>
                  </w:rPr>
                  <w:t>—</w:t>
                </w:r>
                <w:r w:rsidRPr="00402A36"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A00" w:rsidRDefault="00402A36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365.2pt;margin-top:-23.3pt;width:2in;height:2in;z-index:251660288;mso-wrap-style:none;mso-position-horizontal-relative:margin;mso-width-relative:page;mso-height-relative:page" filled="f" stroked="f">
          <v:textbox style="mso-fit-shape-to-text:t" inset="0,0,0,0">
            <w:txbxContent>
              <w:p w:rsidR="00542A00" w:rsidRDefault="00013D1F">
                <w:pPr>
                  <w:pStyle w:val="a5"/>
                </w:pPr>
                <w:r w:rsidRPr="00402A36"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 w:rsidRPr="00402A36">
                  <w:rPr>
                    <w:rFonts w:hint="eastAsia"/>
                    <w:sz w:val="28"/>
                    <w:szCs w:val="28"/>
                  </w:rPr>
                  <w:t>—</w:t>
                </w:r>
                <w:r w:rsidRPr="00402A36">
                  <w:rPr>
                    <w:sz w:val="28"/>
                    <w:szCs w:val="28"/>
                  </w:rPr>
                  <w:t xml:space="preserve"> </w:t>
                </w:r>
                <w:r w:rsidRPr="00402A36"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Pr="00402A36">
                  <w:rPr>
                    <w:sz w:val="28"/>
                    <w:szCs w:val="28"/>
                  </w:rPr>
                  <w:instrText xml:space="preserve"> PAGE  \* MERGEFORMAT </w:instrText>
                </w:r>
                <w:r w:rsidRPr="00402A36"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402A36">
                  <w:rPr>
                    <w:noProof/>
                    <w:sz w:val="28"/>
                    <w:szCs w:val="28"/>
                  </w:rPr>
                  <w:t>1</w:t>
                </w:r>
                <w:r w:rsidRPr="00402A36">
                  <w:rPr>
                    <w:rFonts w:hint="eastAsia"/>
                    <w:sz w:val="28"/>
                    <w:szCs w:val="28"/>
                  </w:rPr>
                  <w:fldChar w:fldCharType="end"/>
                </w:r>
                <w:r w:rsidRPr="00402A36">
                  <w:rPr>
                    <w:sz w:val="28"/>
                    <w:szCs w:val="28"/>
                  </w:rPr>
                  <w:t xml:space="preserve"> </w:t>
                </w:r>
                <w:r w:rsidRPr="00402A36">
                  <w:rPr>
                    <w:rFonts w:hint="eastAsia"/>
                    <w:sz w:val="28"/>
                    <w:szCs w:val="28"/>
                  </w:rPr>
                  <w:t>—</w:t>
                </w:r>
                <w:r w:rsidRPr="00402A36"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59D" w:rsidRDefault="00013D1F">
      <w:r>
        <w:separator/>
      </w:r>
    </w:p>
  </w:footnote>
  <w:footnote w:type="continuationSeparator" w:id="0">
    <w:p w:rsidR="0097459D" w:rsidRDefault="00013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03801E"/>
    <w:multiLevelType w:val="multilevel"/>
    <w:tmpl w:val="B403801E"/>
    <w:lvl w:ilvl="0">
      <w:start w:val="1"/>
      <w:numFmt w:val="japaneseCounting"/>
      <w:suff w:val="nothing"/>
      <w:lvlText w:val="%1、"/>
      <w:lvlJc w:val="left"/>
      <w:pPr>
        <w:tabs>
          <w:tab w:val="left" w:pos="0"/>
        </w:tabs>
        <w:ind w:left="136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hint="eastAsia"/>
      </w:rPr>
    </w:lvl>
  </w:abstractNum>
  <w:abstractNum w:abstractNumId="1">
    <w:nsid w:val="21D52C37"/>
    <w:multiLevelType w:val="multilevel"/>
    <w:tmpl w:val="21D52C37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34D9BBD5"/>
    <w:multiLevelType w:val="multilevel"/>
    <w:tmpl w:val="34D9BBD5"/>
    <w:lvl w:ilvl="0">
      <w:start w:val="1"/>
      <w:numFmt w:val="japaneseCounting"/>
      <w:suff w:val="nothing"/>
      <w:lvlText w:val="%1、"/>
      <w:lvlJc w:val="left"/>
      <w:pPr>
        <w:tabs>
          <w:tab w:val="left" w:pos="0"/>
        </w:tabs>
        <w:ind w:left="136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hint="eastAsia"/>
      </w:rPr>
    </w:lvl>
  </w:abstractNum>
  <w:abstractNum w:abstractNumId="3">
    <w:nsid w:val="7BF404EB"/>
    <w:multiLevelType w:val="multilevel"/>
    <w:tmpl w:val="7BF404EB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60C8"/>
    <w:rsid w:val="9F7F735B"/>
    <w:rsid w:val="DEFBF041"/>
    <w:rsid w:val="DFD714F7"/>
    <w:rsid w:val="E5FFBD8B"/>
    <w:rsid w:val="FFBC5E8F"/>
    <w:rsid w:val="FFBE6CEA"/>
    <w:rsid w:val="FFFD257D"/>
    <w:rsid w:val="00013D1F"/>
    <w:rsid w:val="00016D27"/>
    <w:rsid w:val="00016E93"/>
    <w:rsid w:val="00051450"/>
    <w:rsid w:val="00071507"/>
    <w:rsid w:val="000A2989"/>
    <w:rsid w:val="000E0170"/>
    <w:rsid w:val="00101F08"/>
    <w:rsid w:val="00157D65"/>
    <w:rsid w:val="00164368"/>
    <w:rsid w:val="00186786"/>
    <w:rsid w:val="001B61C4"/>
    <w:rsid w:val="001C492C"/>
    <w:rsid w:val="001D3923"/>
    <w:rsid w:val="001D7B00"/>
    <w:rsid w:val="001F3FB0"/>
    <w:rsid w:val="00204B69"/>
    <w:rsid w:val="00247F9A"/>
    <w:rsid w:val="00277D15"/>
    <w:rsid w:val="002A510C"/>
    <w:rsid w:val="002A7F53"/>
    <w:rsid w:val="002F2CC3"/>
    <w:rsid w:val="00323910"/>
    <w:rsid w:val="003330A7"/>
    <w:rsid w:val="0035031B"/>
    <w:rsid w:val="00351116"/>
    <w:rsid w:val="00352FFE"/>
    <w:rsid w:val="0036326B"/>
    <w:rsid w:val="003B39B2"/>
    <w:rsid w:val="003B452F"/>
    <w:rsid w:val="003C4A36"/>
    <w:rsid w:val="003D08E2"/>
    <w:rsid w:val="003D78E8"/>
    <w:rsid w:val="003E7CB8"/>
    <w:rsid w:val="00402A36"/>
    <w:rsid w:val="00405AE4"/>
    <w:rsid w:val="004218DC"/>
    <w:rsid w:val="00453B18"/>
    <w:rsid w:val="004A48F4"/>
    <w:rsid w:val="004A5C4E"/>
    <w:rsid w:val="004D7576"/>
    <w:rsid w:val="004F27D3"/>
    <w:rsid w:val="0050179C"/>
    <w:rsid w:val="005410CE"/>
    <w:rsid w:val="00542A00"/>
    <w:rsid w:val="005455A8"/>
    <w:rsid w:val="0056324D"/>
    <w:rsid w:val="00564625"/>
    <w:rsid w:val="0056661D"/>
    <w:rsid w:val="00593C49"/>
    <w:rsid w:val="005B2A3E"/>
    <w:rsid w:val="005B404F"/>
    <w:rsid w:val="005D20CB"/>
    <w:rsid w:val="005D7D24"/>
    <w:rsid w:val="005E7595"/>
    <w:rsid w:val="005F4ADA"/>
    <w:rsid w:val="006052CA"/>
    <w:rsid w:val="00612531"/>
    <w:rsid w:val="006428CA"/>
    <w:rsid w:val="0067038A"/>
    <w:rsid w:val="00673EAB"/>
    <w:rsid w:val="00690209"/>
    <w:rsid w:val="006D3D5E"/>
    <w:rsid w:val="006E0E17"/>
    <w:rsid w:val="00727597"/>
    <w:rsid w:val="00735046"/>
    <w:rsid w:val="00766F07"/>
    <w:rsid w:val="007B409A"/>
    <w:rsid w:val="007C72C1"/>
    <w:rsid w:val="007E3EB2"/>
    <w:rsid w:val="007F6C62"/>
    <w:rsid w:val="00802B33"/>
    <w:rsid w:val="008044C1"/>
    <w:rsid w:val="0080591C"/>
    <w:rsid w:val="008300E3"/>
    <w:rsid w:val="008377A6"/>
    <w:rsid w:val="00837FBB"/>
    <w:rsid w:val="00840DEF"/>
    <w:rsid w:val="00845649"/>
    <w:rsid w:val="008457F1"/>
    <w:rsid w:val="00863C35"/>
    <w:rsid w:val="008C461A"/>
    <w:rsid w:val="008C5ECE"/>
    <w:rsid w:val="008C74C4"/>
    <w:rsid w:val="00926229"/>
    <w:rsid w:val="00944679"/>
    <w:rsid w:val="0094647A"/>
    <w:rsid w:val="0097437D"/>
    <w:rsid w:val="0097459D"/>
    <w:rsid w:val="009869EE"/>
    <w:rsid w:val="00991BF3"/>
    <w:rsid w:val="009A1829"/>
    <w:rsid w:val="009A2DB4"/>
    <w:rsid w:val="009D7C65"/>
    <w:rsid w:val="009F63A3"/>
    <w:rsid w:val="00A03AD8"/>
    <w:rsid w:val="00A24E9C"/>
    <w:rsid w:val="00A254E3"/>
    <w:rsid w:val="00A351E7"/>
    <w:rsid w:val="00A62362"/>
    <w:rsid w:val="00A639CD"/>
    <w:rsid w:val="00A646C6"/>
    <w:rsid w:val="00A65BFC"/>
    <w:rsid w:val="00A8280B"/>
    <w:rsid w:val="00A82CA2"/>
    <w:rsid w:val="00AA30FC"/>
    <w:rsid w:val="00AC2D33"/>
    <w:rsid w:val="00B11072"/>
    <w:rsid w:val="00B16FFF"/>
    <w:rsid w:val="00B25838"/>
    <w:rsid w:val="00B64617"/>
    <w:rsid w:val="00B84EF7"/>
    <w:rsid w:val="00BA00D5"/>
    <w:rsid w:val="00BA1FC7"/>
    <w:rsid w:val="00BE16F8"/>
    <w:rsid w:val="00C05E89"/>
    <w:rsid w:val="00C1570A"/>
    <w:rsid w:val="00C51B28"/>
    <w:rsid w:val="00C57201"/>
    <w:rsid w:val="00C578A0"/>
    <w:rsid w:val="00C60442"/>
    <w:rsid w:val="00C73515"/>
    <w:rsid w:val="00C92BC0"/>
    <w:rsid w:val="00CA2B21"/>
    <w:rsid w:val="00CC6505"/>
    <w:rsid w:val="00CD27CB"/>
    <w:rsid w:val="00CE7A0B"/>
    <w:rsid w:val="00D03FFD"/>
    <w:rsid w:val="00D53A64"/>
    <w:rsid w:val="00D61B72"/>
    <w:rsid w:val="00DD4D3D"/>
    <w:rsid w:val="00DD5C43"/>
    <w:rsid w:val="00DF1936"/>
    <w:rsid w:val="00E05A99"/>
    <w:rsid w:val="00E21EF7"/>
    <w:rsid w:val="00E41212"/>
    <w:rsid w:val="00E41A1A"/>
    <w:rsid w:val="00E73776"/>
    <w:rsid w:val="00ED2031"/>
    <w:rsid w:val="00F64776"/>
    <w:rsid w:val="00F6624B"/>
    <w:rsid w:val="00F8685B"/>
    <w:rsid w:val="00FA60C8"/>
    <w:rsid w:val="00FD22E5"/>
    <w:rsid w:val="00FD443E"/>
    <w:rsid w:val="00FD754D"/>
    <w:rsid w:val="072D2C23"/>
    <w:rsid w:val="0BEC7EA0"/>
    <w:rsid w:val="0D6E06A6"/>
    <w:rsid w:val="13E82B68"/>
    <w:rsid w:val="175B72AA"/>
    <w:rsid w:val="186B7800"/>
    <w:rsid w:val="1DE77388"/>
    <w:rsid w:val="1F7368F8"/>
    <w:rsid w:val="21651C40"/>
    <w:rsid w:val="241828A4"/>
    <w:rsid w:val="262F7880"/>
    <w:rsid w:val="277FF422"/>
    <w:rsid w:val="27D67058"/>
    <w:rsid w:val="282402C2"/>
    <w:rsid w:val="2BD633AB"/>
    <w:rsid w:val="33A92722"/>
    <w:rsid w:val="34F41C00"/>
    <w:rsid w:val="39CA2A0B"/>
    <w:rsid w:val="3FD56B66"/>
    <w:rsid w:val="42852CDF"/>
    <w:rsid w:val="480200A2"/>
    <w:rsid w:val="48A85949"/>
    <w:rsid w:val="5046345A"/>
    <w:rsid w:val="53911B08"/>
    <w:rsid w:val="56BD6420"/>
    <w:rsid w:val="58EB0908"/>
    <w:rsid w:val="591D3208"/>
    <w:rsid w:val="5FF61E43"/>
    <w:rsid w:val="5FFFEA2C"/>
    <w:rsid w:val="61585A83"/>
    <w:rsid w:val="634A7E38"/>
    <w:rsid w:val="63E446CD"/>
    <w:rsid w:val="66B4281B"/>
    <w:rsid w:val="69C94BA0"/>
    <w:rsid w:val="6BBE55E1"/>
    <w:rsid w:val="6E080B97"/>
    <w:rsid w:val="6FF9A773"/>
    <w:rsid w:val="73BFE70F"/>
    <w:rsid w:val="7FE9E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link w:val="a6"/>
    <w:uiPriority w:val="99"/>
    <w:rPr>
      <w:kern w:val="2"/>
      <w:sz w:val="18"/>
      <w:szCs w:val="18"/>
    </w:rPr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8" textRotate="1"/>
    <customShpInfo spid="_x0000_s2057" textRotate="1"/>
    <customShpInfo spid="_x0000_s2060" textRotate="1"/>
    <customShpInfo spid="_x0000_s2059" textRotate="1"/>
    <customShpInfo spid="_x0000_s2062" textRotate="1"/>
    <customShpInfo spid="_x0000_s2061" textRotate="1"/>
    <customShpInfo spid="_x0000_s1058"/>
    <customShpInfo spid="_x0000_s1061"/>
    <customShpInfo spid="_x0000_s1059"/>
    <customShpInfo spid="_x0000_s106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91</Words>
  <Characters>520</Characters>
  <Application>Microsoft Office Word</Application>
  <DocSecurity>0</DocSecurity>
  <Lines>4</Lines>
  <Paragraphs>1</Paragraphs>
  <ScaleCrop>false</ScaleCrop>
  <Company>Xtzj.Com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creator>Xtzj.User</dc:creator>
  <cp:lastModifiedBy>view01</cp:lastModifiedBy>
  <cp:revision>21</cp:revision>
  <cp:lastPrinted>2020-03-17T11:22:00Z</cp:lastPrinted>
  <dcterms:created xsi:type="dcterms:W3CDTF">2014-08-01T01:26:00Z</dcterms:created>
  <dcterms:modified xsi:type="dcterms:W3CDTF">2020-03-18T01:17:00Z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2052-10.1.0.7323</vt:lpwstr>
  </property>
</Properties>
</file>