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A93" w:rsidRPr="008402D7" w:rsidRDefault="00B51A93" w:rsidP="00C6411E">
      <w:pPr>
        <w:spacing w:line="360" w:lineRule="auto"/>
        <w:jc w:val="center"/>
        <w:rPr>
          <w:rFonts w:ascii="方正小标宋_GBK" w:eastAsia="方正小标宋_GBK" w:hAnsi="宋体" w:cs="黑体"/>
          <w:bCs/>
          <w:sz w:val="36"/>
          <w:szCs w:val="36"/>
        </w:rPr>
      </w:pPr>
      <w:r w:rsidRPr="008402D7">
        <w:rPr>
          <w:rFonts w:ascii="方正小标宋_GBK" w:eastAsia="方正小标宋_GBK" w:hAnsi="宋体" w:cs="黑体" w:hint="eastAsia"/>
          <w:bCs/>
          <w:sz w:val="36"/>
          <w:szCs w:val="36"/>
        </w:rPr>
        <w:t>需进行临床试验审批的第三类医疗器械目录</w:t>
      </w:r>
    </w:p>
    <w:p w:rsidR="00B51A93" w:rsidRPr="008402D7" w:rsidRDefault="00B51A93" w:rsidP="00C6411E">
      <w:pPr>
        <w:spacing w:line="360" w:lineRule="auto"/>
        <w:jc w:val="center"/>
        <w:rPr>
          <w:rFonts w:ascii="楷体_GB2312" w:eastAsia="楷体_GB2312" w:hAnsi="宋体" w:cs="黑体"/>
          <w:bCs/>
          <w:sz w:val="30"/>
          <w:szCs w:val="30"/>
        </w:rPr>
      </w:pPr>
      <w:r w:rsidRPr="008402D7">
        <w:rPr>
          <w:rFonts w:ascii="楷体_GB2312" w:eastAsia="楷体_GB2312" w:hAnsi="宋体" w:cs="黑体" w:hint="eastAsia"/>
          <w:bCs/>
          <w:sz w:val="30"/>
          <w:szCs w:val="30"/>
        </w:rPr>
        <w:t>（征求意见稿）</w:t>
      </w:r>
    </w:p>
    <w:p w:rsidR="00B51A93" w:rsidRDefault="00B51A93" w:rsidP="00294749">
      <w:pPr>
        <w:spacing w:line="360" w:lineRule="auto"/>
        <w:rPr>
          <w:rFonts w:ascii="宋体" w:cs="Times New Roman"/>
          <w:sz w:val="24"/>
          <w:szCs w:val="24"/>
        </w:rPr>
      </w:pPr>
    </w:p>
    <w:tbl>
      <w:tblPr>
        <w:tblW w:w="9215" w:type="dxa"/>
        <w:jc w:val="center"/>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710"/>
        <w:gridCol w:w="1614"/>
        <w:gridCol w:w="1079"/>
        <w:gridCol w:w="5812"/>
      </w:tblGrid>
      <w:tr w:rsidR="00B51A93" w:rsidRPr="00FA4683" w:rsidTr="008402D7">
        <w:trPr>
          <w:trHeight w:val="907"/>
          <w:jc w:val="center"/>
        </w:trPr>
        <w:tc>
          <w:tcPr>
            <w:tcW w:w="710" w:type="dxa"/>
            <w:vAlign w:val="center"/>
          </w:tcPr>
          <w:p w:rsidR="00B51A93" w:rsidRPr="00FA4683" w:rsidRDefault="00B51A93" w:rsidP="00FA4683">
            <w:pPr>
              <w:spacing w:line="360" w:lineRule="auto"/>
              <w:jc w:val="center"/>
              <w:rPr>
                <w:rFonts w:ascii="黑体" w:eastAsia="黑体" w:hAnsi="宋体" w:cs="黑体"/>
                <w:bCs/>
                <w:sz w:val="24"/>
                <w:szCs w:val="24"/>
              </w:rPr>
            </w:pPr>
            <w:r w:rsidRPr="00FA4683">
              <w:rPr>
                <w:rFonts w:ascii="黑体" w:eastAsia="黑体" w:hAnsi="宋体" w:cs="黑体" w:hint="eastAsia"/>
                <w:bCs/>
                <w:sz w:val="24"/>
                <w:szCs w:val="24"/>
              </w:rPr>
              <w:t>序号</w:t>
            </w:r>
          </w:p>
        </w:tc>
        <w:tc>
          <w:tcPr>
            <w:tcW w:w="1614" w:type="dxa"/>
            <w:vAlign w:val="center"/>
          </w:tcPr>
          <w:p w:rsidR="00B51A93" w:rsidRPr="00FA4683" w:rsidRDefault="00B51A93" w:rsidP="00A3035D">
            <w:pPr>
              <w:spacing w:line="360" w:lineRule="auto"/>
              <w:jc w:val="center"/>
              <w:rPr>
                <w:rFonts w:ascii="黑体" w:eastAsia="黑体" w:hAnsi="宋体" w:cs="Times New Roman"/>
                <w:bCs/>
                <w:sz w:val="24"/>
                <w:szCs w:val="24"/>
              </w:rPr>
            </w:pPr>
            <w:r w:rsidRPr="00FA4683">
              <w:rPr>
                <w:rFonts w:ascii="黑体" w:eastAsia="黑体" w:hAnsi="宋体" w:cs="黑体" w:hint="eastAsia"/>
                <w:bCs/>
                <w:sz w:val="24"/>
                <w:szCs w:val="24"/>
              </w:rPr>
              <w:t>产品</w:t>
            </w:r>
          </w:p>
        </w:tc>
        <w:tc>
          <w:tcPr>
            <w:tcW w:w="1079" w:type="dxa"/>
            <w:vAlign w:val="center"/>
          </w:tcPr>
          <w:p w:rsidR="00B51A93" w:rsidRPr="00FA4683" w:rsidRDefault="00B51A93" w:rsidP="0017623D">
            <w:pPr>
              <w:spacing w:line="360" w:lineRule="auto"/>
              <w:jc w:val="center"/>
              <w:rPr>
                <w:rFonts w:ascii="黑体" w:eastAsia="黑体" w:hAnsi="宋体" w:cs="Times New Roman"/>
                <w:bCs/>
                <w:sz w:val="24"/>
                <w:szCs w:val="24"/>
              </w:rPr>
            </w:pPr>
            <w:r w:rsidRPr="00FA4683">
              <w:rPr>
                <w:rFonts w:ascii="黑体" w:eastAsia="黑体" w:hAnsi="宋体" w:cs="黑体" w:hint="eastAsia"/>
                <w:bCs/>
                <w:sz w:val="24"/>
                <w:szCs w:val="24"/>
              </w:rPr>
              <w:t>分类号</w:t>
            </w:r>
          </w:p>
        </w:tc>
        <w:tc>
          <w:tcPr>
            <w:tcW w:w="5812" w:type="dxa"/>
            <w:vAlign w:val="center"/>
          </w:tcPr>
          <w:p w:rsidR="00B51A93" w:rsidRPr="00FA4683" w:rsidRDefault="00B51A93" w:rsidP="0017623D">
            <w:pPr>
              <w:spacing w:line="360" w:lineRule="auto"/>
              <w:jc w:val="center"/>
              <w:rPr>
                <w:rFonts w:ascii="黑体" w:eastAsia="黑体" w:hAnsi="宋体" w:cs="Times New Roman"/>
                <w:bCs/>
                <w:sz w:val="24"/>
                <w:szCs w:val="24"/>
              </w:rPr>
            </w:pPr>
            <w:r w:rsidRPr="00FA4683">
              <w:rPr>
                <w:rFonts w:ascii="黑体" w:eastAsia="黑体" w:hAnsi="宋体" w:cs="黑体" w:hint="eastAsia"/>
                <w:bCs/>
                <w:sz w:val="24"/>
                <w:szCs w:val="24"/>
              </w:rPr>
              <w:t>产品描述</w:t>
            </w:r>
          </w:p>
        </w:tc>
      </w:tr>
      <w:tr w:rsidR="00B51A93" w:rsidRPr="0032023D" w:rsidTr="008402D7">
        <w:trPr>
          <w:trHeight w:val="907"/>
          <w:jc w:val="center"/>
        </w:trPr>
        <w:tc>
          <w:tcPr>
            <w:tcW w:w="710" w:type="dxa"/>
            <w:vAlign w:val="center"/>
          </w:tcPr>
          <w:p w:rsidR="00B51A93" w:rsidRPr="0032023D" w:rsidRDefault="00B51A93" w:rsidP="00FA4683">
            <w:pPr>
              <w:pStyle w:val="ListParagraph"/>
              <w:numPr>
                <w:ilvl w:val="0"/>
                <w:numId w:val="7"/>
              </w:numPr>
              <w:spacing w:line="360" w:lineRule="auto"/>
              <w:ind w:firstLineChars="0"/>
              <w:jc w:val="center"/>
              <w:rPr>
                <w:rFonts w:ascii="宋体" w:cs="宋体"/>
              </w:rPr>
            </w:pPr>
          </w:p>
        </w:tc>
        <w:tc>
          <w:tcPr>
            <w:tcW w:w="1614" w:type="dxa"/>
            <w:vAlign w:val="center"/>
          </w:tcPr>
          <w:p w:rsidR="00B51A93" w:rsidRPr="0032023D" w:rsidRDefault="00B51A93" w:rsidP="0017623D">
            <w:pPr>
              <w:spacing w:line="360" w:lineRule="auto"/>
              <w:jc w:val="center"/>
              <w:rPr>
                <w:rFonts w:ascii="宋体" w:cs="宋体"/>
              </w:rPr>
            </w:pPr>
            <w:r w:rsidRPr="0032023D">
              <w:rPr>
                <w:rFonts w:ascii="宋体" w:hAnsi="宋体" w:cs="宋体" w:hint="eastAsia"/>
              </w:rPr>
              <w:t>植入式起搏</w:t>
            </w:r>
            <w:r w:rsidRPr="0032023D">
              <w:rPr>
                <w:rFonts w:ascii="宋体" w:hAnsi="宋体" w:cs="宋体"/>
              </w:rPr>
              <w:t>/</w:t>
            </w:r>
            <w:r w:rsidRPr="0032023D">
              <w:rPr>
                <w:rFonts w:ascii="宋体" w:hAnsi="宋体" w:cs="宋体" w:hint="eastAsia"/>
              </w:rPr>
              <w:t>除颤器</w:t>
            </w:r>
          </w:p>
        </w:tc>
        <w:tc>
          <w:tcPr>
            <w:tcW w:w="1079" w:type="dxa"/>
            <w:vAlign w:val="center"/>
          </w:tcPr>
          <w:p w:rsidR="00B51A93" w:rsidRPr="0032023D" w:rsidRDefault="00B51A93" w:rsidP="0017623D">
            <w:pPr>
              <w:spacing w:line="360" w:lineRule="auto"/>
              <w:jc w:val="center"/>
              <w:rPr>
                <w:rFonts w:ascii="宋体" w:hAnsi="宋体" w:cs="宋体"/>
              </w:rPr>
            </w:pPr>
            <w:r w:rsidRPr="0032023D">
              <w:rPr>
                <w:rFonts w:ascii="宋体" w:hAnsi="宋体" w:cs="宋体"/>
              </w:rPr>
              <w:t>6821</w:t>
            </w:r>
          </w:p>
        </w:tc>
        <w:tc>
          <w:tcPr>
            <w:tcW w:w="5812" w:type="dxa"/>
            <w:vAlign w:val="center"/>
          </w:tcPr>
          <w:p w:rsidR="00B51A93" w:rsidRDefault="00B51A93" w:rsidP="00582EDE">
            <w:pPr>
              <w:jc w:val="left"/>
              <w:rPr>
                <w:rFonts w:ascii="宋体" w:cs="宋体"/>
              </w:rPr>
            </w:pPr>
            <w:r w:rsidRPr="0032023D">
              <w:rPr>
                <w:rFonts w:ascii="宋体" w:hAnsi="宋体" w:cs="宋体" w:hint="eastAsia"/>
              </w:rPr>
              <w:t>植入于体内的电子治疗仪器，由脉冲发生器和电极导线组成。起搏器产品具有起搏、感知、等功能，通过脉冲发生器发放由电池提供能量的电脉冲，通过导线电极的传导，刺激电极所接触的心肌，使心脏激动和收缩，从而达到治疗由于某些心律失常所致的心脏功能障碍的目的。除颤器可提供室性抗心动过速起搏功能和对心室除颤功能</w:t>
            </w:r>
            <w:r w:rsidRPr="0032023D">
              <w:rPr>
                <w:rFonts w:ascii="宋体" w:cs="宋体"/>
              </w:rPr>
              <w:t>,</w:t>
            </w:r>
            <w:r w:rsidRPr="0032023D">
              <w:rPr>
                <w:rFonts w:ascii="宋体" w:hAnsi="宋体" w:cs="宋体" w:hint="eastAsia"/>
              </w:rPr>
              <w:t>用于对危及生命的室性心律失常的自动治疗，植入式心脏再同步复律除颤器还适用于患有充血性心力衰竭的病人</w:t>
            </w:r>
            <w:r w:rsidRPr="0032023D">
              <w:rPr>
                <w:rFonts w:ascii="宋体" w:cs="宋体"/>
              </w:rPr>
              <w:t>,</w:t>
            </w:r>
            <w:r w:rsidRPr="0032023D">
              <w:rPr>
                <w:rFonts w:ascii="宋体" w:hAnsi="宋体" w:cs="宋体" w:hint="eastAsia"/>
              </w:rPr>
              <w:t>使其右心室和左心室再同步。</w:t>
            </w:r>
          </w:p>
          <w:p w:rsidR="00B51A93" w:rsidRPr="0032023D" w:rsidRDefault="00B51A93" w:rsidP="00582EDE">
            <w:pPr>
              <w:jc w:val="left"/>
              <w:rPr>
                <w:rFonts w:ascii="宋体" w:cs="宋体"/>
                <w:sz w:val="24"/>
                <w:szCs w:val="24"/>
              </w:rPr>
            </w:pPr>
          </w:p>
        </w:tc>
      </w:tr>
      <w:tr w:rsidR="00B51A93" w:rsidRPr="0032023D" w:rsidTr="008402D7">
        <w:trPr>
          <w:trHeight w:val="907"/>
          <w:jc w:val="center"/>
        </w:trPr>
        <w:tc>
          <w:tcPr>
            <w:tcW w:w="710" w:type="dxa"/>
            <w:vAlign w:val="center"/>
          </w:tcPr>
          <w:p w:rsidR="00B51A93" w:rsidRPr="0032023D" w:rsidRDefault="00B51A93" w:rsidP="00FA4683">
            <w:pPr>
              <w:pStyle w:val="ListParagraph"/>
              <w:numPr>
                <w:ilvl w:val="0"/>
                <w:numId w:val="7"/>
              </w:numPr>
              <w:spacing w:line="360" w:lineRule="auto"/>
              <w:ind w:firstLineChars="0"/>
              <w:jc w:val="center"/>
              <w:rPr>
                <w:rFonts w:ascii="宋体" w:cs="宋体"/>
              </w:rPr>
            </w:pPr>
          </w:p>
        </w:tc>
        <w:tc>
          <w:tcPr>
            <w:tcW w:w="1614" w:type="dxa"/>
            <w:vAlign w:val="center"/>
          </w:tcPr>
          <w:p w:rsidR="00B51A93" w:rsidRPr="0032023D" w:rsidRDefault="00B51A93" w:rsidP="0017623D">
            <w:pPr>
              <w:spacing w:line="360" w:lineRule="auto"/>
              <w:jc w:val="center"/>
              <w:rPr>
                <w:rFonts w:ascii="宋体" w:cs="宋体"/>
              </w:rPr>
            </w:pPr>
            <w:r w:rsidRPr="0032023D">
              <w:rPr>
                <w:rFonts w:ascii="宋体" w:hAnsi="宋体" w:cs="宋体" w:hint="eastAsia"/>
              </w:rPr>
              <w:t>植入式血泵</w:t>
            </w:r>
          </w:p>
        </w:tc>
        <w:tc>
          <w:tcPr>
            <w:tcW w:w="1079" w:type="dxa"/>
            <w:vAlign w:val="center"/>
          </w:tcPr>
          <w:p w:rsidR="00B51A93" w:rsidRPr="0032023D" w:rsidRDefault="00B51A93" w:rsidP="0017623D">
            <w:pPr>
              <w:spacing w:line="360" w:lineRule="auto"/>
              <w:jc w:val="center"/>
              <w:rPr>
                <w:rFonts w:ascii="宋体" w:hAnsi="宋体" w:cs="宋体"/>
              </w:rPr>
            </w:pPr>
            <w:r w:rsidRPr="0032023D">
              <w:rPr>
                <w:rFonts w:ascii="宋体" w:hAnsi="宋体" w:cs="宋体"/>
              </w:rPr>
              <w:t>6845</w:t>
            </w:r>
          </w:p>
        </w:tc>
        <w:tc>
          <w:tcPr>
            <w:tcW w:w="5812" w:type="dxa"/>
            <w:vAlign w:val="center"/>
          </w:tcPr>
          <w:p w:rsidR="00B51A93" w:rsidRDefault="00B51A93" w:rsidP="001935DE">
            <w:pPr>
              <w:jc w:val="left"/>
              <w:rPr>
                <w:rFonts w:ascii="宋体" w:cs="宋体"/>
              </w:rPr>
            </w:pPr>
            <w:r w:rsidRPr="0032023D">
              <w:rPr>
                <w:rFonts w:ascii="宋体" w:hAnsi="宋体" w:cs="宋体" w:hint="eastAsia"/>
              </w:rPr>
              <w:t>由血泵和能量转换装置组合而成，依靠微型电一机</w:t>
            </w:r>
            <w:r w:rsidRPr="0032023D">
              <w:rPr>
                <w:rFonts w:ascii="宋体" w:hAnsi="宋体" w:cs="宋体"/>
              </w:rPr>
              <w:t>(</w:t>
            </w:r>
            <w:r w:rsidRPr="0032023D">
              <w:rPr>
                <w:rFonts w:ascii="宋体" w:hAnsi="宋体" w:cs="宋体" w:hint="eastAsia"/>
              </w:rPr>
              <w:t>或电一液</w:t>
            </w:r>
            <w:r w:rsidRPr="0032023D">
              <w:rPr>
                <w:rFonts w:ascii="宋体" w:hAnsi="宋体" w:cs="宋体"/>
              </w:rPr>
              <w:t>)</w:t>
            </w:r>
            <w:r w:rsidRPr="0032023D">
              <w:rPr>
                <w:rFonts w:ascii="宋体" w:hAnsi="宋体" w:cs="宋体" w:hint="eastAsia"/>
              </w:rPr>
              <w:t>能量转换装置来驱动，维持正常的人体血液循环，起到部分或完全代替自然心脏的功能。</w:t>
            </w:r>
          </w:p>
          <w:p w:rsidR="00B51A93" w:rsidRPr="0032023D" w:rsidRDefault="00B51A93" w:rsidP="001935DE">
            <w:pPr>
              <w:jc w:val="left"/>
              <w:rPr>
                <w:rFonts w:ascii="宋体" w:cs="宋体"/>
              </w:rPr>
            </w:pPr>
          </w:p>
        </w:tc>
      </w:tr>
      <w:tr w:rsidR="00B51A93" w:rsidRPr="0032023D" w:rsidTr="008402D7">
        <w:trPr>
          <w:trHeight w:val="907"/>
          <w:jc w:val="center"/>
        </w:trPr>
        <w:tc>
          <w:tcPr>
            <w:tcW w:w="710" w:type="dxa"/>
            <w:vAlign w:val="center"/>
          </w:tcPr>
          <w:p w:rsidR="00B51A93" w:rsidRPr="0032023D" w:rsidRDefault="00B51A93" w:rsidP="00FA4683">
            <w:pPr>
              <w:pStyle w:val="ListParagraph"/>
              <w:numPr>
                <w:ilvl w:val="0"/>
                <w:numId w:val="7"/>
              </w:numPr>
              <w:spacing w:line="360" w:lineRule="auto"/>
              <w:ind w:firstLineChars="0"/>
              <w:jc w:val="center"/>
              <w:rPr>
                <w:rFonts w:ascii="宋体" w:cs="宋体"/>
              </w:rPr>
            </w:pPr>
          </w:p>
        </w:tc>
        <w:tc>
          <w:tcPr>
            <w:tcW w:w="1614" w:type="dxa"/>
            <w:vAlign w:val="center"/>
          </w:tcPr>
          <w:p w:rsidR="00B51A93" w:rsidRPr="0032023D" w:rsidRDefault="00B51A93" w:rsidP="0017623D">
            <w:pPr>
              <w:spacing w:line="360" w:lineRule="auto"/>
              <w:jc w:val="center"/>
              <w:rPr>
                <w:rFonts w:ascii="宋体" w:cs="宋体"/>
              </w:rPr>
            </w:pPr>
            <w:r w:rsidRPr="0032023D">
              <w:rPr>
                <w:rFonts w:ascii="宋体" w:hAnsi="宋体" w:cs="宋体" w:hint="eastAsia"/>
              </w:rPr>
              <w:t>药物灌注系统</w:t>
            </w:r>
          </w:p>
        </w:tc>
        <w:tc>
          <w:tcPr>
            <w:tcW w:w="1079" w:type="dxa"/>
            <w:vAlign w:val="center"/>
          </w:tcPr>
          <w:p w:rsidR="00B51A93" w:rsidRPr="0032023D" w:rsidRDefault="00B51A93" w:rsidP="0017623D">
            <w:pPr>
              <w:spacing w:line="360" w:lineRule="auto"/>
              <w:jc w:val="center"/>
              <w:rPr>
                <w:rFonts w:ascii="宋体" w:hAnsi="宋体" w:cs="宋体"/>
              </w:rPr>
            </w:pPr>
            <w:r w:rsidRPr="0032023D">
              <w:rPr>
                <w:rFonts w:ascii="宋体" w:hAnsi="宋体" w:cs="宋体"/>
              </w:rPr>
              <w:t>6854</w:t>
            </w:r>
          </w:p>
        </w:tc>
        <w:tc>
          <w:tcPr>
            <w:tcW w:w="5812" w:type="dxa"/>
            <w:vAlign w:val="center"/>
          </w:tcPr>
          <w:p w:rsidR="00B51A93" w:rsidRDefault="00B51A93" w:rsidP="00582EDE">
            <w:pPr>
              <w:jc w:val="left"/>
              <w:rPr>
                <w:rFonts w:ascii="宋体" w:cs="宋体"/>
              </w:rPr>
            </w:pPr>
            <w:r w:rsidRPr="0032023D">
              <w:rPr>
                <w:rFonts w:ascii="宋体" w:hAnsi="宋体" w:cs="宋体" w:hint="eastAsia"/>
              </w:rPr>
              <w:t>由可调节植入灌注泵、鞘内导管、导管入口组件、再灌注组件、袋囊组件、穿刺组件和程控器等组成，依靠电力来驱动装置，适用于需要长期输入药物或液体的患者。</w:t>
            </w:r>
          </w:p>
          <w:p w:rsidR="00B51A93" w:rsidRPr="0032023D" w:rsidRDefault="00B51A93" w:rsidP="00582EDE">
            <w:pPr>
              <w:jc w:val="left"/>
              <w:rPr>
                <w:rFonts w:ascii="宋体" w:cs="宋体"/>
              </w:rPr>
            </w:pPr>
          </w:p>
        </w:tc>
      </w:tr>
      <w:tr w:rsidR="00B51A93" w:rsidRPr="0032023D" w:rsidTr="008402D7">
        <w:trPr>
          <w:trHeight w:val="907"/>
          <w:jc w:val="center"/>
        </w:trPr>
        <w:tc>
          <w:tcPr>
            <w:tcW w:w="710" w:type="dxa"/>
            <w:vAlign w:val="center"/>
          </w:tcPr>
          <w:p w:rsidR="00B51A93" w:rsidRPr="0032023D" w:rsidRDefault="00B51A93" w:rsidP="00FA4683">
            <w:pPr>
              <w:pStyle w:val="ListParagraph"/>
              <w:numPr>
                <w:ilvl w:val="0"/>
                <w:numId w:val="7"/>
              </w:numPr>
              <w:ind w:firstLineChars="0"/>
              <w:jc w:val="center"/>
              <w:rPr>
                <w:rFonts w:ascii="宋体" w:cs="宋体"/>
              </w:rPr>
            </w:pPr>
          </w:p>
        </w:tc>
        <w:tc>
          <w:tcPr>
            <w:tcW w:w="1614" w:type="dxa"/>
            <w:vAlign w:val="center"/>
          </w:tcPr>
          <w:p w:rsidR="00B51A93" w:rsidRPr="0032023D" w:rsidRDefault="00B51A93" w:rsidP="0012324E">
            <w:pPr>
              <w:jc w:val="left"/>
              <w:rPr>
                <w:rFonts w:ascii="宋体" w:cs="宋体"/>
                <w:highlight w:val="yellow"/>
              </w:rPr>
            </w:pPr>
            <w:r w:rsidRPr="0032023D">
              <w:rPr>
                <w:rFonts w:hint="eastAsia"/>
              </w:rPr>
              <w:t>颅内扩张狭窄病变类及改变血流方向类支架及输送系统</w:t>
            </w:r>
          </w:p>
        </w:tc>
        <w:tc>
          <w:tcPr>
            <w:tcW w:w="1079" w:type="dxa"/>
            <w:vAlign w:val="center"/>
          </w:tcPr>
          <w:p w:rsidR="00B51A93" w:rsidRPr="0032023D" w:rsidRDefault="00B51A93" w:rsidP="0017623D">
            <w:pPr>
              <w:spacing w:line="360" w:lineRule="auto"/>
              <w:jc w:val="center"/>
              <w:rPr>
                <w:rFonts w:ascii="宋体" w:hAnsi="宋体" w:cs="宋体"/>
              </w:rPr>
            </w:pPr>
            <w:r w:rsidRPr="0032023D">
              <w:rPr>
                <w:rFonts w:ascii="宋体" w:hAnsi="宋体" w:cs="宋体"/>
              </w:rPr>
              <w:t>6846</w:t>
            </w:r>
          </w:p>
        </w:tc>
        <w:tc>
          <w:tcPr>
            <w:tcW w:w="5812" w:type="dxa"/>
            <w:vAlign w:val="center"/>
          </w:tcPr>
          <w:p w:rsidR="00B51A93" w:rsidRDefault="00B51A93" w:rsidP="0038754C">
            <w:r w:rsidRPr="0032023D">
              <w:rPr>
                <w:rFonts w:hint="eastAsia"/>
              </w:rPr>
              <w:t>由预期植入颅内血管的支架及配用输送系统组成，通过输送系统以经皮方式将支架植入颅内靶血管，适用于扩张颅内狭窄病变或通过改变颅内载瘤动脉靶病变区域血流方向，封堵颅内动脉瘤。</w:t>
            </w:r>
          </w:p>
          <w:p w:rsidR="00B51A93" w:rsidRPr="0032023D" w:rsidRDefault="00B51A93" w:rsidP="0038754C">
            <w:pPr>
              <w:rPr>
                <w:rFonts w:ascii="宋体" w:cs="宋体"/>
                <w:highlight w:val="yellow"/>
              </w:rPr>
            </w:pPr>
          </w:p>
        </w:tc>
      </w:tr>
      <w:tr w:rsidR="00B51A93" w:rsidRPr="0032023D" w:rsidTr="008402D7">
        <w:trPr>
          <w:trHeight w:val="907"/>
          <w:jc w:val="center"/>
        </w:trPr>
        <w:tc>
          <w:tcPr>
            <w:tcW w:w="710" w:type="dxa"/>
            <w:vAlign w:val="center"/>
          </w:tcPr>
          <w:p w:rsidR="00B51A93" w:rsidRPr="0032023D" w:rsidRDefault="00B51A93" w:rsidP="00FA4683">
            <w:pPr>
              <w:pStyle w:val="ListParagraph"/>
              <w:numPr>
                <w:ilvl w:val="0"/>
                <w:numId w:val="7"/>
              </w:numPr>
              <w:ind w:firstLineChars="0"/>
              <w:jc w:val="center"/>
              <w:rPr>
                <w:rFonts w:ascii="宋体" w:cs="宋体"/>
              </w:rPr>
            </w:pPr>
          </w:p>
        </w:tc>
        <w:tc>
          <w:tcPr>
            <w:tcW w:w="1614" w:type="dxa"/>
            <w:vAlign w:val="center"/>
          </w:tcPr>
          <w:p w:rsidR="00B51A93" w:rsidRPr="0032023D" w:rsidRDefault="00B51A93" w:rsidP="0012324E">
            <w:pPr>
              <w:jc w:val="left"/>
              <w:rPr>
                <w:rFonts w:ascii="宋体" w:cs="宋体"/>
                <w:highlight w:val="yellow"/>
              </w:rPr>
            </w:pPr>
            <w:r w:rsidRPr="0032023D">
              <w:rPr>
                <w:rFonts w:hint="eastAsia"/>
              </w:rPr>
              <w:t>生物全可降解血管支架及输送系统</w:t>
            </w:r>
          </w:p>
        </w:tc>
        <w:tc>
          <w:tcPr>
            <w:tcW w:w="1079" w:type="dxa"/>
            <w:vAlign w:val="center"/>
          </w:tcPr>
          <w:p w:rsidR="00B51A93" w:rsidRPr="0032023D" w:rsidRDefault="00B51A93" w:rsidP="0017623D">
            <w:pPr>
              <w:spacing w:line="360" w:lineRule="auto"/>
              <w:jc w:val="center"/>
              <w:rPr>
                <w:rFonts w:ascii="宋体" w:hAnsi="宋体" w:cs="宋体"/>
              </w:rPr>
            </w:pPr>
            <w:r w:rsidRPr="0032023D">
              <w:rPr>
                <w:rFonts w:ascii="宋体" w:hAnsi="宋体" w:cs="宋体"/>
              </w:rPr>
              <w:t>6846</w:t>
            </w:r>
          </w:p>
        </w:tc>
        <w:tc>
          <w:tcPr>
            <w:tcW w:w="5812" w:type="dxa"/>
            <w:vAlign w:val="center"/>
          </w:tcPr>
          <w:p w:rsidR="00B51A93" w:rsidRDefault="00B51A93" w:rsidP="0038754C">
            <w:r w:rsidRPr="0032023D">
              <w:rPr>
                <w:rFonts w:hint="eastAsia"/>
              </w:rPr>
              <w:t>由预期可完全降解的支架及配用输送系统组成，通过输送系统以经皮方式将支架植入预期血管部位，支架可在人体生理作用下完全降解吸收，适用于扩张人体血管狭窄病变。</w:t>
            </w:r>
          </w:p>
          <w:p w:rsidR="00B51A93" w:rsidRPr="0032023D" w:rsidRDefault="00B51A93" w:rsidP="0038754C">
            <w:pPr>
              <w:rPr>
                <w:rFonts w:ascii="宋体" w:cs="宋体"/>
                <w:highlight w:val="yellow"/>
              </w:rPr>
            </w:pPr>
          </w:p>
        </w:tc>
      </w:tr>
      <w:tr w:rsidR="00B51A93" w:rsidRPr="0032023D" w:rsidTr="008402D7">
        <w:trPr>
          <w:trHeight w:val="907"/>
          <w:jc w:val="center"/>
        </w:trPr>
        <w:tc>
          <w:tcPr>
            <w:tcW w:w="710" w:type="dxa"/>
            <w:vAlign w:val="center"/>
          </w:tcPr>
          <w:p w:rsidR="00B51A93" w:rsidRPr="0032023D" w:rsidRDefault="00B51A93" w:rsidP="00FA4683">
            <w:pPr>
              <w:pStyle w:val="ListParagraph"/>
              <w:numPr>
                <w:ilvl w:val="0"/>
                <w:numId w:val="7"/>
              </w:numPr>
              <w:ind w:firstLineChars="0"/>
              <w:jc w:val="center"/>
              <w:rPr>
                <w:rFonts w:ascii="宋体" w:cs="宋体"/>
              </w:rPr>
            </w:pPr>
          </w:p>
        </w:tc>
        <w:tc>
          <w:tcPr>
            <w:tcW w:w="1614" w:type="dxa"/>
            <w:vAlign w:val="center"/>
          </w:tcPr>
          <w:p w:rsidR="00B51A93" w:rsidRPr="0032023D" w:rsidRDefault="00B51A93" w:rsidP="0017623D">
            <w:pPr>
              <w:jc w:val="center"/>
              <w:rPr>
                <w:rFonts w:ascii="宋体" w:cs="宋体"/>
                <w:highlight w:val="yellow"/>
              </w:rPr>
            </w:pPr>
            <w:r w:rsidRPr="0032023D">
              <w:rPr>
                <w:rFonts w:hint="eastAsia"/>
              </w:rPr>
              <w:t>人工心脏瓣膜</w:t>
            </w:r>
          </w:p>
        </w:tc>
        <w:tc>
          <w:tcPr>
            <w:tcW w:w="1079" w:type="dxa"/>
            <w:vAlign w:val="center"/>
          </w:tcPr>
          <w:p w:rsidR="00B51A93" w:rsidRPr="0032023D" w:rsidRDefault="00B51A93" w:rsidP="0017623D">
            <w:pPr>
              <w:spacing w:line="360" w:lineRule="auto"/>
              <w:jc w:val="center"/>
              <w:rPr>
                <w:rFonts w:ascii="宋体" w:cs="宋体"/>
                <w:highlight w:val="yellow"/>
              </w:rPr>
            </w:pPr>
            <w:r w:rsidRPr="0032023D">
              <w:rPr>
                <w:rFonts w:ascii="宋体" w:hAnsi="宋体" w:cs="宋体"/>
              </w:rPr>
              <w:t>6846</w:t>
            </w:r>
          </w:p>
        </w:tc>
        <w:tc>
          <w:tcPr>
            <w:tcW w:w="5812" w:type="dxa"/>
            <w:vAlign w:val="center"/>
          </w:tcPr>
          <w:p w:rsidR="00B51A93" w:rsidRDefault="00B51A93" w:rsidP="0038754C">
            <w:r w:rsidRPr="0032023D">
              <w:rPr>
                <w:rFonts w:hint="eastAsia"/>
              </w:rPr>
              <w:t>包括人工机械心脏瓣膜、人工生物心脏瓣膜。以外科手术方式将瓣膜植入人体，代替或补充原有心脏瓣膜；或以介入方式将瓣膜植入人体，用于代替天然心脏瓣膜，适用于替代或补充心脏瓣膜。</w:t>
            </w:r>
          </w:p>
          <w:p w:rsidR="00B51A93" w:rsidRPr="0032023D" w:rsidRDefault="00B51A93" w:rsidP="0038754C">
            <w:pPr>
              <w:rPr>
                <w:rFonts w:ascii="宋体" w:cs="宋体"/>
                <w:highlight w:val="yellow"/>
              </w:rPr>
            </w:pPr>
          </w:p>
        </w:tc>
      </w:tr>
      <w:tr w:rsidR="00B51A93" w:rsidRPr="0032023D" w:rsidTr="008402D7">
        <w:trPr>
          <w:trHeight w:val="907"/>
          <w:jc w:val="center"/>
        </w:trPr>
        <w:tc>
          <w:tcPr>
            <w:tcW w:w="710" w:type="dxa"/>
            <w:vAlign w:val="center"/>
          </w:tcPr>
          <w:p w:rsidR="00B51A93" w:rsidRPr="0032023D" w:rsidRDefault="00B51A93" w:rsidP="00FA4683">
            <w:pPr>
              <w:pStyle w:val="ListParagraph"/>
              <w:numPr>
                <w:ilvl w:val="0"/>
                <w:numId w:val="7"/>
              </w:numPr>
              <w:ind w:firstLineChars="0"/>
              <w:jc w:val="center"/>
              <w:rPr>
                <w:rFonts w:ascii="宋体" w:cs="宋体"/>
              </w:rPr>
            </w:pPr>
          </w:p>
        </w:tc>
        <w:tc>
          <w:tcPr>
            <w:tcW w:w="1614" w:type="dxa"/>
            <w:vAlign w:val="center"/>
          </w:tcPr>
          <w:p w:rsidR="00B51A93" w:rsidRPr="0032023D" w:rsidRDefault="00B51A93" w:rsidP="0012324E">
            <w:pPr>
              <w:jc w:val="left"/>
              <w:rPr>
                <w:rFonts w:ascii="宋体" w:cs="宋体"/>
              </w:rPr>
            </w:pPr>
            <w:r w:rsidRPr="0032023D">
              <w:rPr>
                <w:rFonts w:ascii="宋体" w:hAnsi="宋体" w:cs="宋体" w:hint="eastAsia"/>
              </w:rPr>
              <w:t>含活细胞的组织工程医疗器械</w:t>
            </w:r>
          </w:p>
        </w:tc>
        <w:tc>
          <w:tcPr>
            <w:tcW w:w="1079" w:type="dxa"/>
            <w:vAlign w:val="center"/>
          </w:tcPr>
          <w:p w:rsidR="00B51A93" w:rsidRPr="0032023D" w:rsidRDefault="00B51A93" w:rsidP="0017623D">
            <w:pPr>
              <w:spacing w:line="360" w:lineRule="auto"/>
              <w:jc w:val="center"/>
              <w:rPr>
                <w:rFonts w:ascii="宋体" w:hAnsi="宋体" w:cs="宋体"/>
              </w:rPr>
            </w:pPr>
            <w:r w:rsidRPr="0032023D">
              <w:rPr>
                <w:rFonts w:ascii="宋体" w:hAnsi="宋体" w:cs="宋体"/>
              </w:rPr>
              <w:t>6846</w:t>
            </w:r>
          </w:p>
        </w:tc>
        <w:tc>
          <w:tcPr>
            <w:tcW w:w="5812" w:type="dxa"/>
            <w:vAlign w:val="center"/>
          </w:tcPr>
          <w:p w:rsidR="00B51A93" w:rsidRPr="0032023D" w:rsidRDefault="00B51A93" w:rsidP="00DA305B">
            <w:pPr>
              <w:spacing w:before="100" w:beforeAutospacing="1" w:after="100" w:afterAutospacing="1"/>
              <w:rPr>
                <w:rFonts w:ascii="宋体" w:cs="宋体"/>
              </w:rPr>
            </w:pPr>
            <w:r w:rsidRPr="0032023D">
              <w:rPr>
                <w:rFonts w:ascii="宋体" w:hAnsi="宋体" w:cs="宋体" w:hint="eastAsia"/>
              </w:rPr>
              <w:t>以组织工程技术制备的含活细胞的医疗器械，由活细胞、支架和生物活性因子等组成，主要形式包括组织工程皮肤、组织工程角膜、组织工程血管、组织工程神经、组织工程骨、组织工程软骨、组织工程肌腱等，预期用于修复、改善、再生人体组织或器官的结构与功能。</w:t>
            </w:r>
          </w:p>
        </w:tc>
      </w:tr>
      <w:tr w:rsidR="00B51A93" w:rsidRPr="0032023D" w:rsidTr="008402D7">
        <w:trPr>
          <w:trHeight w:val="907"/>
          <w:jc w:val="center"/>
        </w:trPr>
        <w:tc>
          <w:tcPr>
            <w:tcW w:w="710" w:type="dxa"/>
            <w:vAlign w:val="center"/>
          </w:tcPr>
          <w:p w:rsidR="00B51A93" w:rsidRPr="0032023D" w:rsidRDefault="00B51A93" w:rsidP="00FA4683">
            <w:pPr>
              <w:pStyle w:val="ListParagraph"/>
              <w:numPr>
                <w:ilvl w:val="0"/>
                <w:numId w:val="7"/>
              </w:numPr>
              <w:ind w:firstLineChars="0"/>
              <w:jc w:val="center"/>
              <w:rPr>
                <w:rFonts w:ascii="宋体" w:cs="宋体"/>
              </w:rPr>
            </w:pPr>
          </w:p>
        </w:tc>
        <w:tc>
          <w:tcPr>
            <w:tcW w:w="1614" w:type="dxa"/>
            <w:vAlign w:val="center"/>
          </w:tcPr>
          <w:p w:rsidR="00B51A93" w:rsidRPr="0032023D" w:rsidRDefault="00B51A93" w:rsidP="0012324E">
            <w:pPr>
              <w:jc w:val="left"/>
              <w:rPr>
                <w:rFonts w:ascii="宋体" w:cs="宋体"/>
              </w:rPr>
            </w:pPr>
            <w:r w:rsidRPr="0032023D">
              <w:rPr>
                <w:rFonts w:ascii="宋体" w:hAnsi="宋体" w:cs="宋体" w:hint="eastAsia"/>
              </w:rPr>
              <w:t>境内市场上尚未出现的无源植入性人工器官</w:t>
            </w:r>
          </w:p>
        </w:tc>
        <w:tc>
          <w:tcPr>
            <w:tcW w:w="1079" w:type="dxa"/>
            <w:vAlign w:val="center"/>
          </w:tcPr>
          <w:p w:rsidR="00B51A93" w:rsidRPr="0032023D" w:rsidRDefault="00B51A93" w:rsidP="0017623D">
            <w:pPr>
              <w:spacing w:line="360" w:lineRule="auto"/>
              <w:jc w:val="center"/>
              <w:rPr>
                <w:rFonts w:ascii="宋体" w:cs="宋体"/>
              </w:rPr>
            </w:pPr>
            <w:r w:rsidRPr="0032023D">
              <w:rPr>
                <w:rFonts w:ascii="宋体" w:hAnsi="宋体" w:cs="宋体"/>
              </w:rPr>
              <w:t>6846</w:t>
            </w:r>
          </w:p>
        </w:tc>
        <w:tc>
          <w:tcPr>
            <w:tcW w:w="5812" w:type="dxa"/>
            <w:vAlign w:val="center"/>
          </w:tcPr>
          <w:p w:rsidR="00B51A93" w:rsidRPr="0032023D" w:rsidRDefault="00B51A93" w:rsidP="00DA305B">
            <w:pPr>
              <w:rPr>
                <w:rFonts w:ascii="宋体" w:cs="宋体"/>
              </w:rPr>
            </w:pPr>
            <w:r w:rsidRPr="0032023D">
              <w:rPr>
                <w:rFonts w:ascii="宋体" w:hAnsi="宋体" w:cs="宋体" w:hint="eastAsia"/>
              </w:rPr>
              <w:t>与境内市场上已有的医疗器械产品相比，主要组成材料创新、重大工艺创新、主要作用机理创新或者预期用途创新的无源植入性人工器官。</w:t>
            </w:r>
          </w:p>
        </w:tc>
      </w:tr>
      <w:tr w:rsidR="00B51A93" w:rsidRPr="0032023D" w:rsidTr="008402D7">
        <w:trPr>
          <w:trHeight w:val="907"/>
          <w:jc w:val="center"/>
        </w:trPr>
        <w:tc>
          <w:tcPr>
            <w:tcW w:w="710" w:type="dxa"/>
            <w:vAlign w:val="center"/>
          </w:tcPr>
          <w:p w:rsidR="00B51A93" w:rsidRPr="0032023D" w:rsidRDefault="00B51A93" w:rsidP="00FA4683">
            <w:pPr>
              <w:pStyle w:val="ListParagraph"/>
              <w:numPr>
                <w:ilvl w:val="0"/>
                <w:numId w:val="7"/>
              </w:numPr>
              <w:ind w:firstLineChars="0"/>
              <w:jc w:val="center"/>
              <w:rPr>
                <w:rFonts w:ascii="宋体" w:cs="宋体"/>
              </w:rPr>
            </w:pPr>
          </w:p>
        </w:tc>
        <w:tc>
          <w:tcPr>
            <w:tcW w:w="1614" w:type="dxa"/>
            <w:vAlign w:val="center"/>
          </w:tcPr>
          <w:p w:rsidR="00B51A93" w:rsidRPr="0032023D" w:rsidRDefault="00B51A93" w:rsidP="0012324E">
            <w:pPr>
              <w:jc w:val="left"/>
              <w:rPr>
                <w:rFonts w:ascii="宋体" w:cs="宋体"/>
              </w:rPr>
            </w:pPr>
            <w:r w:rsidRPr="0032023D">
              <w:rPr>
                <w:rFonts w:ascii="宋体" w:hAnsi="宋体" w:cs="宋体" w:hint="eastAsia"/>
              </w:rPr>
              <w:t>可吸收四肢长骨内固定产品</w:t>
            </w:r>
          </w:p>
        </w:tc>
        <w:tc>
          <w:tcPr>
            <w:tcW w:w="1079" w:type="dxa"/>
            <w:vAlign w:val="center"/>
          </w:tcPr>
          <w:p w:rsidR="00B51A93" w:rsidRPr="0032023D" w:rsidRDefault="00B51A93" w:rsidP="0017623D">
            <w:pPr>
              <w:jc w:val="center"/>
              <w:rPr>
                <w:rFonts w:ascii="宋体" w:hAnsi="宋体" w:cs="宋体"/>
              </w:rPr>
            </w:pPr>
            <w:r w:rsidRPr="0032023D">
              <w:rPr>
                <w:rFonts w:ascii="宋体" w:hAnsi="宋体" w:cs="宋体"/>
              </w:rPr>
              <w:t>6846</w:t>
            </w:r>
          </w:p>
        </w:tc>
        <w:tc>
          <w:tcPr>
            <w:tcW w:w="5812" w:type="dxa"/>
            <w:vAlign w:val="center"/>
          </w:tcPr>
          <w:p w:rsidR="00B51A93" w:rsidRDefault="00B51A93" w:rsidP="00DA305B">
            <w:pPr>
              <w:jc w:val="left"/>
              <w:rPr>
                <w:rFonts w:ascii="宋体" w:cs="宋体"/>
              </w:rPr>
            </w:pPr>
            <w:r w:rsidRPr="0032023D">
              <w:rPr>
                <w:rFonts w:ascii="宋体" w:hAnsi="宋体" w:cs="宋体" w:hint="eastAsia"/>
              </w:rPr>
              <w:t>由可吸收高分子材料或可吸收金属材料制成的四肢长骨内固定产品，通过对骨折断端的连接、固定，实现骨折部位的复位及早期负重，适用于四肢长骨骨折内固定。</w:t>
            </w:r>
          </w:p>
          <w:p w:rsidR="00B51A93" w:rsidRPr="0032023D" w:rsidRDefault="00B51A93" w:rsidP="00DA305B">
            <w:pPr>
              <w:jc w:val="left"/>
              <w:rPr>
                <w:rFonts w:ascii="宋体" w:cs="宋体"/>
              </w:rPr>
            </w:pPr>
          </w:p>
        </w:tc>
      </w:tr>
      <w:tr w:rsidR="00B51A93" w:rsidRPr="0032023D" w:rsidTr="008402D7">
        <w:trPr>
          <w:trHeight w:val="907"/>
          <w:jc w:val="center"/>
        </w:trPr>
        <w:tc>
          <w:tcPr>
            <w:tcW w:w="710" w:type="dxa"/>
            <w:vAlign w:val="center"/>
          </w:tcPr>
          <w:p w:rsidR="00B51A93" w:rsidRPr="0032023D" w:rsidRDefault="00B51A93" w:rsidP="00FA4683">
            <w:pPr>
              <w:pStyle w:val="ListParagraph"/>
              <w:numPr>
                <w:ilvl w:val="0"/>
                <w:numId w:val="7"/>
              </w:numPr>
              <w:ind w:firstLineChars="0"/>
              <w:jc w:val="center"/>
              <w:rPr>
                <w:rFonts w:ascii="宋体" w:cs="宋体"/>
              </w:rPr>
            </w:pPr>
          </w:p>
        </w:tc>
        <w:tc>
          <w:tcPr>
            <w:tcW w:w="1614" w:type="dxa"/>
            <w:vAlign w:val="center"/>
          </w:tcPr>
          <w:p w:rsidR="00B51A93" w:rsidRPr="0032023D" w:rsidRDefault="00B51A93" w:rsidP="0017623D">
            <w:pPr>
              <w:jc w:val="center"/>
              <w:rPr>
                <w:rFonts w:ascii="宋体" w:cs="宋体"/>
              </w:rPr>
            </w:pPr>
            <w:r w:rsidRPr="0032023D">
              <w:rPr>
                <w:rFonts w:ascii="宋体" w:hAnsi="宋体" w:cs="宋体" w:hint="eastAsia"/>
              </w:rPr>
              <w:t>纳米骨科植入物</w:t>
            </w:r>
          </w:p>
        </w:tc>
        <w:tc>
          <w:tcPr>
            <w:tcW w:w="1079" w:type="dxa"/>
            <w:vAlign w:val="center"/>
          </w:tcPr>
          <w:p w:rsidR="00B51A93" w:rsidRPr="0032023D" w:rsidRDefault="00B51A93" w:rsidP="0017623D">
            <w:pPr>
              <w:jc w:val="center"/>
              <w:rPr>
                <w:rFonts w:ascii="宋体" w:hAnsi="宋体" w:cs="宋体"/>
              </w:rPr>
            </w:pPr>
            <w:r w:rsidRPr="0032023D">
              <w:rPr>
                <w:rFonts w:ascii="宋体" w:hAnsi="宋体" w:cs="宋体"/>
              </w:rPr>
              <w:t>6846</w:t>
            </w:r>
          </w:p>
        </w:tc>
        <w:tc>
          <w:tcPr>
            <w:tcW w:w="5812" w:type="dxa"/>
            <w:vAlign w:val="center"/>
          </w:tcPr>
          <w:p w:rsidR="00B51A93" w:rsidRDefault="00B51A93" w:rsidP="00DA305B">
            <w:pPr>
              <w:jc w:val="left"/>
              <w:rPr>
                <w:rFonts w:ascii="宋体" w:cs="宋体"/>
              </w:rPr>
            </w:pPr>
            <w:r w:rsidRPr="0032023D">
              <w:rPr>
                <w:rFonts w:ascii="宋体" w:hAnsi="宋体" w:cs="宋体" w:hint="eastAsia"/>
              </w:rPr>
              <w:t>含有纳米级材料或由纳米技术制成的骨科植入物，通过纳米级材料及纳米工艺的特性和效应，实现骨科植入物的临床要求，适用于骨及附属组织的支持、固定、替代。</w:t>
            </w:r>
          </w:p>
          <w:p w:rsidR="00B51A93" w:rsidRPr="0032023D" w:rsidRDefault="00B51A93" w:rsidP="00DA305B">
            <w:pPr>
              <w:jc w:val="left"/>
              <w:rPr>
                <w:rFonts w:ascii="宋体" w:cs="宋体"/>
              </w:rPr>
            </w:pPr>
          </w:p>
        </w:tc>
      </w:tr>
      <w:tr w:rsidR="00B51A93" w:rsidRPr="0032023D" w:rsidTr="008402D7">
        <w:trPr>
          <w:trHeight w:val="907"/>
          <w:jc w:val="center"/>
        </w:trPr>
        <w:tc>
          <w:tcPr>
            <w:tcW w:w="710" w:type="dxa"/>
            <w:vAlign w:val="center"/>
          </w:tcPr>
          <w:p w:rsidR="00B51A93" w:rsidRPr="0032023D" w:rsidRDefault="00B51A93" w:rsidP="00FA4683">
            <w:pPr>
              <w:pStyle w:val="ListParagraph"/>
              <w:numPr>
                <w:ilvl w:val="0"/>
                <w:numId w:val="7"/>
              </w:numPr>
              <w:ind w:firstLineChars="0"/>
              <w:jc w:val="center"/>
              <w:rPr>
                <w:rFonts w:ascii="宋体" w:cs="宋体"/>
              </w:rPr>
            </w:pPr>
          </w:p>
        </w:tc>
        <w:tc>
          <w:tcPr>
            <w:tcW w:w="1614" w:type="dxa"/>
            <w:vAlign w:val="center"/>
          </w:tcPr>
          <w:p w:rsidR="00B51A93" w:rsidRPr="0032023D" w:rsidRDefault="00B51A93" w:rsidP="0017623D">
            <w:pPr>
              <w:jc w:val="center"/>
              <w:rPr>
                <w:rFonts w:ascii="宋体" w:cs="宋体"/>
              </w:rPr>
            </w:pPr>
            <w:r w:rsidRPr="0032023D">
              <w:rPr>
                <w:rFonts w:ascii="宋体" w:hAnsi="宋体" w:cs="宋体"/>
              </w:rPr>
              <w:t>3D</w:t>
            </w:r>
            <w:r w:rsidRPr="0032023D">
              <w:rPr>
                <w:rFonts w:ascii="宋体" w:hAnsi="宋体" w:cs="宋体" w:hint="eastAsia"/>
              </w:rPr>
              <w:t>打印骨科植入物</w:t>
            </w:r>
          </w:p>
        </w:tc>
        <w:tc>
          <w:tcPr>
            <w:tcW w:w="1079" w:type="dxa"/>
            <w:vAlign w:val="center"/>
          </w:tcPr>
          <w:p w:rsidR="00B51A93" w:rsidRPr="0032023D" w:rsidRDefault="00B51A93" w:rsidP="0017623D">
            <w:pPr>
              <w:jc w:val="center"/>
              <w:rPr>
                <w:rFonts w:ascii="宋体" w:hAnsi="宋体" w:cs="宋体"/>
              </w:rPr>
            </w:pPr>
            <w:r w:rsidRPr="0032023D">
              <w:rPr>
                <w:rFonts w:ascii="宋体" w:hAnsi="宋体" w:cs="宋体"/>
              </w:rPr>
              <w:t>6846</w:t>
            </w:r>
          </w:p>
        </w:tc>
        <w:tc>
          <w:tcPr>
            <w:tcW w:w="5812" w:type="dxa"/>
            <w:vAlign w:val="center"/>
          </w:tcPr>
          <w:p w:rsidR="00B51A93" w:rsidRDefault="00B51A93" w:rsidP="005D1587">
            <w:pPr>
              <w:jc w:val="left"/>
              <w:rPr>
                <w:rFonts w:ascii="宋体" w:cs="宋体"/>
              </w:rPr>
            </w:pPr>
            <w:r w:rsidRPr="0032023D">
              <w:rPr>
                <w:rFonts w:ascii="宋体" w:hAnsi="宋体" w:cs="宋体" w:hint="eastAsia"/>
              </w:rPr>
              <w:t>利用</w:t>
            </w:r>
            <w:r w:rsidRPr="0032023D">
              <w:rPr>
                <w:rFonts w:ascii="宋体" w:hAnsi="宋体" w:cs="宋体"/>
              </w:rPr>
              <w:t>3D</w:t>
            </w:r>
            <w:r w:rsidRPr="0032023D">
              <w:rPr>
                <w:rFonts w:ascii="宋体" w:hAnsi="宋体" w:cs="宋体" w:hint="eastAsia"/>
              </w:rPr>
              <w:t>打印工艺生产的骨科植入物，根据产品的三维数字模型，通过连续的物理叠加，逐层增加材料生成三维实体，可实现骨科植入物的精细加工及个性化生产，适用于骨及附属组织的支持、固定、替代。</w:t>
            </w:r>
          </w:p>
          <w:p w:rsidR="00B51A93" w:rsidRPr="0032023D" w:rsidRDefault="00B51A93" w:rsidP="005D1587">
            <w:pPr>
              <w:jc w:val="left"/>
              <w:rPr>
                <w:rFonts w:ascii="宋体" w:cs="宋体"/>
              </w:rPr>
            </w:pPr>
          </w:p>
        </w:tc>
      </w:tr>
      <w:tr w:rsidR="00B51A93" w:rsidRPr="0032023D" w:rsidTr="008402D7">
        <w:trPr>
          <w:trHeight w:val="907"/>
          <w:jc w:val="center"/>
        </w:trPr>
        <w:tc>
          <w:tcPr>
            <w:tcW w:w="710" w:type="dxa"/>
            <w:vAlign w:val="center"/>
          </w:tcPr>
          <w:p w:rsidR="00B51A93" w:rsidRPr="0032023D" w:rsidRDefault="00B51A93" w:rsidP="00FA4683">
            <w:pPr>
              <w:pStyle w:val="ListParagraph"/>
              <w:numPr>
                <w:ilvl w:val="0"/>
                <w:numId w:val="7"/>
              </w:numPr>
              <w:ind w:firstLineChars="0"/>
              <w:jc w:val="center"/>
              <w:rPr>
                <w:rFonts w:ascii="宋体" w:cs="宋体"/>
              </w:rPr>
            </w:pPr>
          </w:p>
        </w:tc>
        <w:tc>
          <w:tcPr>
            <w:tcW w:w="1614" w:type="dxa"/>
            <w:vAlign w:val="center"/>
          </w:tcPr>
          <w:p w:rsidR="00B51A93" w:rsidRPr="0032023D" w:rsidRDefault="00B51A93" w:rsidP="0038754C">
            <w:pPr>
              <w:rPr>
                <w:rFonts w:ascii="宋体" w:cs="宋体"/>
              </w:rPr>
            </w:pPr>
            <w:r w:rsidRPr="0032023D">
              <w:rPr>
                <w:rFonts w:ascii="宋体" w:hAnsi="宋体" w:cs="宋体" w:hint="eastAsia"/>
              </w:rPr>
              <w:t>境内尚未上市的骨科植入物</w:t>
            </w:r>
          </w:p>
        </w:tc>
        <w:tc>
          <w:tcPr>
            <w:tcW w:w="1079" w:type="dxa"/>
            <w:vAlign w:val="center"/>
          </w:tcPr>
          <w:p w:rsidR="00B51A93" w:rsidRPr="0032023D" w:rsidRDefault="00B51A93" w:rsidP="0017623D">
            <w:pPr>
              <w:jc w:val="center"/>
              <w:rPr>
                <w:rFonts w:ascii="宋体" w:hAnsi="宋体" w:cs="宋体"/>
              </w:rPr>
            </w:pPr>
            <w:r w:rsidRPr="0032023D">
              <w:rPr>
                <w:rFonts w:ascii="宋体" w:hAnsi="宋体" w:cs="宋体"/>
              </w:rPr>
              <w:t>6846</w:t>
            </w:r>
          </w:p>
        </w:tc>
        <w:tc>
          <w:tcPr>
            <w:tcW w:w="5812" w:type="dxa"/>
            <w:vAlign w:val="center"/>
          </w:tcPr>
          <w:p w:rsidR="00B51A93" w:rsidRPr="0032023D" w:rsidRDefault="00B51A93" w:rsidP="002708AA">
            <w:pPr>
              <w:jc w:val="left"/>
              <w:rPr>
                <w:rFonts w:ascii="宋体" w:cs="宋体"/>
              </w:rPr>
            </w:pPr>
            <w:r w:rsidRPr="0032023D">
              <w:rPr>
                <w:rFonts w:ascii="宋体" w:hAnsi="宋体" w:cs="宋体" w:hint="eastAsia"/>
              </w:rPr>
              <w:t>与境内市场上已有的医疗器械产品相比，主要组成材料创新、重大工艺创新、主要作用机理创新的骨科植入物。</w:t>
            </w:r>
          </w:p>
        </w:tc>
      </w:tr>
      <w:tr w:rsidR="00B51A93" w:rsidRPr="0032023D" w:rsidTr="008402D7">
        <w:trPr>
          <w:trHeight w:val="907"/>
          <w:jc w:val="center"/>
        </w:trPr>
        <w:tc>
          <w:tcPr>
            <w:tcW w:w="710" w:type="dxa"/>
            <w:vAlign w:val="center"/>
          </w:tcPr>
          <w:p w:rsidR="00B51A93" w:rsidRPr="0032023D" w:rsidRDefault="00B51A93" w:rsidP="00FA4683">
            <w:pPr>
              <w:pStyle w:val="ListParagraph"/>
              <w:numPr>
                <w:ilvl w:val="0"/>
                <w:numId w:val="7"/>
              </w:numPr>
              <w:ind w:firstLineChars="0"/>
              <w:jc w:val="center"/>
              <w:rPr>
                <w:rFonts w:ascii="宋体" w:cs="宋体"/>
              </w:rPr>
            </w:pPr>
          </w:p>
        </w:tc>
        <w:tc>
          <w:tcPr>
            <w:tcW w:w="1614" w:type="dxa"/>
            <w:vAlign w:val="center"/>
          </w:tcPr>
          <w:p w:rsidR="00B51A93" w:rsidRPr="0032023D" w:rsidRDefault="00B51A93" w:rsidP="00B07AF7">
            <w:pPr>
              <w:rPr>
                <w:rFonts w:ascii="宋体" w:cs="宋体"/>
              </w:rPr>
            </w:pPr>
            <w:r w:rsidRPr="0032023D">
              <w:rPr>
                <w:rFonts w:ascii="宋体" w:hAnsi="宋体" w:cs="宋体" w:hint="eastAsia"/>
              </w:rPr>
              <w:t>含药或生物制品的口腔骨充填材料</w:t>
            </w:r>
          </w:p>
        </w:tc>
        <w:tc>
          <w:tcPr>
            <w:tcW w:w="1079" w:type="dxa"/>
            <w:vAlign w:val="center"/>
          </w:tcPr>
          <w:p w:rsidR="00B51A93" w:rsidRPr="0032023D" w:rsidRDefault="00B51A93" w:rsidP="0017623D">
            <w:pPr>
              <w:spacing w:line="360" w:lineRule="auto"/>
              <w:jc w:val="center"/>
              <w:rPr>
                <w:rFonts w:ascii="宋体" w:hAnsi="宋体" w:cs="宋体"/>
              </w:rPr>
            </w:pPr>
            <w:r w:rsidRPr="0032023D">
              <w:rPr>
                <w:rFonts w:ascii="宋体" w:hAnsi="宋体" w:cs="宋体"/>
              </w:rPr>
              <w:t>6863</w:t>
            </w:r>
          </w:p>
        </w:tc>
        <w:tc>
          <w:tcPr>
            <w:tcW w:w="5812" w:type="dxa"/>
            <w:vAlign w:val="center"/>
          </w:tcPr>
          <w:p w:rsidR="00B51A93" w:rsidRDefault="00B51A93" w:rsidP="00DA305B">
            <w:pPr>
              <w:rPr>
                <w:rFonts w:ascii="宋体" w:cs="宋体"/>
              </w:rPr>
            </w:pPr>
            <w:r w:rsidRPr="0032023D">
              <w:rPr>
                <w:rFonts w:ascii="宋体" w:hAnsi="宋体" w:cs="宋体" w:hint="eastAsia"/>
              </w:rPr>
              <w:t>含有药物或生物制品（含活性成分）的人工合成或动物</w:t>
            </w:r>
            <w:r w:rsidRPr="0032023D">
              <w:rPr>
                <w:rFonts w:ascii="宋体" w:hAnsi="宋体" w:cs="宋体"/>
              </w:rPr>
              <w:t>/</w:t>
            </w:r>
            <w:r w:rsidRPr="0032023D">
              <w:rPr>
                <w:rFonts w:ascii="宋体" w:hAnsi="宋体" w:cs="宋体" w:hint="eastAsia"/>
              </w:rPr>
              <w:t>人来源的口腔骨充填材料，增加局部骨量，加速骨缺损部位的愈合，所含药物或生物制品（含活性成分）可能起到促进局部骨组织生长或其他作用，适用于充填口腔骨缺损部位。</w:t>
            </w:r>
            <w:bookmarkStart w:id="0" w:name="_GoBack"/>
            <w:bookmarkEnd w:id="0"/>
          </w:p>
          <w:p w:rsidR="00B51A93" w:rsidRPr="0032023D" w:rsidRDefault="00B51A93" w:rsidP="00DA305B">
            <w:pPr>
              <w:rPr>
                <w:rFonts w:ascii="宋体" w:cs="宋体"/>
              </w:rPr>
            </w:pPr>
          </w:p>
        </w:tc>
      </w:tr>
      <w:tr w:rsidR="00B51A93" w:rsidRPr="0032023D" w:rsidTr="008402D7">
        <w:trPr>
          <w:trHeight w:val="907"/>
          <w:jc w:val="center"/>
        </w:trPr>
        <w:tc>
          <w:tcPr>
            <w:tcW w:w="710" w:type="dxa"/>
            <w:vAlign w:val="center"/>
          </w:tcPr>
          <w:p w:rsidR="00B51A93" w:rsidRPr="0032023D" w:rsidRDefault="00B51A93" w:rsidP="00FA4683">
            <w:pPr>
              <w:pStyle w:val="ListParagraph"/>
              <w:numPr>
                <w:ilvl w:val="0"/>
                <w:numId w:val="7"/>
              </w:numPr>
              <w:spacing w:line="360" w:lineRule="auto"/>
              <w:ind w:firstLineChars="0"/>
              <w:jc w:val="center"/>
              <w:rPr>
                <w:rFonts w:ascii="宋体" w:cs="宋体"/>
              </w:rPr>
            </w:pPr>
          </w:p>
        </w:tc>
        <w:tc>
          <w:tcPr>
            <w:tcW w:w="1614" w:type="dxa"/>
            <w:vAlign w:val="center"/>
          </w:tcPr>
          <w:p w:rsidR="00B51A93" w:rsidRPr="0032023D" w:rsidRDefault="00B51A93" w:rsidP="0012324E">
            <w:pPr>
              <w:spacing w:line="360" w:lineRule="auto"/>
              <w:jc w:val="left"/>
              <w:rPr>
                <w:rFonts w:ascii="宋体" w:cs="宋体"/>
              </w:rPr>
            </w:pPr>
            <w:r w:rsidRPr="0032023D">
              <w:rPr>
                <w:rFonts w:ascii="宋体" w:hAnsi="宋体" w:cs="宋体" w:hint="eastAsia"/>
              </w:rPr>
              <w:t>含药或生物制品的口腔可吸收胶原</w:t>
            </w:r>
            <w:r w:rsidRPr="0032023D">
              <w:rPr>
                <w:rFonts w:ascii="宋体" w:hAnsi="宋体" w:cs="宋体"/>
              </w:rPr>
              <w:t>/</w:t>
            </w:r>
            <w:r w:rsidRPr="0032023D">
              <w:rPr>
                <w:rFonts w:ascii="宋体" w:hAnsi="宋体" w:cs="宋体" w:hint="eastAsia"/>
              </w:rPr>
              <w:t>明胶产品</w:t>
            </w:r>
          </w:p>
        </w:tc>
        <w:tc>
          <w:tcPr>
            <w:tcW w:w="1079" w:type="dxa"/>
            <w:vAlign w:val="center"/>
          </w:tcPr>
          <w:p w:rsidR="00B51A93" w:rsidRPr="0032023D" w:rsidRDefault="00B51A93" w:rsidP="0017623D">
            <w:pPr>
              <w:spacing w:line="360" w:lineRule="auto"/>
              <w:jc w:val="center"/>
              <w:rPr>
                <w:rFonts w:ascii="宋体" w:cs="宋体"/>
              </w:rPr>
            </w:pPr>
            <w:r w:rsidRPr="0032023D">
              <w:rPr>
                <w:rFonts w:ascii="宋体" w:hAnsi="宋体" w:cs="宋体"/>
              </w:rPr>
              <w:t>6865</w:t>
            </w:r>
          </w:p>
        </w:tc>
        <w:tc>
          <w:tcPr>
            <w:tcW w:w="5812" w:type="dxa"/>
            <w:vAlign w:val="center"/>
          </w:tcPr>
          <w:p w:rsidR="00B51A93" w:rsidRDefault="00B51A93" w:rsidP="00B479FD">
            <w:pPr>
              <w:jc w:val="left"/>
              <w:rPr>
                <w:rFonts w:ascii="宋体" w:cs="宋体"/>
              </w:rPr>
            </w:pPr>
            <w:r w:rsidRPr="0032023D">
              <w:rPr>
                <w:rFonts w:ascii="宋体" w:hAnsi="宋体" w:cs="宋体" w:hint="eastAsia"/>
              </w:rPr>
              <w:t>含有药物或生物制品（含活性成分）的，从动物</w:t>
            </w:r>
            <w:r w:rsidRPr="0032023D">
              <w:rPr>
                <w:rFonts w:ascii="宋体" w:hAnsi="宋体" w:cs="宋体"/>
              </w:rPr>
              <w:t>/</w:t>
            </w:r>
            <w:r w:rsidRPr="0032023D">
              <w:rPr>
                <w:rFonts w:ascii="宋体" w:hAnsi="宋体" w:cs="宋体" w:hint="eastAsia"/>
              </w:rPr>
              <w:t>人的胶原组织（皮肤、肌腱等）中提取的口腔可吸收胶原</w:t>
            </w:r>
            <w:r w:rsidRPr="0032023D">
              <w:rPr>
                <w:rFonts w:ascii="宋体" w:hAnsi="宋体" w:cs="宋体"/>
              </w:rPr>
              <w:t>/</w:t>
            </w:r>
            <w:r w:rsidRPr="0032023D">
              <w:rPr>
                <w:rFonts w:ascii="宋体" w:hAnsi="宋体" w:cs="宋体" w:hint="eastAsia"/>
              </w:rPr>
              <w:t>明胶产品，依靠材料的止血作用，使血液形成稳定的纤维蛋白多聚体，达到伤口止血的目的，所含药物或生物制品（含活性成分）可能起到止血或促进局部组织生长或其他作用，适用于拔牙窝或口腔骨缺损部位的充填止血，或制成生物可降解薄膜，覆盖口腔内软组织浅层缺损或在口腔骨再生期间覆盖骨充填部位达到临床目的等。</w:t>
            </w:r>
          </w:p>
          <w:p w:rsidR="00B51A93" w:rsidRPr="0032023D" w:rsidRDefault="00B51A93" w:rsidP="00B479FD">
            <w:pPr>
              <w:jc w:val="left"/>
              <w:rPr>
                <w:rFonts w:ascii="宋体" w:cs="宋体"/>
              </w:rPr>
            </w:pPr>
          </w:p>
        </w:tc>
      </w:tr>
      <w:tr w:rsidR="00B51A93" w:rsidRPr="0032023D" w:rsidTr="008402D7">
        <w:trPr>
          <w:trHeight w:val="907"/>
          <w:jc w:val="center"/>
        </w:trPr>
        <w:tc>
          <w:tcPr>
            <w:tcW w:w="710" w:type="dxa"/>
            <w:vAlign w:val="center"/>
          </w:tcPr>
          <w:p w:rsidR="00B51A93" w:rsidRPr="0032023D" w:rsidRDefault="00B51A93" w:rsidP="00FA4683">
            <w:pPr>
              <w:pStyle w:val="ListParagraph"/>
              <w:numPr>
                <w:ilvl w:val="0"/>
                <w:numId w:val="7"/>
              </w:numPr>
              <w:spacing w:line="360" w:lineRule="auto"/>
              <w:ind w:firstLineChars="0"/>
              <w:jc w:val="center"/>
              <w:rPr>
                <w:rFonts w:ascii="宋体" w:cs="宋体"/>
              </w:rPr>
            </w:pPr>
          </w:p>
        </w:tc>
        <w:tc>
          <w:tcPr>
            <w:tcW w:w="1614" w:type="dxa"/>
            <w:vAlign w:val="center"/>
          </w:tcPr>
          <w:p w:rsidR="00B51A93" w:rsidRPr="0032023D" w:rsidRDefault="00B51A93" w:rsidP="0012324E">
            <w:pPr>
              <w:spacing w:line="360" w:lineRule="auto"/>
              <w:jc w:val="left"/>
              <w:rPr>
                <w:rFonts w:ascii="宋体" w:cs="宋体"/>
              </w:rPr>
            </w:pPr>
            <w:r w:rsidRPr="0032023D">
              <w:rPr>
                <w:rFonts w:ascii="宋体" w:hAnsi="宋体" w:cs="宋体" w:hint="eastAsia"/>
              </w:rPr>
              <w:t>境内市场上尚未出现的血管吻合器</w:t>
            </w:r>
          </w:p>
        </w:tc>
        <w:tc>
          <w:tcPr>
            <w:tcW w:w="1079" w:type="dxa"/>
            <w:vAlign w:val="center"/>
          </w:tcPr>
          <w:p w:rsidR="00B51A93" w:rsidRPr="0032023D" w:rsidRDefault="00B51A93" w:rsidP="0017623D">
            <w:pPr>
              <w:spacing w:line="360" w:lineRule="auto"/>
              <w:jc w:val="center"/>
              <w:rPr>
                <w:rFonts w:ascii="宋体" w:hAnsi="宋体" w:cs="宋体"/>
              </w:rPr>
            </w:pPr>
            <w:r w:rsidRPr="0032023D">
              <w:rPr>
                <w:rFonts w:ascii="宋体" w:hAnsi="宋体" w:cs="宋体"/>
              </w:rPr>
              <w:t>6865</w:t>
            </w:r>
          </w:p>
        </w:tc>
        <w:tc>
          <w:tcPr>
            <w:tcW w:w="5812" w:type="dxa"/>
            <w:vAlign w:val="center"/>
          </w:tcPr>
          <w:p w:rsidR="00B51A93" w:rsidRDefault="00B51A93" w:rsidP="00B479FD">
            <w:pPr>
              <w:jc w:val="left"/>
              <w:rPr>
                <w:rFonts w:ascii="宋体" w:cs="宋体"/>
              </w:rPr>
            </w:pPr>
            <w:r w:rsidRPr="0032023D">
              <w:rPr>
                <w:rFonts w:ascii="宋体" w:hAnsi="宋体" w:cs="宋体" w:hint="eastAsia"/>
              </w:rPr>
              <w:t>主要由血管吻合针、血管缝合器、血管切割器、拆针器、缝合材料等组成，依靠向血管管壁击发植入互相交错的缝合材料，对血管断端的组织进行交叉钉缝，以达到血管断端吻合的目的，适用于血管断端的吻合。</w:t>
            </w:r>
          </w:p>
          <w:p w:rsidR="00B51A93" w:rsidRPr="0032023D" w:rsidRDefault="00B51A93" w:rsidP="00B479FD">
            <w:pPr>
              <w:jc w:val="left"/>
              <w:rPr>
                <w:rFonts w:ascii="宋体" w:cs="宋体"/>
              </w:rPr>
            </w:pPr>
          </w:p>
        </w:tc>
      </w:tr>
    </w:tbl>
    <w:p w:rsidR="00B51A93" w:rsidRPr="00CA5A8C" w:rsidRDefault="00B51A93" w:rsidP="006B5D0E">
      <w:pPr>
        <w:jc w:val="center"/>
        <w:rPr>
          <w:rFonts w:ascii="宋体" w:cs="Times New Roman"/>
          <w:sz w:val="24"/>
          <w:szCs w:val="24"/>
        </w:rPr>
      </w:pPr>
    </w:p>
    <w:sectPr w:rsidR="00B51A93" w:rsidRPr="00CA5A8C" w:rsidSect="008402D7">
      <w:headerReference w:type="even" r:id="rId7"/>
      <w:headerReference w:type="default" r:id="rId8"/>
      <w:footerReference w:type="even" r:id="rId9"/>
      <w:footerReference w:type="default" r:id="rId10"/>
      <w:pgSz w:w="11906" w:h="16838"/>
      <w:pgMar w:top="1440" w:right="1797" w:bottom="1440" w:left="1797" w:header="851" w:footer="992" w:gutter="0"/>
      <w:pgNumType w:start="14"/>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1A93" w:rsidRDefault="00B51A93" w:rsidP="00BE53BB">
      <w:pPr>
        <w:rPr>
          <w:rFonts w:cs="Times New Roman"/>
        </w:rPr>
      </w:pPr>
      <w:r>
        <w:rPr>
          <w:rFonts w:cs="Times New Roman"/>
        </w:rPr>
        <w:separator/>
      </w:r>
    </w:p>
  </w:endnote>
  <w:endnote w:type="continuationSeparator" w:id="0">
    <w:p w:rsidR="00B51A93" w:rsidRDefault="00B51A93" w:rsidP="00BE53BB">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方正小标宋_GBK">
    <w:altName w:val="Arial Unicode MS"/>
    <w:panose1 w:val="00000000000000000000"/>
    <w:charset w:val="86"/>
    <w:family w:val="script"/>
    <w:notTrueType/>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A93" w:rsidRDefault="00B51A93" w:rsidP="000830EE">
    <w:pPr>
      <w:pStyle w:val="Footer"/>
      <w:framePr w:wrap="around" w:vAnchor="text" w:hAnchor="margin" w:xAlign="outside" w:y="1"/>
      <w:rPr>
        <w:rStyle w:val="PageNumber"/>
        <w:rFonts w:cs="Calibri"/>
      </w:rPr>
    </w:pPr>
    <w:r>
      <w:rPr>
        <w:rStyle w:val="PageNumber"/>
        <w:rFonts w:cs="Calibri"/>
      </w:rPr>
      <w:fldChar w:fldCharType="begin"/>
    </w:r>
    <w:r>
      <w:rPr>
        <w:rStyle w:val="PageNumber"/>
        <w:rFonts w:cs="Calibri"/>
      </w:rPr>
      <w:instrText xml:space="preserve">PAGE  </w:instrText>
    </w:r>
    <w:r>
      <w:rPr>
        <w:rStyle w:val="PageNumber"/>
        <w:rFonts w:cs="Calibri"/>
      </w:rPr>
      <w:fldChar w:fldCharType="end"/>
    </w:r>
  </w:p>
  <w:p w:rsidR="00B51A93" w:rsidRDefault="00B51A93" w:rsidP="008402D7">
    <w:pPr>
      <w:pStyle w:val="Foote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A93" w:rsidRPr="008402D7" w:rsidRDefault="00B51A93" w:rsidP="000830EE">
    <w:pPr>
      <w:pStyle w:val="Footer"/>
      <w:framePr w:wrap="around" w:vAnchor="text" w:hAnchor="margin" w:xAlign="outside" w:y="1"/>
      <w:rPr>
        <w:rStyle w:val="PageNumber"/>
        <w:rFonts w:ascii="Times New Roman" w:hAnsi="Times New Roman" w:cs="Calibri"/>
        <w:sz w:val="28"/>
      </w:rPr>
    </w:pPr>
    <w:r>
      <w:rPr>
        <w:rStyle w:val="PageNumber"/>
        <w:rFonts w:ascii="Times New Roman" w:hAnsi="Times New Roman" w:cs="Calibri"/>
        <w:sz w:val="28"/>
      </w:rPr>
      <w:t xml:space="preserve">— </w:t>
    </w:r>
    <w:r w:rsidRPr="008402D7">
      <w:rPr>
        <w:rStyle w:val="PageNumber"/>
        <w:rFonts w:ascii="Times New Roman" w:hAnsi="Times New Roman" w:cs="Calibri"/>
        <w:sz w:val="28"/>
      </w:rPr>
      <w:fldChar w:fldCharType="begin"/>
    </w:r>
    <w:r w:rsidRPr="008402D7">
      <w:rPr>
        <w:rStyle w:val="PageNumber"/>
        <w:rFonts w:ascii="Times New Roman" w:hAnsi="Times New Roman" w:cs="Calibri"/>
        <w:sz w:val="28"/>
      </w:rPr>
      <w:instrText xml:space="preserve">PAGE  </w:instrText>
    </w:r>
    <w:r w:rsidRPr="008402D7">
      <w:rPr>
        <w:rStyle w:val="PageNumber"/>
        <w:rFonts w:ascii="Times New Roman" w:hAnsi="Times New Roman" w:cs="Calibri"/>
        <w:sz w:val="28"/>
      </w:rPr>
      <w:fldChar w:fldCharType="separate"/>
    </w:r>
    <w:r>
      <w:rPr>
        <w:rStyle w:val="PageNumber"/>
        <w:rFonts w:ascii="Times New Roman" w:hAnsi="Times New Roman" w:cs="Calibri"/>
        <w:noProof/>
        <w:sz w:val="28"/>
      </w:rPr>
      <w:t>14</w:t>
    </w:r>
    <w:r w:rsidRPr="008402D7">
      <w:rPr>
        <w:rStyle w:val="PageNumber"/>
        <w:rFonts w:ascii="Times New Roman" w:hAnsi="Times New Roman" w:cs="Calibri"/>
        <w:sz w:val="28"/>
      </w:rPr>
      <w:fldChar w:fldCharType="end"/>
    </w:r>
    <w:r>
      <w:rPr>
        <w:rStyle w:val="PageNumber"/>
        <w:rFonts w:ascii="Times New Roman" w:hAnsi="Times New Roman" w:cs="Calibri"/>
        <w:sz w:val="28"/>
      </w:rPr>
      <w:t xml:space="preserve"> —</w:t>
    </w:r>
  </w:p>
  <w:p w:rsidR="00B51A93" w:rsidRDefault="00B51A93" w:rsidP="008402D7">
    <w:pPr>
      <w:pStyle w:val="Footer"/>
      <w:ind w:right="360" w:firstLine="360"/>
      <w:jc w:val="right"/>
    </w:pPr>
  </w:p>
  <w:p w:rsidR="00B51A93" w:rsidRDefault="00B51A9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1A93" w:rsidRDefault="00B51A93" w:rsidP="00BE53BB">
      <w:pPr>
        <w:rPr>
          <w:rFonts w:cs="Times New Roman"/>
        </w:rPr>
      </w:pPr>
      <w:r>
        <w:rPr>
          <w:rFonts w:cs="Times New Roman"/>
        </w:rPr>
        <w:separator/>
      </w:r>
    </w:p>
  </w:footnote>
  <w:footnote w:type="continuationSeparator" w:id="0">
    <w:p w:rsidR="00B51A93" w:rsidRDefault="00B51A93" w:rsidP="00BE53BB">
      <w:pPr>
        <w:rPr>
          <w:rFonts w:cs="Times New Roman"/>
        </w:rPr>
      </w:pPr>
      <w:r>
        <w:rPr>
          <w:rFonts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A93" w:rsidRDefault="00B51A93" w:rsidP="00F2531F">
    <w:pPr>
      <w:pStyle w:val="Header"/>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A93" w:rsidRDefault="00B51A93" w:rsidP="00F2531F">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809E6"/>
    <w:multiLevelType w:val="hybridMultilevel"/>
    <w:tmpl w:val="0678845E"/>
    <w:lvl w:ilvl="0" w:tplc="74AEBB10">
      <w:start w:val="1"/>
      <w:numFmt w:val="decimal"/>
      <w:lvlText w:val="%1、"/>
      <w:lvlJc w:val="left"/>
      <w:pPr>
        <w:ind w:left="420" w:hanging="420"/>
      </w:pPr>
      <w:rPr>
        <w:rFonts w:cs="Times New Roman" w:hint="default"/>
      </w:rPr>
    </w:lvl>
    <w:lvl w:ilvl="1" w:tplc="04090019">
      <w:start w:val="1"/>
      <w:numFmt w:val="lowerLetter"/>
      <w:lvlText w:val="%2)"/>
      <w:lvlJc w:val="left"/>
      <w:pPr>
        <w:ind w:left="840" w:hanging="420"/>
      </w:pPr>
      <w:rPr>
        <w:rFonts w:cs="Times New Roman"/>
      </w:rPr>
    </w:lvl>
    <w:lvl w:ilvl="2" w:tplc="0409001B">
      <w:start w:val="1"/>
      <w:numFmt w:val="lowerRoman"/>
      <w:lvlText w:val="%3."/>
      <w:lvlJc w:val="right"/>
      <w:pPr>
        <w:ind w:left="1260" w:hanging="420"/>
      </w:pPr>
      <w:rPr>
        <w:rFonts w:cs="Times New Roman"/>
      </w:rPr>
    </w:lvl>
    <w:lvl w:ilvl="3" w:tplc="0409000F">
      <w:start w:val="1"/>
      <w:numFmt w:val="decimal"/>
      <w:lvlText w:val="%4."/>
      <w:lvlJc w:val="left"/>
      <w:pPr>
        <w:ind w:left="1680" w:hanging="420"/>
      </w:pPr>
      <w:rPr>
        <w:rFonts w:cs="Times New Roman"/>
      </w:rPr>
    </w:lvl>
    <w:lvl w:ilvl="4" w:tplc="04090019">
      <w:start w:val="1"/>
      <w:numFmt w:val="lowerLetter"/>
      <w:lvlText w:val="%5)"/>
      <w:lvlJc w:val="left"/>
      <w:pPr>
        <w:ind w:left="2100" w:hanging="420"/>
      </w:pPr>
      <w:rPr>
        <w:rFonts w:cs="Times New Roman"/>
      </w:rPr>
    </w:lvl>
    <w:lvl w:ilvl="5" w:tplc="0409001B">
      <w:start w:val="1"/>
      <w:numFmt w:val="lowerRoman"/>
      <w:lvlText w:val="%6."/>
      <w:lvlJc w:val="right"/>
      <w:pPr>
        <w:ind w:left="2520" w:hanging="420"/>
      </w:pPr>
      <w:rPr>
        <w:rFonts w:cs="Times New Roman"/>
      </w:rPr>
    </w:lvl>
    <w:lvl w:ilvl="6" w:tplc="0409000F">
      <w:start w:val="1"/>
      <w:numFmt w:val="decimal"/>
      <w:lvlText w:val="%7."/>
      <w:lvlJc w:val="left"/>
      <w:pPr>
        <w:ind w:left="2940" w:hanging="420"/>
      </w:pPr>
      <w:rPr>
        <w:rFonts w:cs="Times New Roman"/>
      </w:rPr>
    </w:lvl>
    <w:lvl w:ilvl="7" w:tplc="04090019">
      <w:start w:val="1"/>
      <w:numFmt w:val="lowerLetter"/>
      <w:lvlText w:val="%8)"/>
      <w:lvlJc w:val="left"/>
      <w:pPr>
        <w:ind w:left="3360" w:hanging="420"/>
      </w:pPr>
      <w:rPr>
        <w:rFonts w:cs="Times New Roman"/>
      </w:rPr>
    </w:lvl>
    <w:lvl w:ilvl="8" w:tplc="0409001B">
      <w:start w:val="1"/>
      <w:numFmt w:val="lowerRoman"/>
      <w:lvlText w:val="%9."/>
      <w:lvlJc w:val="right"/>
      <w:pPr>
        <w:ind w:left="3780" w:hanging="420"/>
      </w:pPr>
      <w:rPr>
        <w:rFonts w:cs="Times New Roman"/>
      </w:rPr>
    </w:lvl>
  </w:abstractNum>
  <w:abstractNum w:abstractNumId="1">
    <w:nsid w:val="2720247F"/>
    <w:multiLevelType w:val="hybridMultilevel"/>
    <w:tmpl w:val="96FE35D0"/>
    <w:lvl w:ilvl="0" w:tplc="97AC4554">
      <w:start w:val="1"/>
      <w:numFmt w:val="decimal"/>
      <w:lvlText w:val="%1"/>
      <w:lvlJc w:val="center"/>
      <w:pPr>
        <w:ind w:left="420" w:hanging="420"/>
      </w:pPr>
      <w:rPr>
        <w:rFonts w:cs="Times New Roman" w:hint="eastAsia"/>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
    <w:nsid w:val="33FC19C6"/>
    <w:multiLevelType w:val="hybridMultilevel"/>
    <w:tmpl w:val="462EC672"/>
    <w:lvl w:ilvl="0" w:tplc="CECCF3EC">
      <w:start w:val="1"/>
      <w:numFmt w:val="japaneseCounting"/>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3">
    <w:nsid w:val="467F38F7"/>
    <w:multiLevelType w:val="hybridMultilevel"/>
    <w:tmpl w:val="5A305B6E"/>
    <w:lvl w:ilvl="0" w:tplc="FD2C2E38">
      <w:start w:val="1"/>
      <w:numFmt w:val="japaneseCounting"/>
      <w:lvlText w:val="%1、"/>
      <w:lvlJc w:val="left"/>
      <w:pPr>
        <w:ind w:left="480" w:hanging="480"/>
      </w:pPr>
      <w:rPr>
        <w:rFonts w:cs="Times New Roman" w:hint="default"/>
      </w:rPr>
    </w:lvl>
    <w:lvl w:ilvl="1" w:tplc="04090019">
      <w:start w:val="1"/>
      <w:numFmt w:val="lowerLetter"/>
      <w:lvlText w:val="%2)"/>
      <w:lvlJc w:val="left"/>
      <w:pPr>
        <w:ind w:left="840" w:hanging="420"/>
      </w:pPr>
      <w:rPr>
        <w:rFonts w:cs="Times New Roman"/>
      </w:rPr>
    </w:lvl>
    <w:lvl w:ilvl="2" w:tplc="0409001B">
      <w:start w:val="1"/>
      <w:numFmt w:val="lowerRoman"/>
      <w:lvlText w:val="%3."/>
      <w:lvlJc w:val="right"/>
      <w:pPr>
        <w:ind w:left="1260" w:hanging="420"/>
      </w:pPr>
      <w:rPr>
        <w:rFonts w:cs="Times New Roman"/>
      </w:rPr>
    </w:lvl>
    <w:lvl w:ilvl="3" w:tplc="0409000F">
      <w:start w:val="1"/>
      <w:numFmt w:val="decimal"/>
      <w:lvlText w:val="%4."/>
      <w:lvlJc w:val="left"/>
      <w:pPr>
        <w:ind w:left="1680" w:hanging="420"/>
      </w:pPr>
      <w:rPr>
        <w:rFonts w:cs="Times New Roman"/>
      </w:rPr>
    </w:lvl>
    <w:lvl w:ilvl="4" w:tplc="04090019">
      <w:start w:val="1"/>
      <w:numFmt w:val="lowerLetter"/>
      <w:lvlText w:val="%5)"/>
      <w:lvlJc w:val="left"/>
      <w:pPr>
        <w:ind w:left="2100" w:hanging="420"/>
      </w:pPr>
      <w:rPr>
        <w:rFonts w:cs="Times New Roman"/>
      </w:rPr>
    </w:lvl>
    <w:lvl w:ilvl="5" w:tplc="0409001B">
      <w:start w:val="1"/>
      <w:numFmt w:val="lowerRoman"/>
      <w:lvlText w:val="%6."/>
      <w:lvlJc w:val="right"/>
      <w:pPr>
        <w:ind w:left="2520" w:hanging="420"/>
      </w:pPr>
      <w:rPr>
        <w:rFonts w:cs="Times New Roman"/>
      </w:rPr>
    </w:lvl>
    <w:lvl w:ilvl="6" w:tplc="0409000F">
      <w:start w:val="1"/>
      <w:numFmt w:val="decimal"/>
      <w:lvlText w:val="%7."/>
      <w:lvlJc w:val="left"/>
      <w:pPr>
        <w:ind w:left="2940" w:hanging="420"/>
      </w:pPr>
      <w:rPr>
        <w:rFonts w:cs="Times New Roman"/>
      </w:rPr>
    </w:lvl>
    <w:lvl w:ilvl="7" w:tplc="04090019">
      <w:start w:val="1"/>
      <w:numFmt w:val="lowerLetter"/>
      <w:lvlText w:val="%8)"/>
      <w:lvlJc w:val="left"/>
      <w:pPr>
        <w:ind w:left="3360" w:hanging="420"/>
      </w:pPr>
      <w:rPr>
        <w:rFonts w:cs="Times New Roman"/>
      </w:rPr>
    </w:lvl>
    <w:lvl w:ilvl="8" w:tplc="0409001B">
      <w:start w:val="1"/>
      <w:numFmt w:val="lowerRoman"/>
      <w:lvlText w:val="%9."/>
      <w:lvlJc w:val="right"/>
      <w:pPr>
        <w:ind w:left="3780" w:hanging="420"/>
      </w:pPr>
      <w:rPr>
        <w:rFonts w:cs="Times New Roman"/>
      </w:rPr>
    </w:lvl>
  </w:abstractNum>
  <w:abstractNum w:abstractNumId="4">
    <w:nsid w:val="585904D6"/>
    <w:multiLevelType w:val="hybridMultilevel"/>
    <w:tmpl w:val="42CE4852"/>
    <w:lvl w:ilvl="0" w:tplc="97AC4554">
      <w:start w:val="1"/>
      <w:numFmt w:val="decimal"/>
      <w:lvlText w:val="%1"/>
      <w:lvlJc w:val="center"/>
      <w:pPr>
        <w:ind w:left="420" w:hanging="420"/>
      </w:pPr>
      <w:rPr>
        <w:rFonts w:cs="Times New Roman" w:hint="eastAsia"/>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5">
    <w:nsid w:val="5986235A"/>
    <w:multiLevelType w:val="hybridMultilevel"/>
    <w:tmpl w:val="6D8AE7DA"/>
    <w:lvl w:ilvl="0" w:tplc="9170DC78">
      <w:start w:val="1"/>
      <w:numFmt w:val="japaneseCounting"/>
      <w:lvlText w:val="%1、"/>
      <w:lvlJc w:val="left"/>
      <w:pPr>
        <w:ind w:left="480" w:hanging="480"/>
      </w:pPr>
      <w:rPr>
        <w:rFonts w:cs="Times New Roman" w:hint="default"/>
      </w:rPr>
    </w:lvl>
    <w:lvl w:ilvl="1" w:tplc="04090019">
      <w:start w:val="1"/>
      <w:numFmt w:val="lowerLetter"/>
      <w:lvlText w:val="%2)"/>
      <w:lvlJc w:val="left"/>
      <w:pPr>
        <w:ind w:left="840" w:hanging="420"/>
      </w:pPr>
      <w:rPr>
        <w:rFonts w:cs="Times New Roman"/>
      </w:rPr>
    </w:lvl>
    <w:lvl w:ilvl="2" w:tplc="0409001B">
      <w:start w:val="1"/>
      <w:numFmt w:val="lowerRoman"/>
      <w:lvlText w:val="%3."/>
      <w:lvlJc w:val="right"/>
      <w:pPr>
        <w:ind w:left="1260" w:hanging="420"/>
      </w:pPr>
      <w:rPr>
        <w:rFonts w:cs="Times New Roman"/>
      </w:rPr>
    </w:lvl>
    <w:lvl w:ilvl="3" w:tplc="0409000F">
      <w:start w:val="1"/>
      <w:numFmt w:val="decimal"/>
      <w:lvlText w:val="%4."/>
      <w:lvlJc w:val="left"/>
      <w:pPr>
        <w:ind w:left="1680" w:hanging="420"/>
      </w:pPr>
      <w:rPr>
        <w:rFonts w:cs="Times New Roman"/>
      </w:rPr>
    </w:lvl>
    <w:lvl w:ilvl="4" w:tplc="04090019">
      <w:start w:val="1"/>
      <w:numFmt w:val="lowerLetter"/>
      <w:lvlText w:val="%5)"/>
      <w:lvlJc w:val="left"/>
      <w:pPr>
        <w:ind w:left="2100" w:hanging="420"/>
      </w:pPr>
      <w:rPr>
        <w:rFonts w:cs="Times New Roman"/>
      </w:rPr>
    </w:lvl>
    <w:lvl w:ilvl="5" w:tplc="0409001B">
      <w:start w:val="1"/>
      <w:numFmt w:val="lowerRoman"/>
      <w:lvlText w:val="%6."/>
      <w:lvlJc w:val="right"/>
      <w:pPr>
        <w:ind w:left="2520" w:hanging="420"/>
      </w:pPr>
      <w:rPr>
        <w:rFonts w:cs="Times New Roman"/>
      </w:rPr>
    </w:lvl>
    <w:lvl w:ilvl="6" w:tplc="0409000F">
      <w:start w:val="1"/>
      <w:numFmt w:val="decimal"/>
      <w:lvlText w:val="%7."/>
      <w:lvlJc w:val="left"/>
      <w:pPr>
        <w:ind w:left="2940" w:hanging="420"/>
      </w:pPr>
      <w:rPr>
        <w:rFonts w:cs="Times New Roman"/>
      </w:rPr>
    </w:lvl>
    <w:lvl w:ilvl="7" w:tplc="04090019">
      <w:start w:val="1"/>
      <w:numFmt w:val="lowerLetter"/>
      <w:lvlText w:val="%8)"/>
      <w:lvlJc w:val="left"/>
      <w:pPr>
        <w:ind w:left="3360" w:hanging="420"/>
      </w:pPr>
      <w:rPr>
        <w:rFonts w:cs="Times New Roman"/>
      </w:rPr>
    </w:lvl>
    <w:lvl w:ilvl="8" w:tplc="0409001B">
      <w:start w:val="1"/>
      <w:numFmt w:val="lowerRoman"/>
      <w:lvlText w:val="%9."/>
      <w:lvlJc w:val="right"/>
      <w:pPr>
        <w:ind w:left="3780" w:hanging="420"/>
      </w:pPr>
      <w:rPr>
        <w:rFonts w:cs="Times New Roman"/>
      </w:rPr>
    </w:lvl>
  </w:abstractNum>
  <w:abstractNum w:abstractNumId="6">
    <w:nsid w:val="6D6D2E9A"/>
    <w:multiLevelType w:val="hybridMultilevel"/>
    <w:tmpl w:val="7BAAC394"/>
    <w:lvl w:ilvl="0" w:tplc="FD2C2E38">
      <w:start w:val="1"/>
      <w:numFmt w:val="japaneseCounting"/>
      <w:lvlText w:val="%1、"/>
      <w:lvlJc w:val="left"/>
      <w:pPr>
        <w:ind w:left="480" w:hanging="480"/>
      </w:pPr>
      <w:rPr>
        <w:rFonts w:cs="Times New Roman" w:hint="default"/>
      </w:rPr>
    </w:lvl>
    <w:lvl w:ilvl="1" w:tplc="04090019">
      <w:start w:val="1"/>
      <w:numFmt w:val="lowerLetter"/>
      <w:lvlText w:val="%2)"/>
      <w:lvlJc w:val="left"/>
      <w:pPr>
        <w:ind w:left="840" w:hanging="420"/>
      </w:pPr>
      <w:rPr>
        <w:rFonts w:cs="Times New Roman"/>
      </w:rPr>
    </w:lvl>
    <w:lvl w:ilvl="2" w:tplc="0409001B">
      <w:start w:val="1"/>
      <w:numFmt w:val="lowerRoman"/>
      <w:lvlText w:val="%3."/>
      <w:lvlJc w:val="right"/>
      <w:pPr>
        <w:ind w:left="1260" w:hanging="420"/>
      </w:pPr>
      <w:rPr>
        <w:rFonts w:cs="Times New Roman"/>
      </w:rPr>
    </w:lvl>
    <w:lvl w:ilvl="3" w:tplc="0409000F">
      <w:start w:val="1"/>
      <w:numFmt w:val="decimal"/>
      <w:lvlText w:val="%4."/>
      <w:lvlJc w:val="left"/>
      <w:pPr>
        <w:ind w:left="1680" w:hanging="420"/>
      </w:pPr>
      <w:rPr>
        <w:rFonts w:cs="Times New Roman"/>
      </w:rPr>
    </w:lvl>
    <w:lvl w:ilvl="4" w:tplc="04090019">
      <w:start w:val="1"/>
      <w:numFmt w:val="lowerLetter"/>
      <w:lvlText w:val="%5)"/>
      <w:lvlJc w:val="left"/>
      <w:pPr>
        <w:ind w:left="2100" w:hanging="420"/>
      </w:pPr>
      <w:rPr>
        <w:rFonts w:cs="Times New Roman"/>
      </w:rPr>
    </w:lvl>
    <w:lvl w:ilvl="5" w:tplc="0409001B">
      <w:start w:val="1"/>
      <w:numFmt w:val="lowerRoman"/>
      <w:lvlText w:val="%6."/>
      <w:lvlJc w:val="right"/>
      <w:pPr>
        <w:ind w:left="2520" w:hanging="420"/>
      </w:pPr>
      <w:rPr>
        <w:rFonts w:cs="Times New Roman"/>
      </w:rPr>
    </w:lvl>
    <w:lvl w:ilvl="6" w:tplc="0409000F">
      <w:start w:val="1"/>
      <w:numFmt w:val="decimal"/>
      <w:lvlText w:val="%7."/>
      <w:lvlJc w:val="left"/>
      <w:pPr>
        <w:ind w:left="2940" w:hanging="420"/>
      </w:pPr>
      <w:rPr>
        <w:rFonts w:cs="Times New Roman"/>
      </w:rPr>
    </w:lvl>
    <w:lvl w:ilvl="7" w:tplc="04090019">
      <w:start w:val="1"/>
      <w:numFmt w:val="lowerLetter"/>
      <w:lvlText w:val="%8)"/>
      <w:lvlJc w:val="left"/>
      <w:pPr>
        <w:ind w:left="3360" w:hanging="420"/>
      </w:pPr>
      <w:rPr>
        <w:rFonts w:cs="Times New Roman"/>
      </w:rPr>
    </w:lvl>
    <w:lvl w:ilvl="8" w:tplc="0409001B">
      <w:start w:val="1"/>
      <w:numFmt w:val="lowerRoman"/>
      <w:lvlText w:val="%9."/>
      <w:lvlJc w:val="right"/>
      <w:pPr>
        <w:ind w:left="3780" w:hanging="420"/>
      </w:pPr>
      <w:rPr>
        <w:rFonts w:cs="Times New Roman"/>
      </w:rPr>
    </w:lvl>
  </w:abstractNum>
  <w:num w:numId="1">
    <w:abstractNumId w:val="6"/>
  </w:num>
  <w:num w:numId="2">
    <w:abstractNumId w:val="3"/>
  </w:num>
  <w:num w:numId="3">
    <w:abstractNumId w:val="0"/>
  </w:num>
  <w:num w:numId="4">
    <w:abstractNumId w:val="5"/>
  </w:num>
  <w:num w:numId="5">
    <w:abstractNumId w:val="2"/>
  </w:num>
  <w:num w:numId="6">
    <w:abstractNumId w:val="4"/>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E53BB"/>
    <w:rsid w:val="0004659A"/>
    <w:rsid w:val="00083062"/>
    <w:rsid w:val="000830EE"/>
    <w:rsid w:val="000A42BF"/>
    <w:rsid w:val="0012324E"/>
    <w:rsid w:val="00140042"/>
    <w:rsid w:val="00140F06"/>
    <w:rsid w:val="00144526"/>
    <w:rsid w:val="001647F0"/>
    <w:rsid w:val="00171D74"/>
    <w:rsid w:val="0017573C"/>
    <w:rsid w:val="0017623D"/>
    <w:rsid w:val="001851AD"/>
    <w:rsid w:val="00192E97"/>
    <w:rsid w:val="001935DE"/>
    <w:rsid w:val="001B0035"/>
    <w:rsid w:val="001B21FB"/>
    <w:rsid w:val="001C0A9B"/>
    <w:rsid w:val="001C1335"/>
    <w:rsid w:val="001C7331"/>
    <w:rsid w:val="001E3009"/>
    <w:rsid w:val="00201759"/>
    <w:rsid w:val="00203AE2"/>
    <w:rsid w:val="0020424B"/>
    <w:rsid w:val="00217972"/>
    <w:rsid w:val="00225C48"/>
    <w:rsid w:val="00242A62"/>
    <w:rsid w:val="00256084"/>
    <w:rsid w:val="002672AF"/>
    <w:rsid w:val="002708AA"/>
    <w:rsid w:val="00274A42"/>
    <w:rsid w:val="00294749"/>
    <w:rsid w:val="002A32F8"/>
    <w:rsid w:val="002C1F19"/>
    <w:rsid w:val="002F305C"/>
    <w:rsid w:val="0032023D"/>
    <w:rsid w:val="0033492B"/>
    <w:rsid w:val="00360E3C"/>
    <w:rsid w:val="0038754C"/>
    <w:rsid w:val="003A7879"/>
    <w:rsid w:val="003B434E"/>
    <w:rsid w:val="003B5B9E"/>
    <w:rsid w:val="003B6D25"/>
    <w:rsid w:val="003F2A1F"/>
    <w:rsid w:val="00404475"/>
    <w:rsid w:val="00415575"/>
    <w:rsid w:val="00415B01"/>
    <w:rsid w:val="004412F2"/>
    <w:rsid w:val="0048229E"/>
    <w:rsid w:val="004B5AD4"/>
    <w:rsid w:val="004C1B45"/>
    <w:rsid w:val="005157FA"/>
    <w:rsid w:val="00555260"/>
    <w:rsid w:val="005748FD"/>
    <w:rsid w:val="00582EDE"/>
    <w:rsid w:val="00583460"/>
    <w:rsid w:val="005A3D19"/>
    <w:rsid w:val="005D1587"/>
    <w:rsid w:val="005F20A4"/>
    <w:rsid w:val="0060297F"/>
    <w:rsid w:val="006105F4"/>
    <w:rsid w:val="0062125D"/>
    <w:rsid w:val="00630ACE"/>
    <w:rsid w:val="00633842"/>
    <w:rsid w:val="006428F1"/>
    <w:rsid w:val="00647541"/>
    <w:rsid w:val="00655F83"/>
    <w:rsid w:val="00674EC2"/>
    <w:rsid w:val="00675194"/>
    <w:rsid w:val="006830F7"/>
    <w:rsid w:val="00685281"/>
    <w:rsid w:val="006B1830"/>
    <w:rsid w:val="006B5D0E"/>
    <w:rsid w:val="00730690"/>
    <w:rsid w:val="007A45F3"/>
    <w:rsid w:val="007A576D"/>
    <w:rsid w:val="007C48D6"/>
    <w:rsid w:val="007D246A"/>
    <w:rsid w:val="007E398D"/>
    <w:rsid w:val="007F43F6"/>
    <w:rsid w:val="00834C59"/>
    <w:rsid w:val="008402D7"/>
    <w:rsid w:val="008569FF"/>
    <w:rsid w:val="0086337F"/>
    <w:rsid w:val="00873B50"/>
    <w:rsid w:val="00890EC1"/>
    <w:rsid w:val="008B0C95"/>
    <w:rsid w:val="008B2B1B"/>
    <w:rsid w:val="008E454C"/>
    <w:rsid w:val="008F0075"/>
    <w:rsid w:val="00903EB0"/>
    <w:rsid w:val="00911DB3"/>
    <w:rsid w:val="00941C62"/>
    <w:rsid w:val="009505D1"/>
    <w:rsid w:val="00961098"/>
    <w:rsid w:val="00997FCD"/>
    <w:rsid w:val="009C4F40"/>
    <w:rsid w:val="00A3035D"/>
    <w:rsid w:val="00B01390"/>
    <w:rsid w:val="00B04870"/>
    <w:rsid w:val="00B0596B"/>
    <w:rsid w:val="00B07AF7"/>
    <w:rsid w:val="00B1010A"/>
    <w:rsid w:val="00B351F8"/>
    <w:rsid w:val="00B42DCE"/>
    <w:rsid w:val="00B479FD"/>
    <w:rsid w:val="00B51A93"/>
    <w:rsid w:val="00B61FA0"/>
    <w:rsid w:val="00B65DAA"/>
    <w:rsid w:val="00B761CD"/>
    <w:rsid w:val="00BE53BB"/>
    <w:rsid w:val="00BF1353"/>
    <w:rsid w:val="00C11C5B"/>
    <w:rsid w:val="00C6411E"/>
    <w:rsid w:val="00C64D8F"/>
    <w:rsid w:val="00C7213A"/>
    <w:rsid w:val="00C73043"/>
    <w:rsid w:val="00C83652"/>
    <w:rsid w:val="00CA5A8C"/>
    <w:rsid w:val="00CC5262"/>
    <w:rsid w:val="00CF7B7B"/>
    <w:rsid w:val="00D05799"/>
    <w:rsid w:val="00D078C7"/>
    <w:rsid w:val="00D53F57"/>
    <w:rsid w:val="00D7216A"/>
    <w:rsid w:val="00DA305B"/>
    <w:rsid w:val="00DB40E7"/>
    <w:rsid w:val="00DE34D9"/>
    <w:rsid w:val="00E120DC"/>
    <w:rsid w:val="00E353D6"/>
    <w:rsid w:val="00E5031E"/>
    <w:rsid w:val="00E71DE7"/>
    <w:rsid w:val="00E82100"/>
    <w:rsid w:val="00EE4321"/>
    <w:rsid w:val="00F02D39"/>
    <w:rsid w:val="00F2531F"/>
    <w:rsid w:val="00F33652"/>
    <w:rsid w:val="00F518C4"/>
    <w:rsid w:val="00FA4683"/>
    <w:rsid w:val="00FC139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92B"/>
    <w:pPr>
      <w:widowControl w:val="0"/>
      <w:jc w:val="both"/>
    </w:pPr>
    <w:rPr>
      <w:rFonts w:cs="Calibri"/>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E53BB"/>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BE53BB"/>
    <w:rPr>
      <w:rFonts w:cs="Times New Roman"/>
      <w:sz w:val="18"/>
      <w:szCs w:val="18"/>
    </w:rPr>
  </w:style>
  <w:style w:type="paragraph" w:styleId="Footer">
    <w:name w:val="footer"/>
    <w:basedOn w:val="Normal"/>
    <w:link w:val="FooterChar"/>
    <w:uiPriority w:val="99"/>
    <w:rsid w:val="00BE53BB"/>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BE53BB"/>
    <w:rPr>
      <w:rFonts w:cs="Times New Roman"/>
      <w:sz w:val="18"/>
      <w:szCs w:val="18"/>
    </w:rPr>
  </w:style>
  <w:style w:type="paragraph" w:styleId="ListParagraph">
    <w:name w:val="List Paragraph"/>
    <w:basedOn w:val="Normal"/>
    <w:uiPriority w:val="99"/>
    <w:qFormat/>
    <w:rsid w:val="00294749"/>
    <w:pPr>
      <w:ind w:firstLineChars="200" w:firstLine="420"/>
    </w:pPr>
  </w:style>
  <w:style w:type="table" w:styleId="TableGrid">
    <w:name w:val="Table Grid"/>
    <w:basedOn w:val="TableNormal"/>
    <w:uiPriority w:val="99"/>
    <w:rsid w:val="003B5B9E"/>
    <w:rPr>
      <w:rFonts w:cs="Calibri"/>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PageNumber">
    <w:name w:val="page number"/>
    <w:basedOn w:val="DefaultParagraphFont"/>
    <w:uiPriority w:val="99"/>
    <w:rsid w:val="008402D7"/>
    <w:rPr>
      <w:rFonts w:cs="Times New Roman"/>
    </w:rPr>
  </w:style>
</w:styles>
</file>

<file path=word/webSettings.xml><?xml version="1.0" encoding="utf-8"?>
<w:webSettings xmlns:r="http://schemas.openxmlformats.org/officeDocument/2006/relationships" xmlns:w="http://schemas.openxmlformats.org/wordprocessingml/2006/main">
  <w:divs>
    <w:div w:id="1154299036">
      <w:marLeft w:val="0"/>
      <w:marRight w:val="0"/>
      <w:marTop w:val="0"/>
      <w:marBottom w:val="0"/>
      <w:divBdr>
        <w:top w:val="none" w:sz="0" w:space="0" w:color="auto"/>
        <w:left w:val="none" w:sz="0" w:space="0" w:color="auto"/>
        <w:bottom w:val="none" w:sz="0" w:space="0" w:color="auto"/>
        <w:right w:val="none" w:sz="0" w:space="0" w:color="auto"/>
      </w:divBdr>
      <w:divsChild>
        <w:div w:id="1154299035">
          <w:marLeft w:val="0"/>
          <w:marRight w:val="0"/>
          <w:marTop w:val="0"/>
          <w:marBottom w:val="0"/>
          <w:divBdr>
            <w:top w:val="none" w:sz="0" w:space="0" w:color="auto"/>
            <w:left w:val="none" w:sz="0" w:space="0" w:color="auto"/>
            <w:bottom w:val="none" w:sz="0" w:space="0" w:color="auto"/>
            <w:right w:val="none" w:sz="0" w:space="0" w:color="auto"/>
          </w:divBdr>
        </w:div>
      </w:divsChild>
    </w:div>
    <w:div w:id="1154299037">
      <w:marLeft w:val="0"/>
      <w:marRight w:val="0"/>
      <w:marTop w:val="0"/>
      <w:marBottom w:val="0"/>
      <w:divBdr>
        <w:top w:val="none" w:sz="0" w:space="0" w:color="auto"/>
        <w:left w:val="none" w:sz="0" w:space="0" w:color="auto"/>
        <w:bottom w:val="none" w:sz="0" w:space="0" w:color="auto"/>
        <w:right w:val="none" w:sz="0" w:space="0" w:color="auto"/>
      </w:divBdr>
    </w:div>
    <w:div w:id="115429903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273</Words>
  <Characters>1557</Characters>
  <Application>Microsoft Office Outlook</Application>
  <DocSecurity>0</DocSecurity>
  <Lines>0</Lines>
  <Paragraphs>0</Paragraphs>
  <ScaleCrop>false</ScaleCrop>
  <Company>FOUNDERTECH</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需进行临床试验审批的第三类医疗器械目录</dc:title>
  <dc:subject/>
  <dc:creator>User</dc:creator>
  <cp:keywords/>
  <dc:description/>
  <cp:lastModifiedBy>袁东宁</cp:lastModifiedBy>
  <cp:revision>2</cp:revision>
  <cp:lastPrinted>2013-08-23T00:49:00Z</cp:lastPrinted>
  <dcterms:created xsi:type="dcterms:W3CDTF">2013-10-11T07:12:00Z</dcterms:created>
  <dcterms:modified xsi:type="dcterms:W3CDTF">2013-10-11T07:12:00Z</dcterms:modified>
</cp:coreProperties>
</file>