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AD3" w:rsidRDefault="00214AD3" w:rsidP="00214AD3">
      <w:pPr>
        <w:widowControl/>
        <w:shd w:val="clear" w:color="auto" w:fill="FFFFFF"/>
        <w:spacing w:before="225" w:after="75"/>
        <w:rPr>
          <w:rFonts w:ascii="黑体" w:eastAsia="黑体" w:hAnsi="黑体" w:cs="仿宋_GB2312"/>
          <w:sz w:val="32"/>
          <w:szCs w:val="32"/>
          <w:shd w:val="clear" w:color="auto" w:fill="FFFFFF"/>
        </w:rPr>
      </w:pPr>
      <w:r w:rsidRPr="004D5E56">
        <w:rPr>
          <w:rFonts w:ascii="黑体" w:eastAsia="黑体" w:hAnsi="黑体" w:cs="仿宋_GB2312" w:hint="eastAsia"/>
          <w:sz w:val="32"/>
          <w:szCs w:val="32"/>
          <w:shd w:val="clear" w:color="auto" w:fill="FFFFFF"/>
        </w:rPr>
        <w:t>附件1</w:t>
      </w:r>
    </w:p>
    <w:p w:rsidR="004D5E56" w:rsidRPr="004D5E56" w:rsidRDefault="004D5E56" w:rsidP="00214AD3">
      <w:pPr>
        <w:widowControl/>
        <w:shd w:val="clear" w:color="auto" w:fill="FFFFFF"/>
        <w:spacing w:before="225" w:after="75"/>
        <w:rPr>
          <w:rFonts w:ascii="黑体" w:eastAsia="黑体" w:hAnsi="黑体" w:cs="仿宋_GB2312"/>
          <w:sz w:val="32"/>
          <w:szCs w:val="32"/>
          <w:shd w:val="clear" w:color="auto" w:fill="FFFFFF"/>
        </w:rPr>
      </w:pPr>
    </w:p>
    <w:p w:rsidR="0048492F" w:rsidRPr="004D5E56" w:rsidRDefault="0048492F" w:rsidP="004D5E56">
      <w:pPr>
        <w:widowControl/>
        <w:shd w:val="clear" w:color="auto" w:fill="FFFFFF"/>
        <w:spacing w:line="640" w:lineRule="exact"/>
        <w:jc w:val="center"/>
        <w:rPr>
          <w:rFonts w:ascii="方正小标宋简体" w:eastAsia="方正小标宋简体" w:hAnsi="宋体" w:cs="宋体"/>
          <w:bCs/>
          <w:color w:val="333333"/>
          <w:kern w:val="0"/>
          <w:sz w:val="44"/>
          <w:szCs w:val="44"/>
          <w:shd w:val="clear" w:color="auto" w:fill="FFFFFF"/>
        </w:rPr>
      </w:pPr>
      <w:r w:rsidRPr="004D5E56">
        <w:rPr>
          <w:rFonts w:ascii="方正小标宋简体" w:eastAsia="方正小标宋简体" w:hAnsi="宋体" w:cs="宋体" w:hint="eastAsia"/>
          <w:bCs/>
          <w:color w:val="333333"/>
          <w:kern w:val="0"/>
          <w:sz w:val="44"/>
          <w:szCs w:val="44"/>
          <w:shd w:val="clear" w:color="auto" w:fill="FFFFFF"/>
        </w:rPr>
        <w:t>医疗器械经营企业分类分级监督管理规定</w:t>
      </w:r>
    </w:p>
    <w:p w:rsidR="0048492F" w:rsidRPr="004D5E56" w:rsidRDefault="0048492F" w:rsidP="004D5E56">
      <w:pPr>
        <w:widowControl/>
        <w:shd w:val="clear" w:color="auto" w:fill="FFFFFF"/>
        <w:spacing w:line="640" w:lineRule="exact"/>
        <w:ind w:firstLine="420"/>
        <w:jc w:val="center"/>
        <w:rPr>
          <w:rFonts w:ascii="楷体_GB2312" w:eastAsia="楷体_GB2312" w:hAnsi="宋体" w:cs="宋体"/>
          <w:color w:val="333333"/>
          <w:kern w:val="0"/>
          <w:sz w:val="32"/>
          <w:szCs w:val="32"/>
          <w:shd w:val="clear" w:color="auto" w:fill="FFFFFF"/>
        </w:rPr>
      </w:pPr>
      <w:r w:rsidRPr="004D5E56">
        <w:rPr>
          <w:rFonts w:ascii="楷体_GB2312" w:eastAsia="楷体_GB2312" w:hAnsi="宋体" w:cs="宋体" w:hint="eastAsia"/>
          <w:color w:val="333333"/>
          <w:kern w:val="0"/>
          <w:sz w:val="32"/>
          <w:szCs w:val="32"/>
          <w:shd w:val="clear" w:color="auto" w:fill="FFFFFF"/>
        </w:rPr>
        <w:t>（征求意见稿）</w:t>
      </w:r>
    </w:p>
    <w:p w:rsidR="0048492F" w:rsidRPr="00550A1B" w:rsidRDefault="0048492F" w:rsidP="004D5E56">
      <w:pPr>
        <w:widowControl/>
        <w:shd w:val="clear" w:color="auto" w:fill="FFFFFF"/>
        <w:ind w:firstLine="420"/>
        <w:jc w:val="center"/>
        <w:rPr>
          <w:rFonts w:ascii="仿宋_GB2312" w:eastAsia="仿宋_GB2312" w:hAnsi="宋体" w:cs="宋体"/>
          <w:color w:val="333333"/>
          <w:kern w:val="0"/>
          <w:sz w:val="32"/>
          <w:szCs w:val="32"/>
          <w:shd w:val="clear" w:color="auto" w:fill="FFFFFF"/>
        </w:rPr>
      </w:pPr>
    </w:p>
    <w:p w:rsidR="0048492F" w:rsidRPr="00E423CB" w:rsidRDefault="0048492F" w:rsidP="00E423CB">
      <w:pPr>
        <w:pStyle w:val="3"/>
        <w:widowControl/>
        <w:shd w:val="clear" w:color="auto" w:fill="FFFFFF"/>
        <w:spacing w:before="0" w:beforeAutospacing="0" w:after="0" w:afterAutospacing="0" w:line="600" w:lineRule="exact"/>
        <w:jc w:val="center"/>
        <w:rPr>
          <w:rFonts w:ascii="方正小标宋简体" w:eastAsia="方正小标宋简体" w:hAnsi="黑体" w:cs="微软雅黑" w:hint="default"/>
          <w:b w:val="0"/>
          <w:sz w:val="32"/>
          <w:szCs w:val="32"/>
          <w:shd w:val="clear" w:color="auto" w:fill="FFFFFF"/>
        </w:rPr>
      </w:pPr>
      <w:r>
        <w:rPr>
          <w:rFonts w:ascii="微软雅黑" w:eastAsia="微软雅黑" w:hAnsi="微软雅黑" w:cs="微软雅黑"/>
          <w:shd w:val="clear" w:color="auto" w:fill="FFFFFF"/>
        </w:rPr>
        <w:t xml:space="preserve">  </w:t>
      </w:r>
      <w:r w:rsidRPr="00CC50BE">
        <w:rPr>
          <w:rFonts w:ascii="黑体" w:eastAsia="黑体" w:hAnsi="黑体" w:cs="微软雅黑"/>
          <w:b w:val="0"/>
          <w:sz w:val="32"/>
          <w:szCs w:val="32"/>
          <w:shd w:val="clear" w:color="auto" w:fill="FFFFFF"/>
        </w:rPr>
        <w:t xml:space="preserve"> </w:t>
      </w:r>
      <w:r w:rsidRPr="00E423CB">
        <w:rPr>
          <w:rFonts w:ascii="方正小标宋简体" w:eastAsia="方正小标宋简体" w:hAnsi="黑体" w:cs="微软雅黑"/>
          <w:b w:val="0"/>
          <w:sz w:val="32"/>
          <w:szCs w:val="32"/>
          <w:shd w:val="clear" w:color="auto" w:fill="FFFFFF"/>
        </w:rPr>
        <w:t xml:space="preserve">第一章 </w:t>
      </w:r>
      <w:r w:rsidR="004D5E56" w:rsidRPr="00E423CB">
        <w:rPr>
          <w:rFonts w:ascii="方正小标宋简体" w:eastAsia="方正小标宋简体" w:hAnsi="黑体" w:cs="微软雅黑"/>
          <w:b w:val="0"/>
          <w:sz w:val="32"/>
          <w:szCs w:val="32"/>
          <w:shd w:val="clear" w:color="auto" w:fill="FFFFFF"/>
        </w:rPr>
        <w:t xml:space="preserve"> </w:t>
      </w:r>
      <w:r w:rsidRPr="00E423CB">
        <w:rPr>
          <w:rFonts w:ascii="方正小标宋简体" w:eastAsia="方正小标宋简体" w:hAnsi="黑体" w:cs="微软雅黑"/>
          <w:b w:val="0"/>
          <w:sz w:val="32"/>
          <w:szCs w:val="32"/>
          <w:shd w:val="clear" w:color="auto" w:fill="FFFFFF"/>
        </w:rPr>
        <w:t xml:space="preserve">总 </w:t>
      </w:r>
      <w:r w:rsidR="004D5E56" w:rsidRPr="00E423CB">
        <w:rPr>
          <w:rFonts w:ascii="方正小标宋简体" w:eastAsia="方正小标宋简体" w:hAnsi="黑体" w:cs="微软雅黑"/>
          <w:b w:val="0"/>
          <w:sz w:val="32"/>
          <w:szCs w:val="32"/>
          <w:shd w:val="clear" w:color="auto" w:fill="FFFFFF"/>
        </w:rPr>
        <w:t xml:space="preserve"> </w:t>
      </w:r>
      <w:r w:rsidRPr="00E423CB">
        <w:rPr>
          <w:rFonts w:ascii="方正小标宋简体" w:eastAsia="方正小标宋简体" w:hAnsi="黑体" w:cs="微软雅黑"/>
          <w:b w:val="0"/>
          <w:sz w:val="32"/>
          <w:szCs w:val="32"/>
          <w:shd w:val="clear" w:color="auto" w:fill="FFFFFF"/>
        </w:rPr>
        <w:t>则</w:t>
      </w:r>
    </w:p>
    <w:p w:rsidR="0048492F" w:rsidRDefault="0048492F" w:rsidP="004D5E56">
      <w:pPr>
        <w:spacing w:line="600" w:lineRule="exact"/>
        <w:ind w:firstLineChars="200" w:firstLine="640"/>
        <w:rPr>
          <w:rFonts w:ascii="仿宋_GB2312" w:eastAsia="仿宋_GB2312" w:hAnsi="仿宋_GB2312" w:cs="仿宋_GB2312"/>
          <w:sz w:val="32"/>
          <w:szCs w:val="32"/>
          <w:shd w:val="clear" w:color="auto" w:fill="FFFFFF"/>
        </w:rPr>
      </w:pPr>
      <w:bookmarkStart w:id="0" w:name="2_1"/>
      <w:bookmarkStart w:id="1" w:name="sub15826501_2_1"/>
      <w:bookmarkStart w:id="2" w:name="管理规定_第一章_总_则"/>
      <w:bookmarkEnd w:id="0"/>
      <w:bookmarkEnd w:id="1"/>
      <w:bookmarkEnd w:id="2"/>
      <w:r w:rsidRPr="004D5E56">
        <w:rPr>
          <w:rFonts w:ascii="黑体" w:eastAsia="黑体" w:hAnsi="黑体" w:cs="微软雅黑" w:hint="eastAsia"/>
          <w:kern w:val="0"/>
          <w:sz w:val="32"/>
          <w:szCs w:val="32"/>
          <w:shd w:val="clear" w:color="auto" w:fill="FFFFFF"/>
        </w:rPr>
        <w:t>第一条</w:t>
      </w:r>
      <w:r w:rsidR="004D5E56">
        <w:rPr>
          <w:rFonts w:ascii="黑体" w:eastAsia="黑体" w:hAnsi="黑体" w:cs="微软雅黑" w:hint="eastAsia"/>
          <w:kern w:val="0"/>
          <w:sz w:val="32"/>
          <w:szCs w:val="32"/>
          <w:shd w:val="clear" w:color="auto" w:fill="FFFFFF"/>
        </w:rPr>
        <w:t xml:space="preserve">  </w:t>
      </w:r>
      <w:r>
        <w:rPr>
          <w:rFonts w:ascii="仿宋_GB2312" w:eastAsia="仿宋_GB2312" w:hAnsi="仿宋_GB2312" w:cs="仿宋_GB2312" w:hint="eastAsia"/>
          <w:sz w:val="32"/>
          <w:szCs w:val="32"/>
          <w:shd w:val="clear" w:color="auto" w:fill="FFFFFF"/>
        </w:rPr>
        <w:t>为提高医疗器械经营企业监督管理科学化水平，明确各级食品药品监督管理部门的监管责任，提升监管效能，保证</w:t>
      </w:r>
      <w:proofErr w:type="gramStart"/>
      <w:r>
        <w:rPr>
          <w:rFonts w:ascii="仿宋_GB2312" w:eastAsia="仿宋_GB2312" w:hAnsi="仿宋_GB2312" w:cs="仿宋_GB2312" w:hint="eastAsia"/>
          <w:sz w:val="32"/>
          <w:szCs w:val="32"/>
          <w:shd w:val="clear" w:color="auto" w:fill="FFFFFF"/>
        </w:rPr>
        <w:t>公众用械安全</w:t>
      </w:r>
      <w:proofErr w:type="gramEnd"/>
      <w:r>
        <w:rPr>
          <w:rFonts w:ascii="仿宋_GB2312" w:eastAsia="仿宋_GB2312" w:hAnsi="仿宋_GB2312" w:cs="仿宋_GB2312" w:hint="eastAsia"/>
          <w:sz w:val="32"/>
          <w:szCs w:val="32"/>
          <w:shd w:val="clear" w:color="auto" w:fill="FFFFFF"/>
        </w:rPr>
        <w:t>，根据《医疗器械监督管理条例》及《医疗器械经营监督管理办法》等，制定本规定。</w:t>
      </w:r>
    </w:p>
    <w:p w:rsidR="0048492F" w:rsidRDefault="0048492F" w:rsidP="004D5E56">
      <w:pPr>
        <w:spacing w:line="600" w:lineRule="exact"/>
        <w:ind w:firstLineChars="200" w:firstLine="640"/>
        <w:jc w:val="left"/>
        <w:rPr>
          <w:rFonts w:ascii="仿宋_GB2312" w:eastAsia="仿宋_GB2312" w:hAnsi="仿宋_GB2312" w:cs="仿宋_GB2312"/>
          <w:sz w:val="32"/>
          <w:szCs w:val="32"/>
          <w:shd w:val="clear" w:color="auto" w:fill="FFFFFF"/>
        </w:rPr>
      </w:pPr>
      <w:r w:rsidRPr="004D5E56">
        <w:rPr>
          <w:rFonts w:ascii="黑体" w:eastAsia="黑体" w:hAnsi="黑体" w:cs="微软雅黑" w:hint="eastAsia"/>
          <w:kern w:val="0"/>
          <w:sz w:val="32"/>
          <w:szCs w:val="32"/>
          <w:shd w:val="clear" w:color="auto" w:fill="FFFFFF"/>
        </w:rPr>
        <w:t>第二条</w:t>
      </w:r>
      <w:r w:rsidR="004D5E56">
        <w:rPr>
          <w:rFonts w:ascii="黑体" w:eastAsia="黑体" w:hAnsi="黑体" w:cs="微软雅黑" w:hint="eastAsia"/>
          <w:kern w:val="0"/>
          <w:sz w:val="32"/>
          <w:szCs w:val="32"/>
          <w:shd w:val="clear" w:color="auto" w:fill="FFFFFF"/>
        </w:rPr>
        <w:t xml:space="preserve"> </w:t>
      </w:r>
      <w:r>
        <w:rPr>
          <w:rFonts w:ascii="仿宋_GB2312" w:eastAsia="仿宋_GB2312" w:hAnsi="仿宋_GB2312" w:cs="仿宋_GB2312" w:hint="eastAsia"/>
          <w:b/>
          <w:bCs/>
          <w:kern w:val="0"/>
          <w:sz w:val="32"/>
          <w:szCs w:val="32"/>
          <w:shd w:val="clear" w:color="auto" w:fill="FFFFFF"/>
        </w:rPr>
        <w:t xml:space="preserve"> </w:t>
      </w:r>
      <w:r>
        <w:rPr>
          <w:rFonts w:ascii="仿宋_GB2312" w:eastAsia="仿宋_GB2312" w:hAnsi="仿宋_GB2312" w:cs="仿宋_GB2312" w:hint="eastAsia"/>
          <w:sz w:val="32"/>
          <w:szCs w:val="32"/>
          <w:shd w:val="clear" w:color="auto" w:fill="FFFFFF"/>
        </w:rPr>
        <w:t>本规定中的分类分级监督管理，是指食品药品监督管理部门根据医疗器械的风险程度、医疗器械经营企业</w:t>
      </w:r>
      <w:proofErr w:type="gramStart"/>
      <w:r>
        <w:rPr>
          <w:rFonts w:ascii="仿宋_GB2312" w:eastAsia="仿宋_GB2312" w:hAnsi="仿宋_GB2312" w:cs="仿宋_GB2312" w:hint="eastAsia"/>
          <w:sz w:val="32"/>
          <w:szCs w:val="32"/>
          <w:shd w:val="clear" w:color="auto" w:fill="FFFFFF"/>
        </w:rPr>
        <w:t>业</w:t>
      </w:r>
      <w:proofErr w:type="gramEnd"/>
      <w:r>
        <w:rPr>
          <w:rFonts w:ascii="仿宋_GB2312" w:eastAsia="仿宋_GB2312" w:hAnsi="仿宋_GB2312" w:cs="仿宋_GB2312" w:hint="eastAsia"/>
          <w:sz w:val="32"/>
          <w:szCs w:val="32"/>
          <w:shd w:val="clear" w:color="auto" w:fill="FFFFFF"/>
        </w:rPr>
        <w:t>态、质量管理水平和遵守法规的情况，结合医疗器械不良事件及产品投诉状况等因素，将医疗器械经营企业分为不同的类别，并按照属地监管的原则，实施分级动态管理的活动。</w:t>
      </w:r>
      <w:r>
        <w:rPr>
          <w:rFonts w:ascii="仿宋_GB2312" w:eastAsia="仿宋_GB2312" w:hAnsi="仿宋_GB2312" w:cs="仿宋_GB2312" w:hint="eastAsia"/>
          <w:kern w:val="0"/>
          <w:sz w:val="32"/>
          <w:szCs w:val="32"/>
          <w:shd w:val="clear" w:color="auto" w:fill="FFFFFF"/>
        </w:rPr>
        <w:br/>
        <w:t xml:space="preserve">    </w:t>
      </w:r>
      <w:r w:rsidRPr="004D5E56">
        <w:rPr>
          <w:rFonts w:ascii="黑体" w:eastAsia="黑体" w:hAnsi="黑体" w:cs="微软雅黑" w:hint="eastAsia"/>
          <w:kern w:val="0"/>
          <w:sz w:val="32"/>
          <w:szCs w:val="32"/>
          <w:shd w:val="clear" w:color="auto" w:fill="FFFFFF"/>
        </w:rPr>
        <w:t>第三条</w:t>
      </w:r>
      <w:r>
        <w:rPr>
          <w:rFonts w:ascii="仿宋_GB2312" w:eastAsia="仿宋_GB2312" w:hAnsi="仿宋_GB2312" w:cs="仿宋_GB2312" w:hint="eastAsia"/>
          <w:sz w:val="32"/>
          <w:szCs w:val="32"/>
          <w:shd w:val="clear" w:color="auto" w:fill="FFFFFF"/>
        </w:rPr>
        <w:t xml:space="preserve"> </w:t>
      </w:r>
      <w:r w:rsidR="004D5E56">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本规定适用于各级食品药品监督管理部门对医疗器械经营企业分类分级监督管理活动的全过程。</w:t>
      </w:r>
    </w:p>
    <w:p w:rsidR="0048492F" w:rsidRDefault="0048492F" w:rsidP="004D5E56">
      <w:pPr>
        <w:pStyle w:val="a3"/>
        <w:widowControl/>
        <w:spacing w:before="0" w:beforeAutospacing="0" w:after="0" w:afterAutospacing="0" w:line="600" w:lineRule="exact"/>
        <w:ind w:firstLineChars="200" w:firstLine="640"/>
        <w:jc w:val="both"/>
        <w:rPr>
          <w:rFonts w:ascii="仿宋_GB2312" w:eastAsia="仿宋_GB2312" w:hAnsi="仿宋_GB2312" w:cs="仿宋_GB2312"/>
          <w:sz w:val="32"/>
          <w:szCs w:val="32"/>
          <w:shd w:val="clear" w:color="auto" w:fill="FFFFFF"/>
        </w:rPr>
      </w:pPr>
      <w:r w:rsidRPr="004D5E56">
        <w:rPr>
          <w:rFonts w:ascii="黑体" w:eastAsia="黑体" w:hAnsi="黑体" w:cs="微软雅黑" w:hint="eastAsia"/>
          <w:sz w:val="32"/>
          <w:szCs w:val="32"/>
          <w:shd w:val="clear" w:color="auto" w:fill="FFFFFF"/>
        </w:rPr>
        <w:t>第四条</w:t>
      </w:r>
      <w:r w:rsidR="004D5E56">
        <w:rPr>
          <w:rFonts w:ascii="黑体" w:eastAsia="黑体" w:hAnsi="黑体" w:cs="微软雅黑" w:hint="eastAsia"/>
          <w:sz w:val="32"/>
          <w:szCs w:val="32"/>
          <w:shd w:val="clear" w:color="auto" w:fill="FFFFFF"/>
        </w:rPr>
        <w:t xml:space="preserve"> </w:t>
      </w:r>
      <w:r>
        <w:rPr>
          <w:rFonts w:ascii="仿宋_GB2312" w:eastAsia="仿宋_GB2312" w:hAnsi="仿宋_GB2312" w:cs="仿宋_GB2312" w:hint="eastAsia"/>
          <w:kern w:val="2"/>
          <w:sz w:val="32"/>
          <w:szCs w:val="32"/>
          <w:shd w:val="clear" w:color="auto" w:fill="FFFFFF"/>
        </w:rPr>
        <w:t xml:space="preserve"> 国家食品药品监督管理总局负责</w:t>
      </w:r>
      <w:r>
        <w:rPr>
          <w:rFonts w:ascii="仿宋_GB2312" w:eastAsia="仿宋_GB2312" w:hAnsi="仿宋_GB2312" w:cs="仿宋_GB2312" w:hint="eastAsia"/>
          <w:sz w:val="32"/>
          <w:szCs w:val="32"/>
          <w:shd w:val="clear" w:color="auto" w:fill="FFFFFF"/>
        </w:rPr>
        <w:t>制定《</w:t>
      </w:r>
      <w:r w:rsidR="00F26DDA">
        <w:rPr>
          <w:rFonts w:ascii="仿宋_GB2312" w:eastAsia="仿宋_GB2312" w:hAnsi="仿宋_GB2312" w:cs="仿宋_GB2312" w:hint="eastAsia"/>
          <w:sz w:val="32"/>
          <w:szCs w:val="32"/>
          <w:shd w:val="clear" w:color="auto" w:fill="FFFFFF"/>
        </w:rPr>
        <w:t>国家</w:t>
      </w:r>
      <w:r w:rsidR="00F26DDA" w:rsidRPr="00347A09">
        <w:rPr>
          <w:rFonts w:ascii="仿宋_GB2312" w:eastAsia="仿宋_GB2312" w:hAnsi="仿宋_GB2312" w:cs="仿宋_GB2312" w:hint="eastAsia"/>
          <w:sz w:val="32"/>
          <w:szCs w:val="32"/>
          <w:shd w:val="clear" w:color="auto" w:fill="FFFFFF"/>
        </w:rPr>
        <w:t>经营环节重点</w:t>
      </w:r>
      <w:r w:rsidR="00F26DDA">
        <w:rPr>
          <w:rFonts w:ascii="仿宋_GB2312" w:eastAsia="仿宋_GB2312" w:hAnsi="仿宋_GB2312" w:cs="仿宋_GB2312" w:hint="eastAsia"/>
          <w:sz w:val="32"/>
          <w:szCs w:val="32"/>
          <w:shd w:val="clear" w:color="auto" w:fill="FFFFFF"/>
        </w:rPr>
        <w:t>监管医疗器械目录</w:t>
      </w:r>
      <w:r w:rsidR="00F26DDA" w:rsidRPr="00347A09">
        <w:rPr>
          <w:rFonts w:ascii="仿宋_GB2312" w:eastAsia="仿宋_GB2312" w:hAnsi="仿宋_GB2312" w:cs="仿宋_GB2312" w:hint="eastAsia"/>
          <w:sz w:val="32"/>
          <w:szCs w:val="32"/>
          <w:shd w:val="clear" w:color="auto" w:fill="FFFFFF"/>
        </w:rPr>
        <w:t>及监管措施</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kern w:val="2"/>
          <w:sz w:val="32"/>
          <w:szCs w:val="32"/>
          <w:shd w:val="clear" w:color="auto" w:fill="FFFFFF"/>
        </w:rPr>
        <w:t>指导和检查全国医疗器械经营企业分类分级监督管理工作。</w:t>
      </w:r>
      <w:r>
        <w:rPr>
          <w:rFonts w:ascii="仿宋_GB2312" w:eastAsia="仿宋_GB2312" w:hAnsi="仿宋_GB2312" w:cs="仿宋_GB2312" w:hint="eastAsia"/>
          <w:kern w:val="2"/>
          <w:sz w:val="32"/>
          <w:szCs w:val="32"/>
          <w:shd w:val="clear" w:color="auto" w:fill="FFFFFF"/>
        </w:rPr>
        <w:br/>
      </w:r>
      <w:r w:rsidR="004D5E56">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省级食品药品监督管理部门负责编制本省的医疗器械经营</w:t>
      </w:r>
      <w:r>
        <w:rPr>
          <w:rFonts w:ascii="仿宋_GB2312" w:eastAsia="仿宋_GB2312" w:hAnsi="仿宋_GB2312" w:cs="仿宋_GB2312" w:hint="eastAsia"/>
          <w:sz w:val="32"/>
          <w:szCs w:val="32"/>
          <w:shd w:val="clear" w:color="auto" w:fill="FFFFFF"/>
        </w:rPr>
        <w:lastRenderedPageBreak/>
        <w:t>企业监督检查计划，并监督指导医疗器械经营企业分类分级监督管理工作。</w:t>
      </w:r>
    </w:p>
    <w:p w:rsidR="0048492F" w:rsidRDefault="0048492F" w:rsidP="004D5E56">
      <w:pPr>
        <w:spacing w:line="600" w:lineRule="exact"/>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 xml:space="preserve">    设区的市级食品药品监督管理部门结合实际确定本行政区域内医疗器械经营企业的监管级别,明确监管重点,规定检查频次和覆盖率，并组织实施。</w:t>
      </w:r>
    </w:p>
    <w:p w:rsidR="0048492F" w:rsidRDefault="0048492F" w:rsidP="001B1DAC">
      <w:pPr>
        <w:widowControl/>
        <w:shd w:val="clear" w:color="auto" w:fill="FFFFFF"/>
        <w:spacing w:line="600" w:lineRule="exact"/>
        <w:ind w:firstLineChars="200" w:firstLine="640"/>
        <w:rPr>
          <w:rFonts w:ascii="仿宋_GB2312" w:eastAsia="仿宋_GB2312" w:hAnsi="仿宋_GB2312" w:cs="仿宋_GB2312" w:hint="eastAsia"/>
          <w:kern w:val="0"/>
          <w:sz w:val="32"/>
          <w:szCs w:val="32"/>
          <w:shd w:val="clear" w:color="auto" w:fill="FFFFFF"/>
        </w:rPr>
      </w:pPr>
      <w:r>
        <w:rPr>
          <w:rFonts w:ascii="仿宋_GB2312" w:eastAsia="仿宋_GB2312" w:hAnsi="仿宋_GB2312" w:cs="仿宋_GB2312" w:hint="eastAsia"/>
          <w:kern w:val="0"/>
          <w:sz w:val="32"/>
          <w:szCs w:val="32"/>
          <w:shd w:val="clear" w:color="auto" w:fill="FFFFFF"/>
        </w:rPr>
        <w:t>县</w:t>
      </w:r>
      <w:r w:rsidR="004B37FA">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区</w:t>
      </w:r>
      <w:r w:rsidR="004B37FA">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级食品药品监督管理部门负责本行政区域内医疗器械经营企业分类分级监督管理的具体工作。</w:t>
      </w:r>
    </w:p>
    <w:p w:rsidR="004B37FA" w:rsidRDefault="004B37FA" w:rsidP="001B1DAC">
      <w:pPr>
        <w:widowControl/>
        <w:shd w:val="clear" w:color="auto" w:fill="FFFFFF"/>
        <w:spacing w:line="600" w:lineRule="exact"/>
        <w:ind w:firstLineChars="200" w:firstLine="640"/>
        <w:rPr>
          <w:rFonts w:ascii="仿宋_GB2312" w:eastAsia="仿宋_GB2312" w:hAnsi="仿宋_GB2312" w:cs="仿宋_GB2312"/>
          <w:kern w:val="0"/>
          <w:sz w:val="32"/>
          <w:szCs w:val="32"/>
          <w:shd w:val="clear" w:color="auto" w:fill="FFFFFF"/>
        </w:rPr>
      </w:pPr>
    </w:p>
    <w:p w:rsidR="0048492F" w:rsidRPr="00E423CB" w:rsidRDefault="0048492F" w:rsidP="004D5E56">
      <w:pPr>
        <w:pStyle w:val="3"/>
        <w:widowControl/>
        <w:shd w:val="clear" w:color="auto" w:fill="FFFFFF"/>
        <w:spacing w:before="0" w:beforeAutospacing="0" w:after="0" w:afterAutospacing="0" w:line="600" w:lineRule="exact"/>
        <w:jc w:val="center"/>
        <w:rPr>
          <w:rFonts w:ascii="方正小标宋简体" w:eastAsia="方正小标宋简体" w:hAnsi="黑体" w:cs="微软雅黑" w:hint="default"/>
          <w:b w:val="0"/>
          <w:sz w:val="32"/>
          <w:szCs w:val="32"/>
          <w:shd w:val="clear" w:color="auto" w:fill="FFFFFF"/>
        </w:rPr>
      </w:pPr>
      <w:r w:rsidRPr="00E423CB">
        <w:rPr>
          <w:rFonts w:ascii="方正小标宋简体" w:eastAsia="方正小标宋简体" w:hAnsi="黑体" w:cs="微软雅黑"/>
          <w:b w:val="0"/>
          <w:sz w:val="32"/>
          <w:szCs w:val="32"/>
          <w:shd w:val="clear" w:color="auto" w:fill="FFFFFF"/>
        </w:rPr>
        <w:t>第二章</w:t>
      </w:r>
      <w:r w:rsidR="004D5E56" w:rsidRPr="00E423CB">
        <w:rPr>
          <w:rFonts w:ascii="方正小标宋简体" w:eastAsia="方正小标宋简体" w:hAnsi="黑体" w:cs="微软雅黑"/>
          <w:b w:val="0"/>
          <w:sz w:val="32"/>
          <w:szCs w:val="32"/>
          <w:shd w:val="clear" w:color="auto" w:fill="FFFFFF"/>
        </w:rPr>
        <w:t xml:space="preserve"> </w:t>
      </w:r>
      <w:r w:rsidRPr="00E423CB">
        <w:rPr>
          <w:rFonts w:ascii="方正小标宋简体" w:eastAsia="方正小标宋简体" w:hAnsi="黑体" w:cs="微软雅黑"/>
          <w:b w:val="0"/>
          <w:sz w:val="32"/>
          <w:szCs w:val="32"/>
          <w:shd w:val="clear" w:color="auto" w:fill="FFFFFF"/>
        </w:rPr>
        <w:t xml:space="preserve"> 经营企业的分类分级</w:t>
      </w:r>
    </w:p>
    <w:p w:rsidR="0048492F" w:rsidRDefault="0048492F" w:rsidP="004D5E56">
      <w:pPr>
        <w:widowControl/>
        <w:shd w:val="clear" w:color="auto" w:fill="FFFFFF"/>
        <w:spacing w:line="600" w:lineRule="exact"/>
        <w:ind w:firstLineChars="200" w:firstLine="640"/>
        <w:rPr>
          <w:rFonts w:ascii="仿宋_GB2312" w:eastAsia="仿宋_GB2312" w:hAnsi="仿宋_GB2312" w:cs="仿宋_GB2312"/>
          <w:color w:val="000000"/>
          <w:kern w:val="0"/>
          <w:sz w:val="32"/>
          <w:szCs w:val="32"/>
        </w:rPr>
      </w:pPr>
      <w:r w:rsidRPr="004D5E56">
        <w:rPr>
          <w:rFonts w:ascii="黑体" w:eastAsia="黑体" w:hAnsi="黑体" w:cs="仿宋_GB2312" w:hint="eastAsia"/>
          <w:color w:val="000000"/>
          <w:kern w:val="0"/>
          <w:sz w:val="32"/>
          <w:szCs w:val="32"/>
        </w:rPr>
        <w:t>第五条</w:t>
      </w:r>
      <w:r w:rsidR="004D5E56">
        <w:rPr>
          <w:rFonts w:ascii="黑体" w:eastAsia="黑体" w:hAnsi="黑体" w:cs="仿宋_GB2312" w:hint="eastAsia"/>
          <w:color w:val="000000"/>
          <w:kern w:val="0"/>
          <w:sz w:val="32"/>
          <w:szCs w:val="32"/>
        </w:rPr>
        <w:t xml:space="preserve"> </w:t>
      </w:r>
      <w:r>
        <w:rPr>
          <w:rFonts w:ascii="仿宋_GB2312" w:eastAsia="仿宋_GB2312" w:hAnsi="仿宋_GB2312" w:cs="仿宋_GB2312" w:hint="eastAsia"/>
          <w:color w:val="000000"/>
          <w:kern w:val="0"/>
          <w:sz w:val="32"/>
          <w:szCs w:val="32"/>
        </w:rPr>
        <w:t xml:space="preserve"> 医疗器械经营企业分为三个监管级别。</w:t>
      </w:r>
    </w:p>
    <w:p w:rsidR="0048492F" w:rsidRDefault="0048492F" w:rsidP="004D5E56">
      <w:pPr>
        <w:spacing w:line="600" w:lineRule="exact"/>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三级监管是对</w:t>
      </w:r>
      <w:r>
        <w:rPr>
          <w:rFonts w:ascii="仿宋" w:eastAsia="仿宋" w:hAnsi="仿宋" w:cs="仿宋" w:hint="eastAsia"/>
          <w:color w:val="333333"/>
          <w:kern w:val="0"/>
          <w:sz w:val="32"/>
          <w:szCs w:val="32"/>
          <w:shd w:val="clear" w:color="auto" w:fill="FFFFFF"/>
        </w:rPr>
        <w:t>《</w:t>
      </w:r>
      <w:r>
        <w:rPr>
          <w:rFonts w:ascii="仿宋_GB2312" w:eastAsia="仿宋_GB2312" w:hAnsi="仿宋_GB2312" w:cs="仿宋_GB2312" w:hint="eastAsia"/>
          <w:sz w:val="32"/>
          <w:szCs w:val="32"/>
          <w:shd w:val="clear" w:color="auto" w:fill="FFFFFF"/>
        </w:rPr>
        <w:t>国家</w:t>
      </w:r>
      <w:r w:rsidRPr="00347A09">
        <w:rPr>
          <w:rFonts w:ascii="仿宋_GB2312" w:eastAsia="仿宋_GB2312" w:hAnsi="仿宋_GB2312" w:cs="仿宋_GB2312" w:hint="eastAsia"/>
          <w:sz w:val="32"/>
          <w:szCs w:val="32"/>
          <w:shd w:val="clear" w:color="auto" w:fill="FFFFFF"/>
        </w:rPr>
        <w:t>经营环节重点</w:t>
      </w:r>
      <w:r>
        <w:rPr>
          <w:rFonts w:ascii="仿宋_GB2312" w:eastAsia="仿宋_GB2312" w:hAnsi="仿宋_GB2312" w:cs="仿宋_GB2312" w:hint="eastAsia"/>
          <w:sz w:val="32"/>
          <w:szCs w:val="32"/>
          <w:shd w:val="clear" w:color="auto" w:fill="FFFFFF"/>
        </w:rPr>
        <w:t>监管医疗器械目录</w:t>
      </w:r>
      <w:r w:rsidRPr="00347A09">
        <w:rPr>
          <w:rFonts w:ascii="仿宋_GB2312" w:eastAsia="仿宋_GB2312" w:hAnsi="仿宋_GB2312" w:cs="仿宋_GB2312" w:hint="eastAsia"/>
          <w:sz w:val="32"/>
          <w:szCs w:val="32"/>
          <w:shd w:val="clear" w:color="auto" w:fill="FFFFFF"/>
        </w:rPr>
        <w:t>及监管措施</w:t>
      </w:r>
      <w:r>
        <w:rPr>
          <w:rFonts w:ascii="仿宋" w:eastAsia="仿宋" w:hAnsi="仿宋" w:cs="仿宋" w:hint="eastAsia"/>
          <w:color w:val="333333"/>
          <w:kern w:val="0"/>
          <w:sz w:val="32"/>
          <w:szCs w:val="32"/>
          <w:shd w:val="clear" w:color="auto" w:fill="FFFFFF"/>
        </w:rPr>
        <w:t>》</w:t>
      </w:r>
      <w:r>
        <w:rPr>
          <w:rFonts w:ascii="仿宋_GB2312" w:eastAsia="仿宋_GB2312" w:hAnsi="仿宋_GB2312" w:cs="仿宋_GB2312" w:hint="eastAsia"/>
          <w:sz w:val="32"/>
          <w:szCs w:val="32"/>
        </w:rPr>
        <w:t>涉及的经营企业，为其他医疗器械生产经营企业提供贮存、配送服务的经营企业，存在严重违法违规行为并整改不到位的经营企业</w:t>
      </w:r>
      <w:r>
        <w:rPr>
          <w:rFonts w:ascii="仿宋_GB2312" w:eastAsia="仿宋_GB2312" w:hAnsi="仿宋_GB2312" w:cs="仿宋_GB2312" w:hint="eastAsia"/>
          <w:kern w:val="0"/>
          <w:sz w:val="32"/>
          <w:szCs w:val="32"/>
          <w:shd w:val="clear" w:color="auto" w:fill="FFFFFF"/>
        </w:rPr>
        <w:t>进行的监管活动。</w:t>
      </w:r>
    </w:p>
    <w:p w:rsidR="0048492F" w:rsidRDefault="0048492F" w:rsidP="004D5E56">
      <w:pPr>
        <w:spacing w:line="600" w:lineRule="exact"/>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二级监管是对除三级监管外，其它经营第二、三类医疗器械的</w:t>
      </w:r>
      <w:r>
        <w:rPr>
          <w:rFonts w:ascii="仿宋_GB2312" w:eastAsia="仿宋_GB2312" w:hAnsi="仿宋_GB2312" w:cs="仿宋_GB2312" w:hint="eastAsia"/>
          <w:sz w:val="32"/>
          <w:szCs w:val="32"/>
        </w:rPr>
        <w:t>批发企业，年内新开办的经营第三类医疗器械的零售企业</w:t>
      </w:r>
      <w:r>
        <w:rPr>
          <w:rFonts w:ascii="仿宋_GB2312" w:eastAsia="仿宋_GB2312" w:hAnsi="仿宋_GB2312" w:cs="仿宋_GB2312" w:hint="eastAsia"/>
          <w:kern w:val="0"/>
          <w:sz w:val="32"/>
          <w:szCs w:val="32"/>
          <w:shd w:val="clear" w:color="auto" w:fill="FFFFFF"/>
        </w:rPr>
        <w:t>进行的监管活动。</w:t>
      </w:r>
    </w:p>
    <w:p w:rsidR="0048492F" w:rsidRDefault="0048492F" w:rsidP="004D5E56">
      <w:pPr>
        <w:spacing w:line="600" w:lineRule="exact"/>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一级监管是对除二、三级监管外，其它医疗器械经营</w:t>
      </w:r>
      <w:r>
        <w:rPr>
          <w:rFonts w:ascii="仿宋_GB2312" w:eastAsia="仿宋_GB2312" w:hAnsi="仿宋_GB2312" w:cs="仿宋_GB2312" w:hint="eastAsia"/>
          <w:sz w:val="32"/>
          <w:szCs w:val="32"/>
        </w:rPr>
        <w:t>企业</w:t>
      </w:r>
      <w:r>
        <w:rPr>
          <w:rFonts w:ascii="仿宋_GB2312" w:eastAsia="仿宋_GB2312" w:hAnsi="仿宋_GB2312" w:cs="仿宋_GB2312" w:hint="eastAsia"/>
          <w:kern w:val="0"/>
          <w:sz w:val="32"/>
          <w:szCs w:val="32"/>
          <w:shd w:val="clear" w:color="auto" w:fill="FFFFFF"/>
        </w:rPr>
        <w:t>进行的监管活动。</w:t>
      </w:r>
    </w:p>
    <w:p w:rsidR="0048492F" w:rsidRDefault="0048492F" w:rsidP="004D5E56">
      <w:pPr>
        <w:spacing w:line="600" w:lineRule="exact"/>
        <w:ind w:firstLineChars="200" w:firstLine="640"/>
        <w:rPr>
          <w:rFonts w:ascii="仿宋_GB2312" w:eastAsia="仿宋_GB2312" w:hAnsi="仿宋_GB2312" w:cs="仿宋_GB2312"/>
          <w:b/>
          <w:bCs/>
          <w:color w:val="000000"/>
          <w:kern w:val="0"/>
          <w:sz w:val="32"/>
          <w:szCs w:val="32"/>
        </w:rPr>
      </w:pPr>
      <w:r>
        <w:rPr>
          <w:rFonts w:ascii="仿宋_GB2312" w:eastAsia="仿宋_GB2312" w:hAnsi="仿宋_GB2312" w:cs="仿宋_GB2312" w:hint="eastAsia"/>
          <w:kern w:val="0"/>
          <w:sz w:val="32"/>
          <w:szCs w:val="32"/>
          <w:shd w:val="clear" w:color="auto" w:fill="FFFFFF"/>
        </w:rPr>
        <w:t>医疗器械经营企业涉及多个监管级别的，按最高级别对其进行监管。</w:t>
      </w:r>
    </w:p>
    <w:p w:rsidR="004B37FA" w:rsidRDefault="004D5E56" w:rsidP="004D5E56">
      <w:pPr>
        <w:widowControl/>
        <w:shd w:val="clear" w:color="auto" w:fill="FFFFFF"/>
        <w:spacing w:line="600" w:lineRule="exact"/>
        <w:ind w:firstLineChars="200" w:firstLine="640"/>
        <w:rPr>
          <w:rFonts w:ascii="仿宋_GB2312" w:eastAsia="仿宋_GB2312" w:hAnsi="仿宋_GB2312" w:cs="仿宋_GB2312" w:hint="eastAsia"/>
          <w:kern w:val="0"/>
          <w:sz w:val="32"/>
          <w:szCs w:val="32"/>
          <w:shd w:val="clear" w:color="auto" w:fill="FFFFFF"/>
        </w:rPr>
      </w:pPr>
      <w:r w:rsidRPr="004D5E56">
        <w:rPr>
          <w:rFonts w:ascii="黑体" w:eastAsia="黑体" w:hAnsi="黑体" w:cs="仿宋_GB2312" w:hint="eastAsia"/>
          <w:kern w:val="0"/>
          <w:sz w:val="32"/>
          <w:szCs w:val="32"/>
          <w:shd w:val="clear" w:color="auto" w:fill="FFFFFF"/>
        </w:rPr>
        <w:t>第六条</w:t>
      </w:r>
      <w:r>
        <w:rPr>
          <w:rFonts w:ascii="黑体" w:eastAsia="黑体" w:hAnsi="黑体"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w:t>
      </w:r>
      <w:r w:rsidR="0048492F" w:rsidRPr="004B37FA">
        <w:rPr>
          <w:rFonts w:ascii="仿宋_GB2312" w:eastAsia="仿宋_GB2312" w:hAnsi="仿宋_GB2312" w:cs="仿宋_GB2312" w:hint="eastAsia"/>
          <w:spacing w:val="4"/>
          <w:kern w:val="0"/>
          <w:sz w:val="32"/>
          <w:szCs w:val="32"/>
          <w:shd w:val="clear" w:color="auto" w:fill="FFFFFF"/>
        </w:rPr>
        <w:t>国家食品药品监督管理总局根据经营环节产品的</w:t>
      </w:r>
    </w:p>
    <w:p w:rsidR="0048492F" w:rsidRDefault="0048492F" w:rsidP="004B37FA">
      <w:pPr>
        <w:widowControl/>
        <w:shd w:val="clear" w:color="auto" w:fill="FFFFFF"/>
        <w:spacing w:line="600" w:lineRule="exact"/>
        <w:rPr>
          <w:rFonts w:ascii="仿宋_GB2312" w:eastAsia="仿宋_GB2312" w:hAnsi="仿宋_GB2312" w:cs="仿宋_GB2312"/>
          <w:b/>
          <w:bCs/>
          <w:color w:val="000000"/>
          <w:kern w:val="0"/>
          <w:sz w:val="32"/>
          <w:szCs w:val="32"/>
        </w:rPr>
      </w:pPr>
      <w:r>
        <w:rPr>
          <w:rFonts w:ascii="仿宋_GB2312" w:eastAsia="仿宋_GB2312" w:hAnsi="仿宋_GB2312" w:cs="仿宋_GB2312" w:hint="eastAsia"/>
          <w:kern w:val="0"/>
          <w:sz w:val="32"/>
          <w:szCs w:val="32"/>
          <w:shd w:val="clear" w:color="auto" w:fill="FFFFFF"/>
        </w:rPr>
        <w:lastRenderedPageBreak/>
        <w:t>特殊储运要求和监督抽验、不良事件监测、风险监测、召回等情况，以及质量投诉多、</w:t>
      </w:r>
      <w:r>
        <w:rPr>
          <w:rFonts w:ascii="仿宋_GB2312" w:eastAsia="仿宋_GB2312" w:hAnsi="仿宋_GB2312" w:cs="仿宋_GB2312" w:hint="eastAsia"/>
          <w:kern w:val="0"/>
          <w:sz w:val="32"/>
          <w:szCs w:val="32"/>
        </w:rPr>
        <w:t>社会关注度高的产品，</w:t>
      </w:r>
      <w:r>
        <w:rPr>
          <w:rFonts w:ascii="仿宋_GB2312" w:eastAsia="仿宋_GB2312" w:hAnsi="仿宋_GB2312" w:cs="仿宋_GB2312" w:hint="eastAsia"/>
          <w:kern w:val="0"/>
          <w:sz w:val="32"/>
          <w:szCs w:val="32"/>
          <w:shd w:val="clear" w:color="auto" w:fill="FFFFFF"/>
        </w:rPr>
        <w:t>制定公布《</w:t>
      </w:r>
      <w:r>
        <w:rPr>
          <w:rFonts w:ascii="仿宋_GB2312" w:eastAsia="仿宋_GB2312" w:hAnsi="仿宋_GB2312" w:cs="仿宋_GB2312" w:hint="eastAsia"/>
          <w:sz w:val="32"/>
          <w:szCs w:val="32"/>
          <w:shd w:val="clear" w:color="auto" w:fill="FFFFFF"/>
        </w:rPr>
        <w:t>国家</w:t>
      </w:r>
      <w:r w:rsidRPr="00347A09">
        <w:rPr>
          <w:rFonts w:ascii="仿宋_GB2312" w:eastAsia="仿宋_GB2312" w:hAnsi="仿宋_GB2312" w:cs="仿宋_GB2312" w:hint="eastAsia"/>
          <w:sz w:val="32"/>
          <w:szCs w:val="32"/>
          <w:shd w:val="clear" w:color="auto" w:fill="FFFFFF"/>
        </w:rPr>
        <w:t>经营环节重点</w:t>
      </w:r>
      <w:r>
        <w:rPr>
          <w:rFonts w:ascii="仿宋_GB2312" w:eastAsia="仿宋_GB2312" w:hAnsi="仿宋_GB2312" w:cs="仿宋_GB2312" w:hint="eastAsia"/>
          <w:sz w:val="32"/>
          <w:szCs w:val="32"/>
          <w:shd w:val="clear" w:color="auto" w:fill="FFFFFF"/>
        </w:rPr>
        <w:t>监管医疗器械目录</w:t>
      </w:r>
      <w:r w:rsidRPr="00347A09">
        <w:rPr>
          <w:rFonts w:ascii="仿宋_GB2312" w:eastAsia="仿宋_GB2312" w:hAnsi="仿宋_GB2312" w:cs="仿宋_GB2312" w:hint="eastAsia"/>
          <w:sz w:val="32"/>
          <w:szCs w:val="32"/>
          <w:shd w:val="clear" w:color="auto" w:fill="FFFFFF"/>
        </w:rPr>
        <w:t>及监管措施</w:t>
      </w:r>
      <w:r>
        <w:rPr>
          <w:rFonts w:ascii="仿宋_GB2312" w:eastAsia="仿宋_GB2312" w:hAnsi="仿宋_GB2312" w:cs="仿宋_GB2312" w:hint="eastAsia"/>
          <w:kern w:val="0"/>
          <w:sz w:val="32"/>
          <w:szCs w:val="32"/>
          <w:shd w:val="clear" w:color="auto" w:fill="FFFFFF"/>
        </w:rPr>
        <w:t>》。</w:t>
      </w:r>
    </w:p>
    <w:p w:rsidR="0048492F" w:rsidRDefault="0048492F" w:rsidP="001B1DAC">
      <w:pPr>
        <w:widowControl/>
        <w:shd w:val="clear" w:color="auto" w:fill="FFFFFF"/>
        <w:spacing w:line="600" w:lineRule="exact"/>
        <w:ind w:firstLineChars="200" w:firstLine="640"/>
        <w:rPr>
          <w:rFonts w:ascii="仿宋_GB2312" w:eastAsia="仿宋_GB2312" w:hAnsi="仿宋_GB2312" w:cs="仿宋_GB2312" w:hint="eastAsia"/>
          <w:sz w:val="32"/>
          <w:szCs w:val="32"/>
          <w:shd w:val="clear" w:color="auto" w:fill="FFFFFF"/>
        </w:rPr>
      </w:pPr>
      <w:r w:rsidRPr="004D5E56">
        <w:rPr>
          <w:rFonts w:ascii="黑体" w:eastAsia="黑体" w:hAnsi="黑体" w:cs="仿宋_GB2312" w:hint="eastAsia"/>
          <w:sz w:val="32"/>
          <w:szCs w:val="32"/>
          <w:shd w:val="clear" w:color="auto" w:fill="FFFFFF"/>
        </w:rPr>
        <w:t>第七条</w:t>
      </w:r>
      <w:bookmarkStart w:id="3" w:name="_GoBack"/>
      <w:r w:rsidR="004D5E56">
        <w:rPr>
          <w:rFonts w:ascii="黑体" w:eastAsia="黑体" w:hAnsi="黑体"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bookmarkEnd w:id="3"/>
      <w:r>
        <w:rPr>
          <w:rFonts w:ascii="仿宋_GB2312" w:eastAsia="仿宋_GB2312" w:hAnsi="仿宋_GB2312" w:cs="仿宋_GB2312"/>
          <w:sz w:val="32"/>
          <w:szCs w:val="32"/>
          <w:shd w:val="clear" w:color="auto" w:fill="FFFFFF"/>
        </w:rPr>
        <w:t>医疗器械</w:t>
      </w:r>
      <w:r>
        <w:rPr>
          <w:rFonts w:ascii="仿宋_GB2312" w:eastAsia="仿宋_GB2312" w:hAnsi="仿宋_GB2312" w:cs="仿宋_GB2312" w:hint="eastAsia"/>
          <w:sz w:val="32"/>
          <w:szCs w:val="32"/>
          <w:shd w:val="clear" w:color="auto" w:fill="FFFFFF"/>
        </w:rPr>
        <w:t>经营</w:t>
      </w:r>
      <w:r>
        <w:rPr>
          <w:rFonts w:ascii="仿宋_GB2312" w:eastAsia="仿宋_GB2312" w:hAnsi="仿宋_GB2312" w:cs="仿宋_GB2312"/>
          <w:sz w:val="32"/>
          <w:szCs w:val="32"/>
          <w:shd w:val="clear" w:color="auto" w:fill="FFFFFF"/>
        </w:rPr>
        <w:t>企业监管级别评定工作按年度进行，对于企业</w:t>
      </w:r>
      <w:r>
        <w:rPr>
          <w:rFonts w:ascii="仿宋_GB2312" w:eastAsia="仿宋_GB2312" w:hAnsi="仿宋_GB2312" w:cs="仿宋_GB2312" w:hint="eastAsia"/>
          <w:sz w:val="32"/>
          <w:szCs w:val="32"/>
          <w:shd w:val="clear" w:color="auto" w:fill="FFFFFF"/>
        </w:rPr>
        <w:t>存在严重违法违规行为</w:t>
      </w:r>
      <w:r>
        <w:rPr>
          <w:rFonts w:ascii="仿宋_GB2312" w:eastAsia="仿宋_GB2312" w:hAnsi="仿宋_GB2312" w:cs="仿宋_GB2312"/>
          <w:sz w:val="32"/>
          <w:szCs w:val="32"/>
          <w:shd w:val="clear" w:color="auto" w:fill="FFFFFF"/>
        </w:rPr>
        <w:t>或</w:t>
      </w:r>
      <w:r>
        <w:rPr>
          <w:rFonts w:ascii="仿宋_GB2312" w:eastAsia="仿宋_GB2312" w:hAnsi="仿宋_GB2312" w:cs="仿宋_GB2312" w:hint="eastAsia"/>
          <w:sz w:val="32"/>
          <w:szCs w:val="32"/>
          <w:shd w:val="clear" w:color="auto" w:fill="FFFFFF"/>
        </w:rPr>
        <w:t>新增经营业态</w:t>
      </w:r>
      <w:r>
        <w:rPr>
          <w:rFonts w:ascii="仿宋_GB2312" w:eastAsia="仿宋_GB2312" w:hAnsi="仿宋_GB2312" w:cs="仿宋_GB2312"/>
          <w:sz w:val="32"/>
          <w:szCs w:val="32"/>
          <w:shd w:val="clear" w:color="auto" w:fill="FFFFFF"/>
        </w:rPr>
        <w:t>等</w:t>
      </w:r>
      <w:r>
        <w:rPr>
          <w:rFonts w:ascii="仿宋_GB2312" w:eastAsia="仿宋_GB2312" w:hAnsi="仿宋_GB2312" w:cs="仿宋_GB2312" w:hint="eastAsia"/>
          <w:sz w:val="32"/>
          <w:szCs w:val="32"/>
          <w:shd w:val="clear" w:color="auto" w:fill="FFFFFF"/>
        </w:rPr>
        <w:t>特殊</w:t>
      </w:r>
      <w:r>
        <w:rPr>
          <w:rFonts w:ascii="仿宋_GB2312" w:eastAsia="仿宋_GB2312" w:hAnsi="仿宋_GB2312" w:cs="仿宋_GB2312"/>
          <w:sz w:val="32"/>
          <w:szCs w:val="32"/>
          <w:shd w:val="clear" w:color="auto" w:fill="FFFFFF"/>
        </w:rPr>
        <w:t>情况可即时评定并调整企业监管级别。各级食品药品监督管理部门按照评定的级别进行相应的监督管理。</w:t>
      </w:r>
    </w:p>
    <w:p w:rsidR="004B37FA" w:rsidRDefault="004B37FA" w:rsidP="001B1DAC">
      <w:pPr>
        <w:widowControl/>
        <w:shd w:val="clear" w:color="auto" w:fill="FFFFFF"/>
        <w:spacing w:line="600" w:lineRule="exact"/>
        <w:ind w:firstLineChars="200" w:firstLine="640"/>
        <w:rPr>
          <w:rFonts w:ascii="仿宋_GB2312" w:eastAsia="仿宋_GB2312" w:hAnsi="仿宋_GB2312" w:cs="仿宋_GB2312"/>
          <w:sz w:val="32"/>
          <w:szCs w:val="32"/>
          <w:shd w:val="clear" w:color="auto" w:fill="FFFFFF"/>
        </w:rPr>
      </w:pPr>
    </w:p>
    <w:p w:rsidR="0048492F" w:rsidRPr="00E423CB" w:rsidRDefault="0048492F" w:rsidP="004D5E56">
      <w:pPr>
        <w:pStyle w:val="3"/>
        <w:widowControl/>
        <w:shd w:val="clear" w:color="auto" w:fill="FFFFFF"/>
        <w:spacing w:before="0" w:beforeAutospacing="0" w:after="0" w:afterAutospacing="0" w:line="600" w:lineRule="exact"/>
        <w:jc w:val="center"/>
        <w:rPr>
          <w:rFonts w:ascii="方正小标宋简体" w:eastAsia="方正小标宋简体" w:hAnsi="黑体" w:cs="微软雅黑" w:hint="default"/>
          <w:b w:val="0"/>
          <w:sz w:val="32"/>
          <w:szCs w:val="32"/>
          <w:shd w:val="clear" w:color="auto" w:fill="FFFFFF"/>
        </w:rPr>
      </w:pPr>
      <w:r w:rsidRPr="00E423CB">
        <w:rPr>
          <w:rFonts w:ascii="方正小标宋简体" w:eastAsia="方正小标宋简体" w:hAnsi="黑体" w:cs="微软雅黑"/>
          <w:b w:val="0"/>
          <w:sz w:val="32"/>
          <w:szCs w:val="32"/>
          <w:shd w:val="clear" w:color="auto" w:fill="FFFFFF"/>
        </w:rPr>
        <w:t xml:space="preserve">第三章 </w:t>
      </w:r>
      <w:r w:rsidR="004D5E56" w:rsidRPr="00E423CB">
        <w:rPr>
          <w:rFonts w:ascii="方正小标宋简体" w:eastAsia="方正小标宋简体" w:hAnsi="黑体" w:cs="微软雅黑"/>
          <w:b w:val="0"/>
          <w:sz w:val="32"/>
          <w:szCs w:val="32"/>
          <w:shd w:val="clear" w:color="auto" w:fill="FFFFFF"/>
        </w:rPr>
        <w:t xml:space="preserve"> </w:t>
      </w:r>
      <w:r w:rsidRPr="00E423CB">
        <w:rPr>
          <w:rFonts w:ascii="方正小标宋简体" w:eastAsia="方正小标宋简体" w:hAnsi="黑体" w:cs="微软雅黑"/>
          <w:b w:val="0"/>
          <w:sz w:val="32"/>
          <w:szCs w:val="32"/>
          <w:shd w:val="clear" w:color="auto" w:fill="FFFFFF"/>
        </w:rPr>
        <w:t>监管措施</w:t>
      </w:r>
    </w:p>
    <w:p w:rsidR="0048492F" w:rsidRDefault="0048492F" w:rsidP="004D5E56">
      <w:pPr>
        <w:widowControl/>
        <w:shd w:val="clear" w:color="auto" w:fill="FFFFFF"/>
        <w:spacing w:line="600" w:lineRule="exact"/>
        <w:ind w:firstLineChars="200" w:firstLine="640"/>
        <w:rPr>
          <w:rFonts w:ascii="仿宋_GB2312" w:eastAsia="仿宋_GB2312" w:hAnsi="仿宋_GB2312" w:cs="仿宋_GB2312"/>
          <w:kern w:val="0"/>
          <w:sz w:val="32"/>
          <w:szCs w:val="32"/>
        </w:rPr>
      </w:pPr>
      <w:r w:rsidRPr="004D5E56">
        <w:rPr>
          <w:rFonts w:ascii="黑体" w:eastAsia="黑体" w:hAnsi="黑体" w:cs="仿宋_GB2312" w:hint="eastAsia"/>
          <w:sz w:val="32"/>
          <w:szCs w:val="32"/>
        </w:rPr>
        <w:t>第八条</w:t>
      </w:r>
      <w:r w:rsidR="004D5E56">
        <w:rPr>
          <w:rFonts w:ascii="黑体" w:eastAsia="黑体" w:hAnsi="黑体"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kern w:val="0"/>
          <w:sz w:val="32"/>
          <w:szCs w:val="32"/>
          <w:shd w:val="clear" w:color="auto" w:fill="FFFFFF"/>
        </w:rPr>
        <w:t>各级食品药品监督管理部门应当督促医疗器械经营企业按照医疗器械经营质量管理规范要求，采取有效的质量控制措施，保障经营过程中产品的质量安全，防止发生重大医疗器械质量事故。</w:t>
      </w:r>
    </w:p>
    <w:p w:rsidR="0048492F" w:rsidRDefault="0048492F" w:rsidP="004D5E56">
      <w:pPr>
        <w:spacing w:line="600" w:lineRule="exact"/>
        <w:ind w:firstLineChars="200" w:firstLine="640"/>
        <w:rPr>
          <w:rFonts w:ascii="仿宋_GB2312" w:eastAsia="仿宋_GB2312" w:hAnsi="仿宋_GB2312" w:cs="仿宋_GB2312"/>
          <w:kern w:val="0"/>
          <w:sz w:val="32"/>
          <w:szCs w:val="32"/>
          <w:shd w:val="clear" w:color="auto" w:fill="FFFFFF"/>
        </w:rPr>
      </w:pPr>
      <w:r w:rsidRPr="004D5E56">
        <w:rPr>
          <w:rFonts w:ascii="黑体" w:eastAsia="黑体" w:hAnsi="黑体" w:cs="仿宋_GB2312" w:hint="eastAsia"/>
          <w:bCs/>
          <w:kern w:val="0"/>
          <w:sz w:val="32"/>
          <w:szCs w:val="32"/>
          <w:shd w:val="clear" w:color="auto" w:fill="FFFFFF"/>
        </w:rPr>
        <w:t>第九条</w:t>
      </w:r>
      <w:r w:rsidR="004D5E56">
        <w:rPr>
          <w:rFonts w:ascii="仿宋_GB2312" w:eastAsia="仿宋_GB2312" w:hAnsi="仿宋_GB2312" w:cs="仿宋_GB2312" w:hint="eastAsia"/>
          <w:b/>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各级食品药品监督管理部门根据监管级别，制定监督计划，综合运用全项目检查、飞行检查、跟踪检查、书面检查和监督抽验等多种形式强化监督管理。</w:t>
      </w:r>
      <w:r>
        <w:rPr>
          <w:rFonts w:ascii="仿宋_GB2312" w:eastAsia="仿宋_GB2312" w:hAnsi="仿宋_GB2312" w:cs="仿宋_GB2312" w:hint="eastAsia"/>
          <w:kern w:val="0"/>
          <w:sz w:val="32"/>
          <w:szCs w:val="32"/>
          <w:shd w:val="clear" w:color="auto" w:fill="FFFFFF"/>
        </w:rPr>
        <w:br/>
        <w:t xml:space="preserve">　　</w:t>
      </w:r>
      <w:r w:rsidRPr="004D5E56">
        <w:rPr>
          <w:rFonts w:ascii="黑体" w:eastAsia="黑体" w:hAnsi="黑体" w:cs="仿宋_GB2312" w:hint="eastAsia"/>
          <w:bCs/>
          <w:kern w:val="0"/>
          <w:sz w:val="32"/>
          <w:szCs w:val="32"/>
          <w:shd w:val="clear" w:color="auto" w:fill="FFFFFF"/>
        </w:rPr>
        <w:t>第十条</w:t>
      </w:r>
      <w:r w:rsidR="001B1DAC">
        <w:rPr>
          <w:rFonts w:ascii="黑体" w:eastAsia="黑体" w:hAnsi="黑体" w:cs="仿宋_GB2312" w:hint="eastAsia"/>
          <w:bCs/>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设区的市级食品药品监督管理部门应结合监管实际，依据确定的监管级别，制定本行政区域内医疗器械经营企业的监督检查频次和覆盖率，原则要求如下：</w:t>
      </w:r>
    </w:p>
    <w:p w:rsidR="001B1DAC" w:rsidRDefault="0048492F" w:rsidP="001B1DAC">
      <w:pPr>
        <w:spacing w:line="600" w:lineRule="exact"/>
        <w:ind w:firstLineChars="200" w:firstLine="640"/>
        <w:rPr>
          <w:rFonts w:eastAsia="仿宋_GB2312"/>
          <w:kern w:val="0"/>
          <w:sz w:val="32"/>
          <w:szCs w:val="32"/>
          <w:shd w:val="clear" w:color="auto" w:fill="FFFFFF"/>
        </w:rPr>
      </w:pPr>
      <w:r w:rsidRPr="00997D65">
        <w:rPr>
          <w:rFonts w:eastAsia="仿宋_GB2312"/>
          <w:bCs/>
          <w:sz w:val="32"/>
          <w:szCs w:val="32"/>
          <w:shd w:val="clear" w:color="auto" w:fill="FFFFFF"/>
        </w:rPr>
        <w:t>（一）</w:t>
      </w:r>
      <w:r w:rsidRPr="00997D65">
        <w:rPr>
          <w:rFonts w:eastAsia="仿宋_GB2312"/>
          <w:kern w:val="0"/>
          <w:sz w:val="32"/>
          <w:szCs w:val="32"/>
          <w:shd w:val="clear" w:color="auto" w:fill="FFFFFF"/>
        </w:rPr>
        <w:t>实施三级监管的经营企业，设区的市级食品药品监督管理部门每年组织对每家企业按照《医疗器械经营质量管理规范》的全项目检查不少于一次。对整改企业跟踪检查覆盖率要达到</w:t>
      </w:r>
      <w:r w:rsidRPr="00997D65">
        <w:rPr>
          <w:rFonts w:eastAsia="仿宋_GB2312"/>
          <w:kern w:val="0"/>
          <w:sz w:val="32"/>
          <w:szCs w:val="32"/>
          <w:shd w:val="clear" w:color="auto" w:fill="FFFFFF"/>
        </w:rPr>
        <w:lastRenderedPageBreak/>
        <w:t>100%</w:t>
      </w:r>
      <w:r w:rsidRPr="00997D65">
        <w:rPr>
          <w:rFonts w:eastAsia="仿宋_GB2312"/>
          <w:kern w:val="0"/>
          <w:sz w:val="32"/>
          <w:szCs w:val="32"/>
          <w:shd w:val="clear" w:color="auto" w:fill="FFFFFF"/>
        </w:rPr>
        <w:t>，直至企业整改到位。</w:t>
      </w:r>
    </w:p>
    <w:p w:rsidR="0048492F" w:rsidRPr="001B1DAC" w:rsidRDefault="0048492F" w:rsidP="001B1DAC">
      <w:pPr>
        <w:spacing w:line="600" w:lineRule="exact"/>
        <w:ind w:firstLineChars="200" w:firstLine="640"/>
        <w:rPr>
          <w:rFonts w:eastAsia="仿宋_GB2312"/>
          <w:kern w:val="0"/>
          <w:sz w:val="32"/>
          <w:szCs w:val="32"/>
          <w:shd w:val="clear" w:color="auto" w:fill="FFFFFF"/>
        </w:rPr>
      </w:pPr>
      <w:r w:rsidRPr="00997D65">
        <w:rPr>
          <w:rFonts w:eastAsia="仿宋_GB2312"/>
          <w:sz w:val="32"/>
          <w:szCs w:val="32"/>
          <w:shd w:val="clear" w:color="auto" w:fill="FFFFFF"/>
        </w:rPr>
        <w:t>（二）实施二级监管的经营企业，县</w:t>
      </w:r>
      <w:r w:rsidR="00997D65">
        <w:rPr>
          <w:rFonts w:eastAsia="仿宋_GB2312" w:hint="eastAsia"/>
          <w:sz w:val="32"/>
          <w:szCs w:val="32"/>
          <w:shd w:val="clear" w:color="auto" w:fill="FFFFFF"/>
        </w:rPr>
        <w:t>（</w:t>
      </w:r>
      <w:r w:rsidRPr="00997D65">
        <w:rPr>
          <w:rFonts w:eastAsia="仿宋_GB2312"/>
          <w:sz w:val="32"/>
          <w:szCs w:val="32"/>
          <w:shd w:val="clear" w:color="auto" w:fill="FFFFFF"/>
        </w:rPr>
        <w:t>区</w:t>
      </w:r>
      <w:r w:rsidR="00997D65">
        <w:rPr>
          <w:rFonts w:eastAsia="仿宋_GB2312" w:hint="eastAsia"/>
          <w:sz w:val="32"/>
          <w:szCs w:val="32"/>
          <w:shd w:val="clear" w:color="auto" w:fill="FFFFFF"/>
        </w:rPr>
        <w:t>）</w:t>
      </w:r>
      <w:r w:rsidRPr="00997D65">
        <w:rPr>
          <w:rFonts w:eastAsia="仿宋_GB2312"/>
          <w:sz w:val="32"/>
          <w:szCs w:val="32"/>
          <w:shd w:val="clear" w:color="auto" w:fill="FFFFFF"/>
        </w:rPr>
        <w:t>级食品药品监督管理部门每两年对每家企业按照《医疗器械经营质量管理规范》的全项目检查不少于一次。对整改企业跟踪检查覆盖率要达到</w:t>
      </w:r>
      <w:r w:rsidRPr="00997D65">
        <w:rPr>
          <w:rFonts w:eastAsia="仿宋_GB2312"/>
          <w:sz w:val="32"/>
          <w:szCs w:val="32"/>
          <w:shd w:val="clear" w:color="auto" w:fill="FFFFFF"/>
        </w:rPr>
        <w:t>100%</w:t>
      </w:r>
      <w:r w:rsidRPr="00997D65">
        <w:rPr>
          <w:rFonts w:eastAsia="仿宋_GB2312"/>
          <w:sz w:val="32"/>
          <w:szCs w:val="32"/>
          <w:shd w:val="clear" w:color="auto" w:fill="FFFFFF"/>
        </w:rPr>
        <w:t>，直至企业整改到位。</w:t>
      </w:r>
    </w:p>
    <w:p w:rsidR="0048492F" w:rsidRPr="00997D65" w:rsidRDefault="0048492F" w:rsidP="00997D65">
      <w:pPr>
        <w:pStyle w:val="a3"/>
        <w:widowControl/>
        <w:spacing w:before="0" w:beforeAutospacing="0" w:after="0" w:afterAutospacing="0" w:line="600" w:lineRule="exact"/>
        <w:ind w:firstLineChars="200" w:firstLine="640"/>
        <w:jc w:val="both"/>
        <w:rPr>
          <w:rFonts w:eastAsia="仿宋_GB2312"/>
          <w:sz w:val="32"/>
          <w:szCs w:val="32"/>
          <w:shd w:val="clear" w:color="auto" w:fill="FFFFFF"/>
        </w:rPr>
      </w:pPr>
      <w:r w:rsidRPr="00997D65">
        <w:rPr>
          <w:rFonts w:eastAsia="仿宋_GB2312"/>
          <w:sz w:val="32"/>
          <w:szCs w:val="32"/>
          <w:shd w:val="clear" w:color="auto" w:fill="FFFFFF"/>
        </w:rPr>
        <w:t>（三）实施一级监管的经营企业，县</w:t>
      </w:r>
      <w:r w:rsidR="00997D65">
        <w:rPr>
          <w:rFonts w:eastAsia="仿宋_GB2312" w:hint="eastAsia"/>
          <w:sz w:val="32"/>
          <w:szCs w:val="32"/>
          <w:shd w:val="clear" w:color="auto" w:fill="FFFFFF"/>
        </w:rPr>
        <w:t>（</w:t>
      </w:r>
      <w:r w:rsidRPr="00997D65">
        <w:rPr>
          <w:rFonts w:eastAsia="仿宋_GB2312"/>
          <w:sz w:val="32"/>
          <w:szCs w:val="32"/>
          <w:shd w:val="clear" w:color="auto" w:fill="FFFFFF"/>
        </w:rPr>
        <w:t>区</w:t>
      </w:r>
      <w:r w:rsidR="00997D65">
        <w:rPr>
          <w:rFonts w:eastAsia="仿宋_GB2312" w:hint="eastAsia"/>
          <w:sz w:val="32"/>
          <w:szCs w:val="32"/>
          <w:shd w:val="clear" w:color="auto" w:fill="FFFFFF"/>
        </w:rPr>
        <w:t>）</w:t>
      </w:r>
      <w:r w:rsidRPr="00997D65">
        <w:rPr>
          <w:rFonts w:eastAsia="仿宋_GB2312"/>
          <w:sz w:val="32"/>
          <w:szCs w:val="32"/>
          <w:shd w:val="clear" w:color="auto" w:fill="FFFFFF"/>
        </w:rPr>
        <w:t>级食品药品监督管理部门按照有关要求，随机抽取本行政区域内</w:t>
      </w:r>
      <w:r w:rsidRPr="00997D65">
        <w:rPr>
          <w:rFonts w:eastAsia="仿宋_GB2312"/>
          <w:sz w:val="32"/>
          <w:szCs w:val="32"/>
          <w:shd w:val="clear" w:color="auto" w:fill="FFFFFF"/>
        </w:rPr>
        <w:t>30%</w:t>
      </w:r>
      <w:r w:rsidRPr="00997D65">
        <w:rPr>
          <w:rFonts w:eastAsia="仿宋_GB2312"/>
          <w:sz w:val="32"/>
          <w:szCs w:val="32"/>
          <w:shd w:val="clear" w:color="auto" w:fill="FFFFFF"/>
        </w:rPr>
        <w:t>以上的企业进行监督检查，</w:t>
      </w:r>
      <w:r w:rsidRPr="00997D65">
        <w:rPr>
          <w:rFonts w:eastAsia="仿宋_GB2312"/>
          <w:sz w:val="32"/>
          <w:szCs w:val="32"/>
          <w:shd w:val="clear" w:color="auto" w:fill="FFFFFF"/>
        </w:rPr>
        <w:t>3</w:t>
      </w:r>
      <w:r w:rsidRPr="00997D65">
        <w:rPr>
          <w:rFonts w:eastAsia="仿宋_GB2312"/>
          <w:sz w:val="32"/>
          <w:szCs w:val="32"/>
          <w:shd w:val="clear" w:color="auto" w:fill="FFFFFF"/>
        </w:rPr>
        <w:t>年内达到全覆盖。</w:t>
      </w:r>
    </w:p>
    <w:p w:rsidR="0048492F" w:rsidRDefault="0048492F" w:rsidP="004D5E56">
      <w:pPr>
        <w:pStyle w:val="a3"/>
        <w:widowControl/>
        <w:spacing w:before="0" w:beforeAutospacing="0" w:after="0" w:afterAutospacing="0" w:line="600" w:lineRule="exact"/>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32"/>
          <w:szCs w:val="32"/>
          <w:shd w:val="clear" w:color="auto" w:fill="FFFFFF"/>
        </w:rPr>
        <w:t xml:space="preserve">    </w:t>
      </w:r>
      <w:r w:rsidRPr="00997D65">
        <w:rPr>
          <w:rFonts w:ascii="黑体" w:eastAsia="黑体" w:hAnsi="黑体" w:cs="仿宋_GB2312" w:hint="eastAsia"/>
          <w:sz w:val="32"/>
          <w:szCs w:val="32"/>
          <w:shd w:val="clear" w:color="auto" w:fill="FFFFFF"/>
        </w:rPr>
        <w:t>第十一条</w:t>
      </w:r>
      <w:r>
        <w:rPr>
          <w:rFonts w:ascii="仿宋_GB2312" w:eastAsia="仿宋_GB2312" w:hAnsi="仿宋_GB2312" w:cs="仿宋_GB2312" w:hint="eastAsia"/>
          <w:sz w:val="32"/>
          <w:szCs w:val="32"/>
          <w:shd w:val="clear" w:color="auto" w:fill="FFFFFF"/>
        </w:rPr>
        <w:t xml:space="preserve"> </w:t>
      </w:r>
      <w:r w:rsidR="00997D65">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省级和设区的市级食品药品监督管理部门应当每年随机抽取本行政区域内一定比例的医疗器械经营企业进行监督检查。</w:t>
      </w:r>
    </w:p>
    <w:p w:rsidR="0048492F" w:rsidRDefault="0048492F" w:rsidP="004D5E56">
      <w:pPr>
        <w:widowControl/>
        <w:spacing w:line="600" w:lineRule="exact"/>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 xml:space="preserve">    </w:t>
      </w:r>
      <w:r w:rsidRPr="00997D65">
        <w:rPr>
          <w:rFonts w:ascii="黑体" w:eastAsia="黑体" w:hAnsi="黑体" w:cs="仿宋_GB2312" w:hint="eastAsia"/>
          <w:kern w:val="0"/>
          <w:sz w:val="32"/>
          <w:szCs w:val="32"/>
          <w:shd w:val="clear" w:color="auto" w:fill="FFFFFF"/>
        </w:rPr>
        <w:t>第十二条</w:t>
      </w:r>
      <w:r w:rsidR="00997D65">
        <w:rPr>
          <w:rFonts w:ascii="黑体" w:eastAsia="黑体" w:hAnsi="黑体" w:cs="仿宋_GB2312" w:hint="eastAsia"/>
          <w:kern w:val="0"/>
          <w:sz w:val="32"/>
          <w:szCs w:val="32"/>
          <w:shd w:val="clear" w:color="auto" w:fill="FFFFFF"/>
        </w:rPr>
        <w:t xml:space="preserve"> </w:t>
      </w:r>
      <w:r>
        <w:rPr>
          <w:rFonts w:ascii="仿宋_GB2312" w:eastAsia="仿宋_GB2312" w:hAnsi="仿宋_GB2312" w:cs="仿宋_GB2312" w:hint="eastAsia"/>
          <w:b/>
          <w:bCs/>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对于经营企业发生重大质量事故，省级食品药品监督管理部门应当及时组织检查，并同时上报国家食品药品监督管理总局。一般质量事故由设区的市级食品药品监督管理部门组织检查。</w:t>
      </w:r>
    </w:p>
    <w:p w:rsidR="0048492F" w:rsidRDefault="0048492F" w:rsidP="00997D65">
      <w:pPr>
        <w:widowControl/>
        <w:shd w:val="clear" w:color="auto" w:fill="FFFFFF"/>
        <w:spacing w:line="600" w:lineRule="exact"/>
        <w:ind w:firstLineChars="200" w:firstLine="640"/>
        <w:rPr>
          <w:rFonts w:ascii="仿宋_GB2312" w:eastAsia="仿宋_GB2312" w:hAnsi="仿宋_GB2312" w:cs="仿宋_GB2312"/>
          <w:kern w:val="0"/>
          <w:sz w:val="32"/>
          <w:szCs w:val="32"/>
          <w:shd w:val="clear" w:color="auto" w:fill="FFFFFF"/>
        </w:rPr>
      </w:pPr>
      <w:r w:rsidRPr="00997D65">
        <w:rPr>
          <w:rFonts w:ascii="黑体" w:eastAsia="黑体" w:hAnsi="黑体" w:cs="仿宋_GB2312" w:hint="eastAsia"/>
          <w:kern w:val="0"/>
          <w:sz w:val="32"/>
          <w:szCs w:val="32"/>
          <w:shd w:val="clear" w:color="auto" w:fill="FFFFFF"/>
        </w:rPr>
        <w:t>第十三条</w:t>
      </w:r>
      <w:r w:rsidR="00997D65">
        <w:rPr>
          <w:rFonts w:ascii="黑体" w:eastAsia="黑体" w:hAnsi="黑体" w:cs="仿宋_GB2312" w:hint="eastAsia"/>
          <w:kern w:val="0"/>
          <w:sz w:val="32"/>
          <w:szCs w:val="32"/>
          <w:shd w:val="clear" w:color="auto" w:fill="FFFFFF"/>
        </w:rPr>
        <w:t xml:space="preserve"> </w:t>
      </w:r>
      <w:r w:rsidR="00997D65">
        <w:rPr>
          <w:rFonts w:ascii="仿宋_GB2312" w:eastAsia="仿宋_GB2312" w:hAnsi="仿宋_GB2312" w:cs="仿宋_GB2312" w:hint="eastAsia"/>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各级食品药品监督管理部门对于监管中发现的共性问题、突出问题或企业质量管理薄弱环节，要结合本行政区域的监管实际，制定加强监管的措施并组织实施。涉及重大问题的，应当及时向上一级食品药品监督管理部门报告。</w:t>
      </w:r>
    </w:p>
    <w:p w:rsidR="001B1DAC" w:rsidRDefault="0048492F" w:rsidP="00997D65">
      <w:pPr>
        <w:widowControl/>
        <w:shd w:val="clear" w:color="auto" w:fill="FFFFFF"/>
        <w:spacing w:line="600" w:lineRule="exact"/>
        <w:ind w:firstLineChars="200" w:firstLine="640"/>
        <w:rPr>
          <w:rFonts w:ascii="仿宋_GB2312" w:eastAsia="仿宋_GB2312" w:hAnsi="仿宋_GB2312" w:cs="仿宋_GB2312"/>
          <w:kern w:val="0"/>
          <w:sz w:val="32"/>
          <w:szCs w:val="32"/>
          <w:shd w:val="clear" w:color="auto" w:fill="FFFFFF"/>
        </w:rPr>
      </w:pPr>
      <w:r w:rsidRPr="00997D65">
        <w:rPr>
          <w:rFonts w:ascii="黑体" w:eastAsia="黑体" w:hAnsi="黑体" w:cs="仿宋_GB2312" w:hint="eastAsia"/>
          <w:kern w:val="0"/>
          <w:sz w:val="32"/>
          <w:szCs w:val="32"/>
          <w:shd w:val="clear" w:color="auto" w:fill="FFFFFF"/>
        </w:rPr>
        <w:t>第十四条</w:t>
      </w:r>
      <w:r w:rsidR="00997D65">
        <w:rPr>
          <w:rFonts w:ascii="仿宋_GB2312" w:eastAsia="仿宋_GB2312" w:hAnsi="仿宋_GB2312" w:cs="仿宋_GB2312" w:hint="eastAsia"/>
          <w:b/>
          <w:bCs/>
          <w:kern w:val="0"/>
          <w:sz w:val="32"/>
          <w:szCs w:val="32"/>
          <w:shd w:val="clear" w:color="auto" w:fill="FFFFFF"/>
        </w:rPr>
        <w:t xml:space="preserve"> </w:t>
      </w:r>
      <w:r>
        <w:rPr>
          <w:rFonts w:ascii="仿宋_GB2312" w:eastAsia="仿宋_GB2312" w:hAnsi="仿宋_GB2312" w:cs="仿宋_GB2312" w:hint="eastAsia"/>
          <w:b/>
          <w:bCs/>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设区的市级及以下食品药品监督管理部门应当建立本行政区域内医疗器械经营企业分类分级监督管理档案。监督管理档案应当包括医疗器械经营企业许可和备案、监督检查、</w:t>
      </w:r>
      <w:r>
        <w:rPr>
          <w:rFonts w:ascii="仿宋_GB2312" w:eastAsia="仿宋_GB2312" w:hAnsi="仿宋_GB2312" w:cs="仿宋_GB2312" w:hint="eastAsia"/>
          <w:kern w:val="0"/>
          <w:sz w:val="32"/>
          <w:szCs w:val="32"/>
          <w:shd w:val="clear" w:color="auto" w:fill="FFFFFF"/>
        </w:rPr>
        <w:lastRenderedPageBreak/>
        <w:t>监督抽验、不良事件监测、产品召回、处罚情况和投诉举报等信息，同时应当录入医疗器械经营企业监管信息系统并定期更新，</w:t>
      </w:r>
    </w:p>
    <w:p w:rsidR="0048492F" w:rsidRDefault="0048492F" w:rsidP="001B1DAC">
      <w:pPr>
        <w:widowControl/>
        <w:shd w:val="clear" w:color="auto" w:fill="FFFFFF"/>
        <w:spacing w:line="600" w:lineRule="exact"/>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确保相关信息及时、准确。</w:t>
      </w:r>
    </w:p>
    <w:p w:rsidR="0048492F" w:rsidRDefault="0048492F" w:rsidP="001B1DAC">
      <w:pPr>
        <w:widowControl/>
        <w:shd w:val="clear" w:color="auto" w:fill="FFFFFF"/>
        <w:spacing w:line="600" w:lineRule="exact"/>
        <w:ind w:firstLineChars="200" w:firstLine="640"/>
        <w:rPr>
          <w:rStyle w:val="articlecontent1"/>
          <w:rFonts w:ascii="仿宋_GB2312" w:eastAsia="仿宋_GB2312" w:hAnsi="仿宋_GB2312" w:cs="仿宋_GB2312" w:hint="eastAsia"/>
          <w:color w:val="000000"/>
          <w:sz w:val="32"/>
          <w:szCs w:val="32"/>
        </w:rPr>
      </w:pPr>
      <w:r w:rsidRPr="00997D65">
        <w:rPr>
          <w:rFonts w:ascii="黑体" w:eastAsia="黑体" w:hAnsi="黑体" w:hint="eastAsia"/>
          <w:kern w:val="0"/>
          <w:sz w:val="32"/>
          <w:szCs w:val="32"/>
          <w:shd w:val="clear" w:color="auto" w:fill="FFFFFF"/>
        </w:rPr>
        <w:t>第十五条</w:t>
      </w:r>
      <w:r w:rsidR="00997D65">
        <w:rPr>
          <w:rFonts w:ascii="黑体" w:eastAsia="黑体" w:hAnsi="黑体" w:hint="eastAsia"/>
          <w:kern w:val="0"/>
          <w:sz w:val="32"/>
          <w:szCs w:val="32"/>
          <w:shd w:val="clear" w:color="auto" w:fill="FFFFFF"/>
        </w:rPr>
        <w:t xml:space="preserve"> </w:t>
      </w:r>
      <w:r>
        <w:rPr>
          <w:rStyle w:val="articlecontent1"/>
          <w:rFonts w:ascii="仿宋_GB2312" w:eastAsia="仿宋_GB2312" w:hAnsi="仿宋_GB2312" w:cs="仿宋_GB2312" w:hint="eastAsia"/>
          <w:b/>
          <w:bCs/>
          <w:color w:val="000000"/>
          <w:sz w:val="32"/>
          <w:szCs w:val="32"/>
        </w:rPr>
        <w:t xml:space="preserve"> </w:t>
      </w:r>
      <w:r>
        <w:rPr>
          <w:rStyle w:val="articlecontent1"/>
          <w:rFonts w:ascii="仿宋_GB2312" w:eastAsia="仿宋_GB2312" w:hAnsi="仿宋_GB2312" w:cs="仿宋_GB2312" w:hint="eastAsia"/>
          <w:color w:val="000000"/>
          <w:sz w:val="32"/>
          <w:szCs w:val="32"/>
        </w:rPr>
        <w:t>上级食品药品监督管理部门应采取措施，对下级食品药品监督管理部门开展医疗器械经营企业分类分级监督管理工作进行督查，落实监管责任。对监管责任落实不到位的，可以通报当地政府。</w:t>
      </w:r>
    </w:p>
    <w:p w:rsidR="004B37FA" w:rsidRPr="001B1DAC" w:rsidRDefault="004B37FA" w:rsidP="001B1DAC">
      <w:pPr>
        <w:widowControl/>
        <w:shd w:val="clear" w:color="auto" w:fill="FFFFFF"/>
        <w:spacing w:line="600" w:lineRule="exact"/>
        <w:ind w:firstLineChars="200" w:firstLine="640"/>
        <w:rPr>
          <w:rFonts w:ascii="仿宋_GB2312" w:eastAsia="仿宋_GB2312" w:hAnsi="仿宋_GB2312" w:cs="仿宋_GB2312"/>
          <w:color w:val="000000"/>
          <w:sz w:val="32"/>
          <w:szCs w:val="32"/>
        </w:rPr>
      </w:pPr>
    </w:p>
    <w:p w:rsidR="0048492F" w:rsidRPr="00E423CB" w:rsidRDefault="0048492F" w:rsidP="004D5E56">
      <w:pPr>
        <w:pStyle w:val="3"/>
        <w:widowControl/>
        <w:shd w:val="clear" w:color="auto" w:fill="FFFFFF"/>
        <w:spacing w:before="0" w:beforeAutospacing="0" w:after="0" w:afterAutospacing="0" w:line="600" w:lineRule="exact"/>
        <w:jc w:val="center"/>
        <w:rPr>
          <w:rFonts w:ascii="方正小标宋简体" w:eastAsia="方正小标宋简体" w:hAnsi="黑体" w:cs="微软雅黑" w:hint="default"/>
          <w:b w:val="0"/>
          <w:sz w:val="32"/>
          <w:szCs w:val="32"/>
          <w:shd w:val="clear" w:color="auto" w:fill="FFFFFF"/>
        </w:rPr>
      </w:pPr>
      <w:r w:rsidRPr="00E423CB">
        <w:rPr>
          <w:rFonts w:ascii="方正小标宋简体" w:eastAsia="方正小标宋简体" w:hAnsi="黑体" w:cs="微软雅黑"/>
          <w:b w:val="0"/>
          <w:sz w:val="32"/>
          <w:szCs w:val="32"/>
          <w:shd w:val="clear" w:color="auto" w:fill="FFFFFF"/>
        </w:rPr>
        <w:t>第四章</w:t>
      </w:r>
      <w:r w:rsidR="00997D65" w:rsidRPr="00E423CB">
        <w:rPr>
          <w:rFonts w:ascii="方正小标宋简体" w:eastAsia="方正小标宋简体" w:hAnsi="黑体" w:cs="微软雅黑"/>
          <w:b w:val="0"/>
          <w:sz w:val="32"/>
          <w:szCs w:val="32"/>
          <w:shd w:val="clear" w:color="auto" w:fill="FFFFFF"/>
        </w:rPr>
        <w:t xml:space="preserve"> </w:t>
      </w:r>
      <w:r w:rsidRPr="00E423CB">
        <w:rPr>
          <w:rFonts w:ascii="方正小标宋简体" w:eastAsia="方正小标宋简体" w:hAnsi="黑体" w:cs="微软雅黑"/>
          <w:b w:val="0"/>
          <w:sz w:val="32"/>
          <w:szCs w:val="32"/>
          <w:shd w:val="clear" w:color="auto" w:fill="FFFFFF"/>
        </w:rPr>
        <w:t xml:space="preserve"> 附</w:t>
      </w:r>
      <w:r w:rsidR="00997D65" w:rsidRPr="00E423CB">
        <w:rPr>
          <w:rFonts w:ascii="方正小标宋简体" w:eastAsia="方正小标宋简体" w:hAnsi="黑体" w:cs="微软雅黑"/>
          <w:b w:val="0"/>
          <w:sz w:val="32"/>
          <w:szCs w:val="32"/>
          <w:shd w:val="clear" w:color="auto" w:fill="FFFFFF"/>
        </w:rPr>
        <w:t xml:space="preserve"> </w:t>
      </w:r>
      <w:r w:rsidRPr="00E423CB">
        <w:rPr>
          <w:rFonts w:ascii="方正小标宋简体" w:eastAsia="方正小标宋简体" w:hAnsi="黑体" w:cs="微软雅黑"/>
          <w:b w:val="0"/>
          <w:sz w:val="32"/>
          <w:szCs w:val="32"/>
          <w:shd w:val="clear" w:color="auto" w:fill="FFFFFF"/>
        </w:rPr>
        <w:t xml:space="preserve"> 则</w:t>
      </w:r>
    </w:p>
    <w:p w:rsidR="0048492F" w:rsidRDefault="0048492F" w:rsidP="00997D65">
      <w:pPr>
        <w:widowControl/>
        <w:shd w:val="clear" w:color="auto" w:fill="FFFFFF"/>
        <w:spacing w:line="600" w:lineRule="exact"/>
        <w:ind w:firstLineChars="200" w:firstLine="640"/>
        <w:rPr>
          <w:rFonts w:ascii="仿宋_GB2312" w:eastAsia="仿宋_GB2312" w:hAnsi="仿宋_GB2312" w:cs="仿宋_GB2312"/>
          <w:kern w:val="0"/>
          <w:sz w:val="32"/>
          <w:szCs w:val="32"/>
          <w:shd w:val="clear" w:color="auto" w:fill="FFFFFF"/>
        </w:rPr>
      </w:pPr>
      <w:r w:rsidRPr="00997D65">
        <w:rPr>
          <w:rFonts w:ascii="黑体" w:eastAsia="黑体" w:hAnsi="黑体" w:cs="仿宋_GB2312" w:hint="eastAsia"/>
          <w:kern w:val="0"/>
          <w:sz w:val="32"/>
          <w:szCs w:val="32"/>
          <w:shd w:val="clear" w:color="auto" w:fill="FFFFFF"/>
        </w:rPr>
        <w:t>第十六条</w:t>
      </w:r>
      <w:r w:rsidR="00997D65">
        <w:rPr>
          <w:rFonts w:ascii="仿宋_GB2312" w:eastAsia="仿宋_GB2312" w:hAnsi="仿宋_GB2312" w:cs="仿宋_GB2312" w:hint="eastAsia"/>
          <w:b/>
          <w:bCs/>
          <w:kern w:val="0"/>
          <w:sz w:val="32"/>
          <w:szCs w:val="32"/>
          <w:shd w:val="clear" w:color="auto" w:fill="FFFFFF"/>
        </w:rPr>
        <w:t xml:space="preserve"> </w:t>
      </w:r>
      <w:r>
        <w:rPr>
          <w:rFonts w:ascii="仿宋_GB2312" w:eastAsia="仿宋_GB2312" w:hAnsi="仿宋_GB2312" w:cs="仿宋_GB2312" w:hint="eastAsia"/>
          <w:kern w:val="0"/>
          <w:sz w:val="32"/>
          <w:szCs w:val="32"/>
          <w:shd w:val="clear" w:color="auto" w:fill="FFFFFF"/>
        </w:rPr>
        <w:t xml:space="preserve"> 各级食品药品监督管理部门对医疗器械经营企业实施的监督检查主要包括全项目检查、飞行检查、跟踪检查和书面检查、许可（备案）现场核查等。</w:t>
      </w:r>
    </w:p>
    <w:p w:rsidR="0048492F" w:rsidRDefault="0048492F" w:rsidP="00997D65">
      <w:pPr>
        <w:widowControl/>
        <w:shd w:val="clear" w:color="auto" w:fill="FFFFFF"/>
        <w:spacing w:line="600" w:lineRule="exact"/>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全项目检查是指按照医疗器械经营质量管理规范逐条开展的检查。</w:t>
      </w:r>
    </w:p>
    <w:p w:rsidR="0048492F" w:rsidRDefault="0048492F" w:rsidP="004D5E56">
      <w:pPr>
        <w:widowControl/>
        <w:shd w:val="clear" w:color="auto" w:fill="FFFFFF"/>
        <w:spacing w:line="600" w:lineRule="exact"/>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飞行检查是指根据监管工作需要，对医疗器械经营企业开展的突击性有因检查。</w:t>
      </w:r>
    </w:p>
    <w:p w:rsidR="0048492F" w:rsidRDefault="0048492F" w:rsidP="004D5E56">
      <w:pPr>
        <w:widowControl/>
        <w:shd w:val="clear" w:color="auto" w:fill="FFFFFF"/>
        <w:spacing w:line="600" w:lineRule="exact"/>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跟踪检查是指对医疗器械经营企业有关问题的整改措施与整改效果的复核性检查。</w:t>
      </w:r>
    </w:p>
    <w:p w:rsidR="0048492F" w:rsidRDefault="0048492F" w:rsidP="004D5E56">
      <w:pPr>
        <w:widowControl/>
        <w:shd w:val="clear" w:color="auto" w:fill="FFFFFF"/>
        <w:spacing w:line="600" w:lineRule="exact"/>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书面检查是指对医疗器械经营企业提交自查报告等材料进行的书面审查。</w:t>
      </w:r>
    </w:p>
    <w:p w:rsidR="00E423CB" w:rsidRDefault="0048492F" w:rsidP="00E423CB">
      <w:pPr>
        <w:widowControl/>
        <w:shd w:val="clear" w:color="auto" w:fill="FFFFFF"/>
        <w:spacing w:line="600" w:lineRule="exact"/>
        <w:ind w:firstLineChars="200" w:firstLine="640"/>
        <w:rPr>
          <w:rFonts w:ascii="仿宋_GB2312" w:eastAsia="仿宋_GB2312" w:hAnsi="宋体" w:cs="宋体"/>
          <w:color w:val="000000"/>
          <w:kern w:val="0"/>
          <w:sz w:val="32"/>
          <w:szCs w:val="32"/>
        </w:rPr>
      </w:pPr>
      <w:r>
        <w:rPr>
          <w:rFonts w:ascii="仿宋_GB2312" w:eastAsia="仿宋_GB2312" w:hAnsi="仿宋_GB2312" w:cs="仿宋_GB2312" w:hint="eastAsia"/>
          <w:kern w:val="0"/>
          <w:sz w:val="32"/>
          <w:szCs w:val="32"/>
          <w:shd w:val="clear" w:color="auto" w:fill="FFFFFF"/>
        </w:rPr>
        <w:t>许可（备案）现场检查是指对</w:t>
      </w:r>
      <w:r>
        <w:rPr>
          <w:rFonts w:ascii="仿宋_GB2312" w:eastAsia="仿宋_GB2312" w:hAnsi="宋体" w:cs="宋体" w:hint="eastAsia"/>
          <w:color w:val="000000"/>
          <w:kern w:val="0"/>
          <w:sz w:val="32"/>
          <w:szCs w:val="32"/>
        </w:rPr>
        <w:t>第三类医疗器械经营企业许可</w:t>
      </w:r>
    </w:p>
    <w:p w:rsidR="0048492F" w:rsidRDefault="0048492F" w:rsidP="00E423CB">
      <w:pPr>
        <w:widowControl/>
        <w:shd w:val="clear" w:color="auto" w:fill="FFFFFF"/>
        <w:spacing w:line="600" w:lineRule="exact"/>
        <w:rPr>
          <w:rFonts w:ascii="仿宋_GB2312" w:eastAsia="仿宋_GB2312" w:hAnsi="仿宋_GB2312" w:cs="仿宋_GB2312"/>
          <w:kern w:val="0"/>
          <w:sz w:val="32"/>
          <w:szCs w:val="32"/>
          <w:shd w:val="clear" w:color="auto" w:fill="FFFFFF"/>
        </w:rPr>
      </w:pPr>
      <w:r>
        <w:rPr>
          <w:rFonts w:ascii="仿宋_GB2312" w:eastAsia="仿宋_GB2312" w:hAnsi="宋体" w:cs="宋体" w:hint="eastAsia"/>
          <w:color w:val="000000"/>
          <w:kern w:val="0"/>
          <w:sz w:val="32"/>
          <w:szCs w:val="32"/>
        </w:rPr>
        <w:t>时的现场核查及第二类医疗器械经营备案后现场核查。</w:t>
      </w:r>
    </w:p>
    <w:p w:rsidR="0048492F" w:rsidRDefault="0048492F" w:rsidP="004D5E56">
      <w:pPr>
        <w:widowControl/>
        <w:spacing w:line="600" w:lineRule="exact"/>
        <w:jc w:val="left"/>
        <w:rPr>
          <w:rFonts w:ascii="楷体" w:eastAsia="楷体" w:hAnsi="楷体"/>
          <w:b/>
          <w:color w:val="000000"/>
          <w:kern w:val="0"/>
          <w:sz w:val="32"/>
          <w:szCs w:val="32"/>
        </w:rPr>
      </w:pPr>
      <w:r>
        <w:rPr>
          <w:rFonts w:ascii="仿宋_GB2312" w:eastAsia="仿宋_GB2312" w:hAnsi="仿宋_GB2312" w:cs="仿宋_GB2312" w:hint="eastAsia"/>
          <w:sz w:val="32"/>
          <w:szCs w:val="32"/>
          <w:shd w:val="clear" w:color="auto" w:fill="FFFFFF"/>
        </w:rPr>
        <w:lastRenderedPageBreak/>
        <w:t xml:space="preserve">　　</w:t>
      </w:r>
      <w:r w:rsidRPr="00997D65">
        <w:rPr>
          <w:rFonts w:ascii="黑体" w:eastAsia="黑体" w:hAnsi="黑体" w:cs="仿宋_GB2312" w:hint="eastAsia"/>
          <w:sz w:val="32"/>
          <w:szCs w:val="32"/>
          <w:shd w:val="clear" w:color="auto" w:fill="FFFFFF"/>
        </w:rPr>
        <w:t>第十七条</w:t>
      </w:r>
      <w:r w:rsidR="00997D65">
        <w:rPr>
          <w:rFonts w:ascii="仿宋_GB2312" w:eastAsia="仿宋_GB2312" w:hAnsi="仿宋_GB2312" w:cs="仿宋_GB2312" w:hint="eastAsia"/>
          <w:b/>
          <w:bCs/>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本规定自发布之日起施</w:t>
      </w:r>
      <w:r w:rsidR="00F52416">
        <w:rPr>
          <w:rFonts w:ascii="仿宋_GB2312" w:eastAsia="仿宋_GB2312" w:hAnsi="仿宋_GB2312" w:cs="仿宋_GB2312" w:hint="eastAsia"/>
          <w:sz w:val="32"/>
          <w:szCs w:val="32"/>
          <w:shd w:val="clear" w:color="auto" w:fill="FFFFFF"/>
        </w:rPr>
        <w:t>行。</w:t>
      </w:r>
    </w:p>
    <w:p w:rsidR="00EB795B" w:rsidRPr="0048492F" w:rsidRDefault="00EB795B"/>
    <w:sectPr w:rsidR="00EB795B" w:rsidRPr="0048492F" w:rsidSect="00E423CB">
      <w:footerReference w:type="even" r:id="rId8"/>
      <w:footerReference w:type="default" r:id="rId9"/>
      <w:pgSz w:w="11906" w:h="16838"/>
      <w:pgMar w:top="1758" w:right="1531" w:bottom="1588" w:left="1531" w:header="851" w:footer="992" w:gutter="0"/>
      <w:pgNumType w:start="3"/>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82E" w:rsidRDefault="0005582E" w:rsidP="00F26DDA">
      <w:r>
        <w:separator/>
      </w:r>
    </w:p>
  </w:endnote>
  <w:endnote w:type="continuationSeparator" w:id="0">
    <w:p w:rsidR="0005582E" w:rsidRDefault="0005582E" w:rsidP="00F26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FC0" w:rsidRPr="002E1FC0" w:rsidRDefault="002E1FC0">
    <w:pPr>
      <w:pStyle w:val="a5"/>
      <w:rPr>
        <w:sz w:val="28"/>
        <w:szCs w:val="28"/>
      </w:rPr>
    </w:pPr>
    <w:r w:rsidRPr="002E1FC0">
      <w:rPr>
        <w:rFonts w:hint="eastAsia"/>
        <w:color w:val="FFFFFF" w:themeColor="background1"/>
        <w:sz w:val="28"/>
        <w:szCs w:val="28"/>
      </w:rPr>
      <w:t>—</w:t>
    </w:r>
    <w:r w:rsidRPr="002E1FC0">
      <w:rPr>
        <w:rFonts w:hint="eastAsia"/>
        <w:sz w:val="28"/>
        <w:szCs w:val="28"/>
      </w:rPr>
      <w:t>—</w:t>
    </w:r>
    <w:r w:rsidRPr="002E1FC0">
      <w:rPr>
        <w:rFonts w:hint="eastAsia"/>
        <w:sz w:val="28"/>
        <w:szCs w:val="28"/>
      </w:rPr>
      <w:t xml:space="preserve"> </w:t>
    </w:r>
    <w:sdt>
      <w:sdtPr>
        <w:rPr>
          <w:sz w:val="28"/>
          <w:szCs w:val="28"/>
        </w:rPr>
        <w:id w:val="-1851562239"/>
        <w:docPartObj>
          <w:docPartGallery w:val="Page Numbers (Bottom of Page)"/>
          <w:docPartUnique/>
        </w:docPartObj>
      </w:sdtPr>
      <w:sdtEndPr/>
      <w:sdtContent>
        <w:r w:rsidRPr="002E1FC0">
          <w:rPr>
            <w:sz w:val="28"/>
            <w:szCs w:val="28"/>
          </w:rPr>
          <w:fldChar w:fldCharType="begin"/>
        </w:r>
        <w:r w:rsidRPr="002E1FC0">
          <w:rPr>
            <w:sz w:val="28"/>
            <w:szCs w:val="28"/>
          </w:rPr>
          <w:instrText>PAGE   \* MERGEFORMAT</w:instrText>
        </w:r>
        <w:r w:rsidRPr="002E1FC0">
          <w:rPr>
            <w:sz w:val="28"/>
            <w:szCs w:val="28"/>
          </w:rPr>
          <w:fldChar w:fldCharType="separate"/>
        </w:r>
        <w:r w:rsidR="00CB1FB7" w:rsidRPr="00CB1FB7">
          <w:rPr>
            <w:noProof/>
            <w:sz w:val="28"/>
            <w:szCs w:val="28"/>
            <w:lang w:val="zh-CN"/>
          </w:rPr>
          <w:t>4</w:t>
        </w:r>
        <w:r w:rsidRPr="002E1FC0">
          <w:rPr>
            <w:sz w:val="28"/>
            <w:szCs w:val="28"/>
          </w:rPr>
          <w:fldChar w:fldCharType="end"/>
        </w:r>
        <w:r w:rsidRPr="002E1FC0">
          <w:rPr>
            <w:rFonts w:hint="eastAsia"/>
            <w:sz w:val="28"/>
            <w:szCs w:val="28"/>
          </w:rPr>
          <w:t xml:space="preserve"> </w:t>
        </w:r>
        <w:r w:rsidRPr="002E1FC0">
          <w:rPr>
            <w:rFonts w:hint="eastAsia"/>
            <w:sz w:val="28"/>
            <w:szCs w:val="28"/>
          </w:rPr>
          <w:t>—</w:t>
        </w:r>
      </w:sdtContent>
    </w:sdt>
  </w:p>
  <w:p w:rsidR="002E1FC0" w:rsidRDefault="002E1FC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3CB" w:rsidRPr="00E423CB" w:rsidRDefault="00E423CB">
    <w:pPr>
      <w:pStyle w:val="a5"/>
      <w:jc w:val="right"/>
      <w:rPr>
        <w:sz w:val="28"/>
        <w:szCs w:val="28"/>
      </w:rPr>
    </w:pPr>
    <w:r w:rsidRPr="00E423CB">
      <w:rPr>
        <w:rFonts w:hint="eastAsia"/>
        <w:sz w:val="28"/>
        <w:szCs w:val="28"/>
      </w:rPr>
      <w:t>—</w:t>
    </w:r>
    <w:r w:rsidRPr="00E423CB">
      <w:rPr>
        <w:rFonts w:hint="eastAsia"/>
        <w:sz w:val="28"/>
        <w:szCs w:val="28"/>
      </w:rPr>
      <w:t xml:space="preserve"> </w:t>
    </w:r>
    <w:sdt>
      <w:sdtPr>
        <w:rPr>
          <w:sz w:val="28"/>
          <w:szCs w:val="28"/>
        </w:rPr>
        <w:id w:val="818699176"/>
        <w:docPartObj>
          <w:docPartGallery w:val="Page Numbers (Bottom of Page)"/>
          <w:docPartUnique/>
        </w:docPartObj>
      </w:sdtPr>
      <w:sdtEndPr>
        <w:rPr>
          <w:color w:val="FFFFFF" w:themeColor="background1"/>
        </w:rPr>
      </w:sdtEndPr>
      <w:sdtContent>
        <w:r w:rsidRPr="00E423CB">
          <w:rPr>
            <w:sz w:val="28"/>
            <w:szCs w:val="28"/>
          </w:rPr>
          <w:fldChar w:fldCharType="begin"/>
        </w:r>
        <w:r w:rsidRPr="00E423CB">
          <w:rPr>
            <w:sz w:val="28"/>
            <w:szCs w:val="28"/>
          </w:rPr>
          <w:instrText>PAGE   \* MERGEFORMAT</w:instrText>
        </w:r>
        <w:r w:rsidRPr="00E423CB">
          <w:rPr>
            <w:sz w:val="28"/>
            <w:szCs w:val="28"/>
          </w:rPr>
          <w:fldChar w:fldCharType="separate"/>
        </w:r>
        <w:r w:rsidR="00CB1FB7" w:rsidRPr="00CB1FB7">
          <w:rPr>
            <w:noProof/>
            <w:sz w:val="28"/>
            <w:szCs w:val="28"/>
            <w:lang w:val="zh-CN"/>
          </w:rPr>
          <w:t>5</w:t>
        </w:r>
        <w:r w:rsidRPr="00E423CB">
          <w:rPr>
            <w:sz w:val="28"/>
            <w:szCs w:val="28"/>
          </w:rPr>
          <w:fldChar w:fldCharType="end"/>
        </w:r>
        <w:r w:rsidRPr="00E423CB">
          <w:rPr>
            <w:rFonts w:hint="eastAsia"/>
            <w:sz w:val="28"/>
            <w:szCs w:val="28"/>
          </w:rPr>
          <w:t xml:space="preserve"> </w:t>
        </w:r>
        <w:r w:rsidRPr="00E423CB">
          <w:rPr>
            <w:rFonts w:hint="eastAsia"/>
            <w:sz w:val="28"/>
            <w:szCs w:val="28"/>
          </w:rPr>
          <w:t>—</w:t>
        </w:r>
        <w:r w:rsidRPr="00E423CB">
          <w:rPr>
            <w:rFonts w:hint="eastAsia"/>
            <w:color w:val="FFFFFF" w:themeColor="background1"/>
            <w:sz w:val="28"/>
            <w:szCs w:val="28"/>
          </w:rPr>
          <w:t>—</w:t>
        </w:r>
      </w:sdtContent>
    </w:sdt>
  </w:p>
  <w:p w:rsidR="00E423CB" w:rsidRDefault="00E423C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82E" w:rsidRDefault="0005582E" w:rsidP="00F26DDA">
      <w:r>
        <w:separator/>
      </w:r>
    </w:p>
  </w:footnote>
  <w:footnote w:type="continuationSeparator" w:id="0">
    <w:p w:rsidR="0005582E" w:rsidRDefault="0005582E" w:rsidP="00F26D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6BB628"/>
    <w:multiLevelType w:val="singleLevel"/>
    <w:tmpl w:val="556BB628"/>
    <w:lvl w:ilvl="0">
      <w:start w:val="6"/>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92F"/>
    <w:rsid w:val="00003890"/>
    <w:rsid w:val="0005582E"/>
    <w:rsid w:val="001374B3"/>
    <w:rsid w:val="001B1DAC"/>
    <w:rsid w:val="00214AD3"/>
    <w:rsid w:val="002B53EB"/>
    <w:rsid w:val="002E1FC0"/>
    <w:rsid w:val="0048492F"/>
    <w:rsid w:val="004B37FA"/>
    <w:rsid w:val="004D5E56"/>
    <w:rsid w:val="007A2A9E"/>
    <w:rsid w:val="00997D65"/>
    <w:rsid w:val="00BA5574"/>
    <w:rsid w:val="00CB1FB7"/>
    <w:rsid w:val="00E423CB"/>
    <w:rsid w:val="00E85B4B"/>
    <w:rsid w:val="00EB795B"/>
    <w:rsid w:val="00F26DDA"/>
    <w:rsid w:val="00F52416"/>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492F"/>
    <w:pPr>
      <w:widowControl w:val="0"/>
      <w:jc w:val="both"/>
    </w:pPr>
    <w:rPr>
      <w:rFonts w:ascii="Times New Roman" w:eastAsia="宋体" w:hAnsi="Times New Roman" w:cs="Times New Roman"/>
      <w:szCs w:val="20"/>
    </w:rPr>
  </w:style>
  <w:style w:type="paragraph" w:styleId="3">
    <w:name w:val="heading 3"/>
    <w:basedOn w:val="a"/>
    <w:next w:val="a"/>
    <w:link w:val="3Char"/>
    <w:uiPriority w:val="9"/>
    <w:qFormat/>
    <w:rsid w:val="0048492F"/>
    <w:pPr>
      <w:spacing w:before="100" w:beforeAutospacing="1" w:after="100" w:afterAutospacing="1"/>
      <w:jc w:val="left"/>
      <w:outlineLvl w:val="2"/>
    </w:pPr>
    <w:rPr>
      <w:rFonts w:ascii="宋体" w:hAnsi="宋体" w:cs="宋体"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48492F"/>
    <w:rPr>
      <w:rFonts w:ascii="宋体" w:eastAsia="宋体" w:hAnsi="宋体" w:cs="宋体"/>
      <w:b/>
      <w:kern w:val="0"/>
      <w:sz w:val="27"/>
      <w:szCs w:val="27"/>
    </w:rPr>
  </w:style>
  <w:style w:type="character" w:customStyle="1" w:styleId="articlecontent1">
    <w:name w:val="articlecontent1"/>
    <w:rsid w:val="0048492F"/>
    <w:rPr>
      <w:sz w:val="21"/>
    </w:rPr>
  </w:style>
  <w:style w:type="paragraph" w:styleId="a3">
    <w:name w:val="Normal (Web)"/>
    <w:basedOn w:val="a"/>
    <w:uiPriority w:val="99"/>
    <w:unhideWhenUsed/>
    <w:rsid w:val="0048492F"/>
    <w:pPr>
      <w:spacing w:before="100" w:beforeAutospacing="1" w:after="100" w:afterAutospacing="1"/>
      <w:jc w:val="left"/>
    </w:pPr>
    <w:rPr>
      <w:kern w:val="0"/>
      <w:sz w:val="24"/>
    </w:rPr>
  </w:style>
  <w:style w:type="paragraph" w:styleId="a4">
    <w:name w:val="header"/>
    <w:basedOn w:val="a"/>
    <w:link w:val="Char"/>
    <w:uiPriority w:val="99"/>
    <w:unhideWhenUsed/>
    <w:rsid w:val="00F26D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F26DDA"/>
    <w:rPr>
      <w:rFonts w:ascii="Times New Roman" w:eastAsia="宋体" w:hAnsi="Times New Roman" w:cs="Times New Roman"/>
      <w:sz w:val="18"/>
      <w:szCs w:val="18"/>
    </w:rPr>
  </w:style>
  <w:style w:type="paragraph" w:styleId="a5">
    <w:name w:val="footer"/>
    <w:basedOn w:val="a"/>
    <w:link w:val="Char0"/>
    <w:uiPriority w:val="99"/>
    <w:unhideWhenUsed/>
    <w:rsid w:val="00F26DDA"/>
    <w:pPr>
      <w:tabs>
        <w:tab w:val="center" w:pos="4153"/>
        <w:tab w:val="right" w:pos="8306"/>
      </w:tabs>
      <w:snapToGrid w:val="0"/>
      <w:jc w:val="left"/>
    </w:pPr>
    <w:rPr>
      <w:sz w:val="18"/>
      <w:szCs w:val="18"/>
    </w:rPr>
  </w:style>
  <w:style w:type="character" w:customStyle="1" w:styleId="Char0">
    <w:name w:val="页脚 Char"/>
    <w:basedOn w:val="a0"/>
    <w:link w:val="a5"/>
    <w:uiPriority w:val="99"/>
    <w:rsid w:val="00F26DDA"/>
    <w:rPr>
      <w:rFonts w:ascii="Times New Roman" w:eastAsia="宋体" w:hAnsi="Times New Roman" w:cs="Times New Roman"/>
      <w:sz w:val="18"/>
      <w:szCs w:val="18"/>
    </w:rPr>
  </w:style>
  <w:style w:type="paragraph" w:styleId="a6">
    <w:name w:val="Balloon Text"/>
    <w:basedOn w:val="a"/>
    <w:link w:val="Char1"/>
    <w:uiPriority w:val="99"/>
    <w:semiHidden/>
    <w:unhideWhenUsed/>
    <w:rsid w:val="001B1DAC"/>
    <w:rPr>
      <w:sz w:val="18"/>
      <w:szCs w:val="18"/>
    </w:rPr>
  </w:style>
  <w:style w:type="character" w:customStyle="1" w:styleId="Char1">
    <w:name w:val="批注框文本 Char"/>
    <w:basedOn w:val="a0"/>
    <w:link w:val="a6"/>
    <w:uiPriority w:val="99"/>
    <w:semiHidden/>
    <w:rsid w:val="001B1DAC"/>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492F"/>
    <w:pPr>
      <w:widowControl w:val="0"/>
      <w:jc w:val="both"/>
    </w:pPr>
    <w:rPr>
      <w:rFonts w:ascii="Times New Roman" w:eastAsia="宋体" w:hAnsi="Times New Roman" w:cs="Times New Roman"/>
      <w:szCs w:val="20"/>
    </w:rPr>
  </w:style>
  <w:style w:type="paragraph" w:styleId="3">
    <w:name w:val="heading 3"/>
    <w:basedOn w:val="a"/>
    <w:next w:val="a"/>
    <w:link w:val="3Char"/>
    <w:uiPriority w:val="9"/>
    <w:qFormat/>
    <w:rsid w:val="0048492F"/>
    <w:pPr>
      <w:spacing w:before="100" w:beforeAutospacing="1" w:after="100" w:afterAutospacing="1"/>
      <w:jc w:val="left"/>
      <w:outlineLvl w:val="2"/>
    </w:pPr>
    <w:rPr>
      <w:rFonts w:ascii="宋体" w:hAnsi="宋体" w:cs="宋体"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48492F"/>
    <w:rPr>
      <w:rFonts w:ascii="宋体" w:eastAsia="宋体" w:hAnsi="宋体" w:cs="宋体"/>
      <w:b/>
      <w:kern w:val="0"/>
      <w:sz w:val="27"/>
      <w:szCs w:val="27"/>
    </w:rPr>
  </w:style>
  <w:style w:type="character" w:customStyle="1" w:styleId="articlecontent1">
    <w:name w:val="articlecontent1"/>
    <w:rsid w:val="0048492F"/>
    <w:rPr>
      <w:sz w:val="21"/>
    </w:rPr>
  </w:style>
  <w:style w:type="paragraph" w:styleId="a3">
    <w:name w:val="Normal (Web)"/>
    <w:basedOn w:val="a"/>
    <w:uiPriority w:val="99"/>
    <w:unhideWhenUsed/>
    <w:rsid w:val="0048492F"/>
    <w:pPr>
      <w:spacing w:before="100" w:beforeAutospacing="1" w:after="100" w:afterAutospacing="1"/>
      <w:jc w:val="left"/>
    </w:pPr>
    <w:rPr>
      <w:kern w:val="0"/>
      <w:sz w:val="24"/>
    </w:rPr>
  </w:style>
  <w:style w:type="paragraph" w:styleId="a4">
    <w:name w:val="header"/>
    <w:basedOn w:val="a"/>
    <w:link w:val="Char"/>
    <w:uiPriority w:val="99"/>
    <w:unhideWhenUsed/>
    <w:rsid w:val="00F26D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F26DDA"/>
    <w:rPr>
      <w:rFonts w:ascii="Times New Roman" w:eastAsia="宋体" w:hAnsi="Times New Roman" w:cs="Times New Roman"/>
      <w:sz w:val="18"/>
      <w:szCs w:val="18"/>
    </w:rPr>
  </w:style>
  <w:style w:type="paragraph" w:styleId="a5">
    <w:name w:val="footer"/>
    <w:basedOn w:val="a"/>
    <w:link w:val="Char0"/>
    <w:uiPriority w:val="99"/>
    <w:unhideWhenUsed/>
    <w:rsid w:val="00F26DDA"/>
    <w:pPr>
      <w:tabs>
        <w:tab w:val="center" w:pos="4153"/>
        <w:tab w:val="right" w:pos="8306"/>
      </w:tabs>
      <w:snapToGrid w:val="0"/>
      <w:jc w:val="left"/>
    </w:pPr>
    <w:rPr>
      <w:sz w:val="18"/>
      <w:szCs w:val="18"/>
    </w:rPr>
  </w:style>
  <w:style w:type="character" w:customStyle="1" w:styleId="Char0">
    <w:name w:val="页脚 Char"/>
    <w:basedOn w:val="a0"/>
    <w:link w:val="a5"/>
    <w:uiPriority w:val="99"/>
    <w:rsid w:val="00F26DDA"/>
    <w:rPr>
      <w:rFonts w:ascii="Times New Roman" w:eastAsia="宋体" w:hAnsi="Times New Roman" w:cs="Times New Roman"/>
      <w:sz w:val="18"/>
      <w:szCs w:val="18"/>
    </w:rPr>
  </w:style>
  <w:style w:type="paragraph" w:styleId="a6">
    <w:name w:val="Balloon Text"/>
    <w:basedOn w:val="a"/>
    <w:link w:val="Char1"/>
    <w:uiPriority w:val="99"/>
    <w:semiHidden/>
    <w:unhideWhenUsed/>
    <w:rsid w:val="001B1DAC"/>
    <w:rPr>
      <w:sz w:val="18"/>
      <w:szCs w:val="18"/>
    </w:rPr>
  </w:style>
  <w:style w:type="character" w:customStyle="1" w:styleId="Char1">
    <w:name w:val="批注框文本 Char"/>
    <w:basedOn w:val="a0"/>
    <w:link w:val="a6"/>
    <w:uiPriority w:val="99"/>
    <w:semiHidden/>
    <w:rsid w:val="001B1DAC"/>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6</Pages>
  <Words>351</Words>
  <Characters>2002</Characters>
  <Application>Microsoft Office Word</Application>
  <DocSecurity>0</DocSecurity>
  <Lines>16</Lines>
  <Paragraphs>4</Paragraphs>
  <ScaleCrop>false</ScaleCrop>
  <Company>CFDA</Company>
  <LinksUpToDate>false</LinksUpToDate>
  <CharactersWithSpaces>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杨志强</dc:creator>
  <cp:lastModifiedBy>文印室</cp:lastModifiedBy>
  <cp:revision>6</cp:revision>
  <cp:lastPrinted>2015-07-09T06:27:00Z</cp:lastPrinted>
  <dcterms:created xsi:type="dcterms:W3CDTF">2015-07-07T06:40:00Z</dcterms:created>
  <dcterms:modified xsi:type="dcterms:W3CDTF">2015-07-09T06:46:00Z</dcterms:modified>
</cp:coreProperties>
</file>